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66CE85" w14:textId="6321D5BB" w:rsidR="00801DE1" w:rsidRPr="004D06CC" w:rsidRDefault="00801DE1" w:rsidP="00C81F07">
      <w:pPr>
        <w:spacing w:after="0"/>
        <w:jc w:val="left"/>
        <w:rPr>
          <w:rFonts w:ascii="Times New Roman" w:hAnsi="Times New Roman"/>
          <w:lang w:val="en-GB"/>
        </w:rPr>
      </w:pPr>
      <w:bookmarkStart w:id="0" w:name="Annex1"/>
    </w:p>
    <w:p w14:paraId="2F0D89B4" w14:textId="046ABACF" w:rsidR="00231A45" w:rsidRPr="00917108" w:rsidRDefault="00634E98" w:rsidP="00C81F07">
      <w:pPr>
        <w:spacing w:after="0"/>
        <w:ind w:left="2160" w:firstLine="720"/>
        <w:jc w:val="left"/>
        <w:rPr>
          <w:lang w:val="en-GB"/>
        </w:rPr>
      </w:pPr>
      <w:r w:rsidRPr="00917108">
        <w:rPr>
          <w:noProof/>
        </w:rPr>
        <w:drawing>
          <wp:anchor distT="0" distB="0" distL="114300" distR="114300" simplePos="0" relativeHeight="251658240" behindDoc="0" locked="0" layoutInCell="1" allowOverlap="1" wp14:anchorId="13D4C04F" wp14:editId="0F335031">
            <wp:simplePos x="0" y="0"/>
            <wp:positionH relativeFrom="margin">
              <wp:posOffset>0</wp:posOffset>
            </wp:positionH>
            <wp:positionV relativeFrom="paragraph">
              <wp:posOffset>-1905</wp:posOffset>
            </wp:positionV>
            <wp:extent cx="647065" cy="1113155"/>
            <wp:effectExtent l="0" t="0" r="0" b="0"/>
            <wp:wrapNone/>
            <wp:docPr id="4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7065" cy="1113155"/>
                    </a:xfrm>
                    <a:prstGeom prst="rect">
                      <a:avLst/>
                    </a:prstGeom>
                    <a:noFill/>
                  </pic:spPr>
                </pic:pic>
              </a:graphicData>
            </a:graphic>
            <wp14:sizeRelH relativeFrom="page">
              <wp14:pctWidth>0</wp14:pctWidth>
            </wp14:sizeRelH>
            <wp14:sizeRelV relativeFrom="page">
              <wp14:pctHeight>0</wp14:pctHeight>
            </wp14:sizeRelV>
          </wp:anchor>
        </w:drawing>
      </w:r>
      <w:r w:rsidR="00541E48" w:rsidRPr="00917108">
        <w:rPr>
          <w:noProof/>
        </w:rPr>
        <w:drawing>
          <wp:inline distT="0" distB="0" distL="0" distR="0" wp14:anchorId="25D492DF" wp14:editId="56CD308C">
            <wp:extent cx="2097272" cy="999067"/>
            <wp:effectExtent l="0" t="0" r="1143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7941" cy="999386"/>
                    </a:xfrm>
                    <a:prstGeom prst="rect">
                      <a:avLst/>
                    </a:prstGeom>
                    <a:noFill/>
                    <a:ln>
                      <a:noFill/>
                    </a:ln>
                  </pic:spPr>
                </pic:pic>
              </a:graphicData>
            </a:graphic>
          </wp:inline>
        </w:drawing>
      </w:r>
      <w:r w:rsidR="000C4354" w:rsidRPr="00917108">
        <w:rPr>
          <w:noProof/>
        </w:rPr>
        <w:drawing>
          <wp:anchor distT="0" distB="0" distL="114300" distR="114300" simplePos="0" relativeHeight="251658241" behindDoc="1" locked="0" layoutInCell="1" allowOverlap="1" wp14:anchorId="7BAECD3B" wp14:editId="7C045128">
            <wp:simplePos x="0" y="0"/>
            <wp:positionH relativeFrom="margin">
              <wp:posOffset>5229225</wp:posOffset>
            </wp:positionH>
            <wp:positionV relativeFrom="paragraph">
              <wp:posOffset>-1905</wp:posOffset>
            </wp:positionV>
            <wp:extent cx="709930" cy="818515"/>
            <wp:effectExtent l="0" t="0" r="0" b="0"/>
            <wp:wrapTight wrapText="bothSides">
              <wp:wrapPolygon edited="0">
                <wp:start x="0" y="0"/>
                <wp:lineTo x="0" y="21114"/>
                <wp:lineTo x="20866" y="21114"/>
                <wp:lineTo x="20866" y="0"/>
                <wp:lineTo x="0" y="0"/>
              </wp:wrapPolygon>
            </wp:wrapTight>
            <wp:docPr id="40" name="Picture 2" descr="GEF-notag-lowres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F-notag-lowres_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09930" cy="818515"/>
                    </a:xfrm>
                    <a:prstGeom prst="rect">
                      <a:avLst/>
                    </a:prstGeom>
                    <a:noFill/>
                  </pic:spPr>
                </pic:pic>
              </a:graphicData>
            </a:graphic>
            <wp14:sizeRelH relativeFrom="page">
              <wp14:pctWidth>0</wp14:pctWidth>
            </wp14:sizeRelH>
            <wp14:sizeRelV relativeFrom="page">
              <wp14:pctHeight>0</wp14:pctHeight>
            </wp14:sizeRelV>
          </wp:anchor>
        </w:drawing>
      </w:r>
    </w:p>
    <w:bookmarkEnd w:id="0"/>
    <w:p w14:paraId="35687983" w14:textId="189A68DB" w:rsidR="00231A45" w:rsidRPr="00917108" w:rsidRDefault="00231A45" w:rsidP="00C81F07">
      <w:pPr>
        <w:spacing w:after="0"/>
        <w:ind w:left="2160" w:firstLine="720"/>
        <w:rPr>
          <w:rFonts w:cs="Arial"/>
          <w:b/>
          <w:i/>
          <w:szCs w:val="22"/>
          <w:lang w:val="en-GB"/>
        </w:rPr>
      </w:pPr>
    </w:p>
    <w:p w14:paraId="2A8B2403" w14:textId="77777777" w:rsidR="00C81F07" w:rsidRPr="00917108" w:rsidRDefault="00C81F07" w:rsidP="00C81F07">
      <w:pPr>
        <w:spacing w:after="0"/>
        <w:jc w:val="center"/>
        <w:rPr>
          <w:rFonts w:cs="Arial"/>
          <w:b/>
          <w:sz w:val="22"/>
          <w:szCs w:val="22"/>
          <w:lang w:val="en-GB"/>
        </w:rPr>
      </w:pPr>
    </w:p>
    <w:p w14:paraId="5F3F6693" w14:textId="77777777" w:rsidR="00E3519C" w:rsidRPr="00917108" w:rsidRDefault="00E1433A" w:rsidP="00C81F07">
      <w:pPr>
        <w:spacing w:after="0"/>
        <w:jc w:val="center"/>
        <w:rPr>
          <w:rFonts w:cs="Arial"/>
          <w:b/>
          <w:sz w:val="22"/>
          <w:szCs w:val="22"/>
          <w:lang w:val="en-GB"/>
        </w:rPr>
      </w:pPr>
      <w:r w:rsidRPr="00917108">
        <w:rPr>
          <w:rFonts w:cs="Arial"/>
          <w:b/>
          <w:sz w:val="22"/>
          <w:szCs w:val="22"/>
          <w:lang w:val="en-GB"/>
        </w:rPr>
        <w:t>United Nations Development Programme</w:t>
      </w:r>
    </w:p>
    <w:p w14:paraId="5A2516AE" w14:textId="2D09E8B6" w:rsidR="000230A3" w:rsidRPr="00917108" w:rsidRDefault="001754B1" w:rsidP="00C81F07">
      <w:pPr>
        <w:spacing w:after="0"/>
        <w:jc w:val="center"/>
        <w:rPr>
          <w:rFonts w:cs="Arial"/>
          <w:b/>
          <w:sz w:val="22"/>
          <w:szCs w:val="22"/>
          <w:lang w:val="en-GB"/>
        </w:rPr>
      </w:pPr>
      <w:r w:rsidRPr="00917108">
        <w:rPr>
          <w:rFonts w:cs="Arial"/>
          <w:b/>
          <w:sz w:val="22"/>
          <w:szCs w:val="22"/>
          <w:lang w:val="en-GB"/>
        </w:rPr>
        <w:t xml:space="preserve">Project Document for </w:t>
      </w:r>
      <w:r w:rsidR="000B3D4F" w:rsidRPr="00917108">
        <w:rPr>
          <w:rFonts w:cs="Arial"/>
          <w:b/>
          <w:sz w:val="22"/>
          <w:szCs w:val="22"/>
          <w:lang w:val="en-GB"/>
        </w:rPr>
        <w:t>projects</w:t>
      </w:r>
      <w:r w:rsidR="00D37EDF" w:rsidRPr="00917108">
        <w:rPr>
          <w:rFonts w:cs="Arial"/>
          <w:b/>
          <w:sz w:val="22"/>
          <w:szCs w:val="22"/>
          <w:lang w:val="en-GB"/>
        </w:rPr>
        <w:t xml:space="preserve"> </w:t>
      </w:r>
      <w:r w:rsidR="000B3D4F" w:rsidRPr="00917108">
        <w:rPr>
          <w:rFonts w:cs="Arial"/>
          <w:b/>
          <w:sz w:val="22"/>
          <w:szCs w:val="22"/>
          <w:lang w:val="en-GB"/>
        </w:rPr>
        <w:t xml:space="preserve">financed by the </w:t>
      </w:r>
      <w:r w:rsidR="0099420C" w:rsidRPr="00917108">
        <w:rPr>
          <w:rFonts w:cs="Arial"/>
          <w:b/>
          <w:sz w:val="22"/>
          <w:szCs w:val="22"/>
          <w:lang w:val="en-GB"/>
        </w:rPr>
        <w:t xml:space="preserve">various </w:t>
      </w:r>
      <w:r w:rsidR="00E3519C" w:rsidRPr="00917108">
        <w:rPr>
          <w:rFonts w:cs="Arial"/>
          <w:b/>
          <w:sz w:val="22"/>
          <w:szCs w:val="22"/>
          <w:lang w:val="en-GB"/>
        </w:rPr>
        <w:t>GEF</w:t>
      </w:r>
      <w:r w:rsidR="00DF11B5" w:rsidRPr="00917108">
        <w:rPr>
          <w:rFonts w:cs="Arial"/>
          <w:b/>
          <w:sz w:val="22"/>
          <w:szCs w:val="22"/>
          <w:lang w:val="en-GB"/>
        </w:rPr>
        <w:t xml:space="preserve"> Trust Funds</w:t>
      </w:r>
    </w:p>
    <w:p w14:paraId="5BE3ECC6" w14:textId="77777777" w:rsidR="00DF11B5" w:rsidRPr="00917108" w:rsidRDefault="00DF11B5" w:rsidP="00C81F07">
      <w:pPr>
        <w:spacing w:after="0"/>
        <w:jc w:val="left"/>
        <w:rPr>
          <w:rFonts w:cs="Arial"/>
          <w:b/>
          <w:i/>
          <w:lang w:val="en-GB"/>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18"/>
        <w:gridCol w:w="900"/>
        <w:gridCol w:w="1800"/>
        <w:gridCol w:w="720"/>
        <w:gridCol w:w="180"/>
        <w:gridCol w:w="3037"/>
      </w:tblGrid>
      <w:tr w:rsidR="00B270EB" w:rsidRPr="00917108" w14:paraId="48573691" w14:textId="77777777" w:rsidTr="00EB1E6C">
        <w:trPr>
          <w:trHeight w:val="476"/>
        </w:trPr>
        <w:tc>
          <w:tcPr>
            <w:tcW w:w="9355" w:type="dxa"/>
            <w:gridSpan w:val="6"/>
            <w:shd w:val="clear" w:color="auto" w:fill="auto"/>
          </w:tcPr>
          <w:p w14:paraId="51FF406B" w14:textId="05D4F4C4" w:rsidR="00B270EB" w:rsidRPr="00917108" w:rsidRDefault="00235AE4" w:rsidP="00C81F07">
            <w:pPr>
              <w:spacing w:after="0"/>
              <w:jc w:val="left"/>
              <w:rPr>
                <w:rFonts w:cs="Arial"/>
                <w:b/>
                <w:lang w:val="en-GB"/>
              </w:rPr>
            </w:pPr>
            <w:r w:rsidRPr="00917108">
              <w:rPr>
                <w:rFonts w:cs="Arial"/>
                <w:b/>
                <w:lang w:val="en-GB"/>
              </w:rPr>
              <w:t xml:space="preserve">Project title: </w:t>
            </w:r>
            <w:r w:rsidR="00F65B40" w:rsidRPr="00917108">
              <w:rPr>
                <w:rFonts w:eastAsia="Times New Roman"/>
                <w:lang w:val="en-GB"/>
              </w:rPr>
              <w:t>Integrated Transboundary River Basin Management for the sustainable development of the Limpopo River Basin</w:t>
            </w:r>
          </w:p>
        </w:tc>
      </w:tr>
      <w:tr w:rsidR="008F17B9" w:rsidRPr="00917108" w14:paraId="5CADD011" w14:textId="77777777" w:rsidTr="004C3CDB">
        <w:trPr>
          <w:trHeight w:val="368"/>
        </w:trPr>
        <w:tc>
          <w:tcPr>
            <w:tcW w:w="2718" w:type="dxa"/>
            <w:shd w:val="clear" w:color="auto" w:fill="auto"/>
          </w:tcPr>
          <w:p w14:paraId="2C0EEF42" w14:textId="77777777" w:rsidR="00306904" w:rsidRPr="00917108" w:rsidRDefault="008F17B9" w:rsidP="00C81F07">
            <w:pPr>
              <w:spacing w:after="0"/>
              <w:jc w:val="left"/>
              <w:rPr>
                <w:rFonts w:eastAsia="Times New Roman"/>
                <w:lang w:val="en-GB"/>
              </w:rPr>
            </w:pPr>
            <w:r w:rsidRPr="00917108">
              <w:rPr>
                <w:rFonts w:cs="Arial"/>
                <w:b/>
                <w:lang w:val="en-GB"/>
              </w:rPr>
              <w:t xml:space="preserve">Country(ies):  </w:t>
            </w:r>
            <w:r w:rsidR="00F65B40" w:rsidRPr="00917108">
              <w:rPr>
                <w:rFonts w:eastAsia="Times New Roman"/>
                <w:lang w:val="en-GB"/>
              </w:rPr>
              <w:t>Botswana, Mozambique, South</w:t>
            </w:r>
          </w:p>
          <w:p w14:paraId="54D52F84" w14:textId="1671EFF3" w:rsidR="008F17B9" w:rsidRPr="00917108" w:rsidRDefault="00F65B40" w:rsidP="00C81F07">
            <w:pPr>
              <w:spacing w:after="0"/>
              <w:jc w:val="left"/>
              <w:rPr>
                <w:rFonts w:cs="Arial"/>
                <w:b/>
                <w:lang w:val="en-GB"/>
              </w:rPr>
            </w:pPr>
            <w:r w:rsidRPr="00917108">
              <w:rPr>
                <w:rFonts w:eastAsia="Times New Roman"/>
                <w:lang w:val="en-GB"/>
              </w:rPr>
              <w:t xml:space="preserve"> Africa, Zimbabwe</w:t>
            </w:r>
          </w:p>
        </w:tc>
        <w:tc>
          <w:tcPr>
            <w:tcW w:w="3420" w:type="dxa"/>
            <w:gridSpan w:val="3"/>
            <w:shd w:val="clear" w:color="auto" w:fill="auto"/>
          </w:tcPr>
          <w:p w14:paraId="118CC8CD" w14:textId="0464E06A" w:rsidR="008F17B9" w:rsidRPr="00917108" w:rsidRDefault="008F17B9" w:rsidP="00C81F07">
            <w:pPr>
              <w:spacing w:after="0"/>
              <w:jc w:val="left"/>
              <w:rPr>
                <w:rStyle w:val="Hyperlink"/>
                <w:rFonts w:cs="Arial"/>
                <w:i/>
                <w:color w:val="auto"/>
                <w:lang w:val="en-GB"/>
              </w:rPr>
            </w:pPr>
            <w:r w:rsidRPr="00917108">
              <w:rPr>
                <w:rFonts w:cs="Arial"/>
                <w:b/>
                <w:lang w:val="en-GB"/>
              </w:rPr>
              <w:t>Implementing Partner</w:t>
            </w:r>
            <w:r w:rsidR="00871AD6" w:rsidRPr="00917108">
              <w:rPr>
                <w:rFonts w:cs="Arial"/>
                <w:b/>
                <w:lang w:val="en-GB"/>
              </w:rPr>
              <w:t xml:space="preserve"> (GEF Executing Entity)</w:t>
            </w:r>
            <w:r w:rsidRPr="00917108">
              <w:rPr>
                <w:rFonts w:cs="Arial"/>
                <w:b/>
                <w:lang w:val="en-GB"/>
              </w:rPr>
              <w:t xml:space="preserve">: </w:t>
            </w:r>
            <w:r w:rsidR="00E72F67" w:rsidRPr="00917108">
              <w:rPr>
                <w:rFonts w:cs="Arial"/>
                <w:lang w:val="en-GB"/>
              </w:rPr>
              <w:t>Global Water Partnership Southern Africa (GWP-SA)</w:t>
            </w:r>
          </w:p>
        </w:tc>
        <w:tc>
          <w:tcPr>
            <w:tcW w:w="3217" w:type="dxa"/>
            <w:gridSpan w:val="2"/>
            <w:shd w:val="clear" w:color="auto" w:fill="auto"/>
          </w:tcPr>
          <w:p w14:paraId="61001EE3" w14:textId="42A263B9" w:rsidR="008F17B9" w:rsidRPr="00917108" w:rsidRDefault="008F17B9" w:rsidP="00C81F07">
            <w:pPr>
              <w:spacing w:after="0"/>
              <w:jc w:val="left"/>
              <w:rPr>
                <w:rFonts w:cs="Arial"/>
                <w:i/>
                <w:lang w:val="en-GB"/>
              </w:rPr>
            </w:pPr>
            <w:r w:rsidRPr="00917108">
              <w:rPr>
                <w:rFonts w:cs="Arial"/>
                <w:b/>
                <w:lang w:val="en-GB"/>
              </w:rPr>
              <w:t>Execution Modality</w:t>
            </w:r>
            <w:r w:rsidRPr="00917108">
              <w:rPr>
                <w:rFonts w:cs="Arial"/>
                <w:i/>
                <w:lang w:val="en-GB"/>
              </w:rPr>
              <w:t xml:space="preserve">: </w:t>
            </w:r>
            <w:r w:rsidR="001B6486" w:rsidRPr="00917108">
              <w:rPr>
                <w:rFonts w:cs="Arial"/>
                <w:lang w:val="en-GB"/>
              </w:rPr>
              <w:t>I</w:t>
            </w:r>
            <w:r w:rsidR="00372F83" w:rsidRPr="00917108">
              <w:rPr>
                <w:rFonts w:cs="Arial"/>
                <w:lang w:val="en-GB"/>
              </w:rPr>
              <w:t>GO Execution</w:t>
            </w:r>
          </w:p>
        </w:tc>
      </w:tr>
      <w:tr w:rsidR="0077088A" w:rsidRPr="00917108" w14:paraId="019234F4" w14:textId="77777777" w:rsidTr="0003763F">
        <w:tc>
          <w:tcPr>
            <w:tcW w:w="9355" w:type="dxa"/>
            <w:gridSpan w:val="6"/>
            <w:shd w:val="clear" w:color="auto" w:fill="auto"/>
          </w:tcPr>
          <w:p w14:paraId="131401B5" w14:textId="1A020E59" w:rsidR="0077088A" w:rsidRPr="00917108" w:rsidRDefault="0077088A" w:rsidP="00C81F07">
            <w:pPr>
              <w:spacing w:after="0"/>
              <w:jc w:val="left"/>
              <w:rPr>
                <w:rFonts w:cs="Arial"/>
                <w:b/>
                <w:lang w:val="en-GB"/>
              </w:rPr>
            </w:pPr>
            <w:r w:rsidRPr="00917108">
              <w:rPr>
                <w:rFonts w:cs="Arial"/>
                <w:b/>
                <w:lang w:val="en-GB"/>
              </w:rPr>
              <w:t>Co</w:t>
            </w:r>
            <w:r w:rsidR="0022541B" w:rsidRPr="00917108">
              <w:rPr>
                <w:rFonts w:cs="Arial"/>
                <w:b/>
                <w:lang w:val="en-GB"/>
              </w:rPr>
              <w:t xml:space="preserve">ntributing </w:t>
            </w:r>
            <w:r w:rsidRPr="00917108">
              <w:rPr>
                <w:rFonts w:cs="Arial"/>
                <w:b/>
                <w:lang w:val="en-GB"/>
              </w:rPr>
              <w:t>Outcome</w:t>
            </w:r>
            <w:r w:rsidR="0022541B" w:rsidRPr="00917108">
              <w:rPr>
                <w:rFonts w:cs="Arial"/>
                <w:b/>
                <w:lang w:val="en-GB"/>
              </w:rPr>
              <w:t xml:space="preserve"> (UNDAF/CPD, RPD, GPD)</w:t>
            </w:r>
            <w:r w:rsidRPr="00917108">
              <w:rPr>
                <w:rFonts w:cs="Arial"/>
                <w:i/>
                <w:lang w:val="en-GB"/>
              </w:rPr>
              <w:t xml:space="preserve">: </w:t>
            </w:r>
            <w:r w:rsidR="00D37EDF" w:rsidRPr="00917108">
              <w:rPr>
                <w:rFonts w:cs="Arial"/>
                <w:i/>
                <w:lang w:val="en-GB"/>
              </w:rPr>
              <w:t>N/A</w:t>
            </w:r>
          </w:p>
        </w:tc>
      </w:tr>
      <w:tr w:rsidR="0077088A" w:rsidRPr="00917108" w14:paraId="0A423854" w14:textId="77777777" w:rsidTr="00C1430B">
        <w:trPr>
          <w:trHeight w:val="197"/>
        </w:trPr>
        <w:tc>
          <w:tcPr>
            <w:tcW w:w="5418" w:type="dxa"/>
            <w:gridSpan w:val="3"/>
            <w:shd w:val="clear" w:color="auto" w:fill="auto"/>
          </w:tcPr>
          <w:p w14:paraId="45910950" w14:textId="6B990F88" w:rsidR="003E4B9D" w:rsidRPr="00917108" w:rsidRDefault="0077088A" w:rsidP="00C81F07">
            <w:pPr>
              <w:spacing w:after="0"/>
              <w:jc w:val="left"/>
              <w:rPr>
                <w:rFonts w:cs="Arial"/>
                <w:i/>
                <w:lang w:val="en-GB"/>
              </w:rPr>
            </w:pPr>
            <w:r w:rsidRPr="00917108">
              <w:rPr>
                <w:rFonts w:cs="Arial"/>
                <w:b/>
                <w:lang w:val="en-GB"/>
              </w:rPr>
              <w:t>UNDP Social and En</w:t>
            </w:r>
            <w:r w:rsidR="00541E48" w:rsidRPr="00917108">
              <w:rPr>
                <w:rFonts w:cs="Arial"/>
                <w:b/>
                <w:lang w:val="en-GB"/>
              </w:rPr>
              <w:t xml:space="preserve">vironmental Screening Category: </w:t>
            </w:r>
            <w:r w:rsidR="00541E48" w:rsidRPr="00917108">
              <w:rPr>
                <w:rFonts w:cs="Arial"/>
                <w:lang w:val="en-GB"/>
              </w:rPr>
              <w:t>Moderate</w:t>
            </w:r>
          </w:p>
        </w:tc>
        <w:tc>
          <w:tcPr>
            <w:tcW w:w="3937" w:type="dxa"/>
            <w:gridSpan w:val="3"/>
            <w:shd w:val="clear" w:color="auto" w:fill="auto"/>
          </w:tcPr>
          <w:p w14:paraId="681F0CFD" w14:textId="446EA7A5" w:rsidR="003E0CDB" w:rsidRPr="00917108" w:rsidRDefault="0077088A" w:rsidP="00ED6601">
            <w:pPr>
              <w:spacing w:after="0"/>
              <w:jc w:val="left"/>
              <w:rPr>
                <w:i/>
                <w:lang w:val="en-GB"/>
              </w:rPr>
            </w:pPr>
            <w:r w:rsidRPr="00917108">
              <w:rPr>
                <w:rFonts w:cs="Arial"/>
                <w:b/>
                <w:lang w:val="en-GB"/>
              </w:rPr>
              <w:t>UNDP Gender Marker:</w:t>
            </w:r>
            <w:r w:rsidR="004C3CDB" w:rsidRPr="00917108">
              <w:rPr>
                <w:rFonts w:cs="Arial"/>
                <w:b/>
                <w:lang w:val="en-GB"/>
              </w:rPr>
              <w:t xml:space="preserve"> </w:t>
            </w:r>
            <w:r w:rsidR="00ED6601" w:rsidRPr="00917108">
              <w:rPr>
                <w:rFonts w:cs="Arial"/>
                <w:lang w:val="en-GB"/>
              </w:rPr>
              <w:t>2</w:t>
            </w:r>
          </w:p>
        </w:tc>
      </w:tr>
      <w:tr w:rsidR="0077088A" w:rsidRPr="00917108" w14:paraId="174C9CDC" w14:textId="77777777" w:rsidTr="00C1430B">
        <w:tc>
          <w:tcPr>
            <w:tcW w:w="5418" w:type="dxa"/>
            <w:gridSpan w:val="3"/>
            <w:shd w:val="clear" w:color="auto" w:fill="auto"/>
          </w:tcPr>
          <w:p w14:paraId="2977B001" w14:textId="6F3A7078" w:rsidR="0053772A" w:rsidRPr="00917108" w:rsidRDefault="0077088A" w:rsidP="005C60A9">
            <w:pPr>
              <w:spacing w:after="0"/>
              <w:jc w:val="left"/>
              <w:rPr>
                <w:rFonts w:cs="Arial"/>
                <w:lang w:val="en-GB" w:eastAsia="zh-CN"/>
              </w:rPr>
            </w:pPr>
            <w:r w:rsidRPr="00917108">
              <w:rPr>
                <w:rFonts w:cs="Arial"/>
                <w:b/>
                <w:lang w:val="en-GB"/>
              </w:rPr>
              <w:t xml:space="preserve">Atlas </w:t>
            </w:r>
            <w:r w:rsidR="00BE3632" w:rsidRPr="00917108">
              <w:rPr>
                <w:rFonts w:cs="Arial"/>
                <w:b/>
                <w:lang w:val="en-GB" w:eastAsia="zh-CN"/>
              </w:rPr>
              <w:t xml:space="preserve">Award </w:t>
            </w:r>
            <w:r w:rsidR="00133018" w:rsidRPr="00917108">
              <w:rPr>
                <w:rFonts w:cs="Arial"/>
                <w:b/>
                <w:lang w:val="en-GB" w:eastAsia="zh-CN"/>
              </w:rPr>
              <w:t>ID</w:t>
            </w:r>
            <w:r w:rsidR="0053772A" w:rsidRPr="00917108">
              <w:rPr>
                <w:rFonts w:cs="Arial"/>
                <w:b/>
                <w:lang w:val="en-GB"/>
              </w:rPr>
              <w:t>:</w:t>
            </w:r>
            <w:r w:rsidRPr="00917108">
              <w:rPr>
                <w:rFonts w:cs="Arial"/>
                <w:b/>
                <w:lang w:val="en-GB"/>
              </w:rPr>
              <w:t xml:space="preserve"> </w:t>
            </w:r>
            <w:r w:rsidR="00EE0AA3" w:rsidRPr="00917108">
              <w:rPr>
                <w:rFonts w:cs="Arial"/>
                <w:lang w:val="en-GB"/>
              </w:rPr>
              <w:t>00136</w:t>
            </w:r>
            <w:r w:rsidR="005F62CA" w:rsidRPr="00917108">
              <w:rPr>
                <w:rFonts w:cs="Arial"/>
                <w:lang w:val="en-GB"/>
              </w:rPr>
              <w:t>6</w:t>
            </w:r>
            <w:r w:rsidR="00EE0AA3" w:rsidRPr="00917108">
              <w:rPr>
                <w:rFonts w:cs="Arial"/>
                <w:lang w:val="en-GB"/>
              </w:rPr>
              <w:t>41</w:t>
            </w:r>
          </w:p>
        </w:tc>
        <w:tc>
          <w:tcPr>
            <w:tcW w:w="3937" w:type="dxa"/>
            <w:gridSpan w:val="3"/>
            <w:shd w:val="clear" w:color="auto" w:fill="auto"/>
          </w:tcPr>
          <w:p w14:paraId="6FA7E6C2" w14:textId="7D989E72" w:rsidR="0077088A" w:rsidRPr="00917108" w:rsidRDefault="0077088A" w:rsidP="005C60A9">
            <w:pPr>
              <w:spacing w:after="0"/>
              <w:jc w:val="left"/>
              <w:rPr>
                <w:rFonts w:cs="Arial"/>
                <w:b/>
                <w:lang w:val="en-GB"/>
              </w:rPr>
            </w:pPr>
            <w:r w:rsidRPr="00917108">
              <w:rPr>
                <w:rFonts w:cs="Arial"/>
                <w:b/>
                <w:lang w:val="en-GB"/>
              </w:rPr>
              <w:t xml:space="preserve">Atlas </w:t>
            </w:r>
            <w:r w:rsidR="00BE3632" w:rsidRPr="00917108">
              <w:rPr>
                <w:rFonts w:cs="Arial"/>
                <w:b/>
                <w:lang w:val="en-GB"/>
              </w:rPr>
              <w:t>Project/</w:t>
            </w:r>
            <w:r w:rsidR="00133018" w:rsidRPr="00917108">
              <w:rPr>
                <w:rFonts w:cs="Arial"/>
                <w:b/>
                <w:lang w:val="en-GB"/>
              </w:rPr>
              <w:t>O</w:t>
            </w:r>
            <w:r w:rsidRPr="00917108">
              <w:rPr>
                <w:rFonts w:cs="Arial"/>
                <w:b/>
                <w:lang w:val="en-GB" w:eastAsia="zh-CN"/>
              </w:rPr>
              <w:t>utput</w:t>
            </w:r>
            <w:r w:rsidR="00133018" w:rsidRPr="00917108">
              <w:rPr>
                <w:rFonts w:cs="Arial"/>
                <w:b/>
                <w:lang w:val="en-GB" w:eastAsia="zh-CN"/>
              </w:rPr>
              <w:t xml:space="preserve"> ID</w:t>
            </w:r>
            <w:r w:rsidRPr="00917108">
              <w:rPr>
                <w:rFonts w:cs="Arial"/>
                <w:b/>
                <w:lang w:val="en-GB"/>
              </w:rPr>
              <w:t xml:space="preserve">: </w:t>
            </w:r>
            <w:r w:rsidR="00EE0AA3" w:rsidRPr="00917108">
              <w:rPr>
                <w:rFonts w:cs="Arial"/>
                <w:lang w:val="en-GB"/>
              </w:rPr>
              <w:t>00127459</w:t>
            </w:r>
          </w:p>
        </w:tc>
      </w:tr>
      <w:tr w:rsidR="0077088A" w:rsidRPr="00917108" w14:paraId="176A54CF" w14:textId="77777777" w:rsidTr="00C1430B">
        <w:tc>
          <w:tcPr>
            <w:tcW w:w="5418" w:type="dxa"/>
            <w:gridSpan w:val="3"/>
            <w:shd w:val="clear" w:color="auto" w:fill="auto"/>
          </w:tcPr>
          <w:p w14:paraId="712A6B7A" w14:textId="4FF4AC0A" w:rsidR="0077088A" w:rsidRPr="00917108" w:rsidRDefault="0077088A" w:rsidP="00C81F07">
            <w:pPr>
              <w:spacing w:after="0"/>
              <w:jc w:val="left"/>
              <w:rPr>
                <w:rFonts w:cs="Arial"/>
                <w:b/>
                <w:lang w:val="en-GB"/>
              </w:rPr>
            </w:pPr>
            <w:r w:rsidRPr="00917108">
              <w:rPr>
                <w:rFonts w:cs="Arial"/>
                <w:b/>
                <w:lang w:val="en-GB"/>
              </w:rPr>
              <w:t>UNDP-GEF PIMS ID</w:t>
            </w:r>
            <w:r w:rsidR="0089430E" w:rsidRPr="00917108">
              <w:rPr>
                <w:rFonts w:cs="Arial"/>
                <w:b/>
                <w:lang w:val="en-GB"/>
              </w:rPr>
              <w:t xml:space="preserve"> number</w:t>
            </w:r>
            <w:r w:rsidRPr="00917108">
              <w:rPr>
                <w:rFonts w:cs="Arial"/>
                <w:b/>
                <w:lang w:val="en-GB"/>
              </w:rPr>
              <w:t xml:space="preserve">:  </w:t>
            </w:r>
            <w:r w:rsidR="00F65B40" w:rsidRPr="00917108">
              <w:rPr>
                <w:rFonts w:cs="Arial"/>
                <w:lang w:val="en-GB"/>
              </w:rPr>
              <w:t>6224</w:t>
            </w:r>
          </w:p>
        </w:tc>
        <w:tc>
          <w:tcPr>
            <w:tcW w:w="3937" w:type="dxa"/>
            <w:gridSpan w:val="3"/>
            <w:shd w:val="clear" w:color="auto" w:fill="auto"/>
          </w:tcPr>
          <w:p w14:paraId="036A1312" w14:textId="4F1702C3" w:rsidR="0077088A" w:rsidRPr="00917108" w:rsidRDefault="0077088A" w:rsidP="00C81F07">
            <w:pPr>
              <w:spacing w:after="0"/>
              <w:jc w:val="left"/>
              <w:rPr>
                <w:rFonts w:cs="Arial"/>
                <w:b/>
                <w:lang w:val="en-GB"/>
              </w:rPr>
            </w:pPr>
            <w:r w:rsidRPr="00917108">
              <w:rPr>
                <w:rFonts w:cs="Arial"/>
                <w:b/>
                <w:lang w:val="en-GB"/>
              </w:rPr>
              <w:t>GEF</w:t>
            </w:r>
            <w:r w:rsidR="00ED625F" w:rsidRPr="00917108">
              <w:rPr>
                <w:rFonts w:cs="Arial"/>
                <w:b/>
                <w:lang w:val="en-GB"/>
              </w:rPr>
              <w:t xml:space="preserve"> Project </w:t>
            </w:r>
            <w:r w:rsidRPr="00917108">
              <w:rPr>
                <w:rFonts w:cs="Arial"/>
                <w:b/>
                <w:lang w:val="en-GB"/>
              </w:rPr>
              <w:t>ID</w:t>
            </w:r>
            <w:r w:rsidR="0089430E" w:rsidRPr="00917108">
              <w:rPr>
                <w:rFonts w:cs="Arial"/>
                <w:b/>
                <w:lang w:val="en-GB"/>
              </w:rPr>
              <w:t xml:space="preserve"> number</w:t>
            </w:r>
            <w:r w:rsidRPr="00917108">
              <w:rPr>
                <w:rFonts w:cs="Arial"/>
                <w:b/>
                <w:lang w:val="en-GB"/>
              </w:rPr>
              <w:t>:</w:t>
            </w:r>
            <w:r w:rsidR="00D37EDF" w:rsidRPr="00917108">
              <w:rPr>
                <w:rFonts w:cs="Arial"/>
                <w:b/>
                <w:lang w:val="en-GB"/>
              </w:rPr>
              <w:t xml:space="preserve"> </w:t>
            </w:r>
            <w:r w:rsidR="00F65B40" w:rsidRPr="00917108">
              <w:rPr>
                <w:rFonts w:cs="Arial"/>
                <w:lang w:val="en-GB"/>
              </w:rPr>
              <w:t>10182</w:t>
            </w:r>
          </w:p>
        </w:tc>
      </w:tr>
      <w:tr w:rsidR="00CA6792" w:rsidRPr="00917108" w14:paraId="09BDFDA6" w14:textId="77777777" w:rsidTr="008673F9">
        <w:trPr>
          <w:trHeight w:val="251"/>
        </w:trPr>
        <w:tc>
          <w:tcPr>
            <w:tcW w:w="9355" w:type="dxa"/>
            <w:gridSpan w:val="6"/>
            <w:shd w:val="clear" w:color="auto" w:fill="auto"/>
          </w:tcPr>
          <w:p w14:paraId="654456AC" w14:textId="11C5B1A7" w:rsidR="00CA6792" w:rsidRPr="00917108" w:rsidRDefault="00CA6792" w:rsidP="00C81F07">
            <w:pPr>
              <w:spacing w:after="0"/>
              <w:jc w:val="left"/>
              <w:rPr>
                <w:rFonts w:cs="Arial"/>
                <w:b/>
                <w:lang w:val="en-GB"/>
              </w:rPr>
            </w:pPr>
            <w:r w:rsidRPr="00917108">
              <w:rPr>
                <w:rFonts w:cs="Arial"/>
                <w:b/>
                <w:lang w:val="en-GB"/>
              </w:rPr>
              <w:t xml:space="preserve">LPAC meeting date: </w:t>
            </w:r>
            <w:r w:rsidR="00541E48" w:rsidRPr="00917108">
              <w:rPr>
                <w:rFonts w:cs="Arial"/>
                <w:lang w:val="en-GB"/>
              </w:rPr>
              <w:t>14 April 2021</w:t>
            </w:r>
          </w:p>
        </w:tc>
      </w:tr>
      <w:tr w:rsidR="0007025D" w:rsidRPr="00917108" w14:paraId="36F14957" w14:textId="77777777" w:rsidTr="008673F9">
        <w:trPr>
          <w:trHeight w:val="161"/>
        </w:trPr>
        <w:tc>
          <w:tcPr>
            <w:tcW w:w="9355" w:type="dxa"/>
            <w:gridSpan w:val="6"/>
            <w:shd w:val="clear" w:color="auto" w:fill="auto"/>
          </w:tcPr>
          <w:p w14:paraId="58B871C4" w14:textId="6FBC2A82" w:rsidR="0007025D" w:rsidRPr="00917108" w:rsidRDefault="00B66522" w:rsidP="00C81F07">
            <w:pPr>
              <w:spacing w:after="0"/>
              <w:jc w:val="left"/>
              <w:rPr>
                <w:rFonts w:cs="Arial"/>
                <w:b/>
                <w:lang w:val="en-GB"/>
              </w:rPr>
            </w:pPr>
            <w:r w:rsidRPr="00917108">
              <w:rPr>
                <w:rFonts w:cs="Arial"/>
                <w:b/>
                <w:lang w:val="en-GB"/>
              </w:rPr>
              <w:t>La</w:t>
            </w:r>
            <w:r w:rsidR="008800E4" w:rsidRPr="00917108">
              <w:rPr>
                <w:rFonts w:cs="Arial"/>
                <w:b/>
                <w:lang w:val="en-GB"/>
              </w:rPr>
              <w:t>st possible date to s</w:t>
            </w:r>
            <w:r w:rsidR="0007025D" w:rsidRPr="00917108">
              <w:rPr>
                <w:rFonts w:cs="Arial"/>
                <w:b/>
                <w:lang w:val="en-GB"/>
              </w:rPr>
              <w:t>ubmi</w:t>
            </w:r>
            <w:r w:rsidR="008800E4" w:rsidRPr="00917108">
              <w:rPr>
                <w:rFonts w:cs="Arial"/>
                <w:b/>
                <w:lang w:val="en-GB"/>
              </w:rPr>
              <w:t>t</w:t>
            </w:r>
            <w:r w:rsidR="0007025D" w:rsidRPr="00917108">
              <w:rPr>
                <w:rFonts w:cs="Arial"/>
                <w:b/>
                <w:lang w:val="en-GB"/>
              </w:rPr>
              <w:t xml:space="preserve"> to GEF: </w:t>
            </w:r>
            <w:r w:rsidR="00D538EE" w:rsidRPr="00917108">
              <w:rPr>
                <w:rFonts w:cs="Arial"/>
                <w:lang w:val="en-GB"/>
              </w:rPr>
              <w:t>June 2021</w:t>
            </w:r>
          </w:p>
        </w:tc>
      </w:tr>
      <w:tr w:rsidR="008800E4" w:rsidRPr="00917108" w14:paraId="0749DDB4" w14:textId="77777777" w:rsidTr="008673F9">
        <w:trPr>
          <w:trHeight w:val="179"/>
        </w:trPr>
        <w:tc>
          <w:tcPr>
            <w:tcW w:w="9355" w:type="dxa"/>
            <w:gridSpan w:val="6"/>
            <w:shd w:val="clear" w:color="auto" w:fill="auto"/>
          </w:tcPr>
          <w:p w14:paraId="61975FFA" w14:textId="386607D6" w:rsidR="008800E4" w:rsidRPr="00917108" w:rsidRDefault="008800E4" w:rsidP="00C81F07">
            <w:pPr>
              <w:spacing w:after="0"/>
              <w:jc w:val="left"/>
              <w:rPr>
                <w:rFonts w:cs="Arial"/>
                <w:b/>
                <w:lang w:val="en-GB"/>
              </w:rPr>
            </w:pPr>
            <w:r w:rsidRPr="00917108">
              <w:rPr>
                <w:rFonts w:cs="Arial"/>
                <w:b/>
                <w:lang w:val="en-GB"/>
              </w:rPr>
              <w:t xml:space="preserve">Latest possible CEO endorsement date: </w:t>
            </w:r>
            <w:r w:rsidR="0012423B">
              <w:rPr>
                <w:rFonts w:cs="Arial"/>
                <w:lang w:val="en-GB"/>
              </w:rPr>
              <w:t>30 November</w:t>
            </w:r>
            <w:r w:rsidR="00BF10B3">
              <w:rPr>
                <w:rFonts w:cs="Arial"/>
                <w:lang w:val="en-GB"/>
              </w:rPr>
              <w:t xml:space="preserve"> 2022</w:t>
            </w:r>
          </w:p>
        </w:tc>
      </w:tr>
      <w:tr w:rsidR="00B66522" w:rsidRPr="00917108" w14:paraId="687D918A" w14:textId="77777777" w:rsidTr="008673F9">
        <w:trPr>
          <w:trHeight w:val="197"/>
        </w:trPr>
        <w:tc>
          <w:tcPr>
            <w:tcW w:w="9355" w:type="dxa"/>
            <w:gridSpan w:val="6"/>
            <w:shd w:val="clear" w:color="auto" w:fill="auto"/>
          </w:tcPr>
          <w:p w14:paraId="7101AE03" w14:textId="6C15376A" w:rsidR="00B66522" w:rsidRPr="00917108" w:rsidRDefault="00B66522" w:rsidP="00C81F07">
            <w:pPr>
              <w:spacing w:after="0"/>
              <w:jc w:val="left"/>
              <w:rPr>
                <w:rFonts w:cs="Arial"/>
                <w:b/>
                <w:lang w:val="en-GB"/>
              </w:rPr>
            </w:pPr>
            <w:r w:rsidRPr="00917108">
              <w:rPr>
                <w:rFonts w:cs="Arial"/>
                <w:b/>
                <w:lang w:val="en-GB"/>
              </w:rPr>
              <w:t xml:space="preserve">Project duration in months: </w:t>
            </w:r>
            <w:r w:rsidR="00A4113B" w:rsidRPr="00917108">
              <w:rPr>
                <w:rFonts w:cs="Arial"/>
                <w:bCs/>
                <w:lang w:val="en-GB"/>
              </w:rPr>
              <w:t>54 months</w:t>
            </w:r>
          </w:p>
        </w:tc>
      </w:tr>
      <w:tr w:rsidR="0077088A" w:rsidRPr="00917108" w14:paraId="42376112" w14:textId="77777777" w:rsidTr="00C1430B">
        <w:trPr>
          <w:trHeight w:val="143"/>
        </w:trPr>
        <w:tc>
          <w:tcPr>
            <w:tcW w:w="5418" w:type="dxa"/>
            <w:gridSpan w:val="3"/>
            <w:shd w:val="clear" w:color="auto" w:fill="auto"/>
          </w:tcPr>
          <w:p w14:paraId="37CAFABD" w14:textId="0EDB85E7" w:rsidR="0077088A" w:rsidRPr="00917108" w:rsidRDefault="0077088A" w:rsidP="00C81F07">
            <w:pPr>
              <w:spacing w:after="0"/>
              <w:ind w:right="-131"/>
              <w:jc w:val="left"/>
              <w:rPr>
                <w:rFonts w:cs="Arial"/>
                <w:b/>
                <w:lang w:val="en-GB"/>
              </w:rPr>
            </w:pPr>
            <w:r w:rsidRPr="00917108">
              <w:rPr>
                <w:rFonts w:cs="Arial"/>
                <w:b/>
                <w:lang w:val="en-GB"/>
              </w:rPr>
              <w:t>Planned start date:</w:t>
            </w:r>
            <w:r w:rsidR="00A27152">
              <w:rPr>
                <w:rFonts w:cs="Arial"/>
                <w:b/>
                <w:lang w:val="en-GB"/>
              </w:rPr>
              <w:t xml:space="preserve"> </w:t>
            </w:r>
            <w:r w:rsidR="00A30D45">
              <w:rPr>
                <w:rFonts w:cs="Arial"/>
                <w:b/>
                <w:lang w:val="en-GB"/>
              </w:rPr>
              <w:t>30</w:t>
            </w:r>
            <w:r w:rsidR="004F346E">
              <w:rPr>
                <w:rFonts w:cs="Arial"/>
                <w:b/>
                <w:lang w:val="en-GB"/>
              </w:rPr>
              <w:t xml:space="preserve"> September</w:t>
            </w:r>
            <w:r w:rsidR="00466521" w:rsidRPr="00917108">
              <w:rPr>
                <w:rFonts w:cs="Arial"/>
                <w:lang w:val="en-GB"/>
              </w:rPr>
              <w:t xml:space="preserve"> </w:t>
            </w:r>
            <w:r w:rsidR="00691863" w:rsidRPr="00917108">
              <w:rPr>
                <w:rFonts w:cs="Arial"/>
                <w:lang w:val="en-GB"/>
              </w:rPr>
              <w:t>2022</w:t>
            </w:r>
          </w:p>
        </w:tc>
        <w:tc>
          <w:tcPr>
            <w:tcW w:w="3937" w:type="dxa"/>
            <w:gridSpan w:val="3"/>
            <w:shd w:val="clear" w:color="auto" w:fill="auto"/>
          </w:tcPr>
          <w:p w14:paraId="0101EEEB" w14:textId="41D9DB92" w:rsidR="0077088A" w:rsidRPr="00917108" w:rsidRDefault="0077088A" w:rsidP="00C81F07">
            <w:pPr>
              <w:spacing w:after="0"/>
              <w:jc w:val="left"/>
              <w:rPr>
                <w:rFonts w:cs="Arial"/>
                <w:i/>
                <w:lang w:val="en-GB"/>
              </w:rPr>
            </w:pPr>
            <w:r w:rsidRPr="00917108">
              <w:rPr>
                <w:rFonts w:cs="Arial"/>
                <w:b/>
                <w:lang w:val="en-GB"/>
              </w:rPr>
              <w:t xml:space="preserve">Planned end date:  </w:t>
            </w:r>
            <w:r w:rsidR="000A68AF">
              <w:rPr>
                <w:rFonts w:cs="Arial"/>
                <w:b/>
                <w:lang w:val="en-GB"/>
              </w:rPr>
              <w:t>28</w:t>
            </w:r>
            <w:r w:rsidR="009A40A2">
              <w:rPr>
                <w:rFonts w:cs="Arial"/>
                <w:b/>
                <w:lang w:val="en-GB"/>
              </w:rPr>
              <w:t xml:space="preserve"> February</w:t>
            </w:r>
            <w:r w:rsidR="00784135">
              <w:rPr>
                <w:rFonts w:cs="Arial"/>
                <w:lang w:val="en-GB"/>
              </w:rPr>
              <w:t xml:space="preserve"> 2027</w:t>
            </w:r>
          </w:p>
        </w:tc>
      </w:tr>
      <w:tr w:rsidR="00D02EB4" w:rsidRPr="00917108" w14:paraId="6F6364A8" w14:textId="77777777" w:rsidTr="00C1430B">
        <w:tc>
          <w:tcPr>
            <w:tcW w:w="5418" w:type="dxa"/>
            <w:gridSpan w:val="3"/>
            <w:shd w:val="clear" w:color="auto" w:fill="auto"/>
          </w:tcPr>
          <w:p w14:paraId="6193D61E" w14:textId="30D5CE23" w:rsidR="00480719" w:rsidRPr="00917108" w:rsidRDefault="00D02EB4" w:rsidP="00C81F07">
            <w:pPr>
              <w:spacing w:after="0"/>
              <w:jc w:val="left"/>
              <w:rPr>
                <w:rFonts w:cs="Arial"/>
                <w:i/>
                <w:lang w:val="en-GB"/>
              </w:rPr>
            </w:pPr>
            <w:r w:rsidRPr="00917108">
              <w:rPr>
                <w:rFonts w:cs="Arial"/>
                <w:b/>
                <w:lang w:val="en-GB"/>
              </w:rPr>
              <w:t xml:space="preserve">Expected date of Mid-Term Review: </w:t>
            </w:r>
            <w:r w:rsidR="000A68AF">
              <w:rPr>
                <w:rFonts w:cs="Arial"/>
                <w:b/>
                <w:lang w:val="en-GB"/>
              </w:rPr>
              <w:t>3</w:t>
            </w:r>
            <w:r w:rsidR="009A40A2">
              <w:rPr>
                <w:rFonts w:cs="Arial"/>
                <w:b/>
                <w:lang w:val="en-GB"/>
              </w:rPr>
              <w:t>0 December</w:t>
            </w:r>
            <w:r w:rsidR="00093370" w:rsidRPr="00917108">
              <w:rPr>
                <w:rFonts w:cs="Arial"/>
                <w:lang w:val="en-GB"/>
              </w:rPr>
              <w:t xml:space="preserve"> </w:t>
            </w:r>
            <w:r w:rsidR="002E612D" w:rsidRPr="00917108">
              <w:rPr>
                <w:rFonts w:cs="Arial"/>
                <w:lang w:val="en-GB"/>
              </w:rPr>
              <w:t>202</w:t>
            </w:r>
            <w:r w:rsidR="00093370" w:rsidRPr="00917108">
              <w:rPr>
                <w:rFonts w:cs="Arial"/>
                <w:lang w:val="en-GB"/>
              </w:rPr>
              <w:t>4</w:t>
            </w:r>
          </w:p>
        </w:tc>
        <w:tc>
          <w:tcPr>
            <w:tcW w:w="3937" w:type="dxa"/>
            <w:gridSpan w:val="3"/>
            <w:shd w:val="clear" w:color="auto" w:fill="auto"/>
          </w:tcPr>
          <w:p w14:paraId="7F8A1563" w14:textId="449D42CE" w:rsidR="00D02EB4" w:rsidRPr="002C7D6C" w:rsidRDefault="00D02EB4" w:rsidP="00C81F07">
            <w:pPr>
              <w:spacing w:after="0"/>
              <w:jc w:val="left"/>
              <w:rPr>
                <w:rFonts w:cs="Arial"/>
                <w:b/>
                <w:highlight w:val="yellow"/>
                <w:lang w:val="en-GB"/>
              </w:rPr>
            </w:pPr>
            <w:r w:rsidRPr="00562A45">
              <w:rPr>
                <w:rFonts w:cs="Arial"/>
                <w:b/>
                <w:lang w:val="en-GB"/>
              </w:rPr>
              <w:t xml:space="preserve">Expected date of Terminal evaluation: </w:t>
            </w:r>
            <w:r w:rsidR="000A68AF">
              <w:rPr>
                <w:rFonts w:cs="Arial"/>
                <w:lang w:val="en-GB"/>
              </w:rPr>
              <w:t xml:space="preserve">30 </w:t>
            </w:r>
            <w:r w:rsidR="009A40A2">
              <w:rPr>
                <w:rFonts w:cs="Arial"/>
                <w:lang w:val="en-GB"/>
              </w:rPr>
              <w:t>Novembe</w:t>
            </w:r>
            <w:r w:rsidR="00266DED">
              <w:rPr>
                <w:rFonts w:cs="Arial"/>
                <w:lang w:val="en-GB"/>
              </w:rPr>
              <w:t xml:space="preserve">r </w:t>
            </w:r>
            <w:r w:rsidR="008E62CE" w:rsidRPr="00562A45">
              <w:rPr>
                <w:rFonts w:cs="Arial"/>
                <w:lang w:val="en-GB"/>
              </w:rPr>
              <w:t>2026</w:t>
            </w:r>
          </w:p>
        </w:tc>
      </w:tr>
      <w:tr w:rsidR="009E44C7" w:rsidRPr="00917108" w14:paraId="2171838E" w14:textId="77777777" w:rsidTr="0003763F">
        <w:tc>
          <w:tcPr>
            <w:tcW w:w="9355" w:type="dxa"/>
            <w:gridSpan w:val="6"/>
            <w:shd w:val="clear" w:color="auto" w:fill="auto"/>
          </w:tcPr>
          <w:p w14:paraId="460AA53A" w14:textId="278DF296" w:rsidR="004B5893" w:rsidRPr="00917108" w:rsidRDefault="009E44C7" w:rsidP="00CC5BF9">
            <w:pPr>
              <w:spacing w:after="0"/>
              <w:rPr>
                <w:rFonts w:cs="Arial"/>
                <w:i/>
                <w:lang w:val="en-GB"/>
              </w:rPr>
            </w:pPr>
            <w:r w:rsidRPr="00917108">
              <w:rPr>
                <w:rFonts w:cs="Arial"/>
                <w:b/>
                <w:lang w:val="en-GB"/>
              </w:rPr>
              <w:t>Brief projec</w:t>
            </w:r>
            <w:r w:rsidR="00732F48" w:rsidRPr="00917108">
              <w:rPr>
                <w:rFonts w:cs="Arial"/>
                <w:b/>
                <w:lang w:val="en-GB"/>
              </w:rPr>
              <w:t>t</w:t>
            </w:r>
            <w:r w:rsidRPr="00917108">
              <w:rPr>
                <w:rFonts w:cs="Arial"/>
                <w:b/>
                <w:lang w:val="en-GB"/>
              </w:rPr>
              <w:t xml:space="preserve"> description:</w:t>
            </w:r>
            <w:r w:rsidR="0089430E" w:rsidRPr="00917108">
              <w:rPr>
                <w:rFonts w:cs="Arial"/>
                <w:b/>
                <w:lang w:val="en-GB"/>
              </w:rPr>
              <w:t xml:space="preserve"> </w:t>
            </w:r>
            <w:r w:rsidR="00306E33" w:rsidRPr="00917108">
              <w:rPr>
                <w:rFonts w:asciiTheme="majorHAnsi" w:hAnsiTheme="majorHAnsi"/>
                <w:lang w:val="en-GB"/>
              </w:rPr>
              <w:t xml:space="preserve">Improved water resources management, including the equitable allocation of water between upstream and downstream areas and among urban and rural users, is an essential challenge for the future development of the Limpopo River Basin. The proposed project will undertake a suite of other activities designed to strengthen joint management and planning capacity and practices at the transboundary basin level.  These activities include: strengthening the capacities of LIMCOM Member States and the LIMCOM Secretariat to support IWRM implementation at the basin level; addressing critical information gaps that prevent effective IWRM implementation; developing information management tools to consolidate information and present it to policy makers and other audiences to raise awareness of issues critical to the sustainable management of the LRB; carrying out a Transboundary Diagnostic Analysis - Strategic Action Program process to build trust among countries through joint development of information, approaches and strategies; </w:t>
            </w:r>
            <w:r w:rsidR="00306E33" w:rsidRPr="00917108">
              <w:rPr>
                <w:rFonts w:asciiTheme="majorHAnsi" w:hAnsiTheme="majorHAnsi"/>
                <w:bCs/>
                <w:lang w:val="en-GB"/>
              </w:rPr>
              <w:t xml:space="preserve">implementing pilot sustainable land management activities with the goal of reducing land degradation and demonstrating the link between SLM activities and reduced sedimentation, as well as promoting the replication of land degradation control activities in the basin; and </w:t>
            </w:r>
            <w:r w:rsidR="00306E33" w:rsidRPr="00917108">
              <w:rPr>
                <w:rFonts w:asciiTheme="majorHAnsi" w:hAnsiTheme="majorHAnsi"/>
                <w:lang w:val="en-GB"/>
              </w:rPr>
              <w:t xml:space="preserve">supporting knowledge exchange with other RBOs in the region to support the effective and efficient delivery of project results.  </w:t>
            </w:r>
          </w:p>
        </w:tc>
      </w:tr>
      <w:tr w:rsidR="0077088A" w:rsidRPr="00917108" w14:paraId="504F0CAA" w14:textId="77777777" w:rsidTr="0049105C">
        <w:trPr>
          <w:trHeight w:val="242"/>
        </w:trPr>
        <w:tc>
          <w:tcPr>
            <w:tcW w:w="9355" w:type="dxa"/>
            <w:gridSpan w:val="6"/>
            <w:shd w:val="clear" w:color="auto" w:fill="D9D9D9"/>
          </w:tcPr>
          <w:p w14:paraId="1AD09E21" w14:textId="0090F3A4" w:rsidR="0077088A" w:rsidRPr="00917108" w:rsidRDefault="0077088A" w:rsidP="00C81F07">
            <w:pPr>
              <w:spacing w:after="0"/>
              <w:rPr>
                <w:rFonts w:cs="Arial"/>
                <w:b/>
                <w:smallCaps/>
                <w:lang w:val="en-GB"/>
              </w:rPr>
            </w:pPr>
            <w:r w:rsidRPr="00917108">
              <w:rPr>
                <w:rFonts w:cs="Arial"/>
                <w:b/>
                <w:smallCaps/>
                <w:lang w:val="en-GB"/>
              </w:rPr>
              <w:t>Financing Plan</w:t>
            </w:r>
          </w:p>
        </w:tc>
      </w:tr>
      <w:tr w:rsidR="0077088A" w:rsidRPr="00917108" w14:paraId="6487702B" w14:textId="77777777" w:rsidTr="00C1430B">
        <w:tc>
          <w:tcPr>
            <w:tcW w:w="5418" w:type="dxa"/>
            <w:gridSpan w:val="3"/>
            <w:shd w:val="clear" w:color="auto" w:fill="auto"/>
          </w:tcPr>
          <w:p w14:paraId="03A5A3D6" w14:textId="23C785DF" w:rsidR="0077088A" w:rsidRPr="00917108" w:rsidRDefault="0077088A" w:rsidP="00C81F07">
            <w:pPr>
              <w:spacing w:after="0"/>
              <w:jc w:val="left"/>
              <w:rPr>
                <w:rFonts w:cs="Arial"/>
                <w:lang w:val="en-GB"/>
              </w:rPr>
            </w:pPr>
            <w:r w:rsidRPr="00917108">
              <w:rPr>
                <w:rFonts w:cs="Arial"/>
                <w:lang w:val="en-GB"/>
              </w:rPr>
              <w:t>GEF Trust Fund</w:t>
            </w:r>
            <w:r w:rsidR="00DF11F8" w:rsidRPr="00917108">
              <w:rPr>
                <w:rFonts w:cs="Arial"/>
                <w:lang w:val="en-GB"/>
              </w:rPr>
              <w:t xml:space="preserve"> </w:t>
            </w:r>
            <w:r w:rsidR="00DD056C" w:rsidRPr="00917108">
              <w:rPr>
                <w:rFonts w:cs="Arial"/>
                <w:lang w:val="en-GB"/>
              </w:rPr>
              <w:t>grant</w:t>
            </w:r>
          </w:p>
        </w:tc>
        <w:tc>
          <w:tcPr>
            <w:tcW w:w="3937" w:type="dxa"/>
            <w:gridSpan w:val="3"/>
            <w:shd w:val="clear" w:color="auto" w:fill="auto"/>
          </w:tcPr>
          <w:p w14:paraId="048B0690" w14:textId="38048BA4" w:rsidR="0077088A" w:rsidRPr="00917108" w:rsidRDefault="0077088A" w:rsidP="00C81F07">
            <w:pPr>
              <w:spacing w:after="0"/>
              <w:jc w:val="left"/>
              <w:rPr>
                <w:rFonts w:cs="Arial"/>
                <w:lang w:val="en-GB"/>
              </w:rPr>
            </w:pPr>
            <w:r w:rsidRPr="00917108">
              <w:rPr>
                <w:rFonts w:cs="Arial"/>
                <w:lang w:val="en-GB"/>
              </w:rPr>
              <w:t>USD</w:t>
            </w:r>
            <w:r w:rsidR="005D4D10" w:rsidRPr="00917108">
              <w:rPr>
                <w:rFonts w:cs="Arial"/>
                <w:lang w:val="en-GB"/>
              </w:rPr>
              <w:t xml:space="preserve"> 6,000,000</w:t>
            </w:r>
          </w:p>
        </w:tc>
      </w:tr>
      <w:tr w:rsidR="0077088A" w:rsidRPr="00917108" w14:paraId="0C8F3C0F" w14:textId="77777777" w:rsidTr="00C1430B">
        <w:tc>
          <w:tcPr>
            <w:tcW w:w="5418" w:type="dxa"/>
            <w:gridSpan w:val="3"/>
            <w:shd w:val="clear" w:color="auto" w:fill="auto"/>
          </w:tcPr>
          <w:p w14:paraId="06E6453B" w14:textId="77777777" w:rsidR="0077088A" w:rsidRPr="00917108" w:rsidRDefault="0077088A" w:rsidP="00C81F07">
            <w:pPr>
              <w:pStyle w:val="ListParagraph"/>
              <w:numPr>
                <w:ilvl w:val="0"/>
                <w:numId w:val="5"/>
              </w:numPr>
              <w:jc w:val="right"/>
              <w:rPr>
                <w:rFonts w:ascii="Calibri" w:hAnsi="Calibri" w:cs="Arial"/>
                <w:b/>
              </w:rPr>
            </w:pPr>
            <w:r w:rsidRPr="00917108">
              <w:rPr>
                <w:rFonts w:ascii="Calibri" w:hAnsi="Calibri" w:cs="Arial"/>
                <w:b/>
                <w:lang w:eastAsia="zh-CN"/>
              </w:rPr>
              <w:t xml:space="preserve">Total </w:t>
            </w:r>
            <w:r w:rsidRPr="00917108">
              <w:rPr>
                <w:rFonts w:ascii="Calibri" w:hAnsi="Calibri" w:cs="Arial"/>
                <w:b/>
              </w:rPr>
              <w:t xml:space="preserve">Budget administered by UNDP </w:t>
            </w:r>
          </w:p>
        </w:tc>
        <w:tc>
          <w:tcPr>
            <w:tcW w:w="3937" w:type="dxa"/>
            <w:gridSpan w:val="3"/>
            <w:shd w:val="clear" w:color="auto" w:fill="auto"/>
          </w:tcPr>
          <w:p w14:paraId="4AFAA4C0" w14:textId="65141D48" w:rsidR="0077088A" w:rsidRPr="00917108" w:rsidRDefault="0077088A" w:rsidP="00C81F07">
            <w:pPr>
              <w:spacing w:after="0"/>
              <w:jc w:val="left"/>
              <w:rPr>
                <w:rFonts w:cs="Arial"/>
                <w:b/>
                <w:lang w:val="en-GB"/>
              </w:rPr>
            </w:pPr>
            <w:r w:rsidRPr="00917108">
              <w:rPr>
                <w:rFonts w:cs="Arial"/>
                <w:b/>
                <w:lang w:val="en-GB"/>
              </w:rPr>
              <w:t>USD</w:t>
            </w:r>
            <w:r w:rsidR="004F59A5" w:rsidRPr="00917108">
              <w:rPr>
                <w:rFonts w:cs="Arial"/>
                <w:b/>
                <w:lang w:val="en-GB"/>
              </w:rPr>
              <w:t xml:space="preserve"> </w:t>
            </w:r>
            <w:r w:rsidR="00310D31" w:rsidRPr="00917108">
              <w:rPr>
                <w:rFonts w:cs="Arial"/>
                <w:b/>
                <w:lang w:val="en-GB"/>
              </w:rPr>
              <w:t>6,000,000</w:t>
            </w:r>
          </w:p>
        </w:tc>
      </w:tr>
      <w:tr w:rsidR="0077088A" w:rsidRPr="00917108" w14:paraId="09184715" w14:textId="77777777" w:rsidTr="0003763F">
        <w:tc>
          <w:tcPr>
            <w:tcW w:w="9355" w:type="dxa"/>
            <w:gridSpan w:val="6"/>
            <w:shd w:val="clear" w:color="auto" w:fill="D9D9D9"/>
          </w:tcPr>
          <w:p w14:paraId="6DFFCAE9" w14:textId="2638D8E9" w:rsidR="0077088A" w:rsidRPr="00917108" w:rsidRDefault="00DF11F8" w:rsidP="00C81F07">
            <w:pPr>
              <w:spacing w:after="0"/>
              <w:rPr>
                <w:rFonts w:cs="Arial"/>
                <w:b/>
                <w:lang w:val="en-GB"/>
              </w:rPr>
            </w:pPr>
            <w:r w:rsidRPr="00917108">
              <w:rPr>
                <w:rFonts w:cs="Arial"/>
                <w:b/>
                <w:smallCaps/>
                <w:lang w:val="en-GB"/>
              </w:rPr>
              <w:t>co-financiers that will deliver project results included in the project results framework (Funds not administered through undp accounts)</w:t>
            </w:r>
          </w:p>
        </w:tc>
      </w:tr>
      <w:tr w:rsidR="00577CAC" w:rsidRPr="00917108" w14:paraId="6123F801" w14:textId="77777777" w:rsidTr="00C1430B">
        <w:trPr>
          <w:trHeight w:val="63"/>
        </w:trPr>
        <w:tc>
          <w:tcPr>
            <w:tcW w:w="5418" w:type="dxa"/>
            <w:gridSpan w:val="3"/>
            <w:shd w:val="clear" w:color="auto" w:fill="auto"/>
          </w:tcPr>
          <w:p w14:paraId="036B9C9E" w14:textId="3EBCFE1B" w:rsidR="00577CAC" w:rsidRPr="00917108" w:rsidRDefault="004B579F" w:rsidP="00C81F07">
            <w:pPr>
              <w:spacing w:after="0"/>
              <w:rPr>
                <w:rFonts w:cs="Arial"/>
                <w:lang w:val="en-GB"/>
              </w:rPr>
            </w:pPr>
            <w:r w:rsidRPr="00917108">
              <w:rPr>
                <w:lang w:val="en-GB"/>
              </w:rPr>
              <w:t>Government</w:t>
            </w:r>
            <w:r w:rsidR="00577CAC" w:rsidRPr="00917108">
              <w:rPr>
                <w:lang w:val="en-GB"/>
              </w:rPr>
              <w:t xml:space="preserve"> of Botswana (Dept. of Water and Sanitation)</w:t>
            </w:r>
          </w:p>
        </w:tc>
        <w:tc>
          <w:tcPr>
            <w:tcW w:w="3937" w:type="dxa"/>
            <w:gridSpan w:val="3"/>
            <w:shd w:val="clear" w:color="auto" w:fill="auto"/>
          </w:tcPr>
          <w:p w14:paraId="5263FE6A" w14:textId="195A57A6" w:rsidR="00577CAC" w:rsidRPr="00917108" w:rsidRDefault="00577CAC" w:rsidP="00C81F07">
            <w:pPr>
              <w:spacing w:after="0"/>
              <w:jc w:val="left"/>
              <w:rPr>
                <w:rFonts w:cs="Arial"/>
                <w:lang w:val="en-GB"/>
              </w:rPr>
            </w:pPr>
            <w:r w:rsidRPr="00917108">
              <w:rPr>
                <w:lang w:val="en-GB"/>
              </w:rPr>
              <w:t>USD 1,200,000</w:t>
            </w:r>
          </w:p>
        </w:tc>
      </w:tr>
      <w:tr w:rsidR="00577CAC" w:rsidRPr="00917108" w14:paraId="3E63350B" w14:textId="77777777" w:rsidTr="00C1430B">
        <w:trPr>
          <w:trHeight w:val="63"/>
        </w:trPr>
        <w:tc>
          <w:tcPr>
            <w:tcW w:w="5418" w:type="dxa"/>
            <w:gridSpan w:val="3"/>
            <w:shd w:val="clear" w:color="auto" w:fill="auto"/>
          </w:tcPr>
          <w:p w14:paraId="08E11896" w14:textId="0A76CDF7" w:rsidR="00577CAC" w:rsidRPr="00917108" w:rsidRDefault="004B579F" w:rsidP="00C81F07">
            <w:pPr>
              <w:spacing w:after="0"/>
              <w:jc w:val="left"/>
              <w:rPr>
                <w:rFonts w:cs="Arial"/>
                <w:i/>
                <w:lang w:val="en-GB"/>
              </w:rPr>
            </w:pPr>
            <w:r w:rsidRPr="00917108">
              <w:rPr>
                <w:lang w:val="en-GB"/>
              </w:rPr>
              <w:t>Government</w:t>
            </w:r>
            <w:r w:rsidR="00577CAC" w:rsidRPr="00917108">
              <w:rPr>
                <w:lang w:val="en-GB"/>
              </w:rPr>
              <w:t xml:space="preserve"> of Mozambique (Natl. Directorate of Water Resources Management)</w:t>
            </w:r>
          </w:p>
        </w:tc>
        <w:tc>
          <w:tcPr>
            <w:tcW w:w="3937" w:type="dxa"/>
            <w:gridSpan w:val="3"/>
            <w:shd w:val="clear" w:color="auto" w:fill="auto"/>
          </w:tcPr>
          <w:p w14:paraId="3E78E12C" w14:textId="39E134A0" w:rsidR="00577CAC" w:rsidRPr="00917108" w:rsidRDefault="00577CAC" w:rsidP="00C81F07">
            <w:pPr>
              <w:spacing w:after="0"/>
              <w:jc w:val="left"/>
              <w:rPr>
                <w:rFonts w:cs="Arial"/>
                <w:lang w:val="en-GB"/>
              </w:rPr>
            </w:pPr>
            <w:r w:rsidRPr="00917108">
              <w:rPr>
                <w:lang w:val="en-GB"/>
              </w:rPr>
              <w:t>USD 1,000,000</w:t>
            </w:r>
          </w:p>
        </w:tc>
      </w:tr>
      <w:tr w:rsidR="00577CAC" w:rsidRPr="00917108" w14:paraId="5522F394" w14:textId="77777777" w:rsidTr="00C1430B">
        <w:trPr>
          <w:trHeight w:val="63"/>
        </w:trPr>
        <w:tc>
          <w:tcPr>
            <w:tcW w:w="5418" w:type="dxa"/>
            <w:gridSpan w:val="3"/>
            <w:shd w:val="clear" w:color="auto" w:fill="auto"/>
          </w:tcPr>
          <w:p w14:paraId="1858FE8E" w14:textId="45CFA958" w:rsidR="00577CAC" w:rsidRPr="00917108" w:rsidRDefault="004B579F" w:rsidP="00C1430B">
            <w:pPr>
              <w:spacing w:after="0"/>
              <w:ind w:right="-18"/>
              <w:jc w:val="left"/>
              <w:rPr>
                <w:rFonts w:cs="Arial"/>
                <w:lang w:val="en-GB"/>
              </w:rPr>
            </w:pPr>
            <w:r w:rsidRPr="00917108">
              <w:rPr>
                <w:lang w:val="en-GB"/>
              </w:rPr>
              <w:lastRenderedPageBreak/>
              <w:t>Government</w:t>
            </w:r>
            <w:r w:rsidR="00577CAC" w:rsidRPr="00917108">
              <w:rPr>
                <w:lang w:val="en-GB"/>
              </w:rPr>
              <w:t xml:space="preserve"> of Mozambique (Government of Massingir District)</w:t>
            </w:r>
          </w:p>
        </w:tc>
        <w:tc>
          <w:tcPr>
            <w:tcW w:w="3937" w:type="dxa"/>
            <w:gridSpan w:val="3"/>
            <w:shd w:val="clear" w:color="auto" w:fill="auto"/>
          </w:tcPr>
          <w:p w14:paraId="292A4197" w14:textId="0FACB63E" w:rsidR="00577CAC" w:rsidRPr="00917108" w:rsidRDefault="00577CAC" w:rsidP="00C81F07">
            <w:pPr>
              <w:spacing w:after="0"/>
              <w:jc w:val="left"/>
              <w:rPr>
                <w:rFonts w:cs="Arial"/>
                <w:lang w:val="en-GB"/>
              </w:rPr>
            </w:pPr>
            <w:r w:rsidRPr="00917108">
              <w:rPr>
                <w:lang w:val="en-GB"/>
              </w:rPr>
              <w:t>USD 400,000</w:t>
            </w:r>
          </w:p>
        </w:tc>
      </w:tr>
      <w:tr w:rsidR="004B579F" w:rsidRPr="00917108" w14:paraId="7E7FA398" w14:textId="77777777" w:rsidTr="00C1430B">
        <w:trPr>
          <w:trHeight w:val="63"/>
        </w:trPr>
        <w:tc>
          <w:tcPr>
            <w:tcW w:w="5418" w:type="dxa"/>
            <w:gridSpan w:val="3"/>
            <w:shd w:val="clear" w:color="auto" w:fill="auto"/>
          </w:tcPr>
          <w:p w14:paraId="1E0B389D" w14:textId="7E2CDBC1" w:rsidR="004B579F" w:rsidRPr="00917108" w:rsidRDefault="004B579F" w:rsidP="00C81F07">
            <w:pPr>
              <w:spacing w:after="0"/>
              <w:jc w:val="left"/>
              <w:rPr>
                <w:lang w:val="en-GB"/>
              </w:rPr>
            </w:pPr>
            <w:r w:rsidRPr="00917108">
              <w:rPr>
                <w:lang w:val="en-GB"/>
              </w:rPr>
              <w:t>Government of Mozambique (Ara-Sul)</w:t>
            </w:r>
          </w:p>
        </w:tc>
        <w:tc>
          <w:tcPr>
            <w:tcW w:w="3937" w:type="dxa"/>
            <w:gridSpan w:val="3"/>
            <w:shd w:val="clear" w:color="auto" w:fill="auto"/>
          </w:tcPr>
          <w:p w14:paraId="2F878ED7" w14:textId="3C6D0548" w:rsidR="004B579F" w:rsidRPr="00917108" w:rsidRDefault="004B579F" w:rsidP="00C81F07">
            <w:pPr>
              <w:spacing w:after="0"/>
              <w:jc w:val="left"/>
              <w:rPr>
                <w:lang w:val="en-GB"/>
              </w:rPr>
            </w:pPr>
            <w:r w:rsidRPr="00917108">
              <w:rPr>
                <w:lang w:val="en-GB"/>
              </w:rPr>
              <w:t>USD 600,711</w:t>
            </w:r>
          </w:p>
        </w:tc>
      </w:tr>
      <w:tr w:rsidR="00577CAC" w:rsidRPr="00917108" w14:paraId="70B1A3E3" w14:textId="77777777" w:rsidTr="00C1430B">
        <w:trPr>
          <w:trHeight w:val="63"/>
        </w:trPr>
        <w:tc>
          <w:tcPr>
            <w:tcW w:w="5418" w:type="dxa"/>
            <w:gridSpan w:val="3"/>
            <w:shd w:val="clear" w:color="auto" w:fill="auto"/>
          </w:tcPr>
          <w:p w14:paraId="1466C059" w14:textId="6F82E888" w:rsidR="00577CAC" w:rsidRPr="00917108" w:rsidRDefault="000652D8" w:rsidP="00C81F07">
            <w:pPr>
              <w:spacing w:after="0"/>
              <w:jc w:val="left"/>
              <w:rPr>
                <w:rFonts w:cs="Arial"/>
                <w:lang w:val="en-GB"/>
              </w:rPr>
            </w:pPr>
            <w:r w:rsidRPr="00917108">
              <w:rPr>
                <w:lang w:val="en-GB"/>
              </w:rPr>
              <w:t>Government of South Africa (Dept. of Water and Sanitation)</w:t>
            </w:r>
          </w:p>
        </w:tc>
        <w:tc>
          <w:tcPr>
            <w:tcW w:w="3937" w:type="dxa"/>
            <w:gridSpan w:val="3"/>
            <w:shd w:val="clear" w:color="auto" w:fill="auto"/>
          </w:tcPr>
          <w:p w14:paraId="44EDC52A" w14:textId="0C1FA903" w:rsidR="00577CAC" w:rsidRPr="00917108" w:rsidRDefault="000652D8" w:rsidP="00C81F07">
            <w:pPr>
              <w:spacing w:after="0"/>
              <w:jc w:val="left"/>
              <w:rPr>
                <w:rFonts w:cs="Arial"/>
                <w:lang w:val="en-GB"/>
              </w:rPr>
            </w:pPr>
            <w:r w:rsidRPr="00917108">
              <w:rPr>
                <w:lang w:val="en-GB"/>
              </w:rPr>
              <w:t>USD 3,521,333</w:t>
            </w:r>
          </w:p>
        </w:tc>
      </w:tr>
      <w:tr w:rsidR="00577CAC" w:rsidRPr="00917108" w14:paraId="011710B1" w14:textId="77777777" w:rsidTr="00C1430B">
        <w:trPr>
          <w:trHeight w:val="63"/>
        </w:trPr>
        <w:tc>
          <w:tcPr>
            <w:tcW w:w="5418" w:type="dxa"/>
            <w:gridSpan w:val="3"/>
            <w:shd w:val="clear" w:color="auto" w:fill="auto"/>
          </w:tcPr>
          <w:p w14:paraId="69E92E2E" w14:textId="54D12096" w:rsidR="00577CAC" w:rsidRPr="00917108" w:rsidRDefault="00577CAC" w:rsidP="00C81F07">
            <w:pPr>
              <w:spacing w:after="0"/>
              <w:jc w:val="left"/>
              <w:rPr>
                <w:rFonts w:cs="Arial"/>
                <w:lang w:val="en-GB"/>
              </w:rPr>
            </w:pPr>
            <w:r w:rsidRPr="00917108">
              <w:rPr>
                <w:lang w:val="en-GB"/>
              </w:rPr>
              <w:t>Government of Zimbabwe</w:t>
            </w:r>
          </w:p>
        </w:tc>
        <w:tc>
          <w:tcPr>
            <w:tcW w:w="3937" w:type="dxa"/>
            <w:gridSpan w:val="3"/>
            <w:shd w:val="clear" w:color="auto" w:fill="auto"/>
          </w:tcPr>
          <w:p w14:paraId="319D7826" w14:textId="29A5CA46" w:rsidR="00577CAC" w:rsidRPr="00917108" w:rsidRDefault="0018392C" w:rsidP="00C81F07">
            <w:pPr>
              <w:spacing w:after="0"/>
              <w:jc w:val="left"/>
              <w:rPr>
                <w:rFonts w:cs="Arial"/>
                <w:lang w:val="en-GB"/>
              </w:rPr>
            </w:pPr>
            <w:r w:rsidRPr="00917108">
              <w:rPr>
                <w:lang w:val="en-GB"/>
              </w:rPr>
              <w:t>USD 856,110</w:t>
            </w:r>
          </w:p>
        </w:tc>
      </w:tr>
      <w:tr w:rsidR="00577CAC" w:rsidRPr="00917108" w14:paraId="4A0D9E10" w14:textId="77777777" w:rsidTr="00C1430B">
        <w:trPr>
          <w:trHeight w:val="63"/>
        </w:trPr>
        <w:tc>
          <w:tcPr>
            <w:tcW w:w="5418" w:type="dxa"/>
            <w:gridSpan w:val="3"/>
            <w:shd w:val="clear" w:color="auto" w:fill="auto"/>
          </w:tcPr>
          <w:p w14:paraId="6CE80355" w14:textId="147AF88F" w:rsidR="00577CAC" w:rsidRPr="00917108" w:rsidRDefault="00577CAC" w:rsidP="00C81F07">
            <w:pPr>
              <w:spacing w:after="0"/>
              <w:jc w:val="left"/>
              <w:rPr>
                <w:rFonts w:cs="Arial"/>
                <w:lang w:val="en-GB"/>
              </w:rPr>
            </w:pPr>
            <w:r w:rsidRPr="00917108">
              <w:rPr>
                <w:lang w:val="en-GB"/>
              </w:rPr>
              <w:t>UNDP Cap-Net</w:t>
            </w:r>
          </w:p>
        </w:tc>
        <w:tc>
          <w:tcPr>
            <w:tcW w:w="3937" w:type="dxa"/>
            <w:gridSpan w:val="3"/>
            <w:shd w:val="clear" w:color="auto" w:fill="auto"/>
          </w:tcPr>
          <w:p w14:paraId="1BD4B417" w14:textId="6FD83360" w:rsidR="00577CAC" w:rsidRPr="00917108" w:rsidRDefault="00577CAC" w:rsidP="00C81F07">
            <w:pPr>
              <w:spacing w:after="0"/>
              <w:jc w:val="left"/>
              <w:rPr>
                <w:rFonts w:cs="Arial"/>
                <w:lang w:val="en-GB"/>
              </w:rPr>
            </w:pPr>
            <w:r w:rsidRPr="00917108">
              <w:rPr>
                <w:lang w:val="en-GB"/>
              </w:rPr>
              <w:t>USD 200,000</w:t>
            </w:r>
          </w:p>
        </w:tc>
      </w:tr>
      <w:tr w:rsidR="00577CAC" w:rsidRPr="00917108" w14:paraId="7CBD8C02" w14:textId="77777777" w:rsidTr="00C1430B">
        <w:trPr>
          <w:trHeight w:val="71"/>
        </w:trPr>
        <w:tc>
          <w:tcPr>
            <w:tcW w:w="5418" w:type="dxa"/>
            <w:gridSpan w:val="3"/>
            <w:shd w:val="clear" w:color="auto" w:fill="auto"/>
          </w:tcPr>
          <w:p w14:paraId="6D2AEB81" w14:textId="6F5841E2" w:rsidR="00577CAC" w:rsidRPr="00917108" w:rsidRDefault="00577CAC" w:rsidP="00C81F07">
            <w:pPr>
              <w:spacing w:after="0"/>
              <w:jc w:val="left"/>
              <w:rPr>
                <w:rFonts w:cs="Arial"/>
                <w:lang w:val="en-GB"/>
              </w:rPr>
            </w:pPr>
            <w:r w:rsidRPr="00917108">
              <w:rPr>
                <w:lang w:val="en-GB"/>
              </w:rPr>
              <w:t>UNDP South Africa</w:t>
            </w:r>
          </w:p>
        </w:tc>
        <w:tc>
          <w:tcPr>
            <w:tcW w:w="3937" w:type="dxa"/>
            <w:gridSpan w:val="3"/>
            <w:shd w:val="clear" w:color="auto" w:fill="auto"/>
          </w:tcPr>
          <w:p w14:paraId="2299AE39" w14:textId="5437D552" w:rsidR="00577CAC" w:rsidRPr="00917108" w:rsidRDefault="00577CAC" w:rsidP="00C81F07">
            <w:pPr>
              <w:spacing w:after="0"/>
              <w:jc w:val="left"/>
              <w:rPr>
                <w:rFonts w:cs="Arial"/>
                <w:lang w:val="en-GB"/>
              </w:rPr>
            </w:pPr>
            <w:r w:rsidRPr="00917108">
              <w:rPr>
                <w:lang w:val="en-GB"/>
              </w:rPr>
              <w:t>USD 200,000</w:t>
            </w:r>
          </w:p>
        </w:tc>
      </w:tr>
      <w:tr w:rsidR="00577CAC" w:rsidRPr="00917108" w14:paraId="582DD8FF" w14:textId="77777777" w:rsidTr="00C1430B">
        <w:trPr>
          <w:trHeight w:val="89"/>
        </w:trPr>
        <w:tc>
          <w:tcPr>
            <w:tcW w:w="5418" w:type="dxa"/>
            <w:gridSpan w:val="3"/>
            <w:shd w:val="clear" w:color="auto" w:fill="auto"/>
          </w:tcPr>
          <w:p w14:paraId="0EB117A0" w14:textId="03C86C2C" w:rsidR="00577CAC" w:rsidRPr="00917108" w:rsidRDefault="00577CAC" w:rsidP="00C81F07">
            <w:pPr>
              <w:spacing w:after="0"/>
              <w:jc w:val="left"/>
              <w:rPr>
                <w:rFonts w:cs="Arial"/>
                <w:lang w:val="en-GB"/>
              </w:rPr>
            </w:pPr>
            <w:r w:rsidRPr="00917108">
              <w:rPr>
                <w:lang w:val="en-GB"/>
              </w:rPr>
              <w:t>UNDP Zimbabwe</w:t>
            </w:r>
          </w:p>
        </w:tc>
        <w:tc>
          <w:tcPr>
            <w:tcW w:w="3937" w:type="dxa"/>
            <w:gridSpan w:val="3"/>
            <w:shd w:val="clear" w:color="auto" w:fill="auto"/>
          </w:tcPr>
          <w:p w14:paraId="3AE40202" w14:textId="7CFF96E8" w:rsidR="00577CAC" w:rsidRPr="00917108" w:rsidRDefault="00577CAC" w:rsidP="00C81F07">
            <w:pPr>
              <w:spacing w:after="0"/>
              <w:jc w:val="left"/>
              <w:rPr>
                <w:rFonts w:cs="Arial"/>
                <w:lang w:val="en-GB"/>
              </w:rPr>
            </w:pPr>
            <w:r w:rsidRPr="00917108">
              <w:rPr>
                <w:lang w:val="en-GB"/>
              </w:rPr>
              <w:t>USD 200,000</w:t>
            </w:r>
          </w:p>
        </w:tc>
      </w:tr>
      <w:tr w:rsidR="00577CAC" w:rsidRPr="00917108" w14:paraId="643E2756" w14:textId="77777777" w:rsidTr="00C1430B">
        <w:trPr>
          <w:trHeight w:val="63"/>
        </w:trPr>
        <w:tc>
          <w:tcPr>
            <w:tcW w:w="5418" w:type="dxa"/>
            <w:gridSpan w:val="3"/>
            <w:shd w:val="clear" w:color="auto" w:fill="auto"/>
          </w:tcPr>
          <w:p w14:paraId="315742CF" w14:textId="52DCE5B8" w:rsidR="00577CAC" w:rsidRPr="00917108" w:rsidRDefault="00577CAC" w:rsidP="00C81F07">
            <w:pPr>
              <w:spacing w:after="0"/>
              <w:jc w:val="left"/>
              <w:rPr>
                <w:lang w:val="en-GB"/>
              </w:rPr>
            </w:pPr>
            <w:r w:rsidRPr="00917108">
              <w:rPr>
                <w:lang w:val="en-GB"/>
              </w:rPr>
              <w:t>UNDP Botswana</w:t>
            </w:r>
          </w:p>
        </w:tc>
        <w:tc>
          <w:tcPr>
            <w:tcW w:w="3937" w:type="dxa"/>
            <w:gridSpan w:val="3"/>
            <w:shd w:val="clear" w:color="auto" w:fill="auto"/>
          </w:tcPr>
          <w:p w14:paraId="7BAAD86F" w14:textId="12EFF194" w:rsidR="00577CAC" w:rsidRPr="00917108" w:rsidRDefault="000824FB" w:rsidP="00C81F07">
            <w:pPr>
              <w:spacing w:after="0"/>
              <w:jc w:val="left"/>
              <w:rPr>
                <w:lang w:val="en-GB"/>
              </w:rPr>
            </w:pPr>
            <w:r w:rsidRPr="00917108">
              <w:rPr>
                <w:lang w:val="en-GB"/>
              </w:rPr>
              <w:t>USD 200,000</w:t>
            </w:r>
          </w:p>
        </w:tc>
      </w:tr>
      <w:tr w:rsidR="00577CAC" w:rsidRPr="00917108" w14:paraId="37AD6CE5" w14:textId="77777777" w:rsidTr="00C1430B">
        <w:trPr>
          <w:trHeight w:val="63"/>
        </w:trPr>
        <w:tc>
          <w:tcPr>
            <w:tcW w:w="5418" w:type="dxa"/>
            <w:gridSpan w:val="3"/>
            <w:shd w:val="clear" w:color="auto" w:fill="auto"/>
          </w:tcPr>
          <w:p w14:paraId="2C88A76C" w14:textId="79422A07" w:rsidR="00577CAC" w:rsidRPr="00917108" w:rsidRDefault="00577CAC" w:rsidP="00C81F07">
            <w:pPr>
              <w:spacing w:after="0"/>
              <w:jc w:val="left"/>
              <w:rPr>
                <w:lang w:val="en-GB"/>
              </w:rPr>
            </w:pPr>
            <w:r w:rsidRPr="00917108">
              <w:rPr>
                <w:lang w:val="en-GB"/>
              </w:rPr>
              <w:t>UNDP Mozambique</w:t>
            </w:r>
          </w:p>
        </w:tc>
        <w:tc>
          <w:tcPr>
            <w:tcW w:w="3937" w:type="dxa"/>
            <w:gridSpan w:val="3"/>
            <w:shd w:val="clear" w:color="auto" w:fill="auto"/>
          </w:tcPr>
          <w:p w14:paraId="118BB50D" w14:textId="7A43C272" w:rsidR="00577CAC" w:rsidRPr="00917108" w:rsidRDefault="00FA1421" w:rsidP="00C81F07">
            <w:pPr>
              <w:spacing w:after="0"/>
              <w:jc w:val="left"/>
              <w:rPr>
                <w:lang w:val="en-GB"/>
              </w:rPr>
            </w:pPr>
            <w:r w:rsidRPr="00917108">
              <w:rPr>
                <w:lang w:val="en-GB"/>
              </w:rPr>
              <w:t>USD 200,000</w:t>
            </w:r>
          </w:p>
        </w:tc>
      </w:tr>
      <w:tr w:rsidR="000652D8" w:rsidRPr="00917108" w14:paraId="7EB14A8A" w14:textId="77777777" w:rsidTr="00C1430B">
        <w:trPr>
          <w:trHeight w:val="63"/>
        </w:trPr>
        <w:tc>
          <w:tcPr>
            <w:tcW w:w="5418" w:type="dxa"/>
            <w:gridSpan w:val="3"/>
            <w:shd w:val="clear" w:color="auto" w:fill="auto"/>
          </w:tcPr>
          <w:p w14:paraId="3EC553EA" w14:textId="287A4DE4" w:rsidR="000652D8" w:rsidRPr="00917108" w:rsidRDefault="000652D8" w:rsidP="00C81F07">
            <w:pPr>
              <w:spacing w:after="0"/>
              <w:jc w:val="left"/>
              <w:rPr>
                <w:lang w:val="en-GB"/>
              </w:rPr>
            </w:pPr>
            <w:r w:rsidRPr="00917108">
              <w:rPr>
                <w:lang w:val="en-GB"/>
              </w:rPr>
              <w:t>World Bank – Southern Africa Drought Resilience Initiative</w:t>
            </w:r>
          </w:p>
        </w:tc>
        <w:tc>
          <w:tcPr>
            <w:tcW w:w="3937" w:type="dxa"/>
            <w:gridSpan w:val="3"/>
            <w:shd w:val="clear" w:color="auto" w:fill="auto"/>
          </w:tcPr>
          <w:p w14:paraId="3331204F" w14:textId="770AFB7E" w:rsidR="000652D8" w:rsidRPr="00917108" w:rsidRDefault="000652D8" w:rsidP="00C81F07">
            <w:pPr>
              <w:spacing w:after="0"/>
              <w:jc w:val="left"/>
              <w:rPr>
                <w:lang w:val="en-GB"/>
              </w:rPr>
            </w:pPr>
            <w:r w:rsidRPr="00917108">
              <w:rPr>
                <w:lang w:val="en-GB"/>
              </w:rPr>
              <w:t>USD 150,000</w:t>
            </w:r>
          </w:p>
        </w:tc>
      </w:tr>
      <w:tr w:rsidR="00577CAC" w:rsidRPr="00917108" w14:paraId="5078D66E" w14:textId="77777777" w:rsidTr="00C1430B">
        <w:trPr>
          <w:trHeight w:val="63"/>
        </w:trPr>
        <w:tc>
          <w:tcPr>
            <w:tcW w:w="5418" w:type="dxa"/>
            <w:gridSpan w:val="3"/>
            <w:shd w:val="clear" w:color="auto" w:fill="auto"/>
          </w:tcPr>
          <w:p w14:paraId="1DFD13C5" w14:textId="6626A7FB" w:rsidR="00577CAC" w:rsidRPr="00917108" w:rsidRDefault="00577CAC" w:rsidP="00C81F07">
            <w:pPr>
              <w:spacing w:after="0"/>
              <w:jc w:val="left"/>
              <w:rPr>
                <w:lang w:val="en-GB"/>
              </w:rPr>
            </w:pPr>
            <w:r w:rsidRPr="00917108">
              <w:rPr>
                <w:lang w:val="en-GB"/>
              </w:rPr>
              <w:t>Global Water Partnership – Southern Africa</w:t>
            </w:r>
          </w:p>
        </w:tc>
        <w:tc>
          <w:tcPr>
            <w:tcW w:w="3937" w:type="dxa"/>
            <w:gridSpan w:val="3"/>
            <w:shd w:val="clear" w:color="auto" w:fill="auto"/>
          </w:tcPr>
          <w:p w14:paraId="10EC334D" w14:textId="744D469A" w:rsidR="00577CAC" w:rsidRPr="00917108" w:rsidRDefault="00577CAC" w:rsidP="00C81F07">
            <w:pPr>
              <w:spacing w:after="0"/>
              <w:jc w:val="left"/>
              <w:rPr>
                <w:lang w:val="en-GB"/>
              </w:rPr>
            </w:pPr>
            <w:r w:rsidRPr="00917108">
              <w:rPr>
                <w:lang w:val="en-GB"/>
              </w:rPr>
              <w:t>USD 250,000</w:t>
            </w:r>
          </w:p>
        </w:tc>
      </w:tr>
      <w:tr w:rsidR="00250F77" w:rsidRPr="00917108" w14:paraId="30324C2B" w14:textId="77777777" w:rsidTr="00C1430B">
        <w:trPr>
          <w:trHeight w:val="63"/>
        </w:trPr>
        <w:tc>
          <w:tcPr>
            <w:tcW w:w="5418" w:type="dxa"/>
            <w:gridSpan w:val="3"/>
            <w:shd w:val="clear" w:color="auto" w:fill="auto"/>
          </w:tcPr>
          <w:p w14:paraId="067FFC65" w14:textId="14A0CE4A" w:rsidR="00250F77" w:rsidRPr="00917108" w:rsidRDefault="00250F77" w:rsidP="00C81F07">
            <w:pPr>
              <w:spacing w:after="0"/>
              <w:jc w:val="left"/>
              <w:rPr>
                <w:lang w:val="en-GB"/>
              </w:rPr>
            </w:pPr>
            <w:r w:rsidRPr="00917108">
              <w:rPr>
                <w:bCs/>
              </w:rPr>
              <w:t>Instituto Superior Politécnico de Gaza</w:t>
            </w:r>
          </w:p>
        </w:tc>
        <w:tc>
          <w:tcPr>
            <w:tcW w:w="3937" w:type="dxa"/>
            <w:gridSpan w:val="3"/>
            <w:shd w:val="clear" w:color="auto" w:fill="auto"/>
          </w:tcPr>
          <w:p w14:paraId="7702598C" w14:textId="6C3EACD9" w:rsidR="00250F77" w:rsidRPr="00917108" w:rsidRDefault="00250F77" w:rsidP="00C81F07">
            <w:pPr>
              <w:spacing w:after="0"/>
              <w:jc w:val="left"/>
              <w:rPr>
                <w:lang w:val="en-GB"/>
              </w:rPr>
            </w:pPr>
            <w:r w:rsidRPr="00917108">
              <w:rPr>
                <w:lang w:val="en-GB"/>
              </w:rPr>
              <w:t>USD 632,800</w:t>
            </w:r>
          </w:p>
        </w:tc>
      </w:tr>
      <w:tr w:rsidR="000652D8" w:rsidRPr="00917108" w14:paraId="6F9A42CC" w14:textId="77777777" w:rsidTr="00C1430B">
        <w:trPr>
          <w:trHeight w:val="63"/>
        </w:trPr>
        <w:tc>
          <w:tcPr>
            <w:tcW w:w="5418" w:type="dxa"/>
            <w:gridSpan w:val="3"/>
            <w:shd w:val="clear" w:color="auto" w:fill="auto"/>
          </w:tcPr>
          <w:p w14:paraId="0F028642" w14:textId="73D0B628" w:rsidR="000652D8" w:rsidRPr="00917108" w:rsidRDefault="000652D8" w:rsidP="00C81F07">
            <w:pPr>
              <w:spacing w:after="0"/>
              <w:jc w:val="left"/>
              <w:rPr>
                <w:lang w:val="en-GB"/>
              </w:rPr>
            </w:pPr>
            <w:r w:rsidRPr="00917108">
              <w:rPr>
                <w:rFonts w:eastAsia="Times New Roman"/>
              </w:rPr>
              <w:t>Grid-Arendal</w:t>
            </w:r>
          </w:p>
        </w:tc>
        <w:tc>
          <w:tcPr>
            <w:tcW w:w="3937" w:type="dxa"/>
            <w:gridSpan w:val="3"/>
            <w:shd w:val="clear" w:color="auto" w:fill="auto"/>
          </w:tcPr>
          <w:p w14:paraId="6EE55928" w14:textId="007E555E" w:rsidR="000652D8" w:rsidRPr="00917108" w:rsidRDefault="000652D8" w:rsidP="00C81F07">
            <w:pPr>
              <w:spacing w:after="0"/>
              <w:jc w:val="left"/>
              <w:rPr>
                <w:lang w:val="en-GB"/>
              </w:rPr>
            </w:pPr>
            <w:r w:rsidRPr="00917108">
              <w:rPr>
                <w:lang w:val="en-GB"/>
              </w:rPr>
              <w:t>USD 150,000</w:t>
            </w:r>
          </w:p>
        </w:tc>
      </w:tr>
      <w:tr w:rsidR="000652D8" w:rsidRPr="00917108" w14:paraId="08E224D0" w14:textId="77777777" w:rsidTr="00C1430B">
        <w:trPr>
          <w:trHeight w:val="63"/>
        </w:trPr>
        <w:tc>
          <w:tcPr>
            <w:tcW w:w="5418" w:type="dxa"/>
            <w:gridSpan w:val="3"/>
            <w:shd w:val="clear" w:color="auto" w:fill="auto"/>
          </w:tcPr>
          <w:p w14:paraId="3809861F" w14:textId="28E91445" w:rsidR="000652D8" w:rsidRPr="00917108" w:rsidRDefault="000652D8" w:rsidP="00C81F07">
            <w:pPr>
              <w:spacing w:after="0"/>
              <w:jc w:val="left"/>
              <w:rPr>
                <w:lang w:val="en-GB"/>
              </w:rPr>
            </w:pPr>
            <w:r w:rsidRPr="00917108">
              <w:rPr>
                <w:rFonts w:eastAsia="Times New Roman"/>
              </w:rPr>
              <w:t>Peace Parks Foundation</w:t>
            </w:r>
          </w:p>
        </w:tc>
        <w:tc>
          <w:tcPr>
            <w:tcW w:w="3937" w:type="dxa"/>
            <w:gridSpan w:val="3"/>
            <w:shd w:val="clear" w:color="auto" w:fill="auto"/>
          </w:tcPr>
          <w:p w14:paraId="606B211C" w14:textId="099D97F8" w:rsidR="000652D8" w:rsidRPr="00917108" w:rsidRDefault="000652D8" w:rsidP="00C81F07">
            <w:pPr>
              <w:spacing w:after="0"/>
              <w:jc w:val="left"/>
              <w:rPr>
                <w:lang w:val="en-GB"/>
              </w:rPr>
            </w:pPr>
            <w:r w:rsidRPr="00917108">
              <w:rPr>
                <w:lang w:val="en-GB"/>
              </w:rPr>
              <w:t>USD 800,000</w:t>
            </w:r>
          </w:p>
        </w:tc>
      </w:tr>
      <w:tr w:rsidR="000652D8" w:rsidRPr="00917108" w14:paraId="72B2FBE2" w14:textId="77777777" w:rsidTr="00C1430B">
        <w:trPr>
          <w:trHeight w:val="63"/>
        </w:trPr>
        <w:tc>
          <w:tcPr>
            <w:tcW w:w="5418" w:type="dxa"/>
            <w:gridSpan w:val="3"/>
            <w:shd w:val="clear" w:color="auto" w:fill="auto"/>
          </w:tcPr>
          <w:p w14:paraId="66AAF9C8" w14:textId="10BB58BC" w:rsidR="000652D8" w:rsidRPr="00917108" w:rsidRDefault="000652D8" w:rsidP="00C81F07">
            <w:pPr>
              <w:spacing w:after="0"/>
              <w:jc w:val="left"/>
              <w:rPr>
                <w:lang w:val="en-GB"/>
              </w:rPr>
            </w:pPr>
            <w:r w:rsidRPr="00917108">
              <w:rPr>
                <w:rFonts w:eastAsia="Times New Roman"/>
              </w:rPr>
              <w:t>Southern African Development Community - Groundwater Management Institute (SADC-GMI)</w:t>
            </w:r>
          </w:p>
        </w:tc>
        <w:tc>
          <w:tcPr>
            <w:tcW w:w="3937" w:type="dxa"/>
            <w:gridSpan w:val="3"/>
            <w:shd w:val="clear" w:color="auto" w:fill="auto"/>
          </w:tcPr>
          <w:p w14:paraId="483D4CAA" w14:textId="7DDBCDFF" w:rsidR="000652D8" w:rsidRPr="00917108" w:rsidRDefault="000652D8" w:rsidP="00C81F07">
            <w:pPr>
              <w:spacing w:after="0"/>
              <w:jc w:val="left"/>
              <w:rPr>
                <w:lang w:val="en-GB"/>
              </w:rPr>
            </w:pPr>
            <w:r w:rsidRPr="00917108">
              <w:rPr>
                <w:lang w:val="en-GB"/>
              </w:rPr>
              <w:t>USD 100,000</w:t>
            </w:r>
          </w:p>
        </w:tc>
      </w:tr>
      <w:tr w:rsidR="000652D8" w:rsidRPr="00917108" w14:paraId="22DF9296" w14:textId="77777777" w:rsidTr="00C1430B">
        <w:trPr>
          <w:trHeight w:val="63"/>
        </w:trPr>
        <w:tc>
          <w:tcPr>
            <w:tcW w:w="5418" w:type="dxa"/>
            <w:gridSpan w:val="3"/>
            <w:shd w:val="clear" w:color="auto" w:fill="auto"/>
          </w:tcPr>
          <w:p w14:paraId="5775FD0B" w14:textId="7E47EA93" w:rsidR="000652D8" w:rsidRPr="00917108" w:rsidRDefault="000652D8" w:rsidP="00C81F07">
            <w:pPr>
              <w:spacing w:after="0"/>
              <w:jc w:val="left"/>
              <w:rPr>
                <w:lang w:val="en-GB"/>
              </w:rPr>
            </w:pPr>
            <w:r w:rsidRPr="00917108">
              <w:rPr>
                <w:rFonts w:eastAsia="Times New Roman"/>
              </w:rPr>
              <w:t>Southern African Development Community - WaterNet</w:t>
            </w:r>
          </w:p>
        </w:tc>
        <w:tc>
          <w:tcPr>
            <w:tcW w:w="3937" w:type="dxa"/>
            <w:gridSpan w:val="3"/>
            <w:shd w:val="clear" w:color="auto" w:fill="auto"/>
          </w:tcPr>
          <w:p w14:paraId="64797738" w14:textId="747AB139" w:rsidR="000652D8" w:rsidRPr="00917108" w:rsidRDefault="000652D8" w:rsidP="00C81F07">
            <w:pPr>
              <w:spacing w:after="0"/>
              <w:jc w:val="left"/>
              <w:rPr>
                <w:lang w:val="en-GB"/>
              </w:rPr>
            </w:pPr>
            <w:r w:rsidRPr="00917108">
              <w:rPr>
                <w:lang w:val="en-GB"/>
              </w:rPr>
              <w:t>USD 975,000</w:t>
            </w:r>
          </w:p>
        </w:tc>
      </w:tr>
      <w:tr w:rsidR="000652D8" w:rsidRPr="00917108" w14:paraId="3B693872" w14:textId="77777777" w:rsidTr="00C1430B">
        <w:trPr>
          <w:trHeight w:val="63"/>
        </w:trPr>
        <w:tc>
          <w:tcPr>
            <w:tcW w:w="5418" w:type="dxa"/>
            <w:gridSpan w:val="3"/>
            <w:shd w:val="clear" w:color="auto" w:fill="auto"/>
          </w:tcPr>
          <w:p w14:paraId="77E0BE9F" w14:textId="477BEB07" w:rsidR="000652D8" w:rsidRPr="00917108" w:rsidRDefault="000652D8" w:rsidP="00C81F07">
            <w:pPr>
              <w:spacing w:after="0"/>
              <w:jc w:val="left"/>
              <w:rPr>
                <w:rFonts w:cs="Arial"/>
                <w:lang w:val="en-GB"/>
              </w:rPr>
            </w:pPr>
            <w:r w:rsidRPr="00917108">
              <w:rPr>
                <w:lang w:val="en-GB"/>
              </w:rPr>
              <w:t>USAID – Resilient Waters Program</w:t>
            </w:r>
          </w:p>
        </w:tc>
        <w:tc>
          <w:tcPr>
            <w:tcW w:w="3937" w:type="dxa"/>
            <w:gridSpan w:val="3"/>
            <w:shd w:val="clear" w:color="auto" w:fill="auto"/>
          </w:tcPr>
          <w:p w14:paraId="03FDD1E0" w14:textId="539A79C1" w:rsidR="000652D8" w:rsidRPr="00917108" w:rsidRDefault="000652D8" w:rsidP="00C81F07">
            <w:pPr>
              <w:spacing w:after="0"/>
              <w:jc w:val="left"/>
              <w:rPr>
                <w:rFonts w:cs="Arial"/>
                <w:lang w:val="en-GB"/>
              </w:rPr>
            </w:pPr>
            <w:r w:rsidRPr="00917108">
              <w:rPr>
                <w:lang w:val="en-GB"/>
              </w:rPr>
              <w:t>USD 4,450,000</w:t>
            </w:r>
          </w:p>
        </w:tc>
      </w:tr>
      <w:tr w:rsidR="000652D8" w:rsidRPr="00917108" w14:paraId="1F1716B4" w14:textId="77777777" w:rsidTr="00C1430B">
        <w:trPr>
          <w:trHeight w:val="63"/>
        </w:trPr>
        <w:tc>
          <w:tcPr>
            <w:tcW w:w="5418" w:type="dxa"/>
            <w:gridSpan w:val="3"/>
            <w:shd w:val="clear" w:color="auto" w:fill="auto"/>
          </w:tcPr>
          <w:p w14:paraId="4EA73E7C" w14:textId="7183CD5B" w:rsidR="000652D8" w:rsidRPr="00917108" w:rsidRDefault="000652D8" w:rsidP="00C81F07">
            <w:pPr>
              <w:spacing w:after="0"/>
              <w:jc w:val="left"/>
              <w:rPr>
                <w:rFonts w:cs="Arial"/>
                <w:lang w:val="en-GB"/>
              </w:rPr>
            </w:pPr>
            <w:r w:rsidRPr="00917108">
              <w:rPr>
                <w:lang w:val="en-GB"/>
              </w:rPr>
              <w:t>UK-CRIDF</w:t>
            </w:r>
          </w:p>
        </w:tc>
        <w:tc>
          <w:tcPr>
            <w:tcW w:w="3937" w:type="dxa"/>
            <w:gridSpan w:val="3"/>
            <w:shd w:val="clear" w:color="auto" w:fill="auto"/>
          </w:tcPr>
          <w:p w14:paraId="0115096C" w14:textId="683DCC09" w:rsidR="000652D8" w:rsidRPr="00917108" w:rsidRDefault="000652D8" w:rsidP="00C81F07">
            <w:pPr>
              <w:spacing w:after="0"/>
              <w:jc w:val="left"/>
              <w:rPr>
                <w:rFonts w:cs="Arial"/>
                <w:lang w:val="en-GB"/>
              </w:rPr>
            </w:pPr>
            <w:r w:rsidRPr="00917108">
              <w:rPr>
                <w:lang w:val="en-GB"/>
              </w:rPr>
              <w:t>USD 1,300,000</w:t>
            </w:r>
          </w:p>
        </w:tc>
      </w:tr>
      <w:tr w:rsidR="000652D8" w:rsidRPr="00917108" w14:paraId="60B7503C" w14:textId="77777777" w:rsidTr="00C1430B">
        <w:trPr>
          <w:trHeight w:val="63"/>
        </w:trPr>
        <w:tc>
          <w:tcPr>
            <w:tcW w:w="5418" w:type="dxa"/>
            <w:gridSpan w:val="3"/>
            <w:shd w:val="clear" w:color="auto" w:fill="auto"/>
          </w:tcPr>
          <w:p w14:paraId="53CEC025" w14:textId="49410E4B" w:rsidR="000652D8" w:rsidRPr="00917108" w:rsidRDefault="000652D8" w:rsidP="00C81F07">
            <w:pPr>
              <w:spacing w:after="0"/>
              <w:jc w:val="left"/>
              <w:rPr>
                <w:rFonts w:cs="Arial"/>
                <w:lang w:val="en-GB"/>
              </w:rPr>
            </w:pPr>
            <w:r w:rsidRPr="00917108">
              <w:rPr>
                <w:lang w:val="en-GB"/>
              </w:rPr>
              <w:t>GIZ</w:t>
            </w:r>
          </w:p>
        </w:tc>
        <w:tc>
          <w:tcPr>
            <w:tcW w:w="3937" w:type="dxa"/>
            <w:gridSpan w:val="3"/>
            <w:shd w:val="clear" w:color="auto" w:fill="auto"/>
          </w:tcPr>
          <w:p w14:paraId="3DAE3F18" w14:textId="697F4921" w:rsidR="000652D8" w:rsidRPr="00917108" w:rsidRDefault="000652D8" w:rsidP="00C81F07">
            <w:pPr>
              <w:spacing w:after="0"/>
              <w:jc w:val="left"/>
              <w:rPr>
                <w:rFonts w:cs="Arial"/>
                <w:lang w:val="en-GB"/>
              </w:rPr>
            </w:pPr>
            <w:r w:rsidRPr="00917108">
              <w:rPr>
                <w:lang w:val="en-GB"/>
              </w:rPr>
              <w:t>USD 240,000</w:t>
            </w:r>
          </w:p>
        </w:tc>
      </w:tr>
      <w:tr w:rsidR="000652D8" w:rsidRPr="00917108" w14:paraId="354CFD9F" w14:textId="77777777" w:rsidTr="00C1430B">
        <w:trPr>
          <w:trHeight w:val="63"/>
        </w:trPr>
        <w:tc>
          <w:tcPr>
            <w:tcW w:w="5418" w:type="dxa"/>
            <w:gridSpan w:val="3"/>
            <w:shd w:val="clear" w:color="auto" w:fill="auto"/>
          </w:tcPr>
          <w:p w14:paraId="2897EF70" w14:textId="77777777" w:rsidR="000652D8" w:rsidRPr="00917108" w:rsidRDefault="000652D8" w:rsidP="00C81F07">
            <w:pPr>
              <w:pStyle w:val="ListParagraph"/>
              <w:numPr>
                <w:ilvl w:val="0"/>
                <w:numId w:val="5"/>
              </w:numPr>
              <w:jc w:val="right"/>
              <w:rPr>
                <w:rFonts w:ascii="Calibri" w:hAnsi="Calibri" w:cs="Arial"/>
                <w:b/>
              </w:rPr>
            </w:pPr>
            <w:r w:rsidRPr="00917108">
              <w:rPr>
                <w:rFonts w:ascii="Calibri" w:hAnsi="Calibri" w:cs="Arial"/>
                <w:b/>
              </w:rPr>
              <w:t>Total confirmed co-financing</w:t>
            </w:r>
          </w:p>
        </w:tc>
        <w:tc>
          <w:tcPr>
            <w:tcW w:w="3937" w:type="dxa"/>
            <w:gridSpan w:val="3"/>
            <w:shd w:val="clear" w:color="auto" w:fill="auto"/>
          </w:tcPr>
          <w:p w14:paraId="67C96C4F" w14:textId="4D359469" w:rsidR="000652D8" w:rsidRPr="00917108" w:rsidRDefault="000652D8" w:rsidP="000652D8">
            <w:pPr>
              <w:spacing w:after="0"/>
              <w:jc w:val="left"/>
              <w:rPr>
                <w:rFonts w:cs="Arial"/>
                <w:b/>
                <w:lang w:val="en-GB"/>
              </w:rPr>
            </w:pPr>
            <w:r w:rsidRPr="00917108">
              <w:rPr>
                <w:rFonts w:cs="Arial"/>
                <w:b/>
                <w:lang w:val="en-GB"/>
              </w:rPr>
              <w:t>USD 17,625,954</w:t>
            </w:r>
          </w:p>
        </w:tc>
      </w:tr>
      <w:tr w:rsidR="000652D8" w:rsidRPr="00917108" w14:paraId="572F1886" w14:textId="77777777" w:rsidTr="00C1430B">
        <w:tc>
          <w:tcPr>
            <w:tcW w:w="5418" w:type="dxa"/>
            <w:gridSpan w:val="3"/>
            <w:shd w:val="clear" w:color="auto" w:fill="auto"/>
          </w:tcPr>
          <w:p w14:paraId="65AA9E51" w14:textId="08BBC257" w:rsidR="000652D8" w:rsidRPr="00917108" w:rsidRDefault="000652D8" w:rsidP="00C81F07">
            <w:pPr>
              <w:pStyle w:val="ListParagraph"/>
              <w:numPr>
                <w:ilvl w:val="0"/>
                <w:numId w:val="5"/>
              </w:numPr>
              <w:jc w:val="right"/>
              <w:rPr>
                <w:rFonts w:ascii="Calibri" w:hAnsi="Calibri" w:cs="Arial"/>
                <w:b/>
              </w:rPr>
            </w:pPr>
            <w:r w:rsidRPr="00917108">
              <w:rPr>
                <w:rFonts w:ascii="Calibri" w:hAnsi="Calibri" w:cs="Arial"/>
                <w:b/>
                <w:lang w:eastAsia="zh-CN"/>
              </w:rPr>
              <w:t>Grand-</w:t>
            </w:r>
            <w:r w:rsidRPr="00917108">
              <w:rPr>
                <w:rFonts w:ascii="Calibri" w:hAnsi="Calibri" w:cs="Arial"/>
                <w:b/>
              </w:rPr>
              <w:t xml:space="preserve">Total Project </w:t>
            </w:r>
            <w:r w:rsidRPr="00917108">
              <w:rPr>
                <w:rFonts w:ascii="Calibri" w:hAnsi="Calibri" w:cs="Arial"/>
                <w:b/>
                <w:lang w:eastAsia="zh-CN"/>
              </w:rPr>
              <w:t>Financing (1)</w:t>
            </w:r>
            <w:r w:rsidR="00DB7EFE" w:rsidRPr="00917108">
              <w:rPr>
                <w:rFonts w:ascii="Calibri" w:hAnsi="Calibri" w:cs="Arial"/>
                <w:b/>
                <w:lang w:eastAsia="zh-CN"/>
              </w:rPr>
              <w:t xml:space="preserve"> </w:t>
            </w:r>
            <w:r w:rsidRPr="00917108">
              <w:rPr>
                <w:rFonts w:ascii="Calibri" w:hAnsi="Calibri" w:cs="Arial"/>
                <w:b/>
                <w:lang w:eastAsia="zh-CN"/>
              </w:rPr>
              <w:t>+</w:t>
            </w:r>
            <w:r w:rsidR="00DB7EFE" w:rsidRPr="00917108">
              <w:rPr>
                <w:rFonts w:ascii="Calibri" w:hAnsi="Calibri" w:cs="Arial"/>
                <w:b/>
                <w:lang w:eastAsia="zh-CN"/>
              </w:rPr>
              <w:t xml:space="preserve"> </w:t>
            </w:r>
            <w:r w:rsidRPr="00917108">
              <w:rPr>
                <w:rFonts w:ascii="Calibri" w:hAnsi="Calibri" w:cs="Arial"/>
                <w:b/>
                <w:lang w:eastAsia="zh-CN"/>
              </w:rPr>
              <w:t>(2)</w:t>
            </w:r>
          </w:p>
        </w:tc>
        <w:tc>
          <w:tcPr>
            <w:tcW w:w="3937" w:type="dxa"/>
            <w:gridSpan w:val="3"/>
            <w:shd w:val="clear" w:color="auto" w:fill="auto"/>
          </w:tcPr>
          <w:p w14:paraId="5D88764C" w14:textId="1B8B586A" w:rsidR="000652D8" w:rsidRPr="00917108" w:rsidRDefault="000652D8" w:rsidP="000652D8">
            <w:pPr>
              <w:spacing w:after="0"/>
              <w:jc w:val="left"/>
              <w:rPr>
                <w:rFonts w:cs="Arial"/>
                <w:b/>
                <w:lang w:val="en-GB"/>
              </w:rPr>
            </w:pPr>
            <w:r w:rsidRPr="00917108">
              <w:rPr>
                <w:rFonts w:cs="Arial"/>
                <w:b/>
                <w:lang w:val="en-GB"/>
              </w:rPr>
              <w:t>USD 23,625,954</w:t>
            </w:r>
          </w:p>
        </w:tc>
      </w:tr>
      <w:tr w:rsidR="000652D8" w:rsidRPr="00917108" w14:paraId="5AB364F0" w14:textId="77777777" w:rsidTr="0003763F">
        <w:tc>
          <w:tcPr>
            <w:tcW w:w="9355" w:type="dxa"/>
            <w:gridSpan w:val="6"/>
            <w:shd w:val="clear" w:color="auto" w:fill="BFBFBF"/>
          </w:tcPr>
          <w:p w14:paraId="7E27DF6D" w14:textId="788E1B88" w:rsidR="000652D8" w:rsidRPr="00917108" w:rsidRDefault="000652D8" w:rsidP="00C81F07">
            <w:pPr>
              <w:spacing w:after="0"/>
              <w:jc w:val="left"/>
              <w:rPr>
                <w:rFonts w:cs="Arial"/>
                <w:b/>
                <w:smallCaps/>
                <w:lang w:val="en-GB"/>
              </w:rPr>
            </w:pPr>
            <w:r w:rsidRPr="00917108">
              <w:rPr>
                <w:rFonts w:cs="Arial"/>
                <w:b/>
                <w:smallCaps/>
                <w:lang w:val="en-GB"/>
              </w:rPr>
              <w:t>Signatures:</w:t>
            </w:r>
          </w:p>
        </w:tc>
      </w:tr>
      <w:tr w:rsidR="000652D8" w:rsidRPr="00917108" w14:paraId="57CC8A15" w14:textId="77777777" w:rsidTr="002B3E81">
        <w:tc>
          <w:tcPr>
            <w:tcW w:w="3618" w:type="dxa"/>
            <w:gridSpan w:val="2"/>
            <w:shd w:val="clear" w:color="auto" w:fill="auto"/>
          </w:tcPr>
          <w:p w14:paraId="2F342D45" w14:textId="77777777" w:rsidR="000652D8" w:rsidRPr="00917108" w:rsidRDefault="000652D8" w:rsidP="00C81F07">
            <w:pPr>
              <w:spacing w:after="0"/>
              <w:jc w:val="left"/>
              <w:rPr>
                <w:rFonts w:cs="Arial"/>
                <w:lang w:val="en-GB"/>
              </w:rPr>
            </w:pPr>
            <w:r w:rsidRPr="00917108">
              <w:rPr>
                <w:rFonts w:cs="Arial"/>
                <w:b/>
                <w:lang w:val="en-GB"/>
              </w:rPr>
              <w:t xml:space="preserve">Signature:  </w:t>
            </w:r>
            <w:r w:rsidRPr="00917108">
              <w:rPr>
                <w:rFonts w:cs="Arial"/>
                <w:lang w:val="en-GB"/>
              </w:rPr>
              <w:t>print name below</w:t>
            </w:r>
          </w:p>
          <w:p w14:paraId="7FB980FC" w14:textId="77777777" w:rsidR="000652D8" w:rsidRPr="00917108" w:rsidRDefault="000652D8" w:rsidP="00C81F07">
            <w:pPr>
              <w:spacing w:after="0"/>
              <w:jc w:val="left"/>
              <w:rPr>
                <w:rFonts w:cs="Arial"/>
                <w:b/>
                <w:lang w:val="en-GB"/>
              </w:rPr>
            </w:pPr>
          </w:p>
        </w:tc>
        <w:tc>
          <w:tcPr>
            <w:tcW w:w="2700" w:type="dxa"/>
            <w:gridSpan w:val="3"/>
            <w:shd w:val="clear" w:color="auto" w:fill="auto"/>
          </w:tcPr>
          <w:p w14:paraId="0A964A59" w14:textId="0657F863" w:rsidR="000652D8" w:rsidRPr="00917108" w:rsidRDefault="000652D8" w:rsidP="00C81F07">
            <w:pPr>
              <w:spacing w:after="0"/>
              <w:ind w:right="-41"/>
              <w:jc w:val="left"/>
              <w:rPr>
                <w:rFonts w:cs="Arial"/>
                <w:lang w:val="en-GB"/>
              </w:rPr>
            </w:pPr>
            <w:r w:rsidRPr="00917108">
              <w:rPr>
                <w:rFonts w:cs="Arial"/>
                <w:lang w:val="en-GB"/>
              </w:rPr>
              <w:t>Agreed by Government Development Coordination Authority – Botswana</w:t>
            </w:r>
          </w:p>
        </w:tc>
        <w:tc>
          <w:tcPr>
            <w:tcW w:w="3037" w:type="dxa"/>
            <w:shd w:val="clear" w:color="auto" w:fill="auto"/>
          </w:tcPr>
          <w:p w14:paraId="784AF5E4" w14:textId="77777777" w:rsidR="000652D8" w:rsidRDefault="000652D8" w:rsidP="00C81F07">
            <w:pPr>
              <w:spacing w:after="0"/>
              <w:jc w:val="left"/>
              <w:rPr>
                <w:rFonts w:cs="Arial"/>
                <w:lang w:val="en-GB"/>
              </w:rPr>
            </w:pPr>
            <w:r w:rsidRPr="00917108">
              <w:rPr>
                <w:rFonts w:cs="Arial"/>
                <w:b/>
                <w:lang w:val="en-GB"/>
              </w:rPr>
              <w:t>Date/Month/Year</w:t>
            </w:r>
            <w:r w:rsidRPr="00917108">
              <w:rPr>
                <w:rFonts w:cs="Arial"/>
                <w:lang w:val="en-GB"/>
              </w:rPr>
              <w:t xml:space="preserve"> </w:t>
            </w:r>
          </w:p>
          <w:p w14:paraId="1139B60D" w14:textId="77777777" w:rsidR="00FD43E8" w:rsidRDefault="00FD43E8" w:rsidP="00C81F07">
            <w:pPr>
              <w:spacing w:after="0"/>
              <w:jc w:val="left"/>
              <w:rPr>
                <w:rFonts w:cs="Arial"/>
                <w:lang w:val="en-GB"/>
              </w:rPr>
            </w:pPr>
          </w:p>
          <w:p w14:paraId="09CF5226" w14:textId="77777777" w:rsidR="00FD43E8" w:rsidRDefault="00FD43E8" w:rsidP="00C81F07">
            <w:pPr>
              <w:spacing w:after="0"/>
              <w:jc w:val="left"/>
              <w:rPr>
                <w:rFonts w:cs="Arial"/>
                <w:lang w:val="en-GB"/>
              </w:rPr>
            </w:pPr>
          </w:p>
          <w:p w14:paraId="4A4BC4DF" w14:textId="6E09D222" w:rsidR="00FD43E8" w:rsidRPr="00917108" w:rsidRDefault="00FD43E8" w:rsidP="00C81F07">
            <w:pPr>
              <w:spacing w:after="0"/>
              <w:jc w:val="left"/>
              <w:rPr>
                <w:rFonts w:cs="Arial"/>
                <w:b/>
                <w:i/>
                <w:lang w:val="en-GB"/>
              </w:rPr>
            </w:pPr>
          </w:p>
        </w:tc>
      </w:tr>
      <w:tr w:rsidR="000652D8" w:rsidRPr="00917108" w14:paraId="509CCF01" w14:textId="77777777" w:rsidTr="002B3E81">
        <w:tc>
          <w:tcPr>
            <w:tcW w:w="3618" w:type="dxa"/>
            <w:gridSpan w:val="2"/>
            <w:shd w:val="clear" w:color="auto" w:fill="auto"/>
          </w:tcPr>
          <w:p w14:paraId="683766CC" w14:textId="77777777" w:rsidR="000652D8" w:rsidRPr="00917108" w:rsidRDefault="000652D8" w:rsidP="00C81F07">
            <w:pPr>
              <w:spacing w:after="0"/>
              <w:jc w:val="left"/>
              <w:rPr>
                <w:rFonts w:cs="Arial"/>
                <w:lang w:val="en-GB"/>
              </w:rPr>
            </w:pPr>
            <w:r w:rsidRPr="00917108">
              <w:rPr>
                <w:rFonts w:cs="Arial"/>
                <w:b/>
                <w:lang w:val="en-GB"/>
              </w:rPr>
              <w:t xml:space="preserve">Signature:  </w:t>
            </w:r>
            <w:r w:rsidRPr="00917108">
              <w:rPr>
                <w:rFonts w:cs="Arial"/>
                <w:lang w:val="en-GB"/>
              </w:rPr>
              <w:t>print name below</w:t>
            </w:r>
          </w:p>
          <w:p w14:paraId="7B250A2E" w14:textId="77777777" w:rsidR="000652D8" w:rsidRPr="00917108" w:rsidRDefault="000652D8" w:rsidP="00C81F07">
            <w:pPr>
              <w:spacing w:after="0"/>
              <w:jc w:val="left"/>
              <w:rPr>
                <w:rFonts w:cs="Arial"/>
                <w:b/>
                <w:lang w:val="en-GB"/>
              </w:rPr>
            </w:pPr>
          </w:p>
        </w:tc>
        <w:tc>
          <w:tcPr>
            <w:tcW w:w="2700" w:type="dxa"/>
            <w:gridSpan w:val="3"/>
            <w:shd w:val="clear" w:color="auto" w:fill="auto"/>
          </w:tcPr>
          <w:p w14:paraId="570478C0" w14:textId="3D289874" w:rsidR="000652D8" w:rsidRPr="00917108" w:rsidRDefault="000652D8" w:rsidP="00C81F07">
            <w:pPr>
              <w:spacing w:after="0"/>
              <w:ind w:right="-41"/>
              <w:jc w:val="left"/>
              <w:rPr>
                <w:rFonts w:cs="Arial"/>
                <w:lang w:val="en-GB"/>
              </w:rPr>
            </w:pPr>
            <w:r w:rsidRPr="00917108">
              <w:rPr>
                <w:rFonts w:cs="Arial"/>
                <w:lang w:val="en-GB"/>
              </w:rPr>
              <w:t>Agreed by Government Development Coordination Authority – Mozambique</w:t>
            </w:r>
          </w:p>
        </w:tc>
        <w:tc>
          <w:tcPr>
            <w:tcW w:w="3037" w:type="dxa"/>
            <w:shd w:val="clear" w:color="auto" w:fill="auto"/>
          </w:tcPr>
          <w:p w14:paraId="1D212E50" w14:textId="77777777" w:rsidR="000652D8" w:rsidRDefault="000652D8" w:rsidP="00C81F07">
            <w:pPr>
              <w:spacing w:after="0"/>
              <w:jc w:val="left"/>
              <w:rPr>
                <w:rFonts w:cs="Arial"/>
                <w:lang w:val="en-GB"/>
              </w:rPr>
            </w:pPr>
            <w:r w:rsidRPr="00917108">
              <w:rPr>
                <w:rFonts w:cs="Arial"/>
                <w:b/>
                <w:lang w:val="en-GB"/>
              </w:rPr>
              <w:t>Date/Month/Year</w:t>
            </w:r>
            <w:r w:rsidRPr="00917108">
              <w:rPr>
                <w:rFonts w:cs="Arial"/>
                <w:lang w:val="en-GB"/>
              </w:rPr>
              <w:t xml:space="preserve"> </w:t>
            </w:r>
          </w:p>
          <w:p w14:paraId="5078688F" w14:textId="77777777" w:rsidR="00FD43E8" w:rsidRDefault="00FD43E8" w:rsidP="00C81F07">
            <w:pPr>
              <w:spacing w:after="0"/>
              <w:jc w:val="left"/>
              <w:rPr>
                <w:rFonts w:cs="Arial"/>
                <w:lang w:val="en-GB"/>
              </w:rPr>
            </w:pPr>
          </w:p>
          <w:p w14:paraId="38C546B1" w14:textId="77777777" w:rsidR="00FD43E8" w:rsidRDefault="00FD43E8" w:rsidP="00C81F07">
            <w:pPr>
              <w:spacing w:after="0"/>
              <w:jc w:val="left"/>
              <w:rPr>
                <w:rFonts w:cs="Arial"/>
                <w:lang w:val="en-GB"/>
              </w:rPr>
            </w:pPr>
          </w:p>
          <w:p w14:paraId="61994945" w14:textId="365011BD" w:rsidR="00FD43E8" w:rsidRPr="00917108" w:rsidRDefault="00FD43E8" w:rsidP="00C81F07">
            <w:pPr>
              <w:spacing w:after="0"/>
              <w:jc w:val="left"/>
              <w:rPr>
                <w:rFonts w:cs="Arial"/>
                <w:b/>
                <w:i/>
                <w:lang w:val="en-GB"/>
              </w:rPr>
            </w:pPr>
          </w:p>
        </w:tc>
      </w:tr>
      <w:tr w:rsidR="000652D8" w:rsidRPr="00917108" w14:paraId="63AD7FA0" w14:textId="77777777" w:rsidTr="002B3E81">
        <w:tc>
          <w:tcPr>
            <w:tcW w:w="3618" w:type="dxa"/>
            <w:gridSpan w:val="2"/>
            <w:shd w:val="clear" w:color="auto" w:fill="auto"/>
          </w:tcPr>
          <w:p w14:paraId="45A65140" w14:textId="77777777" w:rsidR="000652D8" w:rsidRPr="00917108" w:rsidRDefault="000652D8" w:rsidP="00C81F07">
            <w:pPr>
              <w:spacing w:after="0"/>
              <w:jc w:val="left"/>
              <w:rPr>
                <w:rFonts w:cs="Arial"/>
                <w:lang w:val="en-GB"/>
              </w:rPr>
            </w:pPr>
            <w:r w:rsidRPr="00917108">
              <w:rPr>
                <w:rFonts w:cs="Arial"/>
                <w:b/>
                <w:lang w:val="en-GB"/>
              </w:rPr>
              <w:t xml:space="preserve">Signature:  </w:t>
            </w:r>
            <w:r w:rsidRPr="00917108">
              <w:rPr>
                <w:rFonts w:cs="Arial"/>
                <w:lang w:val="en-GB"/>
              </w:rPr>
              <w:t>print name below</w:t>
            </w:r>
          </w:p>
          <w:p w14:paraId="17E64203" w14:textId="77777777" w:rsidR="000652D8" w:rsidRPr="00917108" w:rsidRDefault="000652D8" w:rsidP="00C81F07">
            <w:pPr>
              <w:spacing w:after="0"/>
              <w:jc w:val="left"/>
              <w:rPr>
                <w:rFonts w:cs="Arial"/>
                <w:b/>
                <w:lang w:val="en-GB"/>
              </w:rPr>
            </w:pPr>
          </w:p>
        </w:tc>
        <w:tc>
          <w:tcPr>
            <w:tcW w:w="2700" w:type="dxa"/>
            <w:gridSpan w:val="3"/>
            <w:shd w:val="clear" w:color="auto" w:fill="auto"/>
          </w:tcPr>
          <w:p w14:paraId="777F28F4" w14:textId="5DF7D5E6" w:rsidR="000652D8" w:rsidRPr="00917108" w:rsidRDefault="000652D8" w:rsidP="00C81F07">
            <w:pPr>
              <w:spacing w:after="0"/>
              <w:ind w:right="-41"/>
              <w:jc w:val="left"/>
              <w:rPr>
                <w:rFonts w:cs="Arial"/>
                <w:lang w:val="en-GB"/>
              </w:rPr>
            </w:pPr>
            <w:r w:rsidRPr="00917108">
              <w:rPr>
                <w:rFonts w:cs="Arial"/>
                <w:lang w:val="en-GB"/>
              </w:rPr>
              <w:t>Agreed by Government Development Coordination Authority – South Africa</w:t>
            </w:r>
          </w:p>
        </w:tc>
        <w:tc>
          <w:tcPr>
            <w:tcW w:w="3037" w:type="dxa"/>
            <w:shd w:val="clear" w:color="auto" w:fill="auto"/>
          </w:tcPr>
          <w:p w14:paraId="43517FD1" w14:textId="77777777" w:rsidR="000652D8" w:rsidRDefault="000652D8" w:rsidP="00C81F07">
            <w:pPr>
              <w:spacing w:after="0"/>
              <w:jc w:val="left"/>
              <w:rPr>
                <w:rFonts w:cs="Arial"/>
                <w:b/>
                <w:lang w:val="en-GB"/>
              </w:rPr>
            </w:pPr>
            <w:r w:rsidRPr="00917108">
              <w:rPr>
                <w:rFonts w:cs="Arial"/>
                <w:b/>
                <w:lang w:val="en-GB"/>
              </w:rPr>
              <w:t>Date/Month/Year</w:t>
            </w:r>
          </w:p>
          <w:p w14:paraId="50C1CD95" w14:textId="77777777" w:rsidR="00FD43E8" w:rsidRDefault="00FD43E8" w:rsidP="00C81F07">
            <w:pPr>
              <w:spacing w:after="0"/>
              <w:jc w:val="left"/>
              <w:rPr>
                <w:rFonts w:cs="Arial"/>
                <w:b/>
                <w:lang w:val="en-GB"/>
              </w:rPr>
            </w:pPr>
          </w:p>
          <w:p w14:paraId="20695B6A" w14:textId="77777777" w:rsidR="00FD43E8" w:rsidRDefault="00FD43E8" w:rsidP="00C81F07">
            <w:pPr>
              <w:spacing w:after="0"/>
              <w:jc w:val="left"/>
              <w:rPr>
                <w:rFonts w:cs="Arial"/>
                <w:b/>
                <w:lang w:val="en-GB"/>
              </w:rPr>
            </w:pPr>
          </w:p>
          <w:p w14:paraId="64531DDC" w14:textId="35F8AF49" w:rsidR="00FD43E8" w:rsidRPr="00917108" w:rsidRDefault="00FD43E8" w:rsidP="00C81F07">
            <w:pPr>
              <w:spacing w:after="0"/>
              <w:jc w:val="left"/>
              <w:rPr>
                <w:rFonts w:cs="Arial"/>
                <w:b/>
                <w:i/>
                <w:lang w:val="en-GB"/>
              </w:rPr>
            </w:pPr>
          </w:p>
        </w:tc>
      </w:tr>
      <w:tr w:rsidR="000652D8" w:rsidRPr="00917108" w14:paraId="1AEEFDB8" w14:textId="77777777" w:rsidTr="002B3E81">
        <w:tc>
          <w:tcPr>
            <w:tcW w:w="3618" w:type="dxa"/>
            <w:gridSpan w:val="2"/>
            <w:shd w:val="clear" w:color="auto" w:fill="auto"/>
          </w:tcPr>
          <w:p w14:paraId="43E60141" w14:textId="77777777" w:rsidR="000652D8" w:rsidRPr="00917108" w:rsidRDefault="000652D8" w:rsidP="00C81F07">
            <w:pPr>
              <w:spacing w:after="0"/>
              <w:jc w:val="left"/>
              <w:rPr>
                <w:rFonts w:cs="Arial"/>
                <w:lang w:val="en-GB"/>
              </w:rPr>
            </w:pPr>
            <w:r w:rsidRPr="00917108">
              <w:rPr>
                <w:rFonts w:cs="Arial"/>
                <w:b/>
                <w:lang w:val="en-GB"/>
              </w:rPr>
              <w:t xml:space="preserve">Signature:  </w:t>
            </w:r>
            <w:r w:rsidRPr="00917108">
              <w:rPr>
                <w:rFonts w:cs="Arial"/>
                <w:lang w:val="en-GB"/>
              </w:rPr>
              <w:t>print name below</w:t>
            </w:r>
          </w:p>
          <w:p w14:paraId="2ABE4BA1" w14:textId="77777777" w:rsidR="000652D8" w:rsidRPr="00917108" w:rsidRDefault="000652D8" w:rsidP="00C81F07">
            <w:pPr>
              <w:spacing w:after="0"/>
              <w:jc w:val="left"/>
              <w:rPr>
                <w:rFonts w:cs="Arial"/>
                <w:b/>
                <w:lang w:val="en-GB"/>
              </w:rPr>
            </w:pPr>
          </w:p>
        </w:tc>
        <w:tc>
          <w:tcPr>
            <w:tcW w:w="2700" w:type="dxa"/>
            <w:gridSpan w:val="3"/>
            <w:shd w:val="clear" w:color="auto" w:fill="auto"/>
          </w:tcPr>
          <w:p w14:paraId="61683967" w14:textId="07D5B6D1" w:rsidR="000652D8" w:rsidRPr="00917108" w:rsidRDefault="000652D8" w:rsidP="00C81F07">
            <w:pPr>
              <w:spacing w:after="0"/>
              <w:ind w:right="-41"/>
              <w:jc w:val="left"/>
              <w:rPr>
                <w:rFonts w:cs="Arial"/>
                <w:lang w:val="en-GB"/>
              </w:rPr>
            </w:pPr>
            <w:r w:rsidRPr="00917108">
              <w:rPr>
                <w:rFonts w:cs="Arial"/>
                <w:lang w:val="en-GB"/>
              </w:rPr>
              <w:t>Agreed by Government Development Coordination Authority - Zimbabwe</w:t>
            </w:r>
          </w:p>
        </w:tc>
        <w:tc>
          <w:tcPr>
            <w:tcW w:w="3037" w:type="dxa"/>
            <w:shd w:val="clear" w:color="auto" w:fill="auto"/>
          </w:tcPr>
          <w:p w14:paraId="52F904F3" w14:textId="77777777" w:rsidR="000652D8" w:rsidRDefault="000652D8" w:rsidP="00C81F07">
            <w:pPr>
              <w:spacing w:after="0"/>
              <w:jc w:val="left"/>
              <w:rPr>
                <w:rFonts w:cs="Arial"/>
                <w:lang w:val="en-GB"/>
              </w:rPr>
            </w:pPr>
            <w:r w:rsidRPr="00917108">
              <w:rPr>
                <w:rFonts w:cs="Arial"/>
                <w:b/>
                <w:lang w:val="en-GB"/>
              </w:rPr>
              <w:t>Date/Month/Year</w:t>
            </w:r>
            <w:r w:rsidRPr="00917108">
              <w:rPr>
                <w:rFonts w:cs="Arial"/>
                <w:lang w:val="en-GB"/>
              </w:rPr>
              <w:t xml:space="preserve"> </w:t>
            </w:r>
          </w:p>
          <w:p w14:paraId="4813AB37" w14:textId="77777777" w:rsidR="00FD43E8" w:rsidRDefault="00FD43E8" w:rsidP="00C81F07">
            <w:pPr>
              <w:spacing w:after="0"/>
              <w:jc w:val="left"/>
              <w:rPr>
                <w:rFonts w:cs="Arial"/>
                <w:lang w:val="en-GB"/>
              </w:rPr>
            </w:pPr>
          </w:p>
          <w:p w14:paraId="42A86237" w14:textId="77777777" w:rsidR="00FD43E8" w:rsidRDefault="00FD43E8" w:rsidP="00C81F07">
            <w:pPr>
              <w:spacing w:after="0"/>
              <w:jc w:val="left"/>
              <w:rPr>
                <w:rFonts w:cs="Arial"/>
                <w:lang w:val="en-GB"/>
              </w:rPr>
            </w:pPr>
          </w:p>
          <w:p w14:paraId="766EFD0E" w14:textId="359C279C" w:rsidR="00FD43E8" w:rsidRPr="00917108" w:rsidRDefault="00FD43E8" w:rsidP="00C81F07">
            <w:pPr>
              <w:spacing w:after="0"/>
              <w:jc w:val="left"/>
              <w:rPr>
                <w:rFonts w:cs="Arial"/>
                <w:b/>
                <w:i/>
                <w:lang w:val="en-GB"/>
              </w:rPr>
            </w:pPr>
          </w:p>
        </w:tc>
      </w:tr>
      <w:tr w:rsidR="000652D8" w:rsidRPr="00917108" w14:paraId="76E2990F" w14:textId="77777777" w:rsidTr="002B3E81">
        <w:tc>
          <w:tcPr>
            <w:tcW w:w="3618" w:type="dxa"/>
            <w:gridSpan w:val="2"/>
            <w:shd w:val="clear" w:color="auto" w:fill="auto"/>
          </w:tcPr>
          <w:p w14:paraId="5CDA371F" w14:textId="77777777" w:rsidR="000652D8" w:rsidRPr="00917108" w:rsidRDefault="000652D8" w:rsidP="00C81F07">
            <w:pPr>
              <w:spacing w:after="0"/>
              <w:jc w:val="left"/>
              <w:rPr>
                <w:rFonts w:cs="Arial"/>
                <w:lang w:val="en-GB"/>
              </w:rPr>
            </w:pPr>
            <w:r w:rsidRPr="00917108">
              <w:rPr>
                <w:rFonts w:cs="Arial"/>
                <w:b/>
                <w:lang w:val="en-GB"/>
              </w:rPr>
              <w:t xml:space="preserve">Signature:  </w:t>
            </w:r>
            <w:r w:rsidRPr="00917108">
              <w:rPr>
                <w:rFonts w:cs="Arial"/>
                <w:lang w:val="en-GB"/>
              </w:rPr>
              <w:t>print name below</w:t>
            </w:r>
          </w:p>
          <w:p w14:paraId="3A8184E4" w14:textId="77777777" w:rsidR="000652D8" w:rsidRPr="00917108" w:rsidRDefault="000652D8" w:rsidP="00C81F07">
            <w:pPr>
              <w:spacing w:after="0"/>
              <w:jc w:val="left"/>
              <w:rPr>
                <w:rFonts w:cs="Arial"/>
                <w:b/>
                <w:lang w:val="en-GB"/>
              </w:rPr>
            </w:pPr>
          </w:p>
        </w:tc>
        <w:tc>
          <w:tcPr>
            <w:tcW w:w="2700" w:type="dxa"/>
            <w:gridSpan w:val="3"/>
            <w:shd w:val="clear" w:color="auto" w:fill="auto"/>
          </w:tcPr>
          <w:p w14:paraId="15D3F67F" w14:textId="7037CFE7" w:rsidR="000652D8" w:rsidRPr="00917108" w:rsidRDefault="000652D8" w:rsidP="00C81F07">
            <w:pPr>
              <w:spacing w:after="0"/>
              <w:ind w:right="-41"/>
              <w:jc w:val="left"/>
              <w:rPr>
                <w:rFonts w:cs="Arial"/>
                <w:lang w:val="en-GB"/>
              </w:rPr>
            </w:pPr>
            <w:r w:rsidRPr="00917108">
              <w:rPr>
                <w:rFonts w:cs="Arial"/>
                <w:lang w:val="en-GB"/>
              </w:rPr>
              <w:t>Agreed by Implementing Partner (GWP-SA)</w:t>
            </w:r>
          </w:p>
        </w:tc>
        <w:tc>
          <w:tcPr>
            <w:tcW w:w="3037" w:type="dxa"/>
            <w:shd w:val="clear" w:color="auto" w:fill="auto"/>
          </w:tcPr>
          <w:p w14:paraId="173E96C6" w14:textId="50CCA9F4" w:rsidR="000652D8" w:rsidRDefault="000652D8" w:rsidP="00C81F07">
            <w:pPr>
              <w:spacing w:after="0"/>
              <w:jc w:val="left"/>
              <w:rPr>
                <w:rFonts w:cs="Arial"/>
                <w:b/>
                <w:lang w:val="en-GB"/>
              </w:rPr>
            </w:pPr>
            <w:r w:rsidRPr="00917108">
              <w:rPr>
                <w:rFonts w:cs="Arial"/>
                <w:b/>
                <w:lang w:val="en-GB"/>
              </w:rPr>
              <w:t>Date/Month/Year</w:t>
            </w:r>
          </w:p>
          <w:p w14:paraId="56A0C48A" w14:textId="77777777" w:rsidR="00FD43E8" w:rsidRDefault="00FD43E8" w:rsidP="00C81F07">
            <w:pPr>
              <w:spacing w:after="0"/>
              <w:jc w:val="left"/>
              <w:rPr>
                <w:rFonts w:cs="Arial"/>
                <w:lang w:val="en-GB"/>
              </w:rPr>
            </w:pPr>
          </w:p>
          <w:p w14:paraId="213ABEF1" w14:textId="77777777" w:rsidR="00FD43E8" w:rsidRDefault="00FD43E8" w:rsidP="00C81F07">
            <w:pPr>
              <w:spacing w:after="0"/>
              <w:jc w:val="left"/>
              <w:rPr>
                <w:rFonts w:cs="Arial"/>
                <w:lang w:val="en-GB"/>
              </w:rPr>
            </w:pPr>
          </w:p>
          <w:p w14:paraId="58740B4E" w14:textId="572AD503" w:rsidR="00FD43E8" w:rsidRPr="00917108" w:rsidRDefault="00FD43E8" w:rsidP="00C81F07">
            <w:pPr>
              <w:spacing w:after="0"/>
              <w:jc w:val="left"/>
              <w:rPr>
                <w:rFonts w:cs="Arial"/>
                <w:b/>
                <w:i/>
                <w:lang w:val="en-GB"/>
              </w:rPr>
            </w:pPr>
          </w:p>
        </w:tc>
      </w:tr>
      <w:tr w:rsidR="000652D8" w:rsidRPr="00917108" w14:paraId="5CF951FF" w14:textId="77777777" w:rsidTr="002B3E81">
        <w:tc>
          <w:tcPr>
            <w:tcW w:w="3618" w:type="dxa"/>
            <w:gridSpan w:val="2"/>
            <w:shd w:val="clear" w:color="auto" w:fill="auto"/>
          </w:tcPr>
          <w:p w14:paraId="6E16B99A" w14:textId="77777777" w:rsidR="000652D8" w:rsidRPr="00917108" w:rsidRDefault="000652D8" w:rsidP="00C81F07">
            <w:pPr>
              <w:spacing w:after="0"/>
              <w:jc w:val="left"/>
              <w:rPr>
                <w:rFonts w:cs="Arial"/>
                <w:lang w:val="en-GB"/>
              </w:rPr>
            </w:pPr>
            <w:r w:rsidRPr="00917108">
              <w:rPr>
                <w:rFonts w:cs="Arial"/>
                <w:b/>
                <w:lang w:val="en-GB"/>
              </w:rPr>
              <w:t xml:space="preserve">Signature:  </w:t>
            </w:r>
            <w:r w:rsidRPr="00917108">
              <w:rPr>
                <w:rFonts w:cs="Arial"/>
                <w:lang w:val="en-GB"/>
              </w:rPr>
              <w:t>print name below</w:t>
            </w:r>
          </w:p>
          <w:p w14:paraId="78DB2B2C" w14:textId="77777777" w:rsidR="000652D8" w:rsidRPr="00917108" w:rsidRDefault="000652D8" w:rsidP="00C81F07">
            <w:pPr>
              <w:spacing w:after="0"/>
              <w:jc w:val="left"/>
              <w:rPr>
                <w:rFonts w:cs="Arial"/>
                <w:b/>
                <w:lang w:val="en-GB"/>
              </w:rPr>
            </w:pPr>
          </w:p>
        </w:tc>
        <w:tc>
          <w:tcPr>
            <w:tcW w:w="2700" w:type="dxa"/>
            <w:gridSpan w:val="3"/>
            <w:shd w:val="clear" w:color="auto" w:fill="auto"/>
          </w:tcPr>
          <w:p w14:paraId="0B143C49" w14:textId="282FC4FC" w:rsidR="000652D8" w:rsidRPr="00917108" w:rsidRDefault="000652D8" w:rsidP="00C81F07">
            <w:pPr>
              <w:spacing w:after="0"/>
              <w:ind w:right="-41"/>
              <w:jc w:val="left"/>
              <w:rPr>
                <w:rFonts w:cs="Arial"/>
                <w:lang w:val="en-GB"/>
              </w:rPr>
            </w:pPr>
            <w:r w:rsidRPr="00917108">
              <w:rPr>
                <w:rFonts w:cs="Arial"/>
                <w:lang w:val="en-GB"/>
              </w:rPr>
              <w:t>Agreed by UNDP</w:t>
            </w:r>
          </w:p>
        </w:tc>
        <w:tc>
          <w:tcPr>
            <w:tcW w:w="3037" w:type="dxa"/>
            <w:shd w:val="clear" w:color="auto" w:fill="auto"/>
          </w:tcPr>
          <w:p w14:paraId="3E807685" w14:textId="70A0C63C" w:rsidR="000652D8" w:rsidRDefault="000652D8" w:rsidP="00C81F07">
            <w:pPr>
              <w:spacing w:after="0"/>
              <w:jc w:val="left"/>
              <w:rPr>
                <w:rFonts w:cs="Arial"/>
                <w:b/>
                <w:lang w:val="en-GB"/>
              </w:rPr>
            </w:pPr>
            <w:r w:rsidRPr="00917108">
              <w:rPr>
                <w:rFonts w:cs="Arial"/>
                <w:b/>
                <w:lang w:val="en-GB"/>
              </w:rPr>
              <w:t>Date/Month/Year</w:t>
            </w:r>
          </w:p>
          <w:p w14:paraId="7A403B1C" w14:textId="77777777" w:rsidR="00FD43E8" w:rsidRDefault="00FD43E8" w:rsidP="00C81F07">
            <w:pPr>
              <w:spacing w:after="0"/>
              <w:jc w:val="left"/>
              <w:rPr>
                <w:rFonts w:cs="Arial"/>
                <w:lang w:val="en-GB"/>
              </w:rPr>
            </w:pPr>
          </w:p>
          <w:p w14:paraId="49388C19" w14:textId="77777777" w:rsidR="00FD43E8" w:rsidRDefault="00FD43E8" w:rsidP="00C81F07">
            <w:pPr>
              <w:spacing w:after="0"/>
              <w:jc w:val="left"/>
              <w:rPr>
                <w:rFonts w:cs="Arial"/>
                <w:lang w:val="en-GB"/>
              </w:rPr>
            </w:pPr>
          </w:p>
          <w:p w14:paraId="22597564" w14:textId="614FB0A5" w:rsidR="00FD43E8" w:rsidRPr="00917108" w:rsidRDefault="00FD43E8" w:rsidP="00C81F07">
            <w:pPr>
              <w:spacing w:after="0"/>
              <w:jc w:val="left"/>
              <w:rPr>
                <w:rFonts w:cs="Arial"/>
                <w:b/>
                <w:lang w:val="en-GB"/>
              </w:rPr>
            </w:pPr>
          </w:p>
        </w:tc>
      </w:tr>
    </w:tbl>
    <w:p w14:paraId="07E142FD" w14:textId="77777777" w:rsidR="008968AE" w:rsidRPr="00917108" w:rsidRDefault="008968AE" w:rsidP="00C81F07">
      <w:pPr>
        <w:spacing w:after="0"/>
        <w:jc w:val="left"/>
        <w:rPr>
          <w:rFonts w:cs="Arial"/>
          <w:lang w:val="en-GB"/>
        </w:rPr>
      </w:pPr>
      <w:r w:rsidRPr="00917108">
        <w:rPr>
          <w:rFonts w:cs="Arial"/>
          <w:lang w:val="en-GB"/>
        </w:rPr>
        <w:br w:type="page"/>
      </w:r>
    </w:p>
    <w:p w14:paraId="67D38913" w14:textId="5AE9F264" w:rsidR="00D64EA4" w:rsidRPr="00917108" w:rsidRDefault="00D64EA4" w:rsidP="00C81F07">
      <w:pPr>
        <w:pStyle w:val="Heading1"/>
        <w:spacing w:before="0" w:after="0"/>
        <w:rPr>
          <w:lang w:val="en-GB"/>
        </w:rPr>
      </w:pPr>
      <w:bookmarkStart w:id="1" w:name="_Toc10117702"/>
      <w:bookmarkStart w:id="2" w:name="_Toc10449632"/>
      <w:bookmarkStart w:id="3" w:name="_Toc88048380"/>
      <w:r w:rsidRPr="00917108">
        <w:rPr>
          <w:lang w:val="en-GB"/>
        </w:rPr>
        <w:lastRenderedPageBreak/>
        <w:t>Table of Contents</w:t>
      </w:r>
      <w:bookmarkEnd w:id="1"/>
      <w:bookmarkEnd w:id="2"/>
      <w:bookmarkEnd w:id="3"/>
    </w:p>
    <w:p w14:paraId="11D42EBA" w14:textId="213DFCC6" w:rsidR="001A2832" w:rsidRPr="00917108" w:rsidRDefault="00D64EA4">
      <w:pPr>
        <w:pStyle w:val="TOC1"/>
        <w:rPr>
          <w:rFonts w:eastAsiaTheme="minorEastAsia" w:cstheme="minorBidi"/>
          <w:noProof/>
          <w:sz w:val="24"/>
          <w:szCs w:val="24"/>
        </w:rPr>
      </w:pPr>
      <w:r w:rsidRPr="00917108">
        <w:rPr>
          <w:lang w:val="en-GB"/>
        </w:rPr>
        <w:fldChar w:fldCharType="begin"/>
      </w:r>
      <w:r w:rsidRPr="00917108">
        <w:rPr>
          <w:lang w:val="en-GB"/>
        </w:rPr>
        <w:instrText xml:space="preserve"> TOC \o "1-3" \h \z \u </w:instrText>
      </w:r>
      <w:r w:rsidRPr="00917108">
        <w:rPr>
          <w:lang w:val="en-GB"/>
        </w:rPr>
        <w:fldChar w:fldCharType="separate"/>
      </w:r>
      <w:hyperlink w:anchor="_Toc88048380" w:history="1">
        <w:r w:rsidR="001A2832" w:rsidRPr="00917108">
          <w:rPr>
            <w:rStyle w:val="Hyperlink"/>
            <w:noProof/>
            <w:lang w:val="en-GB"/>
          </w:rPr>
          <w:t>I.</w:t>
        </w:r>
        <w:r w:rsidR="001A2832" w:rsidRPr="00917108">
          <w:rPr>
            <w:rFonts w:eastAsiaTheme="minorEastAsia" w:cstheme="minorBidi"/>
            <w:noProof/>
            <w:sz w:val="24"/>
            <w:szCs w:val="24"/>
          </w:rPr>
          <w:tab/>
        </w:r>
        <w:r w:rsidR="001A2832" w:rsidRPr="00917108">
          <w:rPr>
            <w:rStyle w:val="Hyperlink"/>
            <w:noProof/>
            <w:lang w:val="en-GB"/>
          </w:rPr>
          <w:t>Table of Contents</w:t>
        </w:r>
        <w:r w:rsidR="001A2832" w:rsidRPr="00917108">
          <w:rPr>
            <w:noProof/>
            <w:webHidden/>
          </w:rPr>
          <w:tab/>
        </w:r>
        <w:r w:rsidR="001A2832" w:rsidRPr="00917108">
          <w:rPr>
            <w:noProof/>
            <w:webHidden/>
          </w:rPr>
          <w:fldChar w:fldCharType="begin"/>
        </w:r>
        <w:r w:rsidR="001A2832" w:rsidRPr="00917108">
          <w:rPr>
            <w:noProof/>
            <w:webHidden/>
          </w:rPr>
          <w:instrText xml:space="preserve"> PAGEREF _Toc88048380 \h </w:instrText>
        </w:r>
        <w:r w:rsidR="001A2832" w:rsidRPr="00917108">
          <w:rPr>
            <w:noProof/>
            <w:webHidden/>
          </w:rPr>
        </w:r>
        <w:r w:rsidR="001A2832" w:rsidRPr="00917108">
          <w:rPr>
            <w:noProof/>
            <w:webHidden/>
          </w:rPr>
          <w:fldChar w:fldCharType="separate"/>
        </w:r>
        <w:r w:rsidR="001A2832" w:rsidRPr="00917108">
          <w:rPr>
            <w:noProof/>
            <w:webHidden/>
          </w:rPr>
          <w:t>3</w:t>
        </w:r>
        <w:r w:rsidR="001A2832" w:rsidRPr="00917108">
          <w:rPr>
            <w:noProof/>
            <w:webHidden/>
          </w:rPr>
          <w:fldChar w:fldCharType="end"/>
        </w:r>
      </w:hyperlink>
    </w:p>
    <w:p w14:paraId="14114E42" w14:textId="771B233D" w:rsidR="001A2832" w:rsidRPr="00917108" w:rsidRDefault="00D23717">
      <w:pPr>
        <w:pStyle w:val="TOC1"/>
        <w:rPr>
          <w:rFonts w:eastAsiaTheme="minorEastAsia" w:cstheme="minorBidi"/>
          <w:noProof/>
          <w:sz w:val="24"/>
          <w:szCs w:val="24"/>
        </w:rPr>
      </w:pPr>
      <w:hyperlink w:anchor="_Toc88048381" w:history="1">
        <w:r w:rsidR="001A2832" w:rsidRPr="00917108">
          <w:rPr>
            <w:rStyle w:val="Hyperlink"/>
            <w:rFonts w:ascii="Calibri" w:hAnsi="Calibri"/>
            <w:noProof/>
            <w:lang w:val="en-GB"/>
          </w:rPr>
          <w:t>II.</w:t>
        </w:r>
        <w:r w:rsidR="001A2832" w:rsidRPr="00917108">
          <w:rPr>
            <w:rFonts w:eastAsiaTheme="minorEastAsia" w:cstheme="minorBidi"/>
            <w:noProof/>
            <w:sz w:val="24"/>
            <w:szCs w:val="24"/>
          </w:rPr>
          <w:tab/>
        </w:r>
        <w:r w:rsidR="001A2832" w:rsidRPr="00917108">
          <w:rPr>
            <w:rStyle w:val="Hyperlink"/>
            <w:rFonts w:ascii="Calibri" w:hAnsi="Calibri"/>
            <w:noProof/>
            <w:lang w:val="en-GB"/>
          </w:rPr>
          <w:t>Development Challenge</w:t>
        </w:r>
        <w:r w:rsidR="001A2832" w:rsidRPr="00917108">
          <w:rPr>
            <w:noProof/>
            <w:webHidden/>
          </w:rPr>
          <w:tab/>
        </w:r>
        <w:r w:rsidR="001A2832" w:rsidRPr="00917108">
          <w:rPr>
            <w:noProof/>
            <w:webHidden/>
          </w:rPr>
          <w:fldChar w:fldCharType="begin"/>
        </w:r>
        <w:r w:rsidR="001A2832" w:rsidRPr="00917108">
          <w:rPr>
            <w:noProof/>
            <w:webHidden/>
          </w:rPr>
          <w:instrText xml:space="preserve"> PAGEREF _Toc88048381 \h </w:instrText>
        </w:r>
        <w:r w:rsidR="001A2832" w:rsidRPr="00917108">
          <w:rPr>
            <w:noProof/>
            <w:webHidden/>
          </w:rPr>
        </w:r>
        <w:r w:rsidR="001A2832" w:rsidRPr="00917108">
          <w:rPr>
            <w:noProof/>
            <w:webHidden/>
          </w:rPr>
          <w:fldChar w:fldCharType="separate"/>
        </w:r>
        <w:r w:rsidR="001A2832" w:rsidRPr="00917108">
          <w:rPr>
            <w:noProof/>
            <w:webHidden/>
          </w:rPr>
          <w:t>6</w:t>
        </w:r>
        <w:r w:rsidR="001A2832" w:rsidRPr="00917108">
          <w:rPr>
            <w:noProof/>
            <w:webHidden/>
          </w:rPr>
          <w:fldChar w:fldCharType="end"/>
        </w:r>
      </w:hyperlink>
    </w:p>
    <w:p w14:paraId="76F3EA0A" w14:textId="451A43FD" w:rsidR="001A2832" w:rsidRPr="00917108" w:rsidRDefault="00D23717">
      <w:pPr>
        <w:pStyle w:val="TOC1"/>
        <w:rPr>
          <w:rFonts w:eastAsiaTheme="minorEastAsia" w:cstheme="minorBidi"/>
          <w:noProof/>
          <w:sz w:val="24"/>
          <w:szCs w:val="24"/>
        </w:rPr>
      </w:pPr>
      <w:hyperlink w:anchor="_Toc88048382" w:history="1">
        <w:r w:rsidR="001A2832" w:rsidRPr="00917108">
          <w:rPr>
            <w:rStyle w:val="Hyperlink"/>
            <w:rFonts w:ascii="Calibri" w:hAnsi="Calibri"/>
            <w:noProof/>
            <w:lang w:val="en-GB"/>
          </w:rPr>
          <w:t>III.</w:t>
        </w:r>
        <w:r w:rsidR="001A2832" w:rsidRPr="00917108">
          <w:rPr>
            <w:rFonts w:eastAsiaTheme="minorEastAsia" w:cstheme="minorBidi"/>
            <w:noProof/>
            <w:sz w:val="24"/>
            <w:szCs w:val="24"/>
          </w:rPr>
          <w:tab/>
        </w:r>
        <w:r w:rsidR="001A2832" w:rsidRPr="00917108">
          <w:rPr>
            <w:rStyle w:val="Hyperlink"/>
            <w:rFonts w:ascii="Calibri" w:hAnsi="Calibri"/>
            <w:noProof/>
            <w:lang w:val="en-GB"/>
          </w:rPr>
          <w:t>Strategy</w:t>
        </w:r>
        <w:r w:rsidR="001A2832" w:rsidRPr="00917108">
          <w:rPr>
            <w:noProof/>
            <w:webHidden/>
          </w:rPr>
          <w:tab/>
        </w:r>
        <w:r w:rsidR="001A2832" w:rsidRPr="00917108">
          <w:rPr>
            <w:noProof/>
            <w:webHidden/>
          </w:rPr>
          <w:fldChar w:fldCharType="begin"/>
        </w:r>
        <w:r w:rsidR="001A2832" w:rsidRPr="00917108">
          <w:rPr>
            <w:noProof/>
            <w:webHidden/>
          </w:rPr>
          <w:instrText xml:space="preserve"> PAGEREF _Toc88048382 \h </w:instrText>
        </w:r>
        <w:r w:rsidR="001A2832" w:rsidRPr="00917108">
          <w:rPr>
            <w:noProof/>
            <w:webHidden/>
          </w:rPr>
        </w:r>
        <w:r w:rsidR="001A2832" w:rsidRPr="00917108">
          <w:rPr>
            <w:noProof/>
            <w:webHidden/>
          </w:rPr>
          <w:fldChar w:fldCharType="separate"/>
        </w:r>
        <w:r w:rsidR="001A2832" w:rsidRPr="00917108">
          <w:rPr>
            <w:noProof/>
            <w:webHidden/>
          </w:rPr>
          <w:t>18</w:t>
        </w:r>
        <w:r w:rsidR="001A2832" w:rsidRPr="00917108">
          <w:rPr>
            <w:noProof/>
            <w:webHidden/>
          </w:rPr>
          <w:fldChar w:fldCharType="end"/>
        </w:r>
      </w:hyperlink>
    </w:p>
    <w:p w14:paraId="066682B3" w14:textId="27E403BD" w:rsidR="001A2832" w:rsidRPr="00917108" w:rsidRDefault="00D23717">
      <w:pPr>
        <w:pStyle w:val="TOC1"/>
        <w:rPr>
          <w:rFonts w:eastAsiaTheme="minorEastAsia" w:cstheme="minorBidi"/>
          <w:noProof/>
          <w:sz w:val="24"/>
          <w:szCs w:val="24"/>
        </w:rPr>
      </w:pPr>
      <w:hyperlink w:anchor="_Toc88048383" w:history="1">
        <w:r w:rsidR="001A2832" w:rsidRPr="00917108">
          <w:rPr>
            <w:rStyle w:val="Hyperlink"/>
            <w:rFonts w:ascii="Calibri" w:hAnsi="Calibri"/>
            <w:noProof/>
            <w:lang w:val="en-GB"/>
          </w:rPr>
          <w:t>IV.</w:t>
        </w:r>
        <w:r w:rsidR="001A2832" w:rsidRPr="00917108">
          <w:rPr>
            <w:rFonts w:eastAsiaTheme="minorEastAsia" w:cstheme="minorBidi"/>
            <w:noProof/>
            <w:sz w:val="24"/>
            <w:szCs w:val="24"/>
          </w:rPr>
          <w:tab/>
        </w:r>
        <w:r w:rsidR="001A2832" w:rsidRPr="00917108">
          <w:rPr>
            <w:rStyle w:val="Hyperlink"/>
            <w:rFonts w:ascii="Calibri" w:hAnsi="Calibri"/>
            <w:noProof/>
            <w:lang w:val="en-GB"/>
          </w:rPr>
          <w:t>Results and Partnerships</w:t>
        </w:r>
        <w:r w:rsidR="001A2832" w:rsidRPr="00917108">
          <w:rPr>
            <w:noProof/>
            <w:webHidden/>
          </w:rPr>
          <w:tab/>
        </w:r>
        <w:r w:rsidR="001A2832" w:rsidRPr="00917108">
          <w:rPr>
            <w:noProof/>
            <w:webHidden/>
          </w:rPr>
          <w:fldChar w:fldCharType="begin"/>
        </w:r>
        <w:r w:rsidR="001A2832" w:rsidRPr="00917108">
          <w:rPr>
            <w:noProof/>
            <w:webHidden/>
          </w:rPr>
          <w:instrText xml:space="preserve"> PAGEREF _Toc88048383 \h </w:instrText>
        </w:r>
        <w:r w:rsidR="001A2832" w:rsidRPr="00917108">
          <w:rPr>
            <w:noProof/>
            <w:webHidden/>
          </w:rPr>
        </w:r>
        <w:r w:rsidR="001A2832" w:rsidRPr="00917108">
          <w:rPr>
            <w:noProof/>
            <w:webHidden/>
          </w:rPr>
          <w:fldChar w:fldCharType="separate"/>
        </w:r>
        <w:r w:rsidR="001A2832" w:rsidRPr="00917108">
          <w:rPr>
            <w:noProof/>
            <w:webHidden/>
          </w:rPr>
          <w:t>23</w:t>
        </w:r>
        <w:r w:rsidR="001A2832" w:rsidRPr="00917108">
          <w:rPr>
            <w:noProof/>
            <w:webHidden/>
          </w:rPr>
          <w:fldChar w:fldCharType="end"/>
        </w:r>
      </w:hyperlink>
    </w:p>
    <w:p w14:paraId="25B0CF0B" w14:textId="55D3575E" w:rsidR="001A2832" w:rsidRPr="00917108" w:rsidRDefault="00D23717">
      <w:pPr>
        <w:pStyle w:val="TOC1"/>
        <w:rPr>
          <w:rFonts w:eastAsiaTheme="minorEastAsia" w:cstheme="minorBidi"/>
          <w:noProof/>
          <w:sz w:val="24"/>
          <w:szCs w:val="24"/>
        </w:rPr>
      </w:pPr>
      <w:hyperlink w:anchor="_Toc88048384" w:history="1">
        <w:r w:rsidR="001A2832" w:rsidRPr="00917108">
          <w:rPr>
            <w:rStyle w:val="Hyperlink"/>
            <w:rFonts w:ascii="Calibri" w:hAnsi="Calibri"/>
            <w:noProof/>
            <w:lang w:val="en-GB"/>
          </w:rPr>
          <w:t>V.</w:t>
        </w:r>
        <w:r w:rsidR="001A2832" w:rsidRPr="00917108">
          <w:rPr>
            <w:rFonts w:eastAsiaTheme="minorEastAsia" w:cstheme="minorBidi"/>
            <w:noProof/>
            <w:sz w:val="24"/>
            <w:szCs w:val="24"/>
          </w:rPr>
          <w:tab/>
        </w:r>
        <w:r w:rsidR="001A2832" w:rsidRPr="00917108">
          <w:rPr>
            <w:rStyle w:val="Hyperlink"/>
            <w:rFonts w:ascii="Calibri" w:hAnsi="Calibri"/>
            <w:noProof/>
            <w:lang w:val="en-GB"/>
          </w:rPr>
          <w:t>Project Results Framework</w:t>
        </w:r>
        <w:r w:rsidR="001A2832" w:rsidRPr="00917108">
          <w:rPr>
            <w:noProof/>
            <w:webHidden/>
          </w:rPr>
          <w:tab/>
        </w:r>
        <w:r w:rsidR="001A2832" w:rsidRPr="00917108">
          <w:rPr>
            <w:noProof/>
            <w:webHidden/>
          </w:rPr>
          <w:fldChar w:fldCharType="begin"/>
        </w:r>
        <w:r w:rsidR="001A2832" w:rsidRPr="00917108">
          <w:rPr>
            <w:noProof/>
            <w:webHidden/>
          </w:rPr>
          <w:instrText xml:space="preserve"> PAGEREF _Toc88048384 \h </w:instrText>
        </w:r>
        <w:r w:rsidR="001A2832" w:rsidRPr="00917108">
          <w:rPr>
            <w:noProof/>
            <w:webHidden/>
          </w:rPr>
        </w:r>
        <w:r w:rsidR="001A2832" w:rsidRPr="00917108">
          <w:rPr>
            <w:noProof/>
            <w:webHidden/>
          </w:rPr>
          <w:fldChar w:fldCharType="separate"/>
        </w:r>
        <w:r w:rsidR="001A2832" w:rsidRPr="00917108">
          <w:rPr>
            <w:noProof/>
            <w:webHidden/>
          </w:rPr>
          <w:t>64</w:t>
        </w:r>
        <w:r w:rsidR="001A2832" w:rsidRPr="00917108">
          <w:rPr>
            <w:noProof/>
            <w:webHidden/>
          </w:rPr>
          <w:fldChar w:fldCharType="end"/>
        </w:r>
      </w:hyperlink>
    </w:p>
    <w:p w14:paraId="0B038D73" w14:textId="6CA77E0E" w:rsidR="001A2832" w:rsidRPr="00917108" w:rsidRDefault="00D23717">
      <w:pPr>
        <w:pStyle w:val="TOC1"/>
        <w:rPr>
          <w:rFonts w:eastAsiaTheme="minorEastAsia" w:cstheme="minorBidi"/>
          <w:noProof/>
          <w:sz w:val="24"/>
          <w:szCs w:val="24"/>
        </w:rPr>
      </w:pPr>
      <w:hyperlink w:anchor="_Toc88048385" w:history="1">
        <w:r w:rsidR="001A2832" w:rsidRPr="00917108">
          <w:rPr>
            <w:rStyle w:val="Hyperlink"/>
            <w:rFonts w:ascii="Calibri" w:hAnsi="Calibri"/>
            <w:noProof/>
            <w:lang w:val="en-GB"/>
          </w:rPr>
          <w:t>VI.</w:t>
        </w:r>
        <w:r w:rsidR="001A2832" w:rsidRPr="00917108">
          <w:rPr>
            <w:rFonts w:eastAsiaTheme="minorEastAsia" w:cstheme="minorBidi"/>
            <w:noProof/>
            <w:sz w:val="24"/>
            <w:szCs w:val="24"/>
          </w:rPr>
          <w:tab/>
        </w:r>
        <w:r w:rsidR="001A2832" w:rsidRPr="00917108">
          <w:rPr>
            <w:rStyle w:val="Hyperlink"/>
            <w:rFonts w:ascii="Calibri" w:hAnsi="Calibri"/>
            <w:noProof/>
            <w:lang w:val="en-GB"/>
          </w:rPr>
          <w:t>Monitoring and Evaluation (M&amp;E) Plan</w:t>
        </w:r>
        <w:r w:rsidR="001A2832" w:rsidRPr="00917108">
          <w:rPr>
            <w:noProof/>
            <w:webHidden/>
          </w:rPr>
          <w:tab/>
        </w:r>
        <w:r w:rsidR="001A2832" w:rsidRPr="00917108">
          <w:rPr>
            <w:noProof/>
            <w:webHidden/>
          </w:rPr>
          <w:fldChar w:fldCharType="begin"/>
        </w:r>
        <w:r w:rsidR="001A2832" w:rsidRPr="00917108">
          <w:rPr>
            <w:noProof/>
            <w:webHidden/>
          </w:rPr>
          <w:instrText xml:space="preserve"> PAGEREF _Toc88048385 \h </w:instrText>
        </w:r>
        <w:r w:rsidR="001A2832" w:rsidRPr="00917108">
          <w:rPr>
            <w:noProof/>
            <w:webHidden/>
          </w:rPr>
        </w:r>
        <w:r w:rsidR="001A2832" w:rsidRPr="00917108">
          <w:rPr>
            <w:noProof/>
            <w:webHidden/>
          </w:rPr>
          <w:fldChar w:fldCharType="separate"/>
        </w:r>
        <w:r w:rsidR="001A2832" w:rsidRPr="00917108">
          <w:rPr>
            <w:noProof/>
            <w:webHidden/>
          </w:rPr>
          <w:t>69</w:t>
        </w:r>
        <w:r w:rsidR="001A2832" w:rsidRPr="00917108">
          <w:rPr>
            <w:noProof/>
            <w:webHidden/>
          </w:rPr>
          <w:fldChar w:fldCharType="end"/>
        </w:r>
      </w:hyperlink>
    </w:p>
    <w:p w14:paraId="22562DF3" w14:textId="76538AE2" w:rsidR="001A2832" w:rsidRPr="00917108" w:rsidRDefault="00D23717">
      <w:pPr>
        <w:pStyle w:val="TOC1"/>
        <w:rPr>
          <w:rFonts w:eastAsiaTheme="minorEastAsia" w:cstheme="minorBidi"/>
          <w:noProof/>
          <w:sz w:val="24"/>
          <w:szCs w:val="24"/>
        </w:rPr>
      </w:pPr>
      <w:hyperlink w:anchor="_Toc88048386" w:history="1">
        <w:r w:rsidR="001A2832" w:rsidRPr="00917108">
          <w:rPr>
            <w:rStyle w:val="Hyperlink"/>
            <w:rFonts w:ascii="Calibri" w:hAnsi="Calibri"/>
            <w:noProof/>
            <w:lang w:val="en-GB"/>
          </w:rPr>
          <w:t>VII.</w:t>
        </w:r>
        <w:r w:rsidR="001A2832" w:rsidRPr="00917108">
          <w:rPr>
            <w:rFonts w:eastAsiaTheme="minorEastAsia" w:cstheme="minorBidi"/>
            <w:noProof/>
            <w:sz w:val="24"/>
            <w:szCs w:val="24"/>
          </w:rPr>
          <w:tab/>
        </w:r>
        <w:r w:rsidR="001A2832" w:rsidRPr="00917108">
          <w:rPr>
            <w:rStyle w:val="Hyperlink"/>
            <w:rFonts w:ascii="Calibri" w:hAnsi="Calibri"/>
            <w:noProof/>
            <w:lang w:val="en-GB"/>
          </w:rPr>
          <w:t>Governance and Management Arrangements</w:t>
        </w:r>
        <w:r w:rsidR="001A2832" w:rsidRPr="00917108">
          <w:rPr>
            <w:noProof/>
            <w:webHidden/>
          </w:rPr>
          <w:tab/>
        </w:r>
        <w:r w:rsidR="001A2832" w:rsidRPr="00917108">
          <w:rPr>
            <w:noProof/>
            <w:webHidden/>
          </w:rPr>
          <w:fldChar w:fldCharType="begin"/>
        </w:r>
        <w:r w:rsidR="001A2832" w:rsidRPr="00917108">
          <w:rPr>
            <w:noProof/>
            <w:webHidden/>
          </w:rPr>
          <w:instrText xml:space="preserve"> PAGEREF _Toc88048386 \h </w:instrText>
        </w:r>
        <w:r w:rsidR="001A2832" w:rsidRPr="00917108">
          <w:rPr>
            <w:noProof/>
            <w:webHidden/>
          </w:rPr>
        </w:r>
        <w:r w:rsidR="001A2832" w:rsidRPr="00917108">
          <w:rPr>
            <w:noProof/>
            <w:webHidden/>
          </w:rPr>
          <w:fldChar w:fldCharType="separate"/>
        </w:r>
        <w:r w:rsidR="001A2832" w:rsidRPr="00917108">
          <w:rPr>
            <w:noProof/>
            <w:webHidden/>
          </w:rPr>
          <w:t>71</w:t>
        </w:r>
        <w:r w:rsidR="001A2832" w:rsidRPr="00917108">
          <w:rPr>
            <w:noProof/>
            <w:webHidden/>
          </w:rPr>
          <w:fldChar w:fldCharType="end"/>
        </w:r>
      </w:hyperlink>
    </w:p>
    <w:p w14:paraId="5F2D8D74" w14:textId="59CA832D" w:rsidR="001A2832" w:rsidRPr="00917108" w:rsidRDefault="00D23717">
      <w:pPr>
        <w:pStyle w:val="TOC1"/>
        <w:rPr>
          <w:rFonts w:eastAsiaTheme="minorEastAsia" w:cstheme="minorBidi"/>
          <w:noProof/>
          <w:sz w:val="24"/>
          <w:szCs w:val="24"/>
        </w:rPr>
      </w:pPr>
      <w:hyperlink w:anchor="_Toc88048387" w:history="1">
        <w:r w:rsidR="001A2832" w:rsidRPr="00917108">
          <w:rPr>
            <w:rStyle w:val="Hyperlink"/>
            <w:rFonts w:ascii="Calibri" w:hAnsi="Calibri"/>
            <w:noProof/>
            <w:lang w:val="en-GB"/>
          </w:rPr>
          <w:t>VIII.</w:t>
        </w:r>
        <w:r w:rsidR="001A2832" w:rsidRPr="00917108">
          <w:rPr>
            <w:rFonts w:eastAsiaTheme="minorEastAsia" w:cstheme="minorBidi"/>
            <w:noProof/>
            <w:sz w:val="24"/>
            <w:szCs w:val="24"/>
          </w:rPr>
          <w:tab/>
        </w:r>
        <w:r w:rsidR="001A2832" w:rsidRPr="00917108">
          <w:rPr>
            <w:rStyle w:val="Hyperlink"/>
            <w:rFonts w:ascii="Calibri" w:hAnsi="Calibri"/>
            <w:noProof/>
            <w:lang w:val="en-GB"/>
          </w:rPr>
          <w:t>Financial Planning and Management</w:t>
        </w:r>
        <w:r w:rsidR="001A2832" w:rsidRPr="00917108">
          <w:rPr>
            <w:noProof/>
            <w:webHidden/>
          </w:rPr>
          <w:tab/>
        </w:r>
        <w:r w:rsidR="001A2832" w:rsidRPr="00917108">
          <w:rPr>
            <w:noProof/>
            <w:webHidden/>
          </w:rPr>
          <w:fldChar w:fldCharType="begin"/>
        </w:r>
        <w:r w:rsidR="001A2832" w:rsidRPr="00917108">
          <w:rPr>
            <w:noProof/>
            <w:webHidden/>
          </w:rPr>
          <w:instrText xml:space="preserve"> PAGEREF _Toc88048387 \h </w:instrText>
        </w:r>
        <w:r w:rsidR="001A2832" w:rsidRPr="00917108">
          <w:rPr>
            <w:noProof/>
            <w:webHidden/>
          </w:rPr>
        </w:r>
        <w:r w:rsidR="001A2832" w:rsidRPr="00917108">
          <w:rPr>
            <w:noProof/>
            <w:webHidden/>
          </w:rPr>
          <w:fldChar w:fldCharType="separate"/>
        </w:r>
        <w:r w:rsidR="001A2832" w:rsidRPr="00917108">
          <w:rPr>
            <w:noProof/>
            <w:webHidden/>
          </w:rPr>
          <w:t>77</w:t>
        </w:r>
        <w:r w:rsidR="001A2832" w:rsidRPr="00917108">
          <w:rPr>
            <w:noProof/>
            <w:webHidden/>
          </w:rPr>
          <w:fldChar w:fldCharType="end"/>
        </w:r>
      </w:hyperlink>
    </w:p>
    <w:p w14:paraId="71989499" w14:textId="3D5255BE" w:rsidR="001A2832" w:rsidRPr="00917108" w:rsidRDefault="00D23717">
      <w:pPr>
        <w:pStyle w:val="TOC1"/>
        <w:rPr>
          <w:rFonts w:eastAsiaTheme="minorEastAsia" w:cstheme="minorBidi"/>
          <w:noProof/>
          <w:sz w:val="24"/>
          <w:szCs w:val="24"/>
        </w:rPr>
      </w:pPr>
      <w:hyperlink w:anchor="_Toc88048388" w:history="1">
        <w:r w:rsidR="001A2832" w:rsidRPr="00917108">
          <w:rPr>
            <w:rStyle w:val="Hyperlink"/>
            <w:rFonts w:ascii="Calibri" w:hAnsi="Calibri"/>
            <w:noProof/>
            <w:lang w:val="en-GB"/>
          </w:rPr>
          <w:t>IX.</w:t>
        </w:r>
        <w:r w:rsidR="001A2832" w:rsidRPr="00917108">
          <w:rPr>
            <w:rFonts w:eastAsiaTheme="minorEastAsia" w:cstheme="minorBidi"/>
            <w:noProof/>
            <w:sz w:val="24"/>
            <w:szCs w:val="24"/>
          </w:rPr>
          <w:tab/>
        </w:r>
        <w:r w:rsidR="001A2832" w:rsidRPr="00917108">
          <w:rPr>
            <w:rStyle w:val="Hyperlink"/>
            <w:rFonts w:ascii="Calibri" w:hAnsi="Calibri"/>
            <w:noProof/>
            <w:lang w:val="en-GB"/>
          </w:rPr>
          <w:t>Total Budget and Work Plan</w:t>
        </w:r>
        <w:r w:rsidR="001A2832" w:rsidRPr="00917108">
          <w:rPr>
            <w:noProof/>
            <w:webHidden/>
          </w:rPr>
          <w:tab/>
        </w:r>
        <w:r w:rsidR="001A2832" w:rsidRPr="00917108">
          <w:rPr>
            <w:noProof/>
            <w:webHidden/>
          </w:rPr>
          <w:fldChar w:fldCharType="begin"/>
        </w:r>
        <w:r w:rsidR="001A2832" w:rsidRPr="00917108">
          <w:rPr>
            <w:noProof/>
            <w:webHidden/>
          </w:rPr>
          <w:instrText xml:space="preserve"> PAGEREF _Toc88048388 \h </w:instrText>
        </w:r>
        <w:r w:rsidR="001A2832" w:rsidRPr="00917108">
          <w:rPr>
            <w:noProof/>
            <w:webHidden/>
          </w:rPr>
        </w:r>
        <w:r w:rsidR="001A2832" w:rsidRPr="00917108">
          <w:rPr>
            <w:noProof/>
            <w:webHidden/>
          </w:rPr>
          <w:fldChar w:fldCharType="separate"/>
        </w:r>
        <w:r w:rsidR="001A2832" w:rsidRPr="00917108">
          <w:rPr>
            <w:noProof/>
            <w:webHidden/>
          </w:rPr>
          <w:t>83</w:t>
        </w:r>
        <w:r w:rsidR="001A2832" w:rsidRPr="00917108">
          <w:rPr>
            <w:noProof/>
            <w:webHidden/>
          </w:rPr>
          <w:fldChar w:fldCharType="end"/>
        </w:r>
      </w:hyperlink>
    </w:p>
    <w:p w14:paraId="05899C49" w14:textId="1A200A87" w:rsidR="001A2832" w:rsidRPr="00917108" w:rsidRDefault="00D23717">
      <w:pPr>
        <w:pStyle w:val="TOC1"/>
        <w:rPr>
          <w:rFonts w:eastAsiaTheme="minorEastAsia" w:cstheme="minorBidi"/>
          <w:noProof/>
          <w:sz w:val="24"/>
          <w:szCs w:val="24"/>
        </w:rPr>
      </w:pPr>
      <w:hyperlink w:anchor="_Toc88048389" w:history="1">
        <w:r w:rsidR="001A2832" w:rsidRPr="00917108">
          <w:rPr>
            <w:rStyle w:val="Hyperlink"/>
            <w:rFonts w:ascii="Calibri" w:hAnsi="Calibri"/>
            <w:noProof/>
            <w:lang w:val="en-GB"/>
          </w:rPr>
          <w:t>X.</w:t>
        </w:r>
        <w:r w:rsidR="001A2832" w:rsidRPr="00917108">
          <w:rPr>
            <w:rFonts w:eastAsiaTheme="minorEastAsia" w:cstheme="minorBidi"/>
            <w:noProof/>
            <w:sz w:val="24"/>
            <w:szCs w:val="24"/>
          </w:rPr>
          <w:tab/>
        </w:r>
        <w:r w:rsidR="001A2832" w:rsidRPr="00917108">
          <w:rPr>
            <w:rStyle w:val="Hyperlink"/>
            <w:rFonts w:ascii="Calibri" w:hAnsi="Calibri"/>
            <w:noProof/>
            <w:lang w:val="en-GB"/>
          </w:rPr>
          <w:t>Legal Context</w:t>
        </w:r>
        <w:r w:rsidR="001A2832" w:rsidRPr="00917108">
          <w:rPr>
            <w:noProof/>
            <w:webHidden/>
          </w:rPr>
          <w:tab/>
        </w:r>
        <w:r w:rsidR="001A2832" w:rsidRPr="00917108">
          <w:rPr>
            <w:noProof/>
            <w:webHidden/>
          </w:rPr>
          <w:fldChar w:fldCharType="begin"/>
        </w:r>
        <w:r w:rsidR="001A2832" w:rsidRPr="00917108">
          <w:rPr>
            <w:noProof/>
            <w:webHidden/>
          </w:rPr>
          <w:instrText xml:space="preserve"> PAGEREF _Toc88048389 \h </w:instrText>
        </w:r>
        <w:r w:rsidR="001A2832" w:rsidRPr="00917108">
          <w:rPr>
            <w:noProof/>
            <w:webHidden/>
          </w:rPr>
        </w:r>
        <w:r w:rsidR="001A2832" w:rsidRPr="00917108">
          <w:rPr>
            <w:noProof/>
            <w:webHidden/>
          </w:rPr>
          <w:fldChar w:fldCharType="separate"/>
        </w:r>
        <w:r w:rsidR="001A2832" w:rsidRPr="00917108">
          <w:rPr>
            <w:noProof/>
            <w:webHidden/>
          </w:rPr>
          <w:t>95</w:t>
        </w:r>
        <w:r w:rsidR="001A2832" w:rsidRPr="00917108">
          <w:rPr>
            <w:noProof/>
            <w:webHidden/>
          </w:rPr>
          <w:fldChar w:fldCharType="end"/>
        </w:r>
      </w:hyperlink>
    </w:p>
    <w:p w14:paraId="0B3D42D0" w14:textId="25B464DE" w:rsidR="001A2832" w:rsidRPr="00917108" w:rsidRDefault="00D23717">
      <w:pPr>
        <w:pStyle w:val="TOC1"/>
        <w:rPr>
          <w:rFonts w:eastAsiaTheme="minorEastAsia" w:cstheme="minorBidi"/>
          <w:noProof/>
          <w:sz w:val="24"/>
          <w:szCs w:val="24"/>
        </w:rPr>
      </w:pPr>
      <w:hyperlink w:anchor="_Toc88048390" w:history="1">
        <w:r w:rsidR="001A2832" w:rsidRPr="00917108">
          <w:rPr>
            <w:rStyle w:val="Hyperlink"/>
            <w:rFonts w:ascii="Calibri" w:hAnsi="Calibri"/>
            <w:noProof/>
            <w:lang w:val="en-GB"/>
          </w:rPr>
          <w:t>XI.</w:t>
        </w:r>
        <w:r w:rsidR="001A2832" w:rsidRPr="00917108">
          <w:rPr>
            <w:rFonts w:eastAsiaTheme="minorEastAsia" w:cstheme="minorBidi"/>
            <w:noProof/>
            <w:sz w:val="24"/>
            <w:szCs w:val="24"/>
          </w:rPr>
          <w:tab/>
        </w:r>
        <w:r w:rsidR="001A2832" w:rsidRPr="00917108">
          <w:rPr>
            <w:rStyle w:val="Hyperlink"/>
            <w:rFonts w:ascii="Calibri" w:hAnsi="Calibri"/>
            <w:noProof/>
            <w:lang w:val="en-GB"/>
          </w:rPr>
          <w:t>Risk Management</w:t>
        </w:r>
        <w:r w:rsidR="001A2832" w:rsidRPr="00917108">
          <w:rPr>
            <w:noProof/>
            <w:webHidden/>
          </w:rPr>
          <w:tab/>
        </w:r>
        <w:r w:rsidR="001A2832" w:rsidRPr="00917108">
          <w:rPr>
            <w:noProof/>
            <w:webHidden/>
          </w:rPr>
          <w:fldChar w:fldCharType="begin"/>
        </w:r>
        <w:r w:rsidR="001A2832" w:rsidRPr="00917108">
          <w:rPr>
            <w:noProof/>
            <w:webHidden/>
          </w:rPr>
          <w:instrText xml:space="preserve"> PAGEREF _Toc88048390 \h </w:instrText>
        </w:r>
        <w:r w:rsidR="001A2832" w:rsidRPr="00917108">
          <w:rPr>
            <w:noProof/>
            <w:webHidden/>
          </w:rPr>
        </w:r>
        <w:r w:rsidR="001A2832" w:rsidRPr="00917108">
          <w:rPr>
            <w:noProof/>
            <w:webHidden/>
          </w:rPr>
          <w:fldChar w:fldCharType="separate"/>
        </w:r>
        <w:r w:rsidR="001A2832" w:rsidRPr="00917108">
          <w:rPr>
            <w:noProof/>
            <w:webHidden/>
          </w:rPr>
          <w:t>95</w:t>
        </w:r>
        <w:r w:rsidR="001A2832" w:rsidRPr="00917108">
          <w:rPr>
            <w:noProof/>
            <w:webHidden/>
          </w:rPr>
          <w:fldChar w:fldCharType="end"/>
        </w:r>
      </w:hyperlink>
    </w:p>
    <w:p w14:paraId="4838D212" w14:textId="3C16DCA8" w:rsidR="001A2832" w:rsidRPr="00917108" w:rsidRDefault="00D23717">
      <w:pPr>
        <w:pStyle w:val="TOC1"/>
        <w:rPr>
          <w:rFonts w:eastAsiaTheme="minorEastAsia" w:cstheme="minorBidi"/>
          <w:noProof/>
          <w:sz w:val="24"/>
          <w:szCs w:val="24"/>
        </w:rPr>
      </w:pPr>
      <w:hyperlink w:anchor="_Toc88048391" w:history="1">
        <w:r w:rsidR="001A2832" w:rsidRPr="00917108">
          <w:rPr>
            <w:rStyle w:val="Hyperlink"/>
            <w:rFonts w:ascii="Calibri" w:hAnsi="Calibri"/>
            <w:noProof/>
            <w:lang w:val="en-GB"/>
          </w:rPr>
          <w:t>XII.</w:t>
        </w:r>
        <w:r w:rsidR="001A2832" w:rsidRPr="00917108">
          <w:rPr>
            <w:rFonts w:eastAsiaTheme="minorEastAsia" w:cstheme="minorBidi"/>
            <w:noProof/>
            <w:sz w:val="24"/>
            <w:szCs w:val="24"/>
          </w:rPr>
          <w:tab/>
        </w:r>
        <w:r w:rsidR="001A2832" w:rsidRPr="00917108">
          <w:rPr>
            <w:rStyle w:val="Hyperlink"/>
            <w:rFonts w:ascii="Calibri" w:hAnsi="Calibri"/>
            <w:noProof/>
            <w:lang w:val="en-GB"/>
          </w:rPr>
          <w:t>Mandatory Annexes</w:t>
        </w:r>
        <w:r w:rsidR="001A2832" w:rsidRPr="00917108">
          <w:rPr>
            <w:noProof/>
            <w:webHidden/>
          </w:rPr>
          <w:tab/>
        </w:r>
        <w:r w:rsidR="001A2832" w:rsidRPr="00917108">
          <w:rPr>
            <w:noProof/>
            <w:webHidden/>
          </w:rPr>
          <w:fldChar w:fldCharType="begin"/>
        </w:r>
        <w:r w:rsidR="001A2832" w:rsidRPr="00917108">
          <w:rPr>
            <w:noProof/>
            <w:webHidden/>
          </w:rPr>
          <w:instrText xml:space="preserve"> PAGEREF _Toc88048391 \h </w:instrText>
        </w:r>
        <w:r w:rsidR="001A2832" w:rsidRPr="00917108">
          <w:rPr>
            <w:noProof/>
            <w:webHidden/>
          </w:rPr>
        </w:r>
        <w:r w:rsidR="001A2832" w:rsidRPr="00917108">
          <w:rPr>
            <w:noProof/>
            <w:webHidden/>
          </w:rPr>
          <w:fldChar w:fldCharType="separate"/>
        </w:r>
        <w:r w:rsidR="001A2832" w:rsidRPr="00917108">
          <w:rPr>
            <w:noProof/>
            <w:webHidden/>
          </w:rPr>
          <w:t>99</w:t>
        </w:r>
        <w:r w:rsidR="001A2832" w:rsidRPr="00917108">
          <w:rPr>
            <w:noProof/>
            <w:webHidden/>
          </w:rPr>
          <w:fldChar w:fldCharType="end"/>
        </w:r>
      </w:hyperlink>
    </w:p>
    <w:p w14:paraId="46DFD255" w14:textId="63632362" w:rsidR="001A2832" w:rsidRPr="00917108" w:rsidRDefault="00D23717">
      <w:pPr>
        <w:pStyle w:val="TOC2"/>
        <w:tabs>
          <w:tab w:val="right" w:leader="dot" w:pos="9350"/>
        </w:tabs>
        <w:rPr>
          <w:rFonts w:eastAsiaTheme="minorEastAsia" w:cstheme="minorBidi"/>
          <w:noProof/>
          <w:sz w:val="24"/>
          <w:szCs w:val="24"/>
        </w:rPr>
      </w:pPr>
      <w:hyperlink w:anchor="_Toc88048392" w:history="1">
        <w:r w:rsidR="001A2832" w:rsidRPr="00917108">
          <w:rPr>
            <w:rStyle w:val="Hyperlink"/>
            <w:rFonts w:ascii="Calibri" w:hAnsi="Calibri"/>
            <w:noProof/>
            <w:lang w:val="en-GB"/>
          </w:rPr>
          <w:t>Annex 1: GEF Budget Template</w:t>
        </w:r>
        <w:r w:rsidR="001A2832" w:rsidRPr="00917108">
          <w:rPr>
            <w:noProof/>
            <w:webHidden/>
          </w:rPr>
          <w:tab/>
        </w:r>
        <w:r w:rsidR="001A2832" w:rsidRPr="00917108">
          <w:rPr>
            <w:noProof/>
            <w:webHidden/>
          </w:rPr>
          <w:fldChar w:fldCharType="begin"/>
        </w:r>
        <w:r w:rsidR="001A2832" w:rsidRPr="00917108">
          <w:rPr>
            <w:noProof/>
            <w:webHidden/>
          </w:rPr>
          <w:instrText xml:space="preserve"> PAGEREF _Toc88048392 \h </w:instrText>
        </w:r>
        <w:r w:rsidR="001A2832" w:rsidRPr="00917108">
          <w:rPr>
            <w:noProof/>
            <w:webHidden/>
          </w:rPr>
        </w:r>
        <w:r w:rsidR="001A2832" w:rsidRPr="00917108">
          <w:rPr>
            <w:noProof/>
            <w:webHidden/>
          </w:rPr>
          <w:fldChar w:fldCharType="separate"/>
        </w:r>
        <w:r w:rsidR="001A2832" w:rsidRPr="00917108">
          <w:rPr>
            <w:noProof/>
            <w:webHidden/>
          </w:rPr>
          <w:t>100</w:t>
        </w:r>
        <w:r w:rsidR="001A2832" w:rsidRPr="00917108">
          <w:rPr>
            <w:noProof/>
            <w:webHidden/>
          </w:rPr>
          <w:fldChar w:fldCharType="end"/>
        </w:r>
      </w:hyperlink>
    </w:p>
    <w:p w14:paraId="1394DFE6" w14:textId="36109F06" w:rsidR="001A2832" w:rsidRPr="00917108" w:rsidRDefault="00D23717">
      <w:pPr>
        <w:pStyle w:val="TOC2"/>
        <w:tabs>
          <w:tab w:val="right" w:leader="dot" w:pos="9350"/>
        </w:tabs>
        <w:rPr>
          <w:rFonts w:eastAsiaTheme="minorEastAsia" w:cstheme="minorBidi"/>
          <w:noProof/>
          <w:sz w:val="24"/>
          <w:szCs w:val="24"/>
        </w:rPr>
      </w:pPr>
      <w:hyperlink w:anchor="_Toc88048393" w:history="1">
        <w:r w:rsidR="001A2832" w:rsidRPr="00917108">
          <w:rPr>
            <w:rStyle w:val="Hyperlink"/>
            <w:rFonts w:ascii="Calibri" w:hAnsi="Calibri"/>
            <w:noProof/>
            <w:lang w:val="en-GB"/>
          </w:rPr>
          <w:t>Annex 2:  Project map and Geospatial Coordinates of project sites</w:t>
        </w:r>
        <w:r w:rsidR="001A2832" w:rsidRPr="00917108">
          <w:rPr>
            <w:noProof/>
            <w:webHidden/>
          </w:rPr>
          <w:tab/>
        </w:r>
        <w:r w:rsidR="001A2832" w:rsidRPr="00917108">
          <w:rPr>
            <w:noProof/>
            <w:webHidden/>
          </w:rPr>
          <w:fldChar w:fldCharType="begin"/>
        </w:r>
        <w:r w:rsidR="001A2832" w:rsidRPr="00917108">
          <w:rPr>
            <w:noProof/>
            <w:webHidden/>
          </w:rPr>
          <w:instrText xml:space="preserve"> PAGEREF _Toc88048393 \h </w:instrText>
        </w:r>
        <w:r w:rsidR="001A2832" w:rsidRPr="00917108">
          <w:rPr>
            <w:noProof/>
            <w:webHidden/>
          </w:rPr>
        </w:r>
        <w:r w:rsidR="001A2832" w:rsidRPr="00917108">
          <w:rPr>
            <w:noProof/>
            <w:webHidden/>
          </w:rPr>
          <w:fldChar w:fldCharType="separate"/>
        </w:r>
        <w:r w:rsidR="001A2832" w:rsidRPr="00917108">
          <w:rPr>
            <w:noProof/>
            <w:webHidden/>
          </w:rPr>
          <w:t>101</w:t>
        </w:r>
        <w:r w:rsidR="001A2832" w:rsidRPr="00917108">
          <w:rPr>
            <w:noProof/>
            <w:webHidden/>
          </w:rPr>
          <w:fldChar w:fldCharType="end"/>
        </w:r>
      </w:hyperlink>
    </w:p>
    <w:p w14:paraId="515E25F0" w14:textId="436ADA1E" w:rsidR="001A2832" w:rsidRPr="00917108" w:rsidRDefault="00D23717">
      <w:pPr>
        <w:pStyle w:val="TOC2"/>
        <w:tabs>
          <w:tab w:val="right" w:leader="dot" w:pos="9350"/>
        </w:tabs>
        <w:rPr>
          <w:rFonts w:eastAsiaTheme="minorEastAsia" w:cstheme="minorBidi"/>
          <w:noProof/>
          <w:sz w:val="24"/>
          <w:szCs w:val="24"/>
        </w:rPr>
      </w:pPr>
      <w:hyperlink w:anchor="_Toc88048394" w:history="1">
        <w:r w:rsidR="001A2832" w:rsidRPr="00917108">
          <w:rPr>
            <w:rStyle w:val="Hyperlink"/>
            <w:rFonts w:ascii="Calibri" w:hAnsi="Calibri"/>
            <w:noProof/>
            <w:lang w:val="en-GB"/>
          </w:rPr>
          <w:t>Annex 3: Multi Year Work Plan</w:t>
        </w:r>
        <w:r w:rsidR="001A2832" w:rsidRPr="00917108">
          <w:rPr>
            <w:noProof/>
            <w:webHidden/>
          </w:rPr>
          <w:tab/>
        </w:r>
        <w:r w:rsidR="001A2832" w:rsidRPr="00917108">
          <w:rPr>
            <w:noProof/>
            <w:webHidden/>
          </w:rPr>
          <w:fldChar w:fldCharType="begin"/>
        </w:r>
        <w:r w:rsidR="001A2832" w:rsidRPr="00917108">
          <w:rPr>
            <w:noProof/>
            <w:webHidden/>
          </w:rPr>
          <w:instrText xml:space="preserve"> PAGEREF _Toc88048394 \h </w:instrText>
        </w:r>
        <w:r w:rsidR="001A2832" w:rsidRPr="00917108">
          <w:rPr>
            <w:noProof/>
            <w:webHidden/>
          </w:rPr>
        </w:r>
        <w:r w:rsidR="001A2832" w:rsidRPr="00917108">
          <w:rPr>
            <w:noProof/>
            <w:webHidden/>
          </w:rPr>
          <w:fldChar w:fldCharType="separate"/>
        </w:r>
        <w:r w:rsidR="001A2832" w:rsidRPr="00917108">
          <w:rPr>
            <w:noProof/>
            <w:webHidden/>
          </w:rPr>
          <w:t>106</w:t>
        </w:r>
        <w:r w:rsidR="001A2832" w:rsidRPr="00917108">
          <w:rPr>
            <w:noProof/>
            <w:webHidden/>
          </w:rPr>
          <w:fldChar w:fldCharType="end"/>
        </w:r>
      </w:hyperlink>
    </w:p>
    <w:p w14:paraId="23E2488C" w14:textId="2215BEB6" w:rsidR="001A2832" w:rsidRPr="00917108" w:rsidRDefault="00D23717">
      <w:pPr>
        <w:pStyle w:val="TOC2"/>
        <w:tabs>
          <w:tab w:val="right" w:leader="dot" w:pos="9350"/>
        </w:tabs>
        <w:rPr>
          <w:rFonts w:eastAsiaTheme="minorEastAsia" w:cstheme="minorBidi"/>
          <w:noProof/>
          <w:sz w:val="24"/>
          <w:szCs w:val="24"/>
        </w:rPr>
      </w:pPr>
      <w:hyperlink w:anchor="_Toc88048395" w:history="1">
        <w:r w:rsidR="001A2832" w:rsidRPr="00917108">
          <w:rPr>
            <w:rStyle w:val="Hyperlink"/>
            <w:rFonts w:cstheme="minorHAnsi"/>
            <w:noProof/>
            <w:lang w:val="en-GB"/>
          </w:rPr>
          <w:t>Annex 4: Monitoring Plan</w:t>
        </w:r>
        <w:r w:rsidR="001A2832" w:rsidRPr="00917108">
          <w:rPr>
            <w:noProof/>
            <w:webHidden/>
          </w:rPr>
          <w:tab/>
        </w:r>
        <w:r w:rsidR="001A2832" w:rsidRPr="00917108">
          <w:rPr>
            <w:noProof/>
            <w:webHidden/>
          </w:rPr>
          <w:fldChar w:fldCharType="begin"/>
        </w:r>
        <w:r w:rsidR="001A2832" w:rsidRPr="00917108">
          <w:rPr>
            <w:noProof/>
            <w:webHidden/>
          </w:rPr>
          <w:instrText xml:space="preserve"> PAGEREF _Toc88048395 \h </w:instrText>
        </w:r>
        <w:r w:rsidR="001A2832" w:rsidRPr="00917108">
          <w:rPr>
            <w:noProof/>
            <w:webHidden/>
          </w:rPr>
        </w:r>
        <w:r w:rsidR="001A2832" w:rsidRPr="00917108">
          <w:rPr>
            <w:noProof/>
            <w:webHidden/>
          </w:rPr>
          <w:fldChar w:fldCharType="separate"/>
        </w:r>
        <w:r w:rsidR="001A2832" w:rsidRPr="00917108">
          <w:rPr>
            <w:noProof/>
            <w:webHidden/>
          </w:rPr>
          <w:t>113</w:t>
        </w:r>
        <w:r w:rsidR="001A2832" w:rsidRPr="00917108">
          <w:rPr>
            <w:noProof/>
            <w:webHidden/>
          </w:rPr>
          <w:fldChar w:fldCharType="end"/>
        </w:r>
      </w:hyperlink>
    </w:p>
    <w:p w14:paraId="3B05ECF7" w14:textId="3524E343" w:rsidR="001A2832" w:rsidRPr="00917108" w:rsidRDefault="00D23717">
      <w:pPr>
        <w:pStyle w:val="TOC2"/>
        <w:tabs>
          <w:tab w:val="right" w:leader="dot" w:pos="9350"/>
        </w:tabs>
        <w:rPr>
          <w:rFonts w:eastAsiaTheme="minorEastAsia" w:cstheme="minorBidi"/>
          <w:noProof/>
          <w:sz w:val="24"/>
          <w:szCs w:val="24"/>
        </w:rPr>
      </w:pPr>
      <w:hyperlink w:anchor="_Toc88048396" w:history="1">
        <w:r w:rsidR="001A2832" w:rsidRPr="00917108">
          <w:rPr>
            <w:rStyle w:val="Hyperlink"/>
            <w:rFonts w:cs="Calibri"/>
            <w:noProof/>
            <w:lang w:val="en-GB"/>
          </w:rPr>
          <w:t>Annex 5: UNDP Social and Environmental Screening Procedure (SESP)</w:t>
        </w:r>
        <w:r w:rsidR="001A2832" w:rsidRPr="00917108">
          <w:rPr>
            <w:noProof/>
            <w:webHidden/>
          </w:rPr>
          <w:tab/>
        </w:r>
        <w:r w:rsidR="001A2832" w:rsidRPr="00917108">
          <w:rPr>
            <w:noProof/>
            <w:webHidden/>
          </w:rPr>
          <w:fldChar w:fldCharType="begin"/>
        </w:r>
        <w:r w:rsidR="001A2832" w:rsidRPr="00917108">
          <w:rPr>
            <w:noProof/>
            <w:webHidden/>
          </w:rPr>
          <w:instrText xml:space="preserve"> PAGEREF _Toc88048396 \h </w:instrText>
        </w:r>
        <w:r w:rsidR="001A2832" w:rsidRPr="00917108">
          <w:rPr>
            <w:noProof/>
            <w:webHidden/>
          </w:rPr>
        </w:r>
        <w:r w:rsidR="001A2832" w:rsidRPr="00917108">
          <w:rPr>
            <w:noProof/>
            <w:webHidden/>
          </w:rPr>
          <w:fldChar w:fldCharType="separate"/>
        </w:r>
        <w:r w:rsidR="001A2832" w:rsidRPr="00917108">
          <w:rPr>
            <w:noProof/>
            <w:webHidden/>
          </w:rPr>
          <w:t>128</w:t>
        </w:r>
        <w:r w:rsidR="001A2832" w:rsidRPr="00917108">
          <w:rPr>
            <w:noProof/>
            <w:webHidden/>
          </w:rPr>
          <w:fldChar w:fldCharType="end"/>
        </w:r>
      </w:hyperlink>
    </w:p>
    <w:p w14:paraId="6D608BDB" w14:textId="27B0CE99" w:rsidR="001A2832" w:rsidRPr="00917108" w:rsidRDefault="00D23717">
      <w:pPr>
        <w:pStyle w:val="TOC2"/>
        <w:tabs>
          <w:tab w:val="right" w:leader="dot" w:pos="9350"/>
        </w:tabs>
        <w:rPr>
          <w:rFonts w:eastAsiaTheme="minorEastAsia" w:cstheme="minorBidi"/>
          <w:noProof/>
          <w:sz w:val="24"/>
          <w:szCs w:val="24"/>
        </w:rPr>
      </w:pPr>
      <w:hyperlink w:anchor="_Toc88048397" w:history="1">
        <w:r w:rsidR="001A2832" w:rsidRPr="00917108">
          <w:rPr>
            <w:rStyle w:val="Hyperlink"/>
            <w:rFonts w:ascii="Calibri" w:hAnsi="Calibri" w:cs="Calibri"/>
            <w:noProof/>
            <w:lang w:val="en-GB"/>
          </w:rPr>
          <w:t>Annex 6: UNDP Risk Register</w:t>
        </w:r>
        <w:r w:rsidR="001A2832" w:rsidRPr="00917108">
          <w:rPr>
            <w:noProof/>
            <w:webHidden/>
          </w:rPr>
          <w:tab/>
        </w:r>
        <w:r w:rsidR="001A2832" w:rsidRPr="00917108">
          <w:rPr>
            <w:noProof/>
            <w:webHidden/>
          </w:rPr>
          <w:fldChar w:fldCharType="begin"/>
        </w:r>
        <w:r w:rsidR="001A2832" w:rsidRPr="00917108">
          <w:rPr>
            <w:noProof/>
            <w:webHidden/>
          </w:rPr>
          <w:instrText xml:space="preserve"> PAGEREF _Toc88048397 \h </w:instrText>
        </w:r>
        <w:r w:rsidR="001A2832" w:rsidRPr="00917108">
          <w:rPr>
            <w:noProof/>
            <w:webHidden/>
          </w:rPr>
        </w:r>
        <w:r w:rsidR="001A2832" w:rsidRPr="00917108">
          <w:rPr>
            <w:noProof/>
            <w:webHidden/>
          </w:rPr>
          <w:fldChar w:fldCharType="separate"/>
        </w:r>
        <w:r w:rsidR="001A2832" w:rsidRPr="00917108">
          <w:rPr>
            <w:noProof/>
            <w:webHidden/>
          </w:rPr>
          <w:t>147</w:t>
        </w:r>
        <w:r w:rsidR="001A2832" w:rsidRPr="00917108">
          <w:rPr>
            <w:noProof/>
            <w:webHidden/>
          </w:rPr>
          <w:fldChar w:fldCharType="end"/>
        </w:r>
      </w:hyperlink>
    </w:p>
    <w:p w14:paraId="2BE23F61" w14:textId="65883FA5" w:rsidR="001A2832" w:rsidRPr="00917108" w:rsidRDefault="00D23717">
      <w:pPr>
        <w:pStyle w:val="TOC2"/>
        <w:tabs>
          <w:tab w:val="right" w:leader="dot" w:pos="9350"/>
        </w:tabs>
        <w:rPr>
          <w:rFonts w:eastAsiaTheme="minorEastAsia" w:cstheme="minorBidi"/>
          <w:noProof/>
          <w:sz w:val="24"/>
          <w:szCs w:val="24"/>
        </w:rPr>
      </w:pPr>
      <w:hyperlink w:anchor="_Toc88048398" w:history="1">
        <w:r w:rsidR="001A2832" w:rsidRPr="00917108">
          <w:rPr>
            <w:rStyle w:val="Hyperlink"/>
            <w:rFonts w:ascii="Calibri" w:hAnsi="Calibri"/>
            <w:noProof/>
            <w:lang w:val="en-GB"/>
          </w:rPr>
          <w:t>Annex 7: Overview of Project Staff and Technical Consultancies</w:t>
        </w:r>
        <w:r w:rsidR="001A2832" w:rsidRPr="00917108">
          <w:rPr>
            <w:noProof/>
            <w:webHidden/>
          </w:rPr>
          <w:tab/>
        </w:r>
        <w:r w:rsidR="001A2832" w:rsidRPr="00917108">
          <w:rPr>
            <w:noProof/>
            <w:webHidden/>
          </w:rPr>
          <w:fldChar w:fldCharType="begin"/>
        </w:r>
        <w:r w:rsidR="001A2832" w:rsidRPr="00917108">
          <w:rPr>
            <w:noProof/>
            <w:webHidden/>
          </w:rPr>
          <w:instrText xml:space="preserve"> PAGEREF _Toc88048398 \h </w:instrText>
        </w:r>
        <w:r w:rsidR="001A2832" w:rsidRPr="00917108">
          <w:rPr>
            <w:noProof/>
            <w:webHidden/>
          </w:rPr>
        </w:r>
        <w:r w:rsidR="001A2832" w:rsidRPr="00917108">
          <w:rPr>
            <w:noProof/>
            <w:webHidden/>
          </w:rPr>
          <w:fldChar w:fldCharType="separate"/>
        </w:r>
        <w:r w:rsidR="001A2832" w:rsidRPr="00917108">
          <w:rPr>
            <w:noProof/>
            <w:webHidden/>
          </w:rPr>
          <w:t>156</w:t>
        </w:r>
        <w:r w:rsidR="001A2832" w:rsidRPr="00917108">
          <w:rPr>
            <w:noProof/>
            <w:webHidden/>
          </w:rPr>
          <w:fldChar w:fldCharType="end"/>
        </w:r>
      </w:hyperlink>
    </w:p>
    <w:p w14:paraId="21A63898" w14:textId="463A5A86" w:rsidR="001A2832" w:rsidRPr="00917108" w:rsidRDefault="00D23717">
      <w:pPr>
        <w:pStyle w:val="TOC2"/>
        <w:tabs>
          <w:tab w:val="right" w:leader="dot" w:pos="9350"/>
        </w:tabs>
        <w:rPr>
          <w:rFonts w:eastAsiaTheme="minorEastAsia" w:cstheme="minorBidi"/>
          <w:noProof/>
          <w:sz w:val="24"/>
          <w:szCs w:val="24"/>
        </w:rPr>
      </w:pPr>
      <w:hyperlink w:anchor="_Toc88048399" w:history="1">
        <w:r w:rsidR="001A2832" w:rsidRPr="00917108">
          <w:rPr>
            <w:rStyle w:val="Hyperlink"/>
            <w:noProof/>
            <w:lang w:val="en-GB"/>
          </w:rPr>
          <w:t>Annex 8: Stakeholder Analysis and Stakeholder Engagement Plan</w:t>
        </w:r>
        <w:r w:rsidR="001A2832" w:rsidRPr="00917108">
          <w:rPr>
            <w:noProof/>
            <w:webHidden/>
          </w:rPr>
          <w:tab/>
        </w:r>
        <w:r w:rsidR="001A2832" w:rsidRPr="00917108">
          <w:rPr>
            <w:noProof/>
            <w:webHidden/>
          </w:rPr>
          <w:fldChar w:fldCharType="begin"/>
        </w:r>
        <w:r w:rsidR="001A2832" w:rsidRPr="00917108">
          <w:rPr>
            <w:noProof/>
            <w:webHidden/>
          </w:rPr>
          <w:instrText xml:space="preserve"> PAGEREF _Toc88048399 \h </w:instrText>
        </w:r>
        <w:r w:rsidR="001A2832" w:rsidRPr="00917108">
          <w:rPr>
            <w:noProof/>
            <w:webHidden/>
          </w:rPr>
        </w:r>
        <w:r w:rsidR="001A2832" w:rsidRPr="00917108">
          <w:rPr>
            <w:noProof/>
            <w:webHidden/>
          </w:rPr>
          <w:fldChar w:fldCharType="separate"/>
        </w:r>
        <w:r w:rsidR="001A2832" w:rsidRPr="00917108">
          <w:rPr>
            <w:noProof/>
            <w:webHidden/>
          </w:rPr>
          <w:t>165</w:t>
        </w:r>
        <w:r w:rsidR="001A2832" w:rsidRPr="00917108">
          <w:rPr>
            <w:noProof/>
            <w:webHidden/>
          </w:rPr>
          <w:fldChar w:fldCharType="end"/>
        </w:r>
      </w:hyperlink>
    </w:p>
    <w:p w14:paraId="00D5D638" w14:textId="214F13DE" w:rsidR="001A2832" w:rsidRPr="00917108" w:rsidRDefault="00D23717">
      <w:pPr>
        <w:pStyle w:val="TOC2"/>
        <w:tabs>
          <w:tab w:val="right" w:leader="dot" w:pos="9350"/>
        </w:tabs>
        <w:rPr>
          <w:rFonts w:eastAsiaTheme="minorEastAsia" w:cstheme="minorBidi"/>
          <w:noProof/>
          <w:sz w:val="24"/>
          <w:szCs w:val="24"/>
        </w:rPr>
      </w:pPr>
      <w:hyperlink w:anchor="_Toc88048400" w:history="1">
        <w:r w:rsidR="001A2832" w:rsidRPr="00917108">
          <w:rPr>
            <w:rStyle w:val="Hyperlink"/>
            <w:noProof/>
            <w:lang w:val="en-GB"/>
          </w:rPr>
          <w:t>Annex 9: Gender Analysis and Gender Action Plan</w:t>
        </w:r>
        <w:r w:rsidR="001A2832" w:rsidRPr="00917108">
          <w:rPr>
            <w:noProof/>
            <w:webHidden/>
          </w:rPr>
          <w:tab/>
        </w:r>
        <w:r w:rsidR="001A2832" w:rsidRPr="00917108">
          <w:rPr>
            <w:noProof/>
            <w:webHidden/>
          </w:rPr>
          <w:fldChar w:fldCharType="begin"/>
        </w:r>
        <w:r w:rsidR="001A2832" w:rsidRPr="00917108">
          <w:rPr>
            <w:noProof/>
            <w:webHidden/>
          </w:rPr>
          <w:instrText xml:space="preserve"> PAGEREF _Toc88048400 \h </w:instrText>
        </w:r>
        <w:r w:rsidR="001A2832" w:rsidRPr="00917108">
          <w:rPr>
            <w:noProof/>
            <w:webHidden/>
          </w:rPr>
        </w:r>
        <w:r w:rsidR="001A2832" w:rsidRPr="00917108">
          <w:rPr>
            <w:noProof/>
            <w:webHidden/>
          </w:rPr>
          <w:fldChar w:fldCharType="separate"/>
        </w:r>
        <w:r w:rsidR="001A2832" w:rsidRPr="00917108">
          <w:rPr>
            <w:noProof/>
            <w:webHidden/>
          </w:rPr>
          <w:t>165</w:t>
        </w:r>
        <w:r w:rsidR="001A2832" w:rsidRPr="00917108">
          <w:rPr>
            <w:noProof/>
            <w:webHidden/>
          </w:rPr>
          <w:fldChar w:fldCharType="end"/>
        </w:r>
      </w:hyperlink>
    </w:p>
    <w:p w14:paraId="2687E242" w14:textId="0FD77938" w:rsidR="001A2832" w:rsidRPr="00917108" w:rsidRDefault="00D23717">
      <w:pPr>
        <w:pStyle w:val="TOC2"/>
        <w:tabs>
          <w:tab w:val="right" w:leader="dot" w:pos="9350"/>
        </w:tabs>
        <w:rPr>
          <w:rFonts w:eastAsiaTheme="minorEastAsia" w:cstheme="minorBidi"/>
          <w:noProof/>
          <w:sz w:val="24"/>
          <w:szCs w:val="24"/>
        </w:rPr>
      </w:pPr>
      <w:hyperlink w:anchor="_Toc88048401" w:history="1">
        <w:r w:rsidR="001A2832" w:rsidRPr="00917108">
          <w:rPr>
            <w:rStyle w:val="Hyperlink"/>
            <w:noProof/>
            <w:lang w:val="en-GB"/>
          </w:rPr>
          <w:t>Annex 10: Procurement Plan</w:t>
        </w:r>
        <w:r w:rsidR="001A2832" w:rsidRPr="00917108">
          <w:rPr>
            <w:noProof/>
            <w:webHidden/>
          </w:rPr>
          <w:tab/>
        </w:r>
        <w:r w:rsidR="001A2832" w:rsidRPr="00917108">
          <w:rPr>
            <w:noProof/>
            <w:webHidden/>
          </w:rPr>
          <w:fldChar w:fldCharType="begin"/>
        </w:r>
        <w:r w:rsidR="001A2832" w:rsidRPr="00917108">
          <w:rPr>
            <w:noProof/>
            <w:webHidden/>
          </w:rPr>
          <w:instrText xml:space="preserve"> PAGEREF _Toc88048401 \h </w:instrText>
        </w:r>
        <w:r w:rsidR="001A2832" w:rsidRPr="00917108">
          <w:rPr>
            <w:noProof/>
            <w:webHidden/>
          </w:rPr>
        </w:r>
        <w:r w:rsidR="001A2832" w:rsidRPr="00917108">
          <w:rPr>
            <w:noProof/>
            <w:webHidden/>
          </w:rPr>
          <w:fldChar w:fldCharType="separate"/>
        </w:r>
        <w:r w:rsidR="001A2832" w:rsidRPr="00917108">
          <w:rPr>
            <w:noProof/>
            <w:webHidden/>
          </w:rPr>
          <w:t>165</w:t>
        </w:r>
        <w:r w:rsidR="001A2832" w:rsidRPr="00917108">
          <w:rPr>
            <w:noProof/>
            <w:webHidden/>
          </w:rPr>
          <w:fldChar w:fldCharType="end"/>
        </w:r>
      </w:hyperlink>
    </w:p>
    <w:p w14:paraId="45FFD57E" w14:textId="48C5CAD1" w:rsidR="001A2832" w:rsidRPr="00917108" w:rsidRDefault="00D23717">
      <w:pPr>
        <w:pStyle w:val="TOC2"/>
        <w:tabs>
          <w:tab w:val="right" w:leader="dot" w:pos="9350"/>
        </w:tabs>
        <w:rPr>
          <w:rFonts w:eastAsiaTheme="minorEastAsia" w:cstheme="minorBidi"/>
          <w:noProof/>
          <w:sz w:val="24"/>
          <w:szCs w:val="24"/>
        </w:rPr>
      </w:pPr>
      <w:hyperlink w:anchor="_Toc88048402" w:history="1">
        <w:r w:rsidR="001A2832" w:rsidRPr="00917108">
          <w:rPr>
            <w:rStyle w:val="Hyperlink"/>
            <w:noProof/>
            <w:lang w:val="en-GB"/>
          </w:rPr>
          <w:t>Annex 11: GEF focal area specific annexes</w:t>
        </w:r>
        <w:r w:rsidR="001A2832" w:rsidRPr="00917108">
          <w:rPr>
            <w:noProof/>
            <w:webHidden/>
          </w:rPr>
          <w:tab/>
        </w:r>
        <w:r w:rsidR="001A2832" w:rsidRPr="00917108">
          <w:rPr>
            <w:noProof/>
            <w:webHidden/>
          </w:rPr>
          <w:fldChar w:fldCharType="begin"/>
        </w:r>
        <w:r w:rsidR="001A2832" w:rsidRPr="00917108">
          <w:rPr>
            <w:noProof/>
            <w:webHidden/>
          </w:rPr>
          <w:instrText xml:space="preserve"> PAGEREF _Toc88048402 \h </w:instrText>
        </w:r>
        <w:r w:rsidR="001A2832" w:rsidRPr="00917108">
          <w:rPr>
            <w:noProof/>
            <w:webHidden/>
          </w:rPr>
        </w:r>
        <w:r w:rsidR="001A2832" w:rsidRPr="00917108">
          <w:rPr>
            <w:noProof/>
            <w:webHidden/>
          </w:rPr>
          <w:fldChar w:fldCharType="separate"/>
        </w:r>
        <w:r w:rsidR="001A2832" w:rsidRPr="00917108">
          <w:rPr>
            <w:noProof/>
            <w:webHidden/>
          </w:rPr>
          <w:t>165</w:t>
        </w:r>
        <w:r w:rsidR="001A2832" w:rsidRPr="00917108">
          <w:rPr>
            <w:noProof/>
            <w:webHidden/>
          </w:rPr>
          <w:fldChar w:fldCharType="end"/>
        </w:r>
      </w:hyperlink>
    </w:p>
    <w:p w14:paraId="02AE2E1D" w14:textId="4C7F5331" w:rsidR="001A2832" w:rsidRPr="00917108" w:rsidRDefault="00D23717">
      <w:pPr>
        <w:pStyle w:val="TOC2"/>
        <w:tabs>
          <w:tab w:val="right" w:leader="dot" w:pos="9350"/>
        </w:tabs>
        <w:rPr>
          <w:rFonts w:eastAsiaTheme="minorEastAsia" w:cstheme="minorBidi"/>
          <w:noProof/>
          <w:sz w:val="24"/>
          <w:szCs w:val="24"/>
        </w:rPr>
      </w:pPr>
      <w:hyperlink w:anchor="_Toc88048403" w:history="1">
        <w:r w:rsidR="001A2832" w:rsidRPr="00917108">
          <w:rPr>
            <w:rStyle w:val="Hyperlink"/>
            <w:noProof/>
            <w:lang w:val="en-GB"/>
          </w:rPr>
          <w:t>Annex 12: Additional agreements</w:t>
        </w:r>
        <w:r w:rsidR="001A2832" w:rsidRPr="00917108">
          <w:rPr>
            <w:noProof/>
            <w:webHidden/>
          </w:rPr>
          <w:tab/>
        </w:r>
        <w:r w:rsidR="001A2832" w:rsidRPr="00917108">
          <w:rPr>
            <w:noProof/>
            <w:webHidden/>
          </w:rPr>
          <w:fldChar w:fldCharType="begin"/>
        </w:r>
        <w:r w:rsidR="001A2832" w:rsidRPr="00917108">
          <w:rPr>
            <w:noProof/>
            <w:webHidden/>
          </w:rPr>
          <w:instrText xml:space="preserve"> PAGEREF _Toc88048403 \h </w:instrText>
        </w:r>
        <w:r w:rsidR="001A2832" w:rsidRPr="00917108">
          <w:rPr>
            <w:noProof/>
            <w:webHidden/>
          </w:rPr>
        </w:r>
        <w:r w:rsidR="001A2832" w:rsidRPr="00917108">
          <w:rPr>
            <w:noProof/>
            <w:webHidden/>
          </w:rPr>
          <w:fldChar w:fldCharType="separate"/>
        </w:r>
        <w:r w:rsidR="001A2832" w:rsidRPr="00917108">
          <w:rPr>
            <w:noProof/>
            <w:webHidden/>
          </w:rPr>
          <w:t>165</w:t>
        </w:r>
        <w:r w:rsidR="001A2832" w:rsidRPr="00917108">
          <w:rPr>
            <w:noProof/>
            <w:webHidden/>
          </w:rPr>
          <w:fldChar w:fldCharType="end"/>
        </w:r>
      </w:hyperlink>
    </w:p>
    <w:p w14:paraId="6F2BB68B" w14:textId="40875B6C" w:rsidR="001A2832" w:rsidRPr="00917108" w:rsidRDefault="00D23717">
      <w:pPr>
        <w:pStyle w:val="TOC2"/>
        <w:tabs>
          <w:tab w:val="right" w:leader="dot" w:pos="9350"/>
        </w:tabs>
        <w:rPr>
          <w:rFonts w:eastAsiaTheme="minorEastAsia" w:cstheme="minorBidi"/>
          <w:noProof/>
          <w:sz w:val="24"/>
          <w:szCs w:val="24"/>
        </w:rPr>
      </w:pPr>
      <w:hyperlink w:anchor="_Toc88048404" w:history="1">
        <w:r w:rsidR="001A2832" w:rsidRPr="00917108">
          <w:rPr>
            <w:rStyle w:val="Hyperlink"/>
            <w:noProof/>
            <w:lang w:val="en-GB"/>
          </w:rPr>
          <w:t>Annex 13: GEF Core indicators</w:t>
        </w:r>
        <w:r w:rsidR="001A2832" w:rsidRPr="00917108">
          <w:rPr>
            <w:noProof/>
            <w:webHidden/>
          </w:rPr>
          <w:tab/>
        </w:r>
        <w:r w:rsidR="001A2832" w:rsidRPr="00917108">
          <w:rPr>
            <w:noProof/>
            <w:webHidden/>
          </w:rPr>
          <w:fldChar w:fldCharType="begin"/>
        </w:r>
        <w:r w:rsidR="001A2832" w:rsidRPr="00917108">
          <w:rPr>
            <w:noProof/>
            <w:webHidden/>
          </w:rPr>
          <w:instrText xml:space="preserve"> PAGEREF _Toc88048404 \h </w:instrText>
        </w:r>
        <w:r w:rsidR="001A2832" w:rsidRPr="00917108">
          <w:rPr>
            <w:noProof/>
            <w:webHidden/>
          </w:rPr>
        </w:r>
        <w:r w:rsidR="001A2832" w:rsidRPr="00917108">
          <w:rPr>
            <w:noProof/>
            <w:webHidden/>
          </w:rPr>
          <w:fldChar w:fldCharType="separate"/>
        </w:r>
        <w:r w:rsidR="001A2832" w:rsidRPr="00917108">
          <w:rPr>
            <w:noProof/>
            <w:webHidden/>
          </w:rPr>
          <w:t>165</w:t>
        </w:r>
        <w:r w:rsidR="001A2832" w:rsidRPr="00917108">
          <w:rPr>
            <w:noProof/>
            <w:webHidden/>
          </w:rPr>
          <w:fldChar w:fldCharType="end"/>
        </w:r>
      </w:hyperlink>
    </w:p>
    <w:p w14:paraId="7B06F28C" w14:textId="3A9B2CCA" w:rsidR="001A2832" w:rsidRPr="00917108" w:rsidRDefault="00D23717">
      <w:pPr>
        <w:pStyle w:val="TOC2"/>
        <w:tabs>
          <w:tab w:val="right" w:leader="dot" w:pos="9350"/>
        </w:tabs>
        <w:rPr>
          <w:rFonts w:eastAsiaTheme="minorEastAsia" w:cstheme="minorBidi"/>
          <w:noProof/>
          <w:sz w:val="24"/>
          <w:szCs w:val="24"/>
        </w:rPr>
      </w:pPr>
      <w:hyperlink w:anchor="_Toc88048405" w:history="1">
        <w:r w:rsidR="001A2832" w:rsidRPr="00917108">
          <w:rPr>
            <w:rStyle w:val="Hyperlink"/>
            <w:noProof/>
            <w:lang w:val="en-GB"/>
          </w:rPr>
          <w:t>Annex 14: GEF 7 Taxonomy</w:t>
        </w:r>
        <w:r w:rsidR="001A2832" w:rsidRPr="00917108">
          <w:rPr>
            <w:noProof/>
            <w:webHidden/>
          </w:rPr>
          <w:tab/>
        </w:r>
        <w:r w:rsidR="001A2832" w:rsidRPr="00917108">
          <w:rPr>
            <w:noProof/>
            <w:webHidden/>
          </w:rPr>
          <w:fldChar w:fldCharType="begin"/>
        </w:r>
        <w:r w:rsidR="001A2832" w:rsidRPr="00917108">
          <w:rPr>
            <w:noProof/>
            <w:webHidden/>
          </w:rPr>
          <w:instrText xml:space="preserve"> PAGEREF _Toc88048405 \h </w:instrText>
        </w:r>
        <w:r w:rsidR="001A2832" w:rsidRPr="00917108">
          <w:rPr>
            <w:noProof/>
            <w:webHidden/>
          </w:rPr>
        </w:r>
        <w:r w:rsidR="001A2832" w:rsidRPr="00917108">
          <w:rPr>
            <w:noProof/>
            <w:webHidden/>
          </w:rPr>
          <w:fldChar w:fldCharType="separate"/>
        </w:r>
        <w:r w:rsidR="001A2832" w:rsidRPr="00917108">
          <w:rPr>
            <w:noProof/>
            <w:webHidden/>
          </w:rPr>
          <w:t>165</w:t>
        </w:r>
        <w:r w:rsidR="001A2832" w:rsidRPr="00917108">
          <w:rPr>
            <w:noProof/>
            <w:webHidden/>
          </w:rPr>
          <w:fldChar w:fldCharType="end"/>
        </w:r>
      </w:hyperlink>
    </w:p>
    <w:p w14:paraId="5493E5F6" w14:textId="48600245" w:rsidR="001A2832" w:rsidRPr="00917108" w:rsidRDefault="00D23717">
      <w:pPr>
        <w:pStyle w:val="TOC2"/>
        <w:tabs>
          <w:tab w:val="right" w:leader="dot" w:pos="9350"/>
        </w:tabs>
        <w:rPr>
          <w:rFonts w:eastAsiaTheme="minorEastAsia" w:cstheme="minorBidi"/>
          <w:noProof/>
          <w:sz w:val="24"/>
          <w:szCs w:val="24"/>
        </w:rPr>
      </w:pPr>
      <w:hyperlink w:anchor="_Toc88048406" w:history="1">
        <w:r w:rsidR="001A2832" w:rsidRPr="00917108">
          <w:rPr>
            <w:rStyle w:val="Hyperlink"/>
            <w:noProof/>
            <w:lang w:val="en-GB"/>
          </w:rPr>
          <w:t>Annex 15: Partner Capacity Assessment Tool and HACT assessment</w:t>
        </w:r>
        <w:r w:rsidR="001A2832" w:rsidRPr="00917108">
          <w:rPr>
            <w:noProof/>
            <w:webHidden/>
          </w:rPr>
          <w:tab/>
        </w:r>
        <w:r w:rsidR="001A2832" w:rsidRPr="00917108">
          <w:rPr>
            <w:noProof/>
            <w:webHidden/>
          </w:rPr>
          <w:fldChar w:fldCharType="begin"/>
        </w:r>
        <w:r w:rsidR="001A2832" w:rsidRPr="00917108">
          <w:rPr>
            <w:noProof/>
            <w:webHidden/>
          </w:rPr>
          <w:instrText xml:space="preserve"> PAGEREF _Toc88048406 \h </w:instrText>
        </w:r>
        <w:r w:rsidR="001A2832" w:rsidRPr="00917108">
          <w:rPr>
            <w:noProof/>
            <w:webHidden/>
          </w:rPr>
        </w:r>
        <w:r w:rsidR="001A2832" w:rsidRPr="00917108">
          <w:rPr>
            <w:noProof/>
            <w:webHidden/>
          </w:rPr>
          <w:fldChar w:fldCharType="separate"/>
        </w:r>
        <w:r w:rsidR="001A2832" w:rsidRPr="00917108">
          <w:rPr>
            <w:noProof/>
            <w:webHidden/>
          </w:rPr>
          <w:t>165</w:t>
        </w:r>
        <w:r w:rsidR="001A2832" w:rsidRPr="00917108">
          <w:rPr>
            <w:noProof/>
            <w:webHidden/>
          </w:rPr>
          <w:fldChar w:fldCharType="end"/>
        </w:r>
      </w:hyperlink>
    </w:p>
    <w:p w14:paraId="48E9E702" w14:textId="145555ED" w:rsidR="001A2832" w:rsidRPr="00917108" w:rsidRDefault="00D23717">
      <w:pPr>
        <w:pStyle w:val="TOC2"/>
        <w:tabs>
          <w:tab w:val="right" w:leader="dot" w:pos="9350"/>
        </w:tabs>
        <w:rPr>
          <w:rFonts w:eastAsiaTheme="minorEastAsia" w:cstheme="minorBidi"/>
          <w:noProof/>
          <w:sz w:val="24"/>
          <w:szCs w:val="24"/>
        </w:rPr>
      </w:pPr>
      <w:hyperlink w:anchor="_Toc88048407" w:history="1">
        <w:r w:rsidR="001A2832" w:rsidRPr="00917108">
          <w:rPr>
            <w:rStyle w:val="Hyperlink"/>
            <w:rFonts w:cstheme="minorHAnsi"/>
            <w:noProof/>
            <w:lang w:val="en-GB"/>
          </w:rPr>
          <w:t>Annex 16: UNDP Project Quality Assurance Report</w:t>
        </w:r>
        <w:r w:rsidR="001A2832" w:rsidRPr="00917108">
          <w:rPr>
            <w:noProof/>
            <w:webHidden/>
          </w:rPr>
          <w:tab/>
        </w:r>
        <w:r w:rsidR="001A2832" w:rsidRPr="00917108">
          <w:rPr>
            <w:noProof/>
            <w:webHidden/>
          </w:rPr>
          <w:fldChar w:fldCharType="begin"/>
        </w:r>
        <w:r w:rsidR="001A2832" w:rsidRPr="00917108">
          <w:rPr>
            <w:noProof/>
            <w:webHidden/>
          </w:rPr>
          <w:instrText xml:space="preserve"> PAGEREF _Toc88048407 \h </w:instrText>
        </w:r>
        <w:r w:rsidR="001A2832" w:rsidRPr="00917108">
          <w:rPr>
            <w:noProof/>
            <w:webHidden/>
          </w:rPr>
        </w:r>
        <w:r w:rsidR="001A2832" w:rsidRPr="00917108">
          <w:rPr>
            <w:noProof/>
            <w:webHidden/>
          </w:rPr>
          <w:fldChar w:fldCharType="separate"/>
        </w:r>
        <w:r w:rsidR="001A2832" w:rsidRPr="00917108">
          <w:rPr>
            <w:noProof/>
            <w:webHidden/>
          </w:rPr>
          <w:t>165</w:t>
        </w:r>
        <w:r w:rsidR="001A2832" w:rsidRPr="00917108">
          <w:rPr>
            <w:noProof/>
            <w:webHidden/>
          </w:rPr>
          <w:fldChar w:fldCharType="end"/>
        </w:r>
      </w:hyperlink>
    </w:p>
    <w:p w14:paraId="50500CFF" w14:textId="43838435" w:rsidR="001A2832" w:rsidRPr="00917108" w:rsidRDefault="00D23717">
      <w:pPr>
        <w:pStyle w:val="TOC2"/>
        <w:tabs>
          <w:tab w:val="right" w:leader="dot" w:pos="9350"/>
        </w:tabs>
        <w:rPr>
          <w:rFonts w:eastAsiaTheme="minorEastAsia" w:cstheme="minorBidi"/>
          <w:noProof/>
          <w:sz w:val="24"/>
          <w:szCs w:val="24"/>
        </w:rPr>
      </w:pPr>
      <w:hyperlink w:anchor="_Toc88048408" w:history="1">
        <w:r w:rsidR="001A2832" w:rsidRPr="00917108">
          <w:rPr>
            <w:rStyle w:val="Hyperlink"/>
            <w:rFonts w:cstheme="minorHAnsi"/>
            <w:noProof/>
            <w:lang w:val="en-GB"/>
          </w:rPr>
          <w:t>Annex 17: Information on Project Co-financing and Programmatic Baseline</w:t>
        </w:r>
        <w:r w:rsidR="001A2832" w:rsidRPr="00917108">
          <w:rPr>
            <w:noProof/>
            <w:webHidden/>
          </w:rPr>
          <w:tab/>
        </w:r>
        <w:r w:rsidR="001A2832" w:rsidRPr="00917108">
          <w:rPr>
            <w:noProof/>
            <w:webHidden/>
          </w:rPr>
          <w:fldChar w:fldCharType="begin"/>
        </w:r>
        <w:r w:rsidR="001A2832" w:rsidRPr="00917108">
          <w:rPr>
            <w:noProof/>
            <w:webHidden/>
          </w:rPr>
          <w:instrText xml:space="preserve"> PAGEREF _Toc88048408 \h </w:instrText>
        </w:r>
        <w:r w:rsidR="001A2832" w:rsidRPr="00917108">
          <w:rPr>
            <w:noProof/>
            <w:webHidden/>
          </w:rPr>
        </w:r>
        <w:r w:rsidR="001A2832" w:rsidRPr="00917108">
          <w:rPr>
            <w:noProof/>
            <w:webHidden/>
          </w:rPr>
          <w:fldChar w:fldCharType="separate"/>
        </w:r>
        <w:r w:rsidR="001A2832" w:rsidRPr="00917108">
          <w:rPr>
            <w:noProof/>
            <w:webHidden/>
          </w:rPr>
          <w:t>165</w:t>
        </w:r>
        <w:r w:rsidR="001A2832" w:rsidRPr="00917108">
          <w:rPr>
            <w:noProof/>
            <w:webHidden/>
          </w:rPr>
          <w:fldChar w:fldCharType="end"/>
        </w:r>
      </w:hyperlink>
    </w:p>
    <w:p w14:paraId="2A0F613D" w14:textId="49F986A3" w:rsidR="001A2832" w:rsidRPr="00917108" w:rsidRDefault="00D23717">
      <w:pPr>
        <w:pStyle w:val="TOC2"/>
        <w:tabs>
          <w:tab w:val="right" w:leader="dot" w:pos="9350"/>
        </w:tabs>
        <w:rPr>
          <w:rFonts w:eastAsiaTheme="minorEastAsia" w:cstheme="minorBidi"/>
          <w:noProof/>
          <w:sz w:val="24"/>
          <w:szCs w:val="24"/>
        </w:rPr>
      </w:pPr>
      <w:hyperlink w:anchor="_Toc88048409" w:history="1">
        <w:r w:rsidR="001A2832" w:rsidRPr="00917108">
          <w:rPr>
            <w:rStyle w:val="Hyperlink"/>
            <w:rFonts w:cstheme="minorHAnsi"/>
            <w:noProof/>
            <w:lang w:val="en-GB"/>
          </w:rPr>
          <w:t xml:space="preserve">Annex 18: </w:t>
        </w:r>
        <w:r w:rsidR="001A2832" w:rsidRPr="00917108">
          <w:rPr>
            <w:rStyle w:val="Hyperlink"/>
            <w:noProof/>
          </w:rPr>
          <w:t>Linkages between LIMCOM IWRM Plan – 2018-2022 and other regional / national donor-supported initiatives</w:t>
        </w:r>
        <w:r w:rsidR="001A2832" w:rsidRPr="00917108">
          <w:rPr>
            <w:noProof/>
            <w:webHidden/>
          </w:rPr>
          <w:tab/>
        </w:r>
        <w:r w:rsidR="001A2832" w:rsidRPr="00917108">
          <w:rPr>
            <w:noProof/>
            <w:webHidden/>
          </w:rPr>
          <w:fldChar w:fldCharType="begin"/>
        </w:r>
        <w:r w:rsidR="001A2832" w:rsidRPr="00917108">
          <w:rPr>
            <w:noProof/>
            <w:webHidden/>
          </w:rPr>
          <w:instrText xml:space="preserve"> PAGEREF _Toc88048409 \h </w:instrText>
        </w:r>
        <w:r w:rsidR="001A2832" w:rsidRPr="00917108">
          <w:rPr>
            <w:noProof/>
            <w:webHidden/>
          </w:rPr>
        </w:r>
        <w:r w:rsidR="001A2832" w:rsidRPr="00917108">
          <w:rPr>
            <w:noProof/>
            <w:webHidden/>
          </w:rPr>
          <w:fldChar w:fldCharType="separate"/>
        </w:r>
        <w:r w:rsidR="001A2832" w:rsidRPr="00917108">
          <w:rPr>
            <w:noProof/>
            <w:webHidden/>
          </w:rPr>
          <w:t>165</w:t>
        </w:r>
        <w:r w:rsidR="001A2832" w:rsidRPr="00917108">
          <w:rPr>
            <w:noProof/>
            <w:webHidden/>
          </w:rPr>
          <w:fldChar w:fldCharType="end"/>
        </w:r>
      </w:hyperlink>
    </w:p>
    <w:p w14:paraId="64CCB37E" w14:textId="2B122965" w:rsidR="00F804EF" w:rsidRPr="00917108" w:rsidRDefault="00D64EA4" w:rsidP="00C81F07">
      <w:pPr>
        <w:spacing w:before="80" w:after="0"/>
        <w:rPr>
          <w:rFonts w:cs="Arial"/>
          <w:lang w:val="en-GB"/>
        </w:rPr>
      </w:pPr>
      <w:r w:rsidRPr="00917108">
        <w:rPr>
          <w:b/>
          <w:bCs/>
          <w:lang w:val="en-GB"/>
        </w:rPr>
        <w:fldChar w:fldCharType="end"/>
      </w:r>
    </w:p>
    <w:p w14:paraId="29505162" w14:textId="77777777" w:rsidR="006724E6" w:rsidRPr="00917108" w:rsidRDefault="006724E6" w:rsidP="00C81F07">
      <w:pPr>
        <w:tabs>
          <w:tab w:val="left" w:pos="1185"/>
        </w:tabs>
        <w:spacing w:after="0"/>
        <w:jc w:val="left"/>
        <w:rPr>
          <w:rFonts w:cs="Arial"/>
          <w:lang w:val="en-GB"/>
        </w:rPr>
      </w:pPr>
    </w:p>
    <w:p w14:paraId="094EED74" w14:textId="4B5502B1" w:rsidR="006724E6" w:rsidRPr="00917108" w:rsidRDefault="006724E6" w:rsidP="00C81F07">
      <w:pPr>
        <w:tabs>
          <w:tab w:val="left" w:pos="1185"/>
        </w:tabs>
        <w:spacing w:after="0"/>
        <w:jc w:val="left"/>
        <w:rPr>
          <w:rFonts w:cs="Arial"/>
          <w:lang w:val="en-GB"/>
        </w:rPr>
      </w:pPr>
    </w:p>
    <w:p w14:paraId="5312D5B7" w14:textId="77777777" w:rsidR="006724E6" w:rsidRPr="00917108" w:rsidRDefault="006724E6" w:rsidP="00C81F07">
      <w:pPr>
        <w:spacing w:after="0"/>
        <w:jc w:val="left"/>
        <w:rPr>
          <w:rFonts w:cs="Arial"/>
          <w:i/>
          <w:lang w:val="en-GB"/>
        </w:rPr>
      </w:pPr>
      <w:r w:rsidRPr="00917108">
        <w:rPr>
          <w:rFonts w:cs="Arial"/>
          <w:i/>
          <w:lang w:val="en-GB"/>
        </w:rPr>
        <w:br w:type="page"/>
      </w:r>
    </w:p>
    <w:p w14:paraId="0D549B38" w14:textId="2003E53D" w:rsidR="00AE31A1" w:rsidRPr="00917108" w:rsidRDefault="006724E6" w:rsidP="00C81F07">
      <w:pPr>
        <w:tabs>
          <w:tab w:val="left" w:pos="1185"/>
        </w:tabs>
        <w:spacing w:after="0"/>
        <w:jc w:val="left"/>
        <w:rPr>
          <w:rFonts w:cs="Arial"/>
          <w:b/>
          <w:sz w:val="24"/>
          <w:lang w:val="en-GB"/>
        </w:rPr>
      </w:pPr>
      <w:r w:rsidRPr="00917108">
        <w:rPr>
          <w:rFonts w:cs="Arial"/>
          <w:b/>
          <w:sz w:val="24"/>
          <w:lang w:val="en-GB"/>
        </w:rPr>
        <w:lastRenderedPageBreak/>
        <w:t>A</w:t>
      </w:r>
      <w:r w:rsidR="00AE31A1" w:rsidRPr="00917108">
        <w:rPr>
          <w:rFonts w:cs="Arial"/>
          <w:b/>
          <w:sz w:val="24"/>
          <w:lang w:val="en-GB"/>
        </w:rPr>
        <w:t>cronyms and</w:t>
      </w:r>
      <w:r w:rsidRPr="00917108">
        <w:rPr>
          <w:rFonts w:cs="Arial"/>
          <w:b/>
          <w:sz w:val="24"/>
          <w:lang w:val="en-GB"/>
        </w:rPr>
        <w:t xml:space="preserve"> A</w:t>
      </w:r>
      <w:r w:rsidR="00AE31A1" w:rsidRPr="00917108">
        <w:rPr>
          <w:rFonts w:cs="Arial"/>
          <w:b/>
          <w:sz w:val="24"/>
          <w:lang w:val="en-GB"/>
        </w:rPr>
        <w:t>bbreviations</w:t>
      </w:r>
    </w:p>
    <w:p w14:paraId="6FD06AF2" w14:textId="77777777" w:rsidR="00446DAE" w:rsidRPr="00917108" w:rsidRDefault="00446DAE" w:rsidP="00C81F07">
      <w:pPr>
        <w:spacing w:after="0"/>
        <w:jc w:val="left"/>
        <w:rPr>
          <w:lang w:val="en-GB"/>
        </w:rPr>
      </w:pPr>
    </w:p>
    <w:tbl>
      <w:tblPr>
        <w:tblW w:w="0" w:type="auto"/>
        <w:tblBorders>
          <w:top w:val="nil"/>
          <w:left w:val="nil"/>
          <w:bottom w:val="nil"/>
          <w:right w:val="nil"/>
        </w:tblBorders>
        <w:tblLayout w:type="fixed"/>
        <w:tblLook w:val="0000" w:firstRow="0" w:lastRow="0" w:firstColumn="0" w:lastColumn="0" w:noHBand="0" w:noVBand="0"/>
      </w:tblPr>
      <w:tblGrid>
        <w:gridCol w:w="1818"/>
        <w:gridCol w:w="7650"/>
      </w:tblGrid>
      <w:tr w:rsidR="009C5830" w:rsidRPr="00917108" w14:paraId="427F5615"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2388EC10" w14:textId="07917D4A" w:rsidR="009C5830" w:rsidRPr="00917108" w:rsidRDefault="009C5830" w:rsidP="00C81F07">
            <w:pPr>
              <w:spacing w:after="0"/>
              <w:jc w:val="left"/>
              <w:rPr>
                <w:rFonts w:asciiTheme="majorHAnsi" w:hAnsiTheme="majorHAnsi"/>
                <w:lang w:val="en-GB"/>
              </w:rPr>
            </w:pPr>
            <w:r w:rsidRPr="00917108">
              <w:rPr>
                <w:rFonts w:cstheme="minorHAnsi"/>
                <w:lang w:val="en-GB"/>
              </w:rPr>
              <w:t>ARA Sul</w:t>
            </w:r>
          </w:p>
        </w:tc>
        <w:tc>
          <w:tcPr>
            <w:tcW w:w="7650" w:type="dxa"/>
            <w:tcBorders>
              <w:top w:val="single" w:sz="4" w:space="0" w:color="auto"/>
              <w:left w:val="single" w:sz="4" w:space="0" w:color="auto"/>
              <w:bottom w:val="single" w:sz="4" w:space="0" w:color="auto"/>
              <w:right w:val="single" w:sz="4" w:space="0" w:color="auto"/>
            </w:tcBorders>
          </w:tcPr>
          <w:p w14:paraId="56D4F31C" w14:textId="71A8248B" w:rsidR="009C5830" w:rsidRPr="00917108" w:rsidRDefault="009C5830" w:rsidP="00C81F07">
            <w:pPr>
              <w:spacing w:after="0"/>
              <w:jc w:val="left"/>
              <w:rPr>
                <w:rFonts w:asciiTheme="majorHAnsi" w:hAnsiTheme="majorHAnsi"/>
                <w:lang w:val="en-GB"/>
              </w:rPr>
            </w:pPr>
            <w:r w:rsidRPr="00917108">
              <w:rPr>
                <w:rFonts w:cstheme="minorHAnsi"/>
                <w:shd w:val="clear" w:color="auto" w:fill="FFFFFF"/>
                <w:lang w:val="en-GB"/>
              </w:rPr>
              <w:t>Administração Regional de Águas do Sul</w:t>
            </w:r>
          </w:p>
        </w:tc>
      </w:tr>
      <w:tr w:rsidR="009C5830" w:rsidRPr="00917108" w14:paraId="58FCB9E7"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4BC29BFE" w14:textId="5AD0F68C" w:rsidR="009C5830" w:rsidRPr="00917108" w:rsidRDefault="009C5830" w:rsidP="00C81F07">
            <w:pPr>
              <w:spacing w:after="0"/>
              <w:jc w:val="left"/>
              <w:rPr>
                <w:lang w:val="en-GB"/>
              </w:rPr>
            </w:pPr>
            <w:r w:rsidRPr="00917108">
              <w:rPr>
                <w:rFonts w:asciiTheme="majorHAnsi" w:hAnsiTheme="majorHAnsi"/>
                <w:lang w:val="en-GB"/>
              </w:rPr>
              <w:t>AV</w:t>
            </w:r>
          </w:p>
        </w:tc>
        <w:tc>
          <w:tcPr>
            <w:tcW w:w="7650" w:type="dxa"/>
            <w:tcBorders>
              <w:top w:val="single" w:sz="4" w:space="0" w:color="auto"/>
              <w:left w:val="single" w:sz="4" w:space="0" w:color="auto"/>
              <w:bottom w:val="single" w:sz="4" w:space="0" w:color="auto"/>
              <w:right w:val="single" w:sz="4" w:space="0" w:color="auto"/>
            </w:tcBorders>
          </w:tcPr>
          <w:p w14:paraId="03E73C30" w14:textId="1D8F3AA5" w:rsidR="009C5830" w:rsidRPr="00917108" w:rsidRDefault="009C5830" w:rsidP="00C81F07">
            <w:pPr>
              <w:spacing w:after="0"/>
              <w:jc w:val="left"/>
              <w:rPr>
                <w:lang w:val="en-GB"/>
              </w:rPr>
            </w:pPr>
            <w:r w:rsidRPr="00917108">
              <w:rPr>
                <w:rFonts w:asciiTheme="majorHAnsi" w:hAnsiTheme="majorHAnsi"/>
                <w:lang w:val="en-GB"/>
              </w:rPr>
              <w:t>Aquatic Vegetation</w:t>
            </w:r>
          </w:p>
        </w:tc>
      </w:tr>
      <w:tr w:rsidR="009C5830" w:rsidRPr="00917108" w14:paraId="359CB9F2"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32360AF9" w14:textId="5983CA05" w:rsidR="009C5830" w:rsidRPr="00917108" w:rsidRDefault="009C5830" w:rsidP="00C81F07">
            <w:pPr>
              <w:spacing w:after="0"/>
              <w:jc w:val="left"/>
              <w:rPr>
                <w:rFonts w:asciiTheme="majorHAnsi" w:hAnsiTheme="majorHAnsi"/>
                <w:lang w:val="en-GB"/>
              </w:rPr>
            </w:pPr>
            <w:r w:rsidRPr="00917108">
              <w:rPr>
                <w:rFonts w:cstheme="minorHAnsi"/>
                <w:lang w:val="en-GB"/>
              </w:rPr>
              <w:t>AWARD</w:t>
            </w:r>
          </w:p>
        </w:tc>
        <w:tc>
          <w:tcPr>
            <w:tcW w:w="7650" w:type="dxa"/>
            <w:tcBorders>
              <w:top w:val="single" w:sz="4" w:space="0" w:color="auto"/>
              <w:left w:val="single" w:sz="4" w:space="0" w:color="auto"/>
              <w:bottom w:val="single" w:sz="4" w:space="0" w:color="auto"/>
              <w:right w:val="single" w:sz="4" w:space="0" w:color="auto"/>
            </w:tcBorders>
          </w:tcPr>
          <w:p w14:paraId="5E4FC746" w14:textId="2FEA1907" w:rsidR="009C5830" w:rsidRPr="00917108" w:rsidRDefault="009C5830" w:rsidP="00C81F07">
            <w:pPr>
              <w:spacing w:after="0"/>
              <w:jc w:val="left"/>
              <w:rPr>
                <w:rFonts w:asciiTheme="majorHAnsi" w:hAnsiTheme="majorHAnsi"/>
                <w:lang w:val="en-GB"/>
              </w:rPr>
            </w:pPr>
            <w:r w:rsidRPr="00917108">
              <w:rPr>
                <w:rFonts w:cstheme="minorHAnsi"/>
                <w:shd w:val="clear" w:color="auto" w:fill="FFFFFF"/>
                <w:lang w:val="en-GB"/>
              </w:rPr>
              <w:t>Association for Water &amp; Rural Development</w:t>
            </w:r>
          </w:p>
        </w:tc>
      </w:tr>
      <w:tr w:rsidR="009C5830" w:rsidRPr="00917108" w14:paraId="27DC4527"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202FA9D5" w14:textId="3FA2182C" w:rsidR="009C5830" w:rsidRPr="00917108" w:rsidRDefault="009C5830" w:rsidP="00C81F07">
            <w:pPr>
              <w:spacing w:after="0"/>
              <w:jc w:val="left"/>
              <w:rPr>
                <w:rFonts w:asciiTheme="majorHAnsi" w:hAnsiTheme="majorHAnsi"/>
                <w:lang w:val="en-GB"/>
              </w:rPr>
            </w:pPr>
            <w:r w:rsidRPr="00917108">
              <w:rPr>
                <w:rFonts w:cstheme="minorHAnsi"/>
                <w:lang w:val="en-GB"/>
              </w:rPr>
              <w:t>BASC</w:t>
            </w:r>
          </w:p>
        </w:tc>
        <w:tc>
          <w:tcPr>
            <w:tcW w:w="7650" w:type="dxa"/>
            <w:tcBorders>
              <w:top w:val="single" w:sz="4" w:space="0" w:color="auto"/>
              <w:left w:val="single" w:sz="4" w:space="0" w:color="auto"/>
              <w:bottom w:val="single" w:sz="4" w:space="0" w:color="auto"/>
              <w:right w:val="single" w:sz="4" w:space="0" w:color="auto"/>
            </w:tcBorders>
          </w:tcPr>
          <w:p w14:paraId="5F931011" w14:textId="56C8487E" w:rsidR="009C5830" w:rsidRPr="00917108" w:rsidRDefault="009C5830" w:rsidP="00C81F07">
            <w:pPr>
              <w:spacing w:after="0"/>
              <w:jc w:val="left"/>
              <w:rPr>
                <w:rFonts w:asciiTheme="majorHAnsi" w:hAnsiTheme="majorHAnsi"/>
                <w:lang w:val="en-GB"/>
              </w:rPr>
            </w:pPr>
            <w:r w:rsidRPr="00917108">
              <w:rPr>
                <w:rFonts w:cstheme="minorHAnsi"/>
                <w:shd w:val="clear" w:color="auto" w:fill="FFFFFF"/>
                <w:lang w:val="en-GB"/>
              </w:rPr>
              <w:t>Basin-wide Stakeholder Committee</w:t>
            </w:r>
          </w:p>
        </w:tc>
      </w:tr>
      <w:tr w:rsidR="009C5830" w:rsidRPr="00917108" w14:paraId="016BC2DF"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63430943" w14:textId="1E1F9A37" w:rsidR="009C5830" w:rsidRPr="00917108" w:rsidRDefault="009C5830" w:rsidP="00C81F07">
            <w:pPr>
              <w:spacing w:after="0"/>
              <w:jc w:val="left"/>
              <w:rPr>
                <w:rFonts w:asciiTheme="majorHAnsi" w:hAnsiTheme="majorHAnsi"/>
                <w:lang w:val="en-GB"/>
              </w:rPr>
            </w:pPr>
            <w:r w:rsidRPr="00917108">
              <w:rPr>
                <w:rFonts w:asciiTheme="majorHAnsi" w:hAnsiTheme="majorHAnsi"/>
                <w:lang w:val="en-GB"/>
              </w:rPr>
              <w:t>CBO</w:t>
            </w:r>
          </w:p>
        </w:tc>
        <w:tc>
          <w:tcPr>
            <w:tcW w:w="7650" w:type="dxa"/>
            <w:tcBorders>
              <w:top w:val="single" w:sz="4" w:space="0" w:color="auto"/>
              <w:left w:val="single" w:sz="4" w:space="0" w:color="auto"/>
              <w:bottom w:val="single" w:sz="4" w:space="0" w:color="auto"/>
              <w:right w:val="single" w:sz="4" w:space="0" w:color="auto"/>
            </w:tcBorders>
          </w:tcPr>
          <w:p w14:paraId="1DC749ED" w14:textId="2C447FAB" w:rsidR="009C5830" w:rsidRPr="00917108" w:rsidRDefault="009C5830" w:rsidP="00C81F07">
            <w:pPr>
              <w:spacing w:after="0"/>
              <w:jc w:val="left"/>
              <w:rPr>
                <w:rFonts w:asciiTheme="majorHAnsi" w:hAnsiTheme="majorHAnsi"/>
                <w:lang w:val="en-GB"/>
              </w:rPr>
            </w:pPr>
            <w:r w:rsidRPr="00917108">
              <w:rPr>
                <w:rFonts w:asciiTheme="majorHAnsi" w:hAnsiTheme="majorHAnsi"/>
                <w:lang w:val="en-GB"/>
              </w:rPr>
              <w:t>Community Based Organisation</w:t>
            </w:r>
          </w:p>
        </w:tc>
      </w:tr>
      <w:tr w:rsidR="009C5830" w:rsidRPr="00917108" w14:paraId="51F71894"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7274C328" w14:textId="1AC980FE" w:rsidR="009C5830" w:rsidRPr="00917108" w:rsidRDefault="009C5830" w:rsidP="00C81F07">
            <w:pPr>
              <w:spacing w:after="0"/>
              <w:jc w:val="left"/>
              <w:rPr>
                <w:lang w:val="en-GB"/>
              </w:rPr>
            </w:pPr>
            <w:r w:rsidRPr="00917108">
              <w:rPr>
                <w:rFonts w:asciiTheme="majorHAnsi" w:hAnsiTheme="majorHAnsi"/>
                <w:lang w:val="en-GB"/>
              </w:rPr>
              <w:t>CCs</w:t>
            </w:r>
          </w:p>
        </w:tc>
        <w:tc>
          <w:tcPr>
            <w:tcW w:w="7650" w:type="dxa"/>
            <w:tcBorders>
              <w:top w:val="single" w:sz="4" w:space="0" w:color="auto"/>
              <w:left w:val="single" w:sz="4" w:space="0" w:color="auto"/>
              <w:bottom w:val="single" w:sz="4" w:space="0" w:color="auto"/>
              <w:right w:val="single" w:sz="4" w:space="0" w:color="auto"/>
            </w:tcBorders>
          </w:tcPr>
          <w:p w14:paraId="046FD97C" w14:textId="3F665AD4" w:rsidR="009C5830" w:rsidRPr="00917108" w:rsidRDefault="009C5830" w:rsidP="00C81F07">
            <w:pPr>
              <w:spacing w:after="0"/>
              <w:jc w:val="left"/>
              <w:rPr>
                <w:lang w:val="en-GB"/>
              </w:rPr>
            </w:pPr>
            <w:r w:rsidRPr="00917108">
              <w:rPr>
                <w:rFonts w:asciiTheme="majorHAnsi" w:hAnsiTheme="majorHAnsi"/>
                <w:lang w:val="en-GB"/>
              </w:rPr>
              <w:t>Catchment Councils</w:t>
            </w:r>
          </w:p>
        </w:tc>
      </w:tr>
      <w:tr w:rsidR="009C5830" w:rsidRPr="00917108" w14:paraId="7E7151E1"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29A3C67E" w14:textId="3E660DAD" w:rsidR="009C5830" w:rsidRPr="00917108" w:rsidRDefault="001A01E9" w:rsidP="00C81F07">
            <w:pPr>
              <w:spacing w:after="0"/>
              <w:jc w:val="left"/>
              <w:rPr>
                <w:lang w:val="en-GB"/>
              </w:rPr>
            </w:pPr>
            <w:r w:rsidRPr="00917108">
              <w:rPr>
                <w:lang w:val="en-GB"/>
              </w:rPr>
              <w:t>CMA</w:t>
            </w:r>
          </w:p>
        </w:tc>
        <w:tc>
          <w:tcPr>
            <w:tcW w:w="7650" w:type="dxa"/>
            <w:tcBorders>
              <w:top w:val="single" w:sz="4" w:space="0" w:color="auto"/>
              <w:left w:val="single" w:sz="4" w:space="0" w:color="auto"/>
              <w:bottom w:val="single" w:sz="4" w:space="0" w:color="auto"/>
              <w:right w:val="single" w:sz="4" w:space="0" w:color="auto"/>
            </w:tcBorders>
          </w:tcPr>
          <w:p w14:paraId="0B029DED" w14:textId="02F2C1CD" w:rsidR="009C5830" w:rsidRPr="00917108" w:rsidRDefault="001A01E9" w:rsidP="00C81F07">
            <w:pPr>
              <w:spacing w:after="0"/>
              <w:jc w:val="left"/>
              <w:rPr>
                <w:lang w:val="en-GB"/>
              </w:rPr>
            </w:pPr>
            <w:r w:rsidRPr="00917108">
              <w:rPr>
                <w:lang w:val="en-GB"/>
              </w:rPr>
              <w:t>Catchment Management Agency</w:t>
            </w:r>
          </w:p>
        </w:tc>
      </w:tr>
      <w:tr w:rsidR="009C5830" w:rsidRPr="00917108" w14:paraId="5FDE952E"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5C5F1B33" w14:textId="77777777" w:rsidR="009C5830" w:rsidRPr="00917108" w:rsidRDefault="009C5830" w:rsidP="00C81F07">
            <w:pPr>
              <w:spacing w:after="0"/>
              <w:jc w:val="left"/>
              <w:rPr>
                <w:lang w:val="en-GB"/>
              </w:rPr>
            </w:pPr>
            <w:r w:rsidRPr="00917108">
              <w:rPr>
                <w:lang w:val="en-GB"/>
              </w:rPr>
              <w:t>CRIDF</w:t>
            </w:r>
          </w:p>
        </w:tc>
        <w:tc>
          <w:tcPr>
            <w:tcW w:w="7650" w:type="dxa"/>
            <w:tcBorders>
              <w:top w:val="single" w:sz="4" w:space="0" w:color="auto"/>
              <w:left w:val="single" w:sz="4" w:space="0" w:color="auto"/>
              <w:bottom w:val="single" w:sz="4" w:space="0" w:color="auto"/>
              <w:right w:val="single" w:sz="4" w:space="0" w:color="auto"/>
            </w:tcBorders>
          </w:tcPr>
          <w:p w14:paraId="47A3541C" w14:textId="77777777" w:rsidR="009C5830" w:rsidRPr="00917108" w:rsidRDefault="009C5830" w:rsidP="00C81F07">
            <w:pPr>
              <w:spacing w:after="0"/>
              <w:jc w:val="left"/>
              <w:rPr>
                <w:lang w:val="en-GB"/>
              </w:rPr>
            </w:pPr>
            <w:r w:rsidRPr="00917108">
              <w:rPr>
                <w:lang w:val="en-GB"/>
              </w:rPr>
              <w:t>Climate Resilient Infrastructure Development Facility</w:t>
            </w:r>
          </w:p>
        </w:tc>
      </w:tr>
      <w:tr w:rsidR="009C5830" w:rsidRPr="00917108" w14:paraId="1E8FC2DD"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6AAD355D" w14:textId="7A334207" w:rsidR="009C5830" w:rsidRPr="00917108" w:rsidRDefault="009C5830" w:rsidP="00C81F07">
            <w:pPr>
              <w:spacing w:after="0"/>
              <w:jc w:val="left"/>
              <w:rPr>
                <w:rFonts w:asciiTheme="majorHAnsi" w:hAnsiTheme="majorHAnsi"/>
                <w:lang w:val="en-GB"/>
              </w:rPr>
            </w:pPr>
            <w:r w:rsidRPr="00917108">
              <w:rPr>
                <w:rFonts w:cstheme="minorHAnsi"/>
                <w:bCs/>
                <w:lang w:val="en-GB"/>
              </w:rPr>
              <w:t>CSIR</w:t>
            </w:r>
          </w:p>
        </w:tc>
        <w:tc>
          <w:tcPr>
            <w:tcW w:w="7650" w:type="dxa"/>
            <w:tcBorders>
              <w:top w:val="single" w:sz="4" w:space="0" w:color="auto"/>
              <w:left w:val="single" w:sz="4" w:space="0" w:color="auto"/>
              <w:bottom w:val="single" w:sz="4" w:space="0" w:color="auto"/>
              <w:right w:val="single" w:sz="4" w:space="0" w:color="auto"/>
            </w:tcBorders>
          </w:tcPr>
          <w:p w14:paraId="11E52381" w14:textId="1B7909AC" w:rsidR="009C5830" w:rsidRPr="00917108" w:rsidRDefault="009C5830" w:rsidP="00C81F07">
            <w:pPr>
              <w:spacing w:after="0"/>
              <w:jc w:val="left"/>
              <w:rPr>
                <w:rFonts w:asciiTheme="majorHAnsi" w:hAnsiTheme="majorHAnsi"/>
                <w:lang w:val="en-GB"/>
              </w:rPr>
            </w:pPr>
            <w:r w:rsidRPr="00917108">
              <w:rPr>
                <w:rFonts w:cstheme="minorHAnsi"/>
                <w:lang w:val="en-GB"/>
              </w:rPr>
              <w:t>Council for Scientific and Industrial Research</w:t>
            </w:r>
          </w:p>
        </w:tc>
      </w:tr>
      <w:tr w:rsidR="009C5830" w:rsidRPr="00917108" w14:paraId="3ABD8D72"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6F5E88A4" w14:textId="14E832F9" w:rsidR="009C5830" w:rsidRPr="00917108" w:rsidRDefault="009C5830" w:rsidP="00C81F07">
            <w:pPr>
              <w:spacing w:after="0"/>
              <w:jc w:val="left"/>
              <w:rPr>
                <w:rFonts w:asciiTheme="majorHAnsi" w:hAnsiTheme="majorHAnsi"/>
                <w:lang w:val="en-GB"/>
              </w:rPr>
            </w:pPr>
            <w:r w:rsidRPr="00917108">
              <w:rPr>
                <w:rFonts w:asciiTheme="majorHAnsi" w:hAnsiTheme="majorHAnsi"/>
                <w:lang w:val="en-GB"/>
              </w:rPr>
              <w:t>CSO</w:t>
            </w:r>
          </w:p>
        </w:tc>
        <w:tc>
          <w:tcPr>
            <w:tcW w:w="7650" w:type="dxa"/>
            <w:tcBorders>
              <w:top w:val="single" w:sz="4" w:space="0" w:color="auto"/>
              <w:left w:val="single" w:sz="4" w:space="0" w:color="auto"/>
              <w:bottom w:val="single" w:sz="4" w:space="0" w:color="auto"/>
              <w:right w:val="single" w:sz="4" w:space="0" w:color="auto"/>
            </w:tcBorders>
          </w:tcPr>
          <w:p w14:paraId="18ACDD96" w14:textId="2AF824CB" w:rsidR="009C5830" w:rsidRPr="00917108" w:rsidRDefault="009C5830" w:rsidP="00C81F07">
            <w:pPr>
              <w:spacing w:after="0"/>
              <w:jc w:val="left"/>
              <w:rPr>
                <w:rFonts w:asciiTheme="majorHAnsi" w:hAnsiTheme="majorHAnsi"/>
                <w:lang w:val="en-GB"/>
              </w:rPr>
            </w:pPr>
            <w:r w:rsidRPr="00917108">
              <w:rPr>
                <w:rFonts w:asciiTheme="majorHAnsi" w:hAnsiTheme="majorHAnsi"/>
                <w:lang w:val="en-GB"/>
              </w:rPr>
              <w:t>Civil Society Organisation</w:t>
            </w:r>
          </w:p>
        </w:tc>
      </w:tr>
      <w:tr w:rsidR="009C5830" w:rsidRPr="00917108" w14:paraId="4344C6D5"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1D943391" w14:textId="1FBC7694" w:rsidR="009C5830" w:rsidRPr="00917108" w:rsidRDefault="009C5830" w:rsidP="00C81F07">
            <w:pPr>
              <w:spacing w:after="0"/>
              <w:jc w:val="left"/>
              <w:rPr>
                <w:rFonts w:asciiTheme="majorHAnsi" w:hAnsiTheme="majorHAnsi"/>
                <w:lang w:val="en-GB"/>
              </w:rPr>
            </w:pPr>
            <w:r w:rsidRPr="00917108">
              <w:rPr>
                <w:rFonts w:cstheme="minorHAnsi"/>
                <w:lang w:val="en-GB"/>
              </w:rPr>
              <w:t>DNGRH/DRI</w:t>
            </w:r>
          </w:p>
        </w:tc>
        <w:tc>
          <w:tcPr>
            <w:tcW w:w="7650" w:type="dxa"/>
            <w:tcBorders>
              <w:top w:val="single" w:sz="4" w:space="0" w:color="auto"/>
              <w:left w:val="single" w:sz="4" w:space="0" w:color="auto"/>
              <w:bottom w:val="single" w:sz="4" w:space="0" w:color="auto"/>
              <w:right w:val="single" w:sz="4" w:space="0" w:color="auto"/>
            </w:tcBorders>
          </w:tcPr>
          <w:p w14:paraId="598AF779" w14:textId="1C1DD785" w:rsidR="009C5830" w:rsidRPr="00917108" w:rsidRDefault="009C5830" w:rsidP="00C81F07">
            <w:pPr>
              <w:spacing w:after="0"/>
              <w:jc w:val="left"/>
              <w:rPr>
                <w:rFonts w:asciiTheme="majorHAnsi" w:hAnsiTheme="majorHAnsi"/>
                <w:lang w:val="en-GB"/>
              </w:rPr>
            </w:pPr>
            <w:r w:rsidRPr="00917108">
              <w:rPr>
                <w:rFonts w:cstheme="minorHAnsi"/>
                <w:lang w:val="en-GB"/>
              </w:rPr>
              <w:t>National Directorate of Water Resources Management</w:t>
            </w:r>
          </w:p>
        </w:tc>
      </w:tr>
      <w:tr w:rsidR="009C5830" w:rsidRPr="00917108" w14:paraId="10522CF1"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472B0CCD" w14:textId="1EE2ED51" w:rsidR="009C5830" w:rsidRPr="00917108" w:rsidRDefault="009C5830" w:rsidP="00C81F07">
            <w:pPr>
              <w:spacing w:after="0"/>
              <w:jc w:val="left"/>
              <w:rPr>
                <w:lang w:val="en-GB"/>
              </w:rPr>
            </w:pPr>
            <w:r w:rsidRPr="00917108">
              <w:rPr>
                <w:rFonts w:asciiTheme="majorHAnsi" w:hAnsiTheme="majorHAnsi"/>
                <w:lang w:val="en-GB"/>
              </w:rPr>
              <w:t>DO</w:t>
            </w:r>
          </w:p>
        </w:tc>
        <w:tc>
          <w:tcPr>
            <w:tcW w:w="7650" w:type="dxa"/>
            <w:tcBorders>
              <w:top w:val="single" w:sz="4" w:space="0" w:color="auto"/>
              <w:left w:val="single" w:sz="4" w:space="0" w:color="auto"/>
              <w:bottom w:val="single" w:sz="4" w:space="0" w:color="auto"/>
              <w:right w:val="single" w:sz="4" w:space="0" w:color="auto"/>
            </w:tcBorders>
          </w:tcPr>
          <w:p w14:paraId="5996FC19" w14:textId="02B700B1" w:rsidR="009C5830" w:rsidRPr="00917108" w:rsidRDefault="009C5830" w:rsidP="00C81F07">
            <w:pPr>
              <w:spacing w:after="0"/>
              <w:jc w:val="left"/>
              <w:rPr>
                <w:lang w:val="en-GB"/>
              </w:rPr>
            </w:pPr>
            <w:r w:rsidRPr="00917108">
              <w:rPr>
                <w:rFonts w:asciiTheme="majorHAnsi" w:hAnsiTheme="majorHAnsi"/>
                <w:lang w:val="en-GB"/>
              </w:rPr>
              <w:t>Dissolved Oxygen</w:t>
            </w:r>
          </w:p>
        </w:tc>
      </w:tr>
      <w:tr w:rsidR="009C5830" w:rsidRPr="00917108" w14:paraId="501301CC"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790DEBD6" w14:textId="77777777" w:rsidR="009C5830" w:rsidRPr="00917108" w:rsidRDefault="009C5830" w:rsidP="00C81F07">
            <w:pPr>
              <w:spacing w:after="0"/>
              <w:jc w:val="left"/>
              <w:rPr>
                <w:lang w:val="en-GB"/>
              </w:rPr>
            </w:pPr>
            <w:r w:rsidRPr="00917108">
              <w:rPr>
                <w:lang w:val="en-GB"/>
              </w:rPr>
              <w:t>DSS</w:t>
            </w:r>
          </w:p>
        </w:tc>
        <w:tc>
          <w:tcPr>
            <w:tcW w:w="7650" w:type="dxa"/>
            <w:tcBorders>
              <w:top w:val="single" w:sz="4" w:space="0" w:color="auto"/>
              <w:left w:val="single" w:sz="4" w:space="0" w:color="auto"/>
              <w:bottom w:val="single" w:sz="4" w:space="0" w:color="auto"/>
              <w:right w:val="single" w:sz="4" w:space="0" w:color="auto"/>
            </w:tcBorders>
          </w:tcPr>
          <w:p w14:paraId="261D60B0" w14:textId="77777777" w:rsidR="009C5830" w:rsidRPr="00917108" w:rsidRDefault="009C5830" w:rsidP="00C81F07">
            <w:pPr>
              <w:spacing w:after="0"/>
              <w:jc w:val="left"/>
              <w:rPr>
                <w:lang w:val="en-GB"/>
              </w:rPr>
            </w:pPr>
            <w:r w:rsidRPr="00917108">
              <w:rPr>
                <w:lang w:val="en-GB"/>
              </w:rPr>
              <w:t>Decision Support System</w:t>
            </w:r>
          </w:p>
        </w:tc>
      </w:tr>
      <w:tr w:rsidR="009C5830" w:rsidRPr="00917108" w14:paraId="06D33957"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4157A789" w14:textId="5E9C612C" w:rsidR="009C5830" w:rsidRPr="00917108" w:rsidRDefault="009C5830" w:rsidP="00C81F07">
            <w:pPr>
              <w:spacing w:after="0"/>
              <w:jc w:val="left"/>
              <w:rPr>
                <w:lang w:val="en-GB"/>
              </w:rPr>
            </w:pPr>
            <w:r w:rsidRPr="00917108">
              <w:rPr>
                <w:rFonts w:asciiTheme="majorHAnsi" w:hAnsiTheme="majorHAnsi"/>
                <w:lang w:val="en-GB"/>
              </w:rPr>
              <w:t>DWA – Botswana</w:t>
            </w:r>
          </w:p>
        </w:tc>
        <w:tc>
          <w:tcPr>
            <w:tcW w:w="7650" w:type="dxa"/>
            <w:tcBorders>
              <w:top w:val="single" w:sz="4" w:space="0" w:color="auto"/>
              <w:left w:val="single" w:sz="4" w:space="0" w:color="auto"/>
              <w:bottom w:val="single" w:sz="4" w:space="0" w:color="auto"/>
              <w:right w:val="single" w:sz="4" w:space="0" w:color="auto"/>
            </w:tcBorders>
          </w:tcPr>
          <w:p w14:paraId="5AC3063D" w14:textId="3048B771" w:rsidR="009C5830" w:rsidRPr="00917108" w:rsidRDefault="009C5830" w:rsidP="00C81F07">
            <w:pPr>
              <w:spacing w:after="0"/>
              <w:jc w:val="left"/>
              <w:rPr>
                <w:lang w:val="en-GB"/>
              </w:rPr>
            </w:pPr>
            <w:r w:rsidRPr="00917108">
              <w:rPr>
                <w:rFonts w:asciiTheme="majorHAnsi" w:hAnsiTheme="majorHAnsi"/>
                <w:lang w:val="en-GB"/>
              </w:rPr>
              <w:t>Department of Water Affairs Botswana</w:t>
            </w:r>
          </w:p>
        </w:tc>
      </w:tr>
      <w:tr w:rsidR="009C5830" w:rsidRPr="00917108" w14:paraId="01BCDBC6"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704B76A6" w14:textId="70B23773" w:rsidR="009C5830" w:rsidRPr="00917108" w:rsidRDefault="009C5830" w:rsidP="00C81F07">
            <w:pPr>
              <w:spacing w:after="0"/>
              <w:jc w:val="left"/>
              <w:rPr>
                <w:lang w:val="en-GB"/>
              </w:rPr>
            </w:pPr>
            <w:r w:rsidRPr="00917108">
              <w:rPr>
                <w:rFonts w:asciiTheme="majorHAnsi" w:hAnsiTheme="majorHAnsi"/>
                <w:lang w:val="en-GB"/>
              </w:rPr>
              <w:t>DWA – SA</w:t>
            </w:r>
          </w:p>
        </w:tc>
        <w:tc>
          <w:tcPr>
            <w:tcW w:w="7650" w:type="dxa"/>
            <w:tcBorders>
              <w:top w:val="single" w:sz="4" w:space="0" w:color="auto"/>
              <w:left w:val="single" w:sz="4" w:space="0" w:color="auto"/>
              <w:bottom w:val="single" w:sz="4" w:space="0" w:color="auto"/>
              <w:right w:val="single" w:sz="4" w:space="0" w:color="auto"/>
            </w:tcBorders>
          </w:tcPr>
          <w:p w14:paraId="1A13B96A" w14:textId="4638ACE2" w:rsidR="009C5830" w:rsidRPr="00917108" w:rsidRDefault="009C5830" w:rsidP="00C81F07">
            <w:pPr>
              <w:spacing w:after="0"/>
              <w:jc w:val="left"/>
              <w:rPr>
                <w:lang w:val="en-GB"/>
              </w:rPr>
            </w:pPr>
            <w:r w:rsidRPr="00917108">
              <w:rPr>
                <w:rFonts w:asciiTheme="majorHAnsi" w:hAnsiTheme="majorHAnsi"/>
                <w:lang w:val="en-GB"/>
              </w:rPr>
              <w:t>Department of Water and Sanitation - South Africa</w:t>
            </w:r>
          </w:p>
        </w:tc>
      </w:tr>
      <w:tr w:rsidR="009C5830" w:rsidRPr="00917108" w14:paraId="18E83718"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54D9E982" w14:textId="48F1BD5C" w:rsidR="009C5830" w:rsidRPr="00917108" w:rsidRDefault="009C5830" w:rsidP="00C81F07">
            <w:pPr>
              <w:spacing w:after="0"/>
              <w:jc w:val="left"/>
              <w:rPr>
                <w:lang w:val="en-GB"/>
              </w:rPr>
            </w:pPr>
            <w:r w:rsidRPr="00917108">
              <w:rPr>
                <w:rFonts w:cstheme="minorHAnsi"/>
                <w:lang w:val="en-GB"/>
              </w:rPr>
              <w:t>DWS</w:t>
            </w:r>
          </w:p>
        </w:tc>
        <w:tc>
          <w:tcPr>
            <w:tcW w:w="7650" w:type="dxa"/>
            <w:tcBorders>
              <w:top w:val="single" w:sz="4" w:space="0" w:color="auto"/>
              <w:left w:val="single" w:sz="4" w:space="0" w:color="auto"/>
              <w:bottom w:val="single" w:sz="4" w:space="0" w:color="auto"/>
              <w:right w:val="single" w:sz="4" w:space="0" w:color="auto"/>
            </w:tcBorders>
          </w:tcPr>
          <w:p w14:paraId="46DFF5DF" w14:textId="7CFA4E81" w:rsidR="009C5830" w:rsidRPr="00917108" w:rsidRDefault="009C5830" w:rsidP="00C81F07">
            <w:pPr>
              <w:spacing w:after="0"/>
              <w:jc w:val="left"/>
              <w:rPr>
                <w:lang w:val="en-GB"/>
              </w:rPr>
            </w:pPr>
            <w:r w:rsidRPr="00917108">
              <w:rPr>
                <w:rFonts w:cstheme="minorHAnsi"/>
                <w:shd w:val="clear" w:color="auto" w:fill="FFFFFF"/>
                <w:lang w:val="en-GB"/>
              </w:rPr>
              <w:t>Department of Water and Sanitation</w:t>
            </w:r>
          </w:p>
        </w:tc>
      </w:tr>
      <w:tr w:rsidR="009C5830" w:rsidRPr="00917108" w14:paraId="4650F39A"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0438E25A" w14:textId="77777777" w:rsidR="009C5830" w:rsidRPr="00917108" w:rsidRDefault="009C5830" w:rsidP="00C81F07">
            <w:pPr>
              <w:spacing w:after="0"/>
              <w:jc w:val="left"/>
              <w:rPr>
                <w:lang w:val="en-GB"/>
              </w:rPr>
            </w:pPr>
            <w:r w:rsidRPr="00917108">
              <w:rPr>
                <w:lang w:val="en-GB"/>
              </w:rPr>
              <w:t xml:space="preserve">EFA </w:t>
            </w:r>
          </w:p>
        </w:tc>
        <w:tc>
          <w:tcPr>
            <w:tcW w:w="7650" w:type="dxa"/>
            <w:tcBorders>
              <w:top w:val="single" w:sz="4" w:space="0" w:color="auto"/>
              <w:left w:val="single" w:sz="4" w:space="0" w:color="auto"/>
              <w:bottom w:val="single" w:sz="4" w:space="0" w:color="auto"/>
              <w:right w:val="single" w:sz="4" w:space="0" w:color="auto"/>
            </w:tcBorders>
          </w:tcPr>
          <w:p w14:paraId="1550581C" w14:textId="77777777" w:rsidR="009C5830" w:rsidRPr="00917108" w:rsidRDefault="009C5830" w:rsidP="00C81F07">
            <w:pPr>
              <w:spacing w:after="0"/>
              <w:jc w:val="left"/>
              <w:rPr>
                <w:lang w:val="en-GB"/>
              </w:rPr>
            </w:pPr>
            <w:r w:rsidRPr="00917108">
              <w:rPr>
                <w:lang w:val="en-GB"/>
              </w:rPr>
              <w:t xml:space="preserve">Environmental Flow Assessment </w:t>
            </w:r>
          </w:p>
        </w:tc>
      </w:tr>
      <w:tr w:rsidR="009C5830" w:rsidRPr="00917108" w14:paraId="2C047A7B"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5D62DE3D" w14:textId="010702FC" w:rsidR="009C5830" w:rsidRPr="00917108" w:rsidRDefault="009C5830" w:rsidP="00C81F07">
            <w:pPr>
              <w:spacing w:after="0"/>
              <w:jc w:val="left"/>
              <w:rPr>
                <w:lang w:val="en-GB"/>
              </w:rPr>
            </w:pPr>
            <w:r w:rsidRPr="00917108">
              <w:rPr>
                <w:rFonts w:asciiTheme="majorHAnsi" w:hAnsiTheme="majorHAnsi"/>
                <w:lang w:val="en-GB"/>
              </w:rPr>
              <w:t>EHI</w:t>
            </w:r>
          </w:p>
        </w:tc>
        <w:tc>
          <w:tcPr>
            <w:tcW w:w="7650" w:type="dxa"/>
            <w:tcBorders>
              <w:top w:val="single" w:sz="4" w:space="0" w:color="auto"/>
              <w:left w:val="single" w:sz="4" w:space="0" w:color="auto"/>
              <w:bottom w:val="single" w:sz="4" w:space="0" w:color="auto"/>
              <w:right w:val="single" w:sz="4" w:space="0" w:color="auto"/>
            </w:tcBorders>
          </w:tcPr>
          <w:p w14:paraId="34F4BD07" w14:textId="050A34EC" w:rsidR="009C5830" w:rsidRPr="00917108" w:rsidRDefault="009C5830" w:rsidP="00C81F07">
            <w:pPr>
              <w:spacing w:after="0"/>
              <w:jc w:val="left"/>
              <w:rPr>
                <w:lang w:val="en-GB"/>
              </w:rPr>
            </w:pPr>
            <w:r w:rsidRPr="00917108">
              <w:rPr>
                <w:rFonts w:asciiTheme="majorHAnsi" w:hAnsiTheme="majorHAnsi"/>
                <w:lang w:val="en-GB"/>
              </w:rPr>
              <w:t>Estuarine Health Index</w:t>
            </w:r>
          </w:p>
        </w:tc>
      </w:tr>
      <w:tr w:rsidR="009C5830" w:rsidRPr="00917108" w14:paraId="1F5F0BF7"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6829B03E" w14:textId="1C5AC831" w:rsidR="009C5830" w:rsidRPr="00917108" w:rsidRDefault="009C5830" w:rsidP="00C81F07">
            <w:pPr>
              <w:spacing w:after="0"/>
              <w:jc w:val="left"/>
              <w:rPr>
                <w:lang w:val="en-GB"/>
              </w:rPr>
            </w:pPr>
            <w:r w:rsidRPr="00917108">
              <w:rPr>
                <w:lang w:val="en-GB"/>
              </w:rPr>
              <w:t>EIA</w:t>
            </w:r>
          </w:p>
        </w:tc>
        <w:tc>
          <w:tcPr>
            <w:tcW w:w="7650" w:type="dxa"/>
            <w:tcBorders>
              <w:top w:val="single" w:sz="4" w:space="0" w:color="auto"/>
              <w:left w:val="single" w:sz="4" w:space="0" w:color="auto"/>
              <w:bottom w:val="single" w:sz="4" w:space="0" w:color="auto"/>
              <w:right w:val="single" w:sz="4" w:space="0" w:color="auto"/>
            </w:tcBorders>
          </w:tcPr>
          <w:p w14:paraId="225B3077" w14:textId="559C4B86" w:rsidR="009C5830" w:rsidRPr="00917108" w:rsidRDefault="009C5830" w:rsidP="00C81F07">
            <w:pPr>
              <w:spacing w:after="0"/>
              <w:jc w:val="left"/>
              <w:rPr>
                <w:lang w:val="en-GB"/>
              </w:rPr>
            </w:pPr>
            <w:r w:rsidRPr="00917108">
              <w:rPr>
                <w:lang w:val="en-GB"/>
              </w:rPr>
              <w:t>Environmental Impact Assessment</w:t>
            </w:r>
          </w:p>
        </w:tc>
      </w:tr>
      <w:tr w:rsidR="009C5830" w:rsidRPr="00917108" w14:paraId="21150B41"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2A9E3516" w14:textId="77777777" w:rsidR="009C5830" w:rsidRPr="00917108" w:rsidRDefault="009C5830" w:rsidP="00C81F07">
            <w:pPr>
              <w:spacing w:after="0"/>
              <w:jc w:val="left"/>
              <w:rPr>
                <w:lang w:val="en-GB"/>
              </w:rPr>
            </w:pPr>
            <w:r w:rsidRPr="00917108">
              <w:rPr>
                <w:lang w:val="en-GB"/>
              </w:rPr>
              <w:t xml:space="preserve">EWR </w:t>
            </w:r>
          </w:p>
        </w:tc>
        <w:tc>
          <w:tcPr>
            <w:tcW w:w="7650" w:type="dxa"/>
            <w:tcBorders>
              <w:top w:val="single" w:sz="4" w:space="0" w:color="auto"/>
              <w:left w:val="single" w:sz="4" w:space="0" w:color="auto"/>
              <w:bottom w:val="single" w:sz="4" w:space="0" w:color="auto"/>
              <w:right w:val="single" w:sz="4" w:space="0" w:color="auto"/>
            </w:tcBorders>
          </w:tcPr>
          <w:p w14:paraId="1267542D" w14:textId="77777777" w:rsidR="009C5830" w:rsidRPr="00917108" w:rsidRDefault="009C5830" w:rsidP="00C81F07">
            <w:pPr>
              <w:spacing w:after="0"/>
              <w:jc w:val="left"/>
              <w:rPr>
                <w:lang w:val="en-GB"/>
              </w:rPr>
            </w:pPr>
            <w:r w:rsidRPr="00917108">
              <w:rPr>
                <w:lang w:val="en-GB"/>
              </w:rPr>
              <w:t xml:space="preserve">Environmental Water Requirement </w:t>
            </w:r>
          </w:p>
        </w:tc>
      </w:tr>
      <w:tr w:rsidR="009C5830" w:rsidRPr="00917108" w14:paraId="49AF76A7"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21CD984D" w14:textId="55979922" w:rsidR="009C5830" w:rsidRPr="00917108" w:rsidRDefault="009C5830" w:rsidP="00C81F07">
            <w:pPr>
              <w:spacing w:after="0"/>
              <w:jc w:val="left"/>
              <w:rPr>
                <w:lang w:val="en-GB"/>
              </w:rPr>
            </w:pPr>
            <w:r w:rsidRPr="00917108">
              <w:rPr>
                <w:rFonts w:cstheme="minorHAnsi"/>
                <w:lang w:val="en-GB" w:eastAsia="es-CR"/>
              </w:rPr>
              <w:t>FPIC</w:t>
            </w:r>
          </w:p>
        </w:tc>
        <w:tc>
          <w:tcPr>
            <w:tcW w:w="7650" w:type="dxa"/>
            <w:tcBorders>
              <w:top w:val="single" w:sz="4" w:space="0" w:color="auto"/>
              <w:left w:val="single" w:sz="4" w:space="0" w:color="auto"/>
              <w:bottom w:val="single" w:sz="4" w:space="0" w:color="auto"/>
              <w:right w:val="single" w:sz="4" w:space="0" w:color="auto"/>
            </w:tcBorders>
          </w:tcPr>
          <w:p w14:paraId="6758833C" w14:textId="33DA985A" w:rsidR="009C5830" w:rsidRPr="00917108" w:rsidRDefault="009C5830" w:rsidP="00C81F07">
            <w:pPr>
              <w:spacing w:after="0"/>
              <w:jc w:val="left"/>
              <w:rPr>
                <w:lang w:val="en-GB"/>
              </w:rPr>
            </w:pPr>
            <w:r w:rsidRPr="00917108">
              <w:rPr>
                <w:rFonts w:cstheme="minorHAnsi"/>
                <w:lang w:val="en-GB" w:eastAsia="es-CR"/>
              </w:rPr>
              <w:t>Free, Prior and Informed Consent</w:t>
            </w:r>
          </w:p>
        </w:tc>
      </w:tr>
      <w:tr w:rsidR="009C5830" w:rsidRPr="00917108" w14:paraId="0BCD7AB7"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3F5D8C56" w14:textId="77777777" w:rsidR="009C5830" w:rsidRPr="00917108" w:rsidRDefault="009C5830" w:rsidP="00C81F07">
            <w:pPr>
              <w:spacing w:after="0"/>
              <w:jc w:val="left"/>
              <w:rPr>
                <w:lang w:val="en-GB"/>
              </w:rPr>
            </w:pPr>
            <w:r w:rsidRPr="00917108">
              <w:rPr>
                <w:lang w:val="en-GB"/>
              </w:rPr>
              <w:t>FSP</w:t>
            </w:r>
          </w:p>
        </w:tc>
        <w:tc>
          <w:tcPr>
            <w:tcW w:w="7650" w:type="dxa"/>
            <w:tcBorders>
              <w:top w:val="single" w:sz="4" w:space="0" w:color="auto"/>
              <w:left w:val="single" w:sz="4" w:space="0" w:color="auto"/>
              <w:bottom w:val="single" w:sz="4" w:space="0" w:color="auto"/>
              <w:right w:val="single" w:sz="4" w:space="0" w:color="auto"/>
            </w:tcBorders>
          </w:tcPr>
          <w:p w14:paraId="02DDA347" w14:textId="77777777" w:rsidR="009C5830" w:rsidRPr="00917108" w:rsidRDefault="009C5830" w:rsidP="00C81F07">
            <w:pPr>
              <w:spacing w:after="0"/>
              <w:jc w:val="left"/>
              <w:rPr>
                <w:lang w:val="en-GB"/>
              </w:rPr>
            </w:pPr>
            <w:r w:rsidRPr="00917108">
              <w:rPr>
                <w:lang w:val="en-GB"/>
              </w:rPr>
              <w:t>Full Sized Project</w:t>
            </w:r>
          </w:p>
        </w:tc>
      </w:tr>
      <w:tr w:rsidR="009C5830" w:rsidRPr="00917108" w14:paraId="6AF2626B"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623D051D" w14:textId="214B13AA" w:rsidR="009C5830" w:rsidRPr="00917108" w:rsidRDefault="009C5830" w:rsidP="00C81F07">
            <w:pPr>
              <w:spacing w:after="0"/>
              <w:jc w:val="left"/>
              <w:rPr>
                <w:lang w:val="en-GB"/>
              </w:rPr>
            </w:pPr>
            <w:r w:rsidRPr="00917108">
              <w:rPr>
                <w:rFonts w:asciiTheme="majorHAnsi" w:hAnsiTheme="majorHAnsi"/>
                <w:lang w:val="en-GB"/>
              </w:rPr>
              <w:t>GDP</w:t>
            </w:r>
          </w:p>
        </w:tc>
        <w:tc>
          <w:tcPr>
            <w:tcW w:w="7650" w:type="dxa"/>
            <w:tcBorders>
              <w:top w:val="single" w:sz="4" w:space="0" w:color="auto"/>
              <w:left w:val="single" w:sz="4" w:space="0" w:color="auto"/>
              <w:bottom w:val="single" w:sz="4" w:space="0" w:color="auto"/>
              <w:right w:val="single" w:sz="4" w:space="0" w:color="auto"/>
            </w:tcBorders>
          </w:tcPr>
          <w:p w14:paraId="59FA1B33" w14:textId="583E3666" w:rsidR="009C5830" w:rsidRPr="00917108" w:rsidRDefault="009C5830" w:rsidP="00C81F07">
            <w:pPr>
              <w:spacing w:after="0"/>
              <w:jc w:val="left"/>
              <w:rPr>
                <w:lang w:val="en-GB"/>
              </w:rPr>
            </w:pPr>
            <w:r w:rsidRPr="00917108">
              <w:rPr>
                <w:rFonts w:asciiTheme="majorHAnsi" w:hAnsiTheme="majorHAnsi"/>
                <w:lang w:val="en-GB"/>
              </w:rPr>
              <w:t>Gross Domestic Product</w:t>
            </w:r>
          </w:p>
        </w:tc>
      </w:tr>
      <w:tr w:rsidR="009C5830" w:rsidRPr="00917108" w14:paraId="4DDA424F"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64E9807E" w14:textId="77777777" w:rsidR="009C5830" w:rsidRPr="00917108" w:rsidRDefault="009C5830" w:rsidP="00C81F07">
            <w:pPr>
              <w:spacing w:after="0"/>
              <w:jc w:val="left"/>
              <w:rPr>
                <w:lang w:val="en-GB"/>
              </w:rPr>
            </w:pPr>
            <w:r w:rsidRPr="00917108">
              <w:rPr>
                <w:lang w:val="en-GB"/>
              </w:rPr>
              <w:t>GEF</w:t>
            </w:r>
          </w:p>
        </w:tc>
        <w:tc>
          <w:tcPr>
            <w:tcW w:w="7650" w:type="dxa"/>
            <w:tcBorders>
              <w:top w:val="single" w:sz="4" w:space="0" w:color="auto"/>
              <w:left w:val="single" w:sz="4" w:space="0" w:color="auto"/>
              <w:bottom w:val="single" w:sz="4" w:space="0" w:color="auto"/>
              <w:right w:val="single" w:sz="4" w:space="0" w:color="auto"/>
            </w:tcBorders>
          </w:tcPr>
          <w:p w14:paraId="6CF35394" w14:textId="77777777" w:rsidR="009C5830" w:rsidRPr="00917108" w:rsidRDefault="009C5830" w:rsidP="00C81F07">
            <w:pPr>
              <w:spacing w:after="0"/>
              <w:jc w:val="left"/>
              <w:rPr>
                <w:lang w:val="en-GB"/>
              </w:rPr>
            </w:pPr>
            <w:r w:rsidRPr="00917108">
              <w:rPr>
                <w:lang w:val="en-GB"/>
              </w:rPr>
              <w:t>Global Environment Facility</w:t>
            </w:r>
          </w:p>
        </w:tc>
      </w:tr>
      <w:tr w:rsidR="009C5830" w:rsidRPr="00917108" w14:paraId="3D8D75BD"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492EC01E" w14:textId="77777777" w:rsidR="009C5830" w:rsidRPr="00917108" w:rsidRDefault="009C5830" w:rsidP="00C81F07">
            <w:pPr>
              <w:spacing w:after="0"/>
              <w:jc w:val="left"/>
              <w:rPr>
                <w:lang w:val="en-GB"/>
              </w:rPr>
            </w:pPr>
            <w:r w:rsidRPr="00917108">
              <w:rPr>
                <w:lang w:val="en-GB"/>
              </w:rPr>
              <w:t>GEFSEC</w:t>
            </w:r>
          </w:p>
        </w:tc>
        <w:tc>
          <w:tcPr>
            <w:tcW w:w="7650" w:type="dxa"/>
            <w:tcBorders>
              <w:top w:val="single" w:sz="4" w:space="0" w:color="auto"/>
              <w:left w:val="single" w:sz="4" w:space="0" w:color="auto"/>
              <w:bottom w:val="single" w:sz="4" w:space="0" w:color="auto"/>
              <w:right w:val="single" w:sz="4" w:space="0" w:color="auto"/>
            </w:tcBorders>
          </w:tcPr>
          <w:p w14:paraId="218D1C90" w14:textId="77777777" w:rsidR="009C5830" w:rsidRPr="00917108" w:rsidRDefault="009C5830" w:rsidP="00C81F07">
            <w:pPr>
              <w:spacing w:after="0"/>
              <w:jc w:val="left"/>
              <w:rPr>
                <w:lang w:val="en-GB"/>
              </w:rPr>
            </w:pPr>
            <w:r w:rsidRPr="00917108">
              <w:rPr>
                <w:lang w:val="en-GB"/>
              </w:rPr>
              <w:t>Global Environment Facility Secretariat</w:t>
            </w:r>
          </w:p>
        </w:tc>
      </w:tr>
      <w:tr w:rsidR="009C5830" w:rsidRPr="00917108" w14:paraId="49A473E4"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76EA9AB0" w14:textId="77777777" w:rsidR="009C5830" w:rsidRPr="00917108" w:rsidRDefault="009C5830" w:rsidP="00C81F07">
            <w:pPr>
              <w:spacing w:after="0"/>
              <w:jc w:val="left"/>
              <w:rPr>
                <w:lang w:val="en-GB"/>
              </w:rPr>
            </w:pPr>
            <w:r w:rsidRPr="00917108">
              <w:rPr>
                <w:lang w:val="en-GB"/>
              </w:rPr>
              <w:t xml:space="preserve">GIS </w:t>
            </w:r>
          </w:p>
        </w:tc>
        <w:tc>
          <w:tcPr>
            <w:tcW w:w="7650" w:type="dxa"/>
            <w:tcBorders>
              <w:top w:val="single" w:sz="4" w:space="0" w:color="auto"/>
              <w:left w:val="single" w:sz="4" w:space="0" w:color="auto"/>
              <w:bottom w:val="single" w:sz="4" w:space="0" w:color="auto"/>
              <w:right w:val="single" w:sz="4" w:space="0" w:color="auto"/>
            </w:tcBorders>
          </w:tcPr>
          <w:p w14:paraId="213D59A3" w14:textId="77777777" w:rsidR="009C5830" w:rsidRPr="00917108" w:rsidRDefault="009C5830" w:rsidP="00C81F07">
            <w:pPr>
              <w:spacing w:after="0"/>
              <w:jc w:val="left"/>
              <w:rPr>
                <w:lang w:val="en-GB"/>
              </w:rPr>
            </w:pPr>
            <w:r w:rsidRPr="00917108">
              <w:rPr>
                <w:lang w:val="en-GB"/>
              </w:rPr>
              <w:t xml:space="preserve">Geographic Information System </w:t>
            </w:r>
          </w:p>
        </w:tc>
      </w:tr>
      <w:tr w:rsidR="009C5830" w:rsidRPr="00917108" w14:paraId="40114B31"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44FEDC14" w14:textId="77777777" w:rsidR="009C5830" w:rsidRPr="00917108" w:rsidRDefault="009C5830" w:rsidP="00C81F07">
            <w:pPr>
              <w:spacing w:after="0"/>
              <w:jc w:val="left"/>
              <w:rPr>
                <w:lang w:val="en-GB"/>
              </w:rPr>
            </w:pPr>
            <w:r w:rsidRPr="00917108">
              <w:rPr>
                <w:lang w:val="en-GB"/>
              </w:rPr>
              <w:t>GIZ</w:t>
            </w:r>
          </w:p>
        </w:tc>
        <w:tc>
          <w:tcPr>
            <w:tcW w:w="7650" w:type="dxa"/>
            <w:tcBorders>
              <w:top w:val="single" w:sz="4" w:space="0" w:color="auto"/>
              <w:left w:val="single" w:sz="4" w:space="0" w:color="auto"/>
              <w:bottom w:val="single" w:sz="4" w:space="0" w:color="auto"/>
              <w:right w:val="single" w:sz="4" w:space="0" w:color="auto"/>
            </w:tcBorders>
          </w:tcPr>
          <w:p w14:paraId="004DB47A" w14:textId="77777777" w:rsidR="009C5830" w:rsidRPr="00917108" w:rsidRDefault="009C5830" w:rsidP="00C81F07">
            <w:pPr>
              <w:spacing w:after="0"/>
              <w:jc w:val="left"/>
              <w:rPr>
                <w:lang w:val="en-GB"/>
              </w:rPr>
            </w:pPr>
            <w:r w:rsidRPr="00917108">
              <w:rPr>
                <w:lang w:val="en-GB"/>
              </w:rPr>
              <w:t>German Agency for International Cooperation</w:t>
            </w:r>
          </w:p>
        </w:tc>
      </w:tr>
      <w:tr w:rsidR="009C5830" w:rsidRPr="00917108" w14:paraId="189FEDF7"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6C955D3B" w14:textId="2581A9BE" w:rsidR="009C5830" w:rsidRPr="00917108" w:rsidRDefault="009C5830" w:rsidP="00C81F07">
            <w:pPr>
              <w:spacing w:after="0"/>
              <w:jc w:val="left"/>
              <w:rPr>
                <w:lang w:val="en-GB"/>
              </w:rPr>
            </w:pPr>
            <w:r w:rsidRPr="00917108">
              <w:rPr>
                <w:rFonts w:asciiTheme="majorHAnsi" w:hAnsiTheme="majorHAnsi"/>
                <w:lang w:val="en-GB"/>
              </w:rPr>
              <w:t>GRIP</w:t>
            </w:r>
          </w:p>
        </w:tc>
        <w:tc>
          <w:tcPr>
            <w:tcW w:w="7650" w:type="dxa"/>
            <w:tcBorders>
              <w:top w:val="single" w:sz="4" w:space="0" w:color="auto"/>
              <w:left w:val="single" w:sz="4" w:space="0" w:color="auto"/>
              <w:bottom w:val="single" w:sz="4" w:space="0" w:color="auto"/>
              <w:right w:val="single" w:sz="4" w:space="0" w:color="auto"/>
            </w:tcBorders>
          </w:tcPr>
          <w:p w14:paraId="392697F2" w14:textId="7A59A6C7" w:rsidR="009C5830" w:rsidRPr="00917108" w:rsidRDefault="009C5830" w:rsidP="00C81F07">
            <w:pPr>
              <w:spacing w:after="0"/>
              <w:jc w:val="left"/>
              <w:rPr>
                <w:lang w:val="en-GB"/>
              </w:rPr>
            </w:pPr>
            <w:r w:rsidRPr="00917108">
              <w:rPr>
                <w:rFonts w:asciiTheme="majorHAnsi" w:hAnsiTheme="majorHAnsi"/>
                <w:lang w:val="en-GB"/>
              </w:rPr>
              <w:t>Groundwater Resources Information Project</w:t>
            </w:r>
          </w:p>
        </w:tc>
      </w:tr>
      <w:tr w:rsidR="009C5830" w:rsidRPr="00917108" w14:paraId="359B9A3A"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34CF76FE" w14:textId="67AEE8B0" w:rsidR="009C5830" w:rsidRPr="00917108" w:rsidRDefault="009C5830" w:rsidP="00C81F07">
            <w:pPr>
              <w:spacing w:after="0"/>
              <w:jc w:val="left"/>
              <w:rPr>
                <w:lang w:val="en-GB"/>
              </w:rPr>
            </w:pPr>
            <w:r w:rsidRPr="00917108">
              <w:rPr>
                <w:rFonts w:cstheme="minorHAnsi"/>
                <w:lang w:val="en-GB"/>
              </w:rPr>
              <w:t>GRM</w:t>
            </w:r>
          </w:p>
        </w:tc>
        <w:tc>
          <w:tcPr>
            <w:tcW w:w="7650" w:type="dxa"/>
            <w:tcBorders>
              <w:top w:val="single" w:sz="4" w:space="0" w:color="auto"/>
              <w:left w:val="single" w:sz="4" w:space="0" w:color="auto"/>
              <w:bottom w:val="single" w:sz="4" w:space="0" w:color="auto"/>
              <w:right w:val="single" w:sz="4" w:space="0" w:color="auto"/>
            </w:tcBorders>
          </w:tcPr>
          <w:p w14:paraId="1614C378" w14:textId="3C21A60B" w:rsidR="009C5830" w:rsidRPr="00917108" w:rsidRDefault="009C5830" w:rsidP="00C81F07">
            <w:pPr>
              <w:spacing w:after="0"/>
              <w:jc w:val="left"/>
              <w:rPr>
                <w:lang w:val="en-GB"/>
              </w:rPr>
            </w:pPr>
            <w:r w:rsidRPr="00917108">
              <w:rPr>
                <w:rFonts w:cstheme="minorHAnsi"/>
                <w:shd w:val="clear" w:color="auto" w:fill="FFFFFF"/>
                <w:lang w:val="en-GB"/>
              </w:rPr>
              <w:t>Grievance Resolution Mechanism</w:t>
            </w:r>
          </w:p>
        </w:tc>
      </w:tr>
      <w:tr w:rsidR="009C5830" w:rsidRPr="00917108" w14:paraId="25AD3A25"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727E6A58" w14:textId="77777777" w:rsidR="009C5830" w:rsidRPr="00917108" w:rsidRDefault="009C5830" w:rsidP="00C81F07">
            <w:pPr>
              <w:spacing w:after="0"/>
              <w:jc w:val="left"/>
              <w:rPr>
                <w:lang w:val="en-GB"/>
              </w:rPr>
            </w:pPr>
            <w:r w:rsidRPr="00917108">
              <w:rPr>
                <w:lang w:val="en-GB"/>
              </w:rPr>
              <w:t>GWP-SA</w:t>
            </w:r>
          </w:p>
        </w:tc>
        <w:tc>
          <w:tcPr>
            <w:tcW w:w="7650" w:type="dxa"/>
            <w:tcBorders>
              <w:top w:val="single" w:sz="4" w:space="0" w:color="auto"/>
              <w:left w:val="single" w:sz="4" w:space="0" w:color="auto"/>
              <w:bottom w:val="single" w:sz="4" w:space="0" w:color="auto"/>
              <w:right w:val="single" w:sz="4" w:space="0" w:color="auto"/>
            </w:tcBorders>
          </w:tcPr>
          <w:p w14:paraId="76C2AE7F" w14:textId="27751F81" w:rsidR="009C5830" w:rsidRPr="00917108" w:rsidRDefault="009C5830" w:rsidP="00C81F07">
            <w:pPr>
              <w:spacing w:after="0"/>
              <w:jc w:val="left"/>
              <w:rPr>
                <w:lang w:val="en-GB"/>
              </w:rPr>
            </w:pPr>
            <w:r w:rsidRPr="00917108">
              <w:rPr>
                <w:lang w:val="en-GB"/>
              </w:rPr>
              <w:t>Global Water Partnership – Southern Africa</w:t>
            </w:r>
          </w:p>
        </w:tc>
      </w:tr>
      <w:tr w:rsidR="009C5830" w:rsidRPr="00917108" w14:paraId="26324215"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48C7CC6D" w14:textId="5C25DF38" w:rsidR="009C5830" w:rsidRPr="00917108" w:rsidRDefault="009C5830" w:rsidP="00C81F07">
            <w:pPr>
              <w:spacing w:after="0"/>
              <w:jc w:val="left"/>
              <w:rPr>
                <w:lang w:val="en-GB"/>
              </w:rPr>
            </w:pPr>
            <w:r w:rsidRPr="00917108">
              <w:rPr>
                <w:rFonts w:asciiTheme="majorHAnsi" w:hAnsiTheme="majorHAnsi"/>
                <w:lang w:val="en-GB"/>
              </w:rPr>
              <w:t>HDI</w:t>
            </w:r>
          </w:p>
        </w:tc>
        <w:tc>
          <w:tcPr>
            <w:tcW w:w="7650" w:type="dxa"/>
            <w:tcBorders>
              <w:top w:val="single" w:sz="4" w:space="0" w:color="auto"/>
              <w:left w:val="single" w:sz="4" w:space="0" w:color="auto"/>
              <w:bottom w:val="single" w:sz="4" w:space="0" w:color="auto"/>
              <w:right w:val="single" w:sz="4" w:space="0" w:color="auto"/>
            </w:tcBorders>
          </w:tcPr>
          <w:p w14:paraId="33FA58ED" w14:textId="33F1436F" w:rsidR="009C5830" w:rsidRPr="00917108" w:rsidRDefault="009C5830" w:rsidP="00C81F07">
            <w:pPr>
              <w:spacing w:after="0"/>
              <w:jc w:val="left"/>
              <w:rPr>
                <w:lang w:val="en-GB"/>
              </w:rPr>
            </w:pPr>
            <w:r w:rsidRPr="00917108">
              <w:rPr>
                <w:rFonts w:asciiTheme="majorHAnsi" w:hAnsiTheme="majorHAnsi"/>
                <w:lang w:val="en-GB"/>
              </w:rPr>
              <w:t>Human Development Index</w:t>
            </w:r>
          </w:p>
        </w:tc>
      </w:tr>
      <w:tr w:rsidR="009C5830" w:rsidRPr="00917108" w14:paraId="131D638F"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711DEC21" w14:textId="49B4B5DE" w:rsidR="009C5830" w:rsidRPr="00917108" w:rsidRDefault="009C5830" w:rsidP="00C81F07">
            <w:pPr>
              <w:spacing w:after="0"/>
              <w:jc w:val="left"/>
              <w:rPr>
                <w:lang w:val="en-GB"/>
              </w:rPr>
            </w:pPr>
            <w:r w:rsidRPr="00917108">
              <w:rPr>
                <w:rFonts w:asciiTheme="majorHAnsi" w:hAnsiTheme="majorHAnsi"/>
                <w:lang w:val="en-GB"/>
              </w:rPr>
              <w:t>ICM</w:t>
            </w:r>
          </w:p>
        </w:tc>
        <w:tc>
          <w:tcPr>
            <w:tcW w:w="7650" w:type="dxa"/>
            <w:tcBorders>
              <w:top w:val="single" w:sz="4" w:space="0" w:color="auto"/>
              <w:left w:val="single" w:sz="4" w:space="0" w:color="auto"/>
              <w:bottom w:val="single" w:sz="4" w:space="0" w:color="auto"/>
              <w:right w:val="single" w:sz="4" w:space="0" w:color="auto"/>
            </w:tcBorders>
          </w:tcPr>
          <w:p w14:paraId="23F8994A" w14:textId="34B1D67F" w:rsidR="009C5830" w:rsidRPr="00917108" w:rsidRDefault="009C5830" w:rsidP="00C81F07">
            <w:pPr>
              <w:spacing w:after="0"/>
              <w:jc w:val="left"/>
              <w:rPr>
                <w:lang w:val="en-GB"/>
              </w:rPr>
            </w:pPr>
            <w:r w:rsidRPr="00917108">
              <w:rPr>
                <w:rFonts w:asciiTheme="majorHAnsi" w:hAnsiTheme="majorHAnsi"/>
                <w:lang w:val="en-GB"/>
              </w:rPr>
              <w:t>Integrated Committee of Ministers</w:t>
            </w:r>
          </w:p>
        </w:tc>
      </w:tr>
      <w:tr w:rsidR="009C5830" w:rsidRPr="00917108" w14:paraId="71BAF2F1"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3FB6E5FE" w14:textId="33A21D52" w:rsidR="009C5830" w:rsidRPr="00917108" w:rsidRDefault="009C5830" w:rsidP="00C81F07">
            <w:pPr>
              <w:spacing w:after="0"/>
              <w:jc w:val="left"/>
              <w:rPr>
                <w:lang w:val="en-GB"/>
              </w:rPr>
            </w:pPr>
            <w:r w:rsidRPr="00917108">
              <w:rPr>
                <w:rFonts w:cstheme="minorHAnsi"/>
                <w:lang w:val="en-GB"/>
              </w:rPr>
              <w:t>INDC</w:t>
            </w:r>
          </w:p>
        </w:tc>
        <w:tc>
          <w:tcPr>
            <w:tcW w:w="7650" w:type="dxa"/>
            <w:tcBorders>
              <w:top w:val="single" w:sz="4" w:space="0" w:color="auto"/>
              <w:left w:val="single" w:sz="4" w:space="0" w:color="auto"/>
              <w:bottom w:val="single" w:sz="4" w:space="0" w:color="auto"/>
              <w:right w:val="single" w:sz="4" w:space="0" w:color="auto"/>
            </w:tcBorders>
          </w:tcPr>
          <w:p w14:paraId="66A20C33" w14:textId="272E3B35" w:rsidR="009C5830" w:rsidRPr="00917108" w:rsidRDefault="009C5830" w:rsidP="00C81F07">
            <w:pPr>
              <w:spacing w:after="0"/>
              <w:jc w:val="left"/>
              <w:rPr>
                <w:lang w:val="en-GB"/>
              </w:rPr>
            </w:pPr>
            <w:r w:rsidRPr="00917108">
              <w:rPr>
                <w:rFonts w:cstheme="minorHAnsi"/>
                <w:lang w:val="en-GB"/>
              </w:rPr>
              <w:t>Intended Nationally Determined Contribution</w:t>
            </w:r>
          </w:p>
        </w:tc>
      </w:tr>
      <w:tr w:rsidR="009C5830" w:rsidRPr="00917108" w14:paraId="168D49D7"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019C6899" w14:textId="77777777" w:rsidR="009C5830" w:rsidRPr="00917108" w:rsidRDefault="009C5830" w:rsidP="00C81F07">
            <w:pPr>
              <w:spacing w:after="0"/>
              <w:jc w:val="left"/>
              <w:rPr>
                <w:lang w:val="en-GB"/>
              </w:rPr>
            </w:pPr>
            <w:r w:rsidRPr="00917108">
              <w:rPr>
                <w:lang w:val="en-GB"/>
              </w:rPr>
              <w:t>IW</w:t>
            </w:r>
          </w:p>
        </w:tc>
        <w:tc>
          <w:tcPr>
            <w:tcW w:w="7650" w:type="dxa"/>
            <w:tcBorders>
              <w:top w:val="single" w:sz="4" w:space="0" w:color="auto"/>
              <w:left w:val="single" w:sz="4" w:space="0" w:color="auto"/>
              <w:bottom w:val="single" w:sz="4" w:space="0" w:color="auto"/>
              <w:right w:val="single" w:sz="4" w:space="0" w:color="auto"/>
            </w:tcBorders>
          </w:tcPr>
          <w:p w14:paraId="6865702C" w14:textId="77777777" w:rsidR="009C5830" w:rsidRPr="00917108" w:rsidRDefault="009C5830" w:rsidP="00C81F07">
            <w:pPr>
              <w:spacing w:after="0"/>
              <w:jc w:val="left"/>
              <w:rPr>
                <w:lang w:val="en-GB"/>
              </w:rPr>
            </w:pPr>
            <w:r w:rsidRPr="00917108">
              <w:rPr>
                <w:lang w:val="en-GB"/>
              </w:rPr>
              <w:t>International Waters</w:t>
            </w:r>
          </w:p>
        </w:tc>
      </w:tr>
      <w:tr w:rsidR="009C5830" w:rsidRPr="00917108" w14:paraId="17895246"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455673BA" w14:textId="77777777" w:rsidR="009C5830" w:rsidRPr="00917108" w:rsidRDefault="009C5830" w:rsidP="00C81F07">
            <w:pPr>
              <w:spacing w:after="0"/>
              <w:jc w:val="left"/>
              <w:rPr>
                <w:lang w:val="en-GB"/>
              </w:rPr>
            </w:pPr>
            <w:r w:rsidRPr="00917108">
              <w:rPr>
                <w:lang w:val="en-GB"/>
              </w:rPr>
              <w:t>IW – LEARN</w:t>
            </w:r>
          </w:p>
        </w:tc>
        <w:tc>
          <w:tcPr>
            <w:tcW w:w="7650" w:type="dxa"/>
            <w:tcBorders>
              <w:top w:val="single" w:sz="4" w:space="0" w:color="auto"/>
              <w:left w:val="single" w:sz="4" w:space="0" w:color="auto"/>
              <w:bottom w:val="single" w:sz="4" w:space="0" w:color="auto"/>
              <w:right w:val="single" w:sz="4" w:space="0" w:color="auto"/>
            </w:tcBorders>
          </w:tcPr>
          <w:p w14:paraId="20A2905F" w14:textId="77777777" w:rsidR="009C5830" w:rsidRPr="00917108" w:rsidRDefault="009C5830" w:rsidP="00C81F07">
            <w:pPr>
              <w:spacing w:after="0"/>
              <w:jc w:val="left"/>
              <w:rPr>
                <w:lang w:val="en-GB"/>
              </w:rPr>
            </w:pPr>
            <w:r w:rsidRPr="00917108">
              <w:rPr>
                <w:lang w:val="en-GB"/>
              </w:rPr>
              <w:t>International Waters Learning Exchange and Resource Network</w:t>
            </w:r>
          </w:p>
        </w:tc>
      </w:tr>
      <w:tr w:rsidR="009C5830" w:rsidRPr="00917108" w14:paraId="441C9504"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0A25FF08" w14:textId="77777777" w:rsidR="009C5830" w:rsidRPr="00917108" w:rsidRDefault="009C5830" w:rsidP="00C81F07">
            <w:pPr>
              <w:spacing w:after="0"/>
              <w:jc w:val="left"/>
              <w:rPr>
                <w:lang w:val="en-GB"/>
              </w:rPr>
            </w:pPr>
            <w:r w:rsidRPr="00917108">
              <w:rPr>
                <w:lang w:val="en-GB"/>
              </w:rPr>
              <w:t>IWMI</w:t>
            </w:r>
          </w:p>
        </w:tc>
        <w:tc>
          <w:tcPr>
            <w:tcW w:w="7650" w:type="dxa"/>
            <w:tcBorders>
              <w:top w:val="single" w:sz="4" w:space="0" w:color="auto"/>
              <w:left w:val="single" w:sz="4" w:space="0" w:color="auto"/>
              <w:bottom w:val="single" w:sz="4" w:space="0" w:color="auto"/>
              <w:right w:val="single" w:sz="4" w:space="0" w:color="auto"/>
            </w:tcBorders>
          </w:tcPr>
          <w:p w14:paraId="6EB580D6" w14:textId="77777777" w:rsidR="009C5830" w:rsidRPr="00917108" w:rsidRDefault="009C5830" w:rsidP="00C81F07">
            <w:pPr>
              <w:spacing w:after="0"/>
              <w:jc w:val="left"/>
              <w:rPr>
                <w:lang w:val="en-GB"/>
              </w:rPr>
            </w:pPr>
            <w:r w:rsidRPr="00917108">
              <w:rPr>
                <w:lang w:val="en-GB"/>
              </w:rPr>
              <w:t>International Water Management Institute</w:t>
            </w:r>
          </w:p>
        </w:tc>
      </w:tr>
      <w:tr w:rsidR="009C5830" w:rsidRPr="00917108" w14:paraId="266FFDA4"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178D9D49" w14:textId="77777777" w:rsidR="009C5830" w:rsidRPr="00917108" w:rsidRDefault="009C5830" w:rsidP="00C81F07">
            <w:pPr>
              <w:spacing w:after="0"/>
              <w:jc w:val="left"/>
              <w:rPr>
                <w:lang w:val="en-GB"/>
              </w:rPr>
            </w:pPr>
            <w:r w:rsidRPr="00917108">
              <w:rPr>
                <w:lang w:val="en-GB"/>
              </w:rPr>
              <w:t>IWRM</w:t>
            </w:r>
          </w:p>
        </w:tc>
        <w:tc>
          <w:tcPr>
            <w:tcW w:w="7650" w:type="dxa"/>
            <w:tcBorders>
              <w:top w:val="single" w:sz="4" w:space="0" w:color="auto"/>
              <w:left w:val="single" w:sz="4" w:space="0" w:color="auto"/>
              <w:bottom w:val="single" w:sz="4" w:space="0" w:color="auto"/>
              <w:right w:val="single" w:sz="4" w:space="0" w:color="auto"/>
            </w:tcBorders>
          </w:tcPr>
          <w:p w14:paraId="2ED7C366" w14:textId="77777777" w:rsidR="009C5830" w:rsidRPr="00917108" w:rsidRDefault="009C5830" w:rsidP="00C81F07">
            <w:pPr>
              <w:spacing w:after="0"/>
              <w:jc w:val="left"/>
              <w:rPr>
                <w:lang w:val="en-GB"/>
              </w:rPr>
            </w:pPr>
            <w:r w:rsidRPr="00917108">
              <w:rPr>
                <w:lang w:val="en-GB"/>
              </w:rPr>
              <w:t>Integrated Water Resources Management</w:t>
            </w:r>
          </w:p>
        </w:tc>
      </w:tr>
      <w:tr w:rsidR="009C5830" w:rsidRPr="00917108" w14:paraId="6A3EAF35"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31625166" w14:textId="77777777" w:rsidR="009C5830" w:rsidRPr="00917108" w:rsidRDefault="009C5830" w:rsidP="00C81F07">
            <w:pPr>
              <w:spacing w:after="0"/>
              <w:jc w:val="left"/>
              <w:rPr>
                <w:lang w:val="en-GB"/>
              </w:rPr>
            </w:pPr>
            <w:r w:rsidRPr="00917108">
              <w:rPr>
                <w:lang w:val="en-GB"/>
              </w:rPr>
              <w:t>JBS</w:t>
            </w:r>
          </w:p>
        </w:tc>
        <w:tc>
          <w:tcPr>
            <w:tcW w:w="7650" w:type="dxa"/>
            <w:tcBorders>
              <w:top w:val="single" w:sz="4" w:space="0" w:color="auto"/>
              <w:left w:val="single" w:sz="4" w:space="0" w:color="auto"/>
              <w:bottom w:val="single" w:sz="4" w:space="0" w:color="auto"/>
              <w:right w:val="single" w:sz="4" w:space="0" w:color="auto"/>
            </w:tcBorders>
          </w:tcPr>
          <w:p w14:paraId="23D98136" w14:textId="77777777" w:rsidR="009C5830" w:rsidRPr="00917108" w:rsidRDefault="009C5830" w:rsidP="00C81F07">
            <w:pPr>
              <w:spacing w:after="0"/>
              <w:jc w:val="left"/>
              <w:rPr>
                <w:lang w:val="en-GB"/>
              </w:rPr>
            </w:pPr>
            <w:r w:rsidRPr="00917108">
              <w:rPr>
                <w:lang w:val="en-GB"/>
              </w:rPr>
              <w:t>Joint Basin Survey</w:t>
            </w:r>
          </w:p>
        </w:tc>
      </w:tr>
      <w:tr w:rsidR="009C5830" w:rsidRPr="00917108" w14:paraId="41D30756"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01D4861C" w14:textId="77777777" w:rsidR="009C5830" w:rsidRPr="00917108" w:rsidRDefault="009C5830" w:rsidP="00C81F07">
            <w:pPr>
              <w:spacing w:after="0"/>
              <w:jc w:val="left"/>
              <w:rPr>
                <w:lang w:val="en-GB"/>
              </w:rPr>
            </w:pPr>
            <w:r w:rsidRPr="00917108">
              <w:rPr>
                <w:lang w:val="en-GB"/>
              </w:rPr>
              <w:t xml:space="preserve">LIMCOM </w:t>
            </w:r>
          </w:p>
        </w:tc>
        <w:tc>
          <w:tcPr>
            <w:tcW w:w="7650" w:type="dxa"/>
            <w:tcBorders>
              <w:top w:val="single" w:sz="4" w:space="0" w:color="auto"/>
              <w:left w:val="single" w:sz="4" w:space="0" w:color="auto"/>
              <w:bottom w:val="single" w:sz="4" w:space="0" w:color="auto"/>
              <w:right w:val="single" w:sz="4" w:space="0" w:color="auto"/>
            </w:tcBorders>
          </w:tcPr>
          <w:p w14:paraId="51298B54" w14:textId="762771E8" w:rsidR="009C5830" w:rsidRPr="00917108" w:rsidRDefault="009C5830" w:rsidP="00C81F07">
            <w:pPr>
              <w:spacing w:after="0"/>
              <w:jc w:val="left"/>
              <w:rPr>
                <w:lang w:val="en-GB"/>
              </w:rPr>
            </w:pPr>
            <w:r w:rsidRPr="00917108">
              <w:rPr>
                <w:lang w:val="en-GB"/>
              </w:rPr>
              <w:t xml:space="preserve">Limpopo Watercourse Commission </w:t>
            </w:r>
          </w:p>
        </w:tc>
      </w:tr>
      <w:tr w:rsidR="009C5830" w:rsidRPr="00917108" w14:paraId="54213DB2"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57CD3559" w14:textId="77777777" w:rsidR="009C5830" w:rsidRPr="00917108" w:rsidRDefault="009C5830" w:rsidP="00C81F07">
            <w:pPr>
              <w:spacing w:after="0"/>
              <w:jc w:val="left"/>
              <w:rPr>
                <w:lang w:val="en-GB"/>
              </w:rPr>
            </w:pPr>
            <w:r w:rsidRPr="00917108">
              <w:rPr>
                <w:lang w:val="en-GB"/>
              </w:rPr>
              <w:t xml:space="preserve">LIMIS </w:t>
            </w:r>
          </w:p>
        </w:tc>
        <w:tc>
          <w:tcPr>
            <w:tcW w:w="7650" w:type="dxa"/>
            <w:tcBorders>
              <w:top w:val="single" w:sz="4" w:space="0" w:color="auto"/>
              <w:left w:val="single" w:sz="4" w:space="0" w:color="auto"/>
              <w:bottom w:val="single" w:sz="4" w:space="0" w:color="auto"/>
              <w:right w:val="single" w:sz="4" w:space="0" w:color="auto"/>
            </w:tcBorders>
          </w:tcPr>
          <w:p w14:paraId="76847FA1" w14:textId="77777777" w:rsidR="009C5830" w:rsidRPr="00917108" w:rsidRDefault="009C5830" w:rsidP="00C81F07">
            <w:pPr>
              <w:spacing w:after="0"/>
              <w:jc w:val="left"/>
              <w:rPr>
                <w:lang w:val="en-GB"/>
              </w:rPr>
            </w:pPr>
            <w:r w:rsidRPr="00917108">
              <w:rPr>
                <w:lang w:val="en-GB"/>
              </w:rPr>
              <w:t xml:space="preserve">Limpopo River Basin Management Information System </w:t>
            </w:r>
          </w:p>
        </w:tc>
      </w:tr>
      <w:tr w:rsidR="009C5830" w:rsidRPr="00917108" w14:paraId="75062FB9"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1A48B965" w14:textId="77777777" w:rsidR="009C5830" w:rsidRPr="00917108" w:rsidRDefault="009C5830" w:rsidP="00C81F07">
            <w:pPr>
              <w:spacing w:after="0"/>
              <w:jc w:val="left"/>
              <w:rPr>
                <w:lang w:val="en-GB"/>
              </w:rPr>
            </w:pPr>
            <w:r w:rsidRPr="00917108">
              <w:rPr>
                <w:lang w:val="en-GB"/>
              </w:rPr>
              <w:t>LIMSEC</w:t>
            </w:r>
          </w:p>
        </w:tc>
        <w:tc>
          <w:tcPr>
            <w:tcW w:w="7650" w:type="dxa"/>
            <w:tcBorders>
              <w:top w:val="single" w:sz="4" w:space="0" w:color="auto"/>
              <w:left w:val="single" w:sz="4" w:space="0" w:color="auto"/>
              <w:bottom w:val="single" w:sz="4" w:space="0" w:color="auto"/>
              <w:right w:val="single" w:sz="4" w:space="0" w:color="auto"/>
            </w:tcBorders>
          </w:tcPr>
          <w:p w14:paraId="72FD2876" w14:textId="39C57F97" w:rsidR="009C5830" w:rsidRPr="00917108" w:rsidRDefault="009C5830" w:rsidP="00C81F07">
            <w:pPr>
              <w:spacing w:after="0"/>
              <w:jc w:val="left"/>
              <w:rPr>
                <w:lang w:val="en-GB"/>
              </w:rPr>
            </w:pPr>
            <w:r w:rsidRPr="00917108">
              <w:rPr>
                <w:lang w:val="en-GB"/>
              </w:rPr>
              <w:t>Limpopo Watercourse Commission Secretariat</w:t>
            </w:r>
          </w:p>
        </w:tc>
      </w:tr>
      <w:tr w:rsidR="009C5830" w:rsidRPr="00917108" w14:paraId="613AF4D7"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0961CBF7" w14:textId="77777777" w:rsidR="009C5830" w:rsidRPr="00917108" w:rsidRDefault="009C5830" w:rsidP="00C81F07">
            <w:pPr>
              <w:spacing w:after="0"/>
              <w:jc w:val="left"/>
              <w:rPr>
                <w:lang w:val="en-GB"/>
              </w:rPr>
            </w:pPr>
            <w:r w:rsidRPr="00917108">
              <w:rPr>
                <w:lang w:val="en-GB"/>
              </w:rPr>
              <w:t>LPAC</w:t>
            </w:r>
          </w:p>
        </w:tc>
        <w:tc>
          <w:tcPr>
            <w:tcW w:w="7650" w:type="dxa"/>
            <w:tcBorders>
              <w:top w:val="single" w:sz="4" w:space="0" w:color="auto"/>
              <w:left w:val="single" w:sz="4" w:space="0" w:color="auto"/>
              <w:bottom w:val="single" w:sz="4" w:space="0" w:color="auto"/>
              <w:right w:val="single" w:sz="4" w:space="0" w:color="auto"/>
            </w:tcBorders>
          </w:tcPr>
          <w:p w14:paraId="07DA6AAC" w14:textId="77777777" w:rsidR="009C5830" w:rsidRPr="00917108" w:rsidRDefault="009C5830" w:rsidP="00C81F07">
            <w:pPr>
              <w:spacing w:after="0"/>
              <w:jc w:val="left"/>
              <w:rPr>
                <w:lang w:val="en-GB"/>
              </w:rPr>
            </w:pPr>
            <w:r w:rsidRPr="00917108">
              <w:rPr>
                <w:lang w:val="en-GB"/>
              </w:rPr>
              <w:t>Local Project Appraisal Committee</w:t>
            </w:r>
          </w:p>
        </w:tc>
      </w:tr>
      <w:tr w:rsidR="009C5830" w:rsidRPr="00917108" w14:paraId="4B9C9424"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2DCFCA54" w14:textId="77777777" w:rsidR="009C5830" w:rsidRPr="00917108" w:rsidRDefault="009C5830" w:rsidP="00C81F07">
            <w:pPr>
              <w:spacing w:after="0"/>
              <w:jc w:val="left"/>
              <w:rPr>
                <w:lang w:val="en-GB"/>
              </w:rPr>
            </w:pPr>
            <w:r w:rsidRPr="00917108">
              <w:rPr>
                <w:lang w:val="en-GB"/>
              </w:rPr>
              <w:t xml:space="preserve">LRB </w:t>
            </w:r>
          </w:p>
        </w:tc>
        <w:tc>
          <w:tcPr>
            <w:tcW w:w="7650" w:type="dxa"/>
            <w:tcBorders>
              <w:top w:val="single" w:sz="4" w:space="0" w:color="auto"/>
              <w:left w:val="single" w:sz="4" w:space="0" w:color="auto"/>
              <w:bottom w:val="single" w:sz="4" w:space="0" w:color="auto"/>
              <w:right w:val="single" w:sz="4" w:space="0" w:color="auto"/>
            </w:tcBorders>
          </w:tcPr>
          <w:p w14:paraId="1791B369" w14:textId="77777777" w:rsidR="009C5830" w:rsidRPr="00917108" w:rsidRDefault="009C5830" w:rsidP="00C81F07">
            <w:pPr>
              <w:spacing w:after="0"/>
              <w:jc w:val="left"/>
              <w:rPr>
                <w:lang w:val="en-GB"/>
              </w:rPr>
            </w:pPr>
            <w:r w:rsidRPr="00917108">
              <w:rPr>
                <w:lang w:val="en-GB"/>
              </w:rPr>
              <w:t xml:space="preserve">Limpopo River Basin </w:t>
            </w:r>
          </w:p>
        </w:tc>
      </w:tr>
      <w:tr w:rsidR="009C5830" w:rsidRPr="00917108" w14:paraId="59683498"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50EC107A" w14:textId="77777777" w:rsidR="009C5830" w:rsidRPr="00917108" w:rsidRDefault="009C5830" w:rsidP="00C81F07">
            <w:pPr>
              <w:spacing w:after="0"/>
              <w:jc w:val="left"/>
              <w:rPr>
                <w:lang w:val="en-GB"/>
              </w:rPr>
            </w:pPr>
            <w:r w:rsidRPr="00917108">
              <w:rPr>
                <w:lang w:val="en-GB"/>
              </w:rPr>
              <w:t xml:space="preserve">LRBMS </w:t>
            </w:r>
          </w:p>
        </w:tc>
        <w:tc>
          <w:tcPr>
            <w:tcW w:w="7650" w:type="dxa"/>
            <w:tcBorders>
              <w:top w:val="single" w:sz="4" w:space="0" w:color="auto"/>
              <w:left w:val="single" w:sz="4" w:space="0" w:color="auto"/>
              <w:bottom w:val="single" w:sz="4" w:space="0" w:color="auto"/>
              <w:right w:val="single" w:sz="4" w:space="0" w:color="auto"/>
            </w:tcBorders>
          </w:tcPr>
          <w:p w14:paraId="0B410BA3" w14:textId="77777777" w:rsidR="009C5830" w:rsidRPr="00917108" w:rsidRDefault="009C5830" w:rsidP="00C81F07">
            <w:pPr>
              <w:spacing w:after="0"/>
              <w:jc w:val="left"/>
              <w:rPr>
                <w:lang w:val="en-GB"/>
              </w:rPr>
            </w:pPr>
            <w:r w:rsidRPr="00917108">
              <w:rPr>
                <w:lang w:val="en-GB"/>
              </w:rPr>
              <w:t xml:space="preserve">Limpopo River Basin Monograph Study </w:t>
            </w:r>
          </w:p>
        </w:tc>
      </w:tr>
      <w:tr w:rsidR="009C5830" w:rsidRPr="00917108" w14:paraId="7A2E4AF4"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5881A8B5" w14:textId="53E28B42" w:rsidR="009C5830" w:rsidRPr="00917108" w:rsidRDefault="009C5830" w:rsidP="00C81F07">
            <w:pPr>
              <w:spacing w:after="0"/>
              <w:jc w:val="left"/>
              <w:rPr>
                <w:lang w:val="en-GB"/>
              </w:rPr>
            </w:pPr>
            <w:r w:rsidRPr="00917108">
              <w:rPr>
                <w:rFonts w:asciiTheme="majorHAnsi" w:hAnsiTheme="majorHAnsi"/>
                <w:lang w:val="en-GB"/>
              </w:rPr>
              <w:t>MAE</w:t>
            </w:r>
          </w:p>
        </w:tc>
        <w:tc>
          <w:tcPr>
            <w:tcW w:w="7650" w:type="dxa"/>
            <w:tcBorders>
              <w:top w:val="single" w:sz="4" w:space="0" w:color="auto"/>
              <w:left w:val="single" w:sz="4" w:space="0" w:color="auto"/>
              <w:bottom w:val="single" w:sz="4" w:space="0" w:color="auto"/>
              <w:right w:val="single" w:sz="4" w:space="0" w:color="auto"/>
            </w:tcBorders>
          </w:tcPr>
          <w:p w14:paraId="01321A79" w14:textId="350548A8" w:rsidR="009C5830" w:rsidRPr="00917108" w:rsidRDefault="009C5830" w:rsidP="00C81F07">
            <w:pPr>
              <w:spacing w:after="0"/>
              <w:jc w:val="left"/>
              <w:rPr>
                <w:lang w:val="en-GB"/>
              </w:rPr>
            </w:pPr>
            <w:r w:rsidRPr="00917108">
              <w:rPr>
                <w:rFonts w:asciiTheme="majorHAnsi" w:hAnsiTheme="majorHAnsi"/>
                <w:lang w:val="en-GB"/>
              </w:rPr>
              <w:t>Mean Annual Evaporation</w:t>
            </w:r>
          </w:p>
        </w:tc>
      </w:tr>
      <w:tr w:rsidR="009C5830" w:rsidRPr="00917108" w14:paraId="12209E41"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5CFE58EB" w14:textId="26C11B2A" w:rsidR="009C5830" w:rsidRPr="00917108" w:rsidRDefault="009C5830" w:rsidP="00C81F07">
            <w:pPr>
              <w:spacing w:after="0"/>
              <w:jc w:val="left"/>
              <w:rPr>
                <w:lang w:val="en-GB"/>
              </w:rPr>
            </w:pPr>
            <w:r w:rsidRPr="00917108">
              <w:rPr>
                <w:rFonts w:asciiTheme="majorHAnsi" w:hAnsiTheme="majorHAnsi"/>
                <w:lang w:val="en-GB"/>
              </w:rPr>
              <w:t>MAP</w:t>
            </w:r>
          </w:p>
        </w:tc>
        <w:tc>
          <w:tcPr>
            <w:tcW w:w="7650" w:type="dxa"/>
            <w:tcBorders>
              <w:top w:val="single" w:sz="4" w:space="0" w:color="auto"/>
              <w:left w:val="single" w:sz="4" w:space="0" w:color="auto"/>
              <w:bottom w:val="single" w:sz="4" w:space="0" w:color="auto"/>
              <w:right w:val="single" w:sz="4" w:space="0" w:color="auto"/>
            </w:tcBorders>
          </w:tcPr>
          <w:p w14:paraId="24A61281" w14:textId="593BF4B2" w:rsidR="009C5830" w:rsidRPr="00917108" w:rsidRDefault="009C5830" w:rsidP="00C81F07">
            <w:pPr>
              <w:spacing w:after="0"/>
              <w:jc w:val="left"/>
              <w:rPr>
                <w:lang w:val="en-GB"/>
              </w:rPr>
            </w:pPr>
            <w:r w:rsidRPr="00917108">
              <w:rPr>
                <w:rFonts w:asciiTheme="majorHAnsi" w:hAnsiTheme="majorHAnsi"/>
                <w:lang w:val="en-GB"/>
              </w:rPr>
              <w:t>Mean Annual Precipitation</w:t>
            </w:r>
          </w:p>
        </w:tc>
      </w:tr>
      <w:tr w:rsidR="009C5830" w:rsidRPr="00917108" w14:paraId="613EDF8A"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0863F0B8" w14:textId="6C2733B8" w:rsidR="009C5830" w:rsidRPr="00917108" w:rsidRDefault="009C5830" w:rsidP="00C81F07">
            <w:pPr>
              <w:spacing w:after="0"/>
              <w:jc w:val="left"/>
              <w:rPr>
                <w:lang w:val="en-GB"/>
              </w:rPr>
            </w:pPr>
            <w:r w:rsidRPr="00917108">
              <w:rPr>
                <w:rFonts w:asciiTheme="majorHAnsi" w:hAnsiTheme="majorHAnsi"/>
                <w:lang w:val="en-GB"/>
              </w:rPr>
              <w:t>MAR</w:t>
            </w:r>
          </w:p>
        </w:tc>
        <w:tc>
          <w:tcPr>
            <w:tcW w:w="7650" w:type="dxa"/>
            <w:tcBorders>
              <w:top w:val="single" w:sz="4" w:space="0" w:color="auto"/>
              <w:left w:val="single" w:sz="4" w:space="0" w:color="auto"/>
              <w:bottom w:val="single" w:sz="4" w:space="0" w:color="auto"/>
              <w:right w:val="single" w:sz="4" w:space="0" w:color="auto"/>
            </w:tcBorders>
          </w:tcPr>
          <w:p w14:paraId="7D1672CB" w14:textId="36F7F8A1" w:rsidR="009C5830" w:rsidRPr="00917108" w:rsidRDefault="009C5830" w:rsidP="00C81F07">
            <w:pPr>
              <w:spacing w:after="0"/>
              <w:jc w:val="left"/>
              <w:rPr>
                <w:lang w:val="en-GB"/>
              </w:rPr>
            </w:pPr>
            <w:r w:rsidRPr="00917108">
              <w:rPr>
                <w:rFonts w:asciiTheme="majorHAnsi" w:hAnsiTheme="majorHAnsi"/>
                <w:lang w:val="en-GB"/>
              </w:rPr>
              <w:t>Mean Annual Runoff</w:t>
            </w:r>
          </w:p>
        </w:tc>
      </w:tr>
      <w:tr w:rsidR="009C5830" w:rsidRPr="00917108" w14:paraId="2344C531"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44128C78" w14:textId="620A09C9" w:rsidR="009C5830" w:rsidRPr="00917108" w:rsidRDefault="009C5830" w:rsidP="00C81F07">
            <w:pPr>
              <w:spacing w:after="0"/>
              <w:jc w:val="left"/>
              <w:rPr>
                <w:lang w:val="en-GB"/>
              </w:rPr>
            </w:pPr>
            <w:r w:rsidRPr="00917108">
              <w:rPr>
                <w:rFonts w:asciiTheme="majorHAnsi" w:hAnsiTheme="majorHAnsi"/>
                <w:lang w:val="en-GB"/>
              </w:rPr>
              <w:t>Masl</w:t>
            </w:r>
          </w:p>
        </w:tc>
        <w:tc>
          <w:tcPr>
            <w:tcW w:w="7650" w:type="dxa"/>
            <w:tcBorders>
              <w:top w:val="single" w:sz="4" w:space="0" w:color="auto"/>
              <w:left w:val="single" w:sz="4" w:space="0" w:color="auto"/>
              <w:bottom w:val="single" w:sz="4" w:space="0" w:color="auto"/>
              <w:right w:val="single" w:sz="4" w:space="0" w:color="auto"/>
            </w:tcBorders>
          </w:tcPr>
          <w:p w14:paraId="16A3C18C" w14:textId="362640EE" w:rsidR="009C5830" w:rsidRPr="00917108" w:rsidRDefault="009C5830" w:rsidP="00C81F07">
            <w:pPr>
              <w:spacing w:after="0"/>
              <w:jc w:val="left"/>
              <w:rPr>
                <w:lang w:val="en-GB"/>
              </w:rPr>
            </w:pPr>
            <w:r w:rsidRPr="00917108">
              <w:rPr>
                <w:rFonts w:asciiTheme="majorHAnsi" w:hAnsiTheme="majorHAnsi"/>
                <w:lang w:val="en-GB"/>
              </w:rPr>
              <w:t>Meters above sea level</w:t>
            </w:r>
          </w:p>
        </w:tc>
      </w:tr>
      <w:tr w:rsidR="009C5830" w:rsidRPr="00917108" w14:paraId="2F9106B7"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3784DEB4" w14:textId="4BC0A575" w:rsidR="009C5830" w:rsidRPr="00917108" w:rsidRDefault="009C5830" w:rsidP="00C81F07">
            <w:pPr>
              <w:spacing w:after="0"/>
              <w:jc w:val="left"/>
              <w:rPr>
                <w:lang w:val="en-GB"/>
              </w:rPr>
            </w:pPr>
            <w:r w:rsidRPr="00917108">
              <w:rPr>
                <w:rFonts w:cstheme="minorHAnsi"/>
                <w:lang w:val="en-GB"/>
              </w:rPr>
              <w:lastRenderedPageBreak/>
              <w:t>MSIOA</w:t>
            </w:r>
          </w:p>
        </w:tc>
        <w:tc>
          <w:tcPr>
            <w:tcW w:w="7650" w:type="dxa"/>
            <w:tcBorders>
              <w:top w:val="single" w:sz="4" w:space="0" w:color="auto"/>
              <w:left w:val="single" w:sz="4" w:space="0" w:color="auto"/>
              <w:bottom w:val="single" w:sz="4" w:space="0" w:color="auto"/>
              <w:right w:val="single" w:sz="4" w:space="0" w:color="auto"/>
            </w:tcBorders>
          </w:tcPr>
          <w:p w14:paraId="7F6061B3" w14:textId="3898458F" w:rsidR="009C5830" w:rsidRPr="00917108" w:rsidRDefault="009C5830" w:rsidP="00C81F07">
            <w:pPr>
              <w:spacing w:after="0"/>
              <w:jc w:val="left"/>
              <w:rPr>
                <w:lang w:val="en-GB"/>
              </w:rPr>
            </w:pPr>
            <w:r w:rsidRPr="00917108">
              <w:rPr>
                <w:rFonts w:cstheme="minorHAnsi"/>
                <w:shd w:val="clear" w:color="auto" w:fill="FFFFFF"/>
                <w:lang w:val="en-GB"/>
              </w:rPr>
              <w:t>Multi-sectorial Investment Opportunity Analysis</w:t>
            </w:r>
          </w:p>
        </w:tc>
      </w:tr>
      <w:tr w:rsidR="009C5830" w:rsidRPr="00917108" w14:paraId="71068AA0"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0DB696E5" w14:textId="77777777" w:rsidR="009C5830" w:rsidRPr="00917108" w:rsidRDefault="009C5830" w:rsidP="00C81F07">
            <w:pPr>
              <w:spacing w:after="0"/>
              <w:jc w:val="left"/>
              <w:rPr>
                <w:lang w:val="en-GB"/>
              </w:rPr>
            </w:pPr>
            <w:r w:rsidRPr="00917108">
              <w:rPr>
                <w:lang w:val="en-GB"/>
              </w:rPr>
              <w:t>M&amp;E</w:t>
            </w:r>
          </w:p>
        </w:tc>
        <w:tc>
          <w:tcPr>
            <w:tcW w:w="7650" w:type="dxa"/>
            <w:tcBorders>
              <w:top w:val="single" w:sz="4" w:space="0" w:color="auto"/>
              <w:left w:val="single" w:sz="4" w:space="0" w:color="auto"/>
              <w:bottom w:val="single" w:sz="4" w:space="0" w:color="auto"/>
              <w:right w:val="single" w:sz="4" w:space="0" w:color="auto"/>
            </w:tcBorders>
          </w:tcPr>
          <w:p w14:paraId="30C78358" w14:textId="77777777" w:rsidR="009C5830" w:rsidRPr="00917108" w:rsidRDefault="009C5830" w:rsidP="00C81F07">
            <w:pPr>
              <w:spacing w:after="0"/>
              <w:jc w:val="left"/>
              <w:rPr>
                <w:lang w:val="en-GB"/>
              </w:rPr>
            </w:pPr>
            <w:r w:rsidRPr="00917108">
              <w:rPr>
                <w:lang w:val="en-GB"/>
              </w:rPr>
              <w:t>Monitoring and Evaluation</w:t>
            </w:r>
          </w:p>
        </w:tc>
      </w:tr>
      <w:tr w:rsidR="009C5830" w:rsidRPr="00917108" w14:paraId="27561B5E"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23011D27" w14:textId="77777777" w:rsidR="009C5830" w:rsidRPr="00917108" w:rsidRDefault="009C5830" w:rsidP="00C81F07">
            <w:pPr>
              <w:spacing w:after="0"/>
              <w:jc w:val="left"/>
              <w:rPr>
                <w:lang w:val="en-GB"/>
              </w:rPr>
            </w:pPr>
            <w:r w:rsidRPr="00917108">
              <w:rPr>
                <w:lang w:val="en-GB"/>
              </w:rPr>
              <w:t>NAP</w:t>
            </w:r>
          </w:p>
        </w:tc>
        <w:tc>
          <w:tcPr>
            <w:tcW w:w="7650" w:type="dxa"/>
            <w:tcBorders>
              <w:top w:val="single" w:sz="4" w:space="0" w:color="auto"/>
              <w:left w:val="single" w:sz="4" w:space="0" w:color="auto"/>
              <w:bottom w:val="single" w:sz="4" w:space="0" w:color="auto"/>
              <w:right w:val="single" w:sz="4" w:space="0" w:color="auto"/>
            </w:tcBorders>
          </w:tcPr>
          <w:p w14:paraId="7CC832E9" w14:textId="77777777" w:rsidR="009C5830" w:rsidRPr="00917108" w:rsidRDefault="009C5830" w:rsidP="00C81F07">
            <w:pPr>
              <w:spacing w:after="0"/>
              <w:jc w:val="left"/>
              <w:rPr>
                <w:lang w:val="en-GB"/>
              </w:rPr>
            </w:pPr>
            <w:r w:rsidRPr="00917108">
              <w:rPr>
                <w:lang w:val="en-GB"/>
              </w:rPr>
              <w:t>National Action Plan</w:t>
            </w:r>
          </w:p>
        </w:tc>
      </w:tr>
      <w:tr w:rsidR="009C5830" w:rsidRPr="00917108" w14:paraId="13E5A6B1" w14:textId="77777777" w:rsidTr="00A31137">
        <w:trPr>
          <w:trHeight w:val="71"/>
        </w:trPr>
        <w:tc>
          <w:tcPr>
            <w:tcW w:w="1818" w:type="dxa"/>
            <w:tcBorders>
              <w:top w:val="single" w:sz="4" w:space="0" w:color="auto"/>
              <w:left w:val="single" w:sz="4" w:space="0" w:color="auto"/>
              <w:bottom w:val="single" w:sz="4" w:space="0" w:color="auto"/>
              <w:right w:val="single" w:sz="4" w:space="0" w:color="auto"/>
            </w:tcBorders>
          </w:tcPr>
          <w:p w14:paraId="64F1F702" w14:textId="66525715" w:rsidR="009C5830" w:rsidRPr="00917108" w:rsidRDefault="009C5830" w:rsidP="00C81F07">
            <w:pPr>
              <w:spacing w:after="0"/>
              <w:jc w:val="left"/>
              <w:rPr>
                <w:rFonts w:asciiTheme="majorHAnsi" w:hAnsiTheme="majorHAnsi"/>
                <w:lang w:val="en-GB"/>
              </w:rPr>
            </w:pPr>
            <w:r w:rsidRPr="00917108">
              <w:rPr>
                <w:rFonts w:cstheme="minorHAnsi"/>
                <w:lang w:val="en-GB"/>
              </w:rPr>
              <w:t>NASC</w:t>
            </w:r>
          </w:p>
        </w:tc>
        <w:tc>
          <w:tcPr>
            <w:tcW w:w="7650" w:type="dxa"/>
            <w:tcBorders>
              <w:top w:val="single" w:sz="4" w:space="0" w:color="auto"/>
              <w:left w:val="single" w:sz="4" w:space="0" w:color="auto"/>
              <w:bottom w:val="single" w:sz="4" w:space="0" w:color="auto"/>
              <w:right w:val="single" w:sz="4" w:space="0" w:color="auto"/>
            </w:tcBorders>
          </w:tcPr>
          <w:p w14:paraId="319DF5A6" w14:textId="638BDDF9" w:rsidR="009C5830" w:rsidRPr="00917108" w:rsidRDefault="009C5830" w:rsidP="00C81F07">
            <w:pPr>
              <w:spacing w:after="0"/>
              <w:jc w:val="left"/>
              <w:rPr>
                <w:rFonts w:asciiTheme="majorHAnsi" w:hAnsiTheme="majorHAnsi"/>
                <w:lang w:val="en-GB"/>
              </w:rPr>
            </w:pPr>
            <w:r w:rsidRPr="00917108">
              <w:rPr>
                <w:rFonts w:cstheme="minorHAnsi"/>
                <w:shd w:val="clear" w:color="auto" w:fill="FFFFFF"/>
                <w:lang w:val="en-GB"/>
              </w:rPr>
              <w:t>National Stakeholder Coordination Committee</w:t>
            </w:r>
          </w:p>
        </w:tc>
      </w:tr>
      <w:tr w:rsidR="009C5830" w:rsidRPr="00917108" w14:paraId="70A6549F" w14:textId="77777777" w:rsidTr="00A31137">
        <w:trPr>
          <w:trHeight w:val="71"/>
        </w:trPr>
        <w:tc>
          <w:tcPr>
            <w:tcW w:w="1818" w:type="dxa"/>
            <w:tcBorders>
              <w:top w:val="single" w:sz="4" w:space="0" w:color="auto"/>
              <w:left w:val="single" w:sz="4" w:space="0" w:color="auto"/>
              <w:bottom w:val="single" w:sz="4" w:space="0" w:color="auto"/>
              <w:right w:val="single" w:sz="4" w:space="0" w:color="auto"/>
            </w:tcBorders>
          </w:tcPr>
          <w:p w14:paraId="18CD295D" w14:textId="4F35D0E6" w:rsidR="009C5830" w:rsidRPr="00917108" w:rsidRDefault="009C5830" w:rsidP="00C81F07">
            <w:pPr>
              <w:spacing w:after="0"/>
              <w:jc w:val="left"/>
              <w:rPr>
                <w:lang w:val="en-GB"/>
              </w:rPr>
            </w:pPr>
            <w:r w:rsidRPr="00917108">
              <w:rPr>
                <w:rFonts w:asciiTheme="majorHAnsi" w:hAnsiTheme="majorHAnsi"/>
                <w:lang w:val="en-GB"/>
              </w:rPr>
              <w:t>NDPs</w:t>
            </w:r>
          </w:p>
        </w:tc>
        <w:tc>
          <w:tcPr>
            <w:tcW w:w="7650" w:type="dxa"/>
            <w:tcBorders>
              <w:top w:val="single" w:sz="4" w:space="0" w:color="auto"/>
              <w:left w:val="single" w:sz="4" w:space="0" w:color="auto"/>
              <w:bottom w:val="single" w:sz="4" w:space="0" w:color="auto"/>
              <w:right w:val="single" w:sz="4" w:space="0" w:color="auto"/>
            </w:tcBorders>
          </w:tcPr>
          <w:p w14:paraId="11B8912E" w14:textId="5E9BEDFB" w:rsidR="009C5830" w:rsidRPr="00917108" w:rsidRDefault="009C5830" w:rsidP="00C81F07">
            <w:pPr>
              <w:spacing w:after="0"/>
              <w:jc w:val="left"/>
              <w:rPr>
                <w:lang w:val="en-GB"/>
              </w:rPr>
            </w:pPr>
            <w:r w:rsidRPr="00917108">
              <w:rPr>
                <w:rFonts w:asciiTheme="majorHAnsi" w:hAnsiTheme="majorHAnsi"/>
                <w:lang w:val="en-GB"/>
              </w:rPr>
              <w:t>National Development Plans</w:t>
            </w:r>
          </w:p>
        </w:tc>
      </w:tr>
      <w:tr w:rsidR="009C5830" w:rsidRPr="00917108" w14:paraId="36676B0B" w14:textId="77777777" w:rsidTr="00A31137">
        <w:trPr>
          <w:trHeight w:val="71"/>
        </w:trPr>
        <w:tc>
          <w:tcPr>
            <w:tcW w:w="1818" w:type="dxa"/>
            <w:tcBorders>
              <w:top w:val="single" w:sz="4" w:space="0" w:color="auto"/>
              <w:left w:val="single" w:sz="4" w:space="0" w:color="auto"/>
              <w:bottom w:val="single" w:sz="4" w:space="0" w:color="auto"/>
              <w:right w:val="single" w:sz="4" w:space="0" w:color="auto"/>
            </w:tcBorders>
          </w:tcPr>
          <w:p w14:paraId="250AD049" w14:textId="3B0724A1" w:rsidR="009C5830" w:rsidRPr="00917108" w:rsidRDefault="009C5830" w:rsidP="00C81F07">
            <w:pPr>
              <w:spacing w:after="0"/>
              <w:jc w:val="left"/>
              <w:rPr>
                <w:lang w:val="en-GB"/>
              </w:rPr>
            </w:pPr>
            <w:r w:rsidRPr="00917108">
              <w:rPr>
                <w:rFonts w:cstheme="minorHAnsi"/>
                <w:lang w:val="en-GB"/>
              </w:rPr>
              <w:t>NGO</w:t>
            </w:r>
          </w:p>
        </w:tc>
        <w:tc>
          <w:tcPr>
            <w:tcW w:w="7650" w:type="dxa"/>
            <w:tcBorders>
              <w:top w:val="single" w:sz="4" w:space="0" w:color="auto"/>
              <w:left w:val="single" w:sz="4" w:space="0" w:color="auto"/>
              <w:bottom w:val="single" w:sz="4" w:space="0" w:color="auto"/>
              <w:right w:val="single" w:sz="4" w:space="0" w:color="auto"/>
            </w:tcBorders>
          </w:tcPr>
          <w:p w14:paraId="2AE53678" w14:textId="28115ACB" w:rsidR="009C5830" w:rsidRPr="00917108" w:rsidRDefault="009C5830" w:rsidP="00C81F07">
            <w:pPr>
              <w:spacing w:after="0"/>
              <w:jc w:val="left"/>
              <w:rPr>
                <w:lang w:val="en-GB"/>
              </w:rPr>
            </w:pPr>
            <w:r w:rsidRPr="00917108">
              <w:rPr>
                <w:rFonts w:cstheme="minorHAnsi"/>
                <w:lang w:val="en-GB"/>
              </w:rPr>
              <w:t xml:space="preserve">Non-Governmental Organization </w:t>
            </w:r>
          </w:p>
        </w:tc>
      </w:tr>
      <w:tr w:rsidR="009C5830" w:rsidRPr="00917108" w14:paraId="317C4143" w14:textId="77777777" w:rsidTr="00A31137">
        <w:trPr>
          <w:trHeight w:val="71"/>
        </w:trPr>
        <w:tc>
          <w:tcPr>
            <w:tcW w:w="1818" w:type="dxa"/>
            <w:tcBorders>
              <w:top w:val="single" w:sz="4" w:space="0" w:color="auto"/>
              <w:left w:val="single" w:sz="4" w:space="0" w:color="auto"/>
              <w:bottom w:val="single" w:sz="4" w:space="0" w:color="auto"/>
              <w:right w:val="single" w:sz="4" w:space="0" w:color="auto"/>
            </w:tcBorders>
          </w:tcPr>
          <w:p w14:paraId="2D64AF67" w14:textId="77777777" w:rsidR="009C5830" w:rsidRPr="00917108" w:rsidRDefault="009C5830" w:rsidP="00C81F07">
            <w:pPr>
              <w:spacing w:after="0"/>
              <w:jc w:val="left"/>
              <w:rPr>
                <w:lang w:val="en-GB"/>
              </w:rPr>
            </w:pPr>
            <w:r w:rsidRPr="00917108">
              <w:rPr>
                <w:lang w:val="en-GB"/>
              </w:rPr>
              <w:t>OKACOM</w:t>
            </w:r>
          </w:p>
        </w:tc>
        <w:tc>
          <w:tcPr>
            <w:tcW w:w="7650" w:type="dxa"/>
            <w:tcBorders>
              <w:top w:val="single" w:sz="4" w:space="0" w:color="auto"/>
              <w:left w:val="single" w:sz="4" w:space="0" w:color="auto"/>
              <w:bottom w:val="single" w:sz="4" w:space="0" w:color="auto"/>
              <w:right w:val="single" w:sz="4" w:space="0" w:color="auto"/>
            </w:tcBorders>
          </w:tcPr>
          <w:p w14:paraId="0AA9DC7C" w14:textId="77777777" w:rsidR="009C5830" w:rsidRPr="00917108" w:rsidRDefault="009C5830" w:rsidP="00C81F07">
            <w:pPr>
              <w:spacing w:after="0"/>
              <w:jc w:val="left"/>
              <w:rPr>
                <w:lang w:val="en-GB"/>
              </w:rPr>
            </w:pPr>
            <w:r w:rsidRPr="00917108">
              <w:rPr>
                <w:lang w:val="en-GB"/>
              </w:rPr>
              <w:t>Okavango River Basin Water Commission</w:t>
            </w:r>
          </w:p>
        </w:tc>
      </w:tr>
      <w:tr w:rsidR="009C5830" w:rsidRPr="00917108" w14:paraId="19C234B1" w14:textId="77777777" w:rsidTr="00A31137">
        <w:trPr>
          <w:trHeight w:val="63"/>
        </w:trPr>
        <w:tc>
          <w:tcPr>
            <w:tcW w:w="1818" w:type="dxa"/>
            <w:tcBorders>
              <w:top w:val="single" w:sz="4" w:space="0" w:color="auto"/>
              <w:left w:val="single" w:sz="4" w:space="0" w:color="auto"/>
              <w:bottom w:val="single" w:sz="4" w:space="0" w:color="auto"/>
              <w:right w:val="single" w:sz="4" w:space="0" w:color="auto"/>
            </w:tcBorders>
          </w:tcPr>
          <w:p w14:paraId="06E0745F" w14:textId="77777777" w:rsidR="009C5830" w:rsidRPr="00917108" w:rsidRDefault="009C5830" w:rsidP="00C81F07">
            <w:pPr>
              <w:spacing w:after="0"/>
              <w:jc w:val="left"/>
              <w:rPr>
                <w:lang w:val="en-GB"/>
              </w:rPr>
            </w:pPr>
            <w:r w:rsidRPr="00917108">
              <w:rPr>
                <w:lang w:val="en-GB"/>
              </w:rPr>
              <w:t>ORASECOM</w:t>
            </w:r>
          </w:p>
        </w:tc>
        <w:tc>
          <w:tcPr>
            <w:tcW w:w="7650" w:type="dxa"/>
            <w:tcBorders>
              <w:top w:val="single" w:sz="4" w:space="0" w:color="auto"/>
              <w:left w:val="single" w:sz="4" w:space="0" w:color="auto"/>
              <w:bottom w:val="single" w:sz="4" w:space="0" w:color="auto"/>
              <w:right w:val="single" w:sz="4" w:space="0" w:color="auto"/>
            </w:tcBorders>
          </w:tcPr>
          <w:p w14:paraId="6BDD097F" w14:textId="77777777" w:rsidR="009C5830" w:rsidRPr="00917108" w:rsidRDefault="009C5830" w:rsidP="00C81F07">
            <w:pPr>
              <w:spacing w:after="0"/>
              <w:jc w:val="left"/>
              <w:rPr>
                <w:lang w:val="en-GB"/>
              </w:rPr>
            </w:pPr>
            <w:r w:rsidRPr="00917108">
              <w:rPr>
                <w:lang w:val="en-GB"/>
              </w:rPr>
              <w:t>Orange-Senqu River Commission</w:t>
            </w:r>
          </w:p>
        </w:tc>
      </w:tr>
      <w:tr w:rsidR="009C5830" w:rsidRPr="00917108" w14:paraId="2CA921BE"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042654CE" w14:textId="6F804A64" w:rsidR="009C5830" w:rsidRPr="00917108" w:rsidRDefault="009C5830" w:rsidP="00C81F07">
            <w:pPr>
              <w:spacing w:after="0"/>
              <w:jc w:val="left"/>
              <w:rPr>
                <w:lang w:val="en-GB"/>
              </w:rPr>
            </w:pPr>
            <w:r w:rsidRPr="00917108">
              <w:rPr>
                <w:lang w:val="en-GB"/>
              </w:rPr>
              <w:t>PAC</w:t>
            </w:r>
          </w:p>
        </w:tc>
        <w:tc>
          <w:tcPr>
            <w:tcW w:w="7650" w:type="dxa"/>
            <w:tcBorders>
              <w:top w:val="single" w:sz="4" w:space="0" w:color="auto"/>
              <w:left w:val="single" w:sz="4" w:space="0" w:color="auto"/>
              <w:bottom w:val="single" w:sz="4" w:space="0" w:color="auto"/>
              <w:right w:val="single" w:sz="4" w:space="0" w:color="auto"/>
            </w:tcBorders>
          </w:tcPr>
          <w:p w14:paraId="4D901CAE" w14:textId="27B2CC66" w:rsidR="009C5830" w:rsidRPr="00917108" w:rsidRDefault="009C5830" w:rsidP="00C81F07">
            <w:pPr>
              <w:spacing w:after="0"/>
              <w:jc w:val="left"/>
              <w:rPr>
                <w:lang w:val="en-GB"/>
              </w:rPr>
            </w:pPr>
            <w:r w:rsidRPr="00917108">
              <w:rPr>
                <w:lang w:val="en-GB"/>
              </w:rPr>
              <w:t>Project Appraisal Committee</w:t>
            </w:r>
          </w:p>
        </w:tc>
      </w:tr>
      <w:tr w:rsidR="009C5830" w:rsidRPr="00917108" w14:paraId="15937760"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4A6C1EFA" w14:textId="77777777" w:rsidR="009C5830" w:rsidRPr="00917108" w:rsidRDefault="009C5830" w:rsidP="00C81F07">
            <w:pPr>
              <w:spacing w:after="0"/>
              <w:jc w:val="left"/>
              <w:rPr>
                <w:lang w:val="en-GB"/>
              </w:rPr>
            </w:pPr>
            <w:r w:rsidRPr="00917108">
              <w:rPr>
                <w:lang w:val="en-GB"/>
              </w:rPr>
              <w:t xml:space="preserve">PES </w:t>
            </w:r>
          </w:p>
        </w:tc>
        <w:tc>
          <w:tcPr>
            <w:tcW w:w="7650" w:type="dxa"/>
            <w:tcBorders>
              <w:top w:val="single" w:sz="4" w:space="0" w:color="auto"/>
              <w:left w:val="single" w:sz="4" w:space="0" w:color="auto"/>
              <w:bottom w:val="single" w:sz="4" w:space="0" w:color="auto"/>
              <w:right w:val="single" w:sz="4" w:space="0" w:color="auto"/>
            </w:tcBorders>
          </w:tcPr>
          <w:p w14:paraId="30ED2AE6" w14:textId="77777777" w:rsidR="009C5830" w:rsidRPr="00917108" w:rsidRDefault="009C5830" w:rsidP="00C81F07">
            <w:pPr>
              <w:spacing w:after="0"/>
              <w:jc w:val="left"/>
              <w:rPr>
                <w:lang w:val="en-GB"/>
              </w:rPr>
            </w:pPr>
            <w:r w:rsidRPr="00917108">
              <w:rPr>
                <w:lang w:val="en-GB"/>
              </w:rPr>
              <w:t xml:space="preserve">Payment for Ecosystem Services </w:t>
            </w:r>
          </w:p>
        </w:tc>
      </w:tr>
      <w:tr w:rsidR="009C5830" w:rsidRPr="00917108" w14:paraId="57C57C76"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74C06D13" w14:textId="4E448D23" w:rsidR="009C5830" w:rsidRPr="00917108" w:rsidRDefault="009C5830" w:rsidP="00C81F07">
            <w:pPr>
              <w:spacing w:after="0"/>
              <w:jc w:val="left"/>
              <w:rPr>
                <w:rFonts w:asciiTheme="majorHAnsi" w:hAnsiTheme="majorHAnsi"/>
                <w:lang w:val="en-GB"/>
              </w:rPr>
            </w:pPr>
            <w:r w:rsidRPr="00917108">
              <w:rPr>
                <w:rFonts w:asciiTheme="majorHAnsi" w:hAnsiTheme="majorHAnsi"/>
                <w:lang w:val="en-GB"/>
              </w:rPr>
              <w:t>PMU</w:t>
            </w:r>
          </w:p>
        </w:tc>
        <w:tc>
          <w:tcPr>
            <w:tcW w:w="7650" w:type="dxa"/>
            <w:tcBorders>
              <w:top w:val="single" w:sz="4" w:space="0" w:color="auto"/>
              <w:left w:val="single" w:sz="4" w:space="0" w:color="auto"/>
              <w:bottom w:val="single" w:sz="4" w:space="0" w:color="auto"/>
              <w:right w:val="single" w:sz="4" w:space="0" w:color="auto"/>
            </w:tcBorders>
          </w:tcPr>
          <w:p w14:paraId="15256CA4" w14:textId="36E7627D" w:rsidR="009C5830" w:rsidRPr="00917108" w:rsidRDefault="009C5830" w:rsidP="00C81F07">
            <w:pPr>
              <w:spacing w:after="0"/>
              <w:jc w:val="left"/>
              <w:rPr>
                <w:rFonts w:asciiTheme="majorHAnsi" w:hAnsiTheme="majorHAnsi"/>
                <w:lang w:val="en-GB"/>
              </w:rPr>
            </w:pPr>
            <w:r w:rsidRPr="00917108">
              <w:rPr>
                <w:rFonts w:asciiTheme="majorHAnsi" w:hAnsiTheme="majorHAnsi"/>
                <w:lang w:val="en-GB"/>
              </w:rPr>
              <w:t>Project Management Unit</w:t>
            </w:r>
          </w:p>
        </w:tc>
      </w:tr>
      <w:tr w:rsidR="009C5830" w:rsidRPr="00917108" w14:paraId="47F3B3CA"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23A32CA4" w14:textId="41D6EA6F" w:rsidR="009C5830" w:rsidRPr="00917108" w:rsidRDefault="009C5830" w:rsidP="00C81F07">
            <w:pPr>
              <w:spacing w:after="0"/>
              <w:jc w:val="left"/>
              <w:rPr>
                <w:lang w:val="en-GB"/>
              </w:rPr>
            </w:pPr>
            <w:r w:rsidRPr="00917108">
              <w:rPr>
                <w:rFonts w:asciiTheme="majorHAnsi" w:hAnsiTheme="majorHAnsi"/>
                <w:lang w:val="en-GB"/>
              </w:rPr>
              <w:t>POM</w:t>
            </w:r>
          </w:p>
        </w:tc>
        <w:tc>
          <w:tcPr>
            <w:tcW w:w="7650" w:type="dxa"/>
            <w:tcBorders>
              <w:top w:val="single" w:sz="4" w:space="0" w:color="auto"/>
              <w:left w:val="single" w:sz="4" w:space="0" w:color="auto"/>
              <w:bottom w:val="single" w:sz="4" w:space="0" w:color="auto"/>
              <w:right w:val="single" w:sz="4" w:space="0" w:color="auto"/>
            </w:tcBorders>
          </w:tcPr>
          <w:p w14:paraId="45F44B25" w14:textId="6CEC6968" w:rsidR="009C5830" w:rsidRPr="00917108" w:rsidRDefault="009C5830" w:rsidP="00C81F07">
            <w:pPr>
              <w:spacing w:after="0"/>
              <w:jc w:val="left"/>
              <w:rPr>
                <w:lang w:val="en-GB"/>
              </w:rPr>
            </w:pPr>
            <w:r w:rsidRPr="00917108">
              <w:rPr>
                <w:rFonts w:asciiTheme="majorHAnsi" w:hAnsiTheme="majorHAnsi"/>
                <w:lang w:val="en-GB"/>
              </w:rPr>
              <w:t>Particulate Organic Matter</w:t>
            </w:r>
          </w:p>
        </w:tc>
      </w:tr>
      <w:tr w:rsidR="009C5830" w:rsidRPr="00917108" w14:paraId="73F7D8BC"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55574BBB" w14:textId="77777777" w:rsidR="009C5830" w:rsidRPr="00917108" w:rsidRDefault="009C5830" w:rsidP="00C81F07">
            <w:pPr>
              <w:spacing w:after="0"/>
              <w:jc w:val="left"/>
              <w:rPr>
                <w:lang w:val="en-GB"/>
              </w:rPr>
            </w:pPr>
            <w:r w:rsidRPr="00917108">
              <w:rPr>
                <w:lang w:val="en-GB"/>
              </w:rPr>
              <w:t>PPG</w:t>
            </w:r>
          </w:p>
        </w:tc>
        <w:tc>
          <w:tcPr>
            <w:tcW w:w="7650" w:type="dxa"/>
            <w:tcBorders>
              <w:top w:val="single" w:sz="4" w:space="0" w:color="auto"/>
              <w:left w:val="single" w:sz="4" w:space="0" w:color="auto"/>
              <w:bottom w:val="single" w:sz="4" w:space="0" w:color="auto"/>
              <w:right w:val="single" w:sz="4" w:space="0" w:color="auto"/>
            </w:tcBorders>
          </w:tcPr>
          <w:p w14:paraId="11012512" w14:textId="77777777" w:rsidR="009C5830" w:rsidRPr="00917108" w:rsidRDefault="009C5830" w:rsidP="00C81F07">
            <w:pPr>
              <w:spacing w:after="0"/>
              <w:jc w:val="left"/>
              <w:rPr>
                <w:lang w:val="en-GB"/>
              </w:rPr>
            </w:pPr>
            <w:r w:rsidRPr="00917108">
              <w:rPr>
                <w:lang w:val="en-GB"/>
              </w:rPr>
              <w:t>Project Preparation Grant</w:t>
            </w:r>
          </w:p>
        </w:tc>
      </w:tr>
      <w:tr w:rsidR="009C5830" w:rsidRPr="00917108" w14:paraId="5AF41B64"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79889C3B" w14:textId="61CBBF51" w:rsidR="009C5830" w:rsidRPr="00917108" w:rsidRDefault="009C5830" w:rsidP="00C81F07">
            <w:pPr>
              <w:spacing w:after="0"/>
              <w:jc w:val="left"/>
              <w:rPr>
                <w:lang w:val="en-GB"/>
              </w:rPr>
            </w:pPr>
            <w:r w:rsidRPr="00917108">
              <w:rPr>
                <w:lang w:val="en-GB"/>
              </w:rPr>
              <w:t>PSC</w:t>
            </w:r>
          </w:p>
        </w:tc>
        <w:tc>
          <w:tcPr>
            <w:tcW w:w="7650" w:type="dxa"/>
            <w:tcBorders>
              <w:top w:val="single" w:sz="4" w:space="0" w:color="auto"/>
              <w:left w:val="single" w:sz="4" w:space="0" w:color="auto"/>
              <w:bottom w:val="single" w:sz="4" w:space="0" w:color="auto"/>
              <w:right w:val="single" w:sz="4" w:space="0" w:color="auto"/>
            </w:tcBorders>
          </w:tcPr>
          <w:p w14:paraId="08DE807E" w14:textId="60776728" w:rsidR="009C5830" w:rsidRPr="00917108" w:rsidRDefault="009C5830" w:rsidP="00C81F07">
            <w:pPr>
              <w:spacing w:after="0"/>
              <w:jc w:val="left"/>
              <w:rPr>
                <w:lang w:val="en-GB"/>
              </w:rPr>
            </w:pPr>
            <w:r w:rsidRPr="00917108">
              <w:rPr>
                <w:lang w:val="en-GB"/>
              </w:rPr>
              <w:t>Project Steering Committee</w:t>
            </w:r>
          </w:p>
        </w:tc>
      </w:tr>
      <w:tr w:rsidR="009C5830" w:rsidRPr="00917108" w14:paraId="78258501"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1C6A9A21" w14:textId="736977F0" w:rsidR="009C5830" w:rsidRPr="00917108" w:rsidRDefault="009C5830" w:rsidP="00C81F07">
            <w:pPr>
              <w:spacing w:after="0"/>
              <w:jc w:val="left"/>
              <w:rPr>
                <w:lang w:val="en-GB"/>
              </w:rPr>
            </w:pPr>
            <w:r w:rsidRPr="00917108">
              <w:rPr>
                <w:rFonts w:asciiTheme="majorHAnsi" w:hAnsiTheme="majorHAnsi"/>
                <w:lang w:val="en-GB"/>
              </w:rPr>
              <w:t>RAK</w:t>
            </w:r>
          </w:p>
        </w:tc>
        <w:tc>
          <w:tcPr>
            <w:tcW w:w="7650" w:type="dxa"/>
            <w:tcBorders>
              <w:top w:val="single" w:sz="4" w:space="0" w:color="auto"/>
              <w:left w:val="single" w:sz="4" w:space="0" w:color="auto"/>
              <w:bottom w:val="single" w:sz="4" w:space="0" w:color="auto"/>
              <w:right w:val="single" w:sz="4" w:space="0" w:color="auto"/>
            </w:tcBorders>
          </w:tcPr>
          <w:p w14:paraId="40A795AB" w14:textId="302B1924" w:rsidR="009C5830" w:rsidRPr="00917108" w:rsidRDefault="009C5830" w:rsidP="00C81F07">
            <w:pPr>
              <w:spacing w:after="0"/>
              <w:jc w:val="left"/>
              <w:rPr>
                <w:lang w:val="en-GB"/>
              </w:rPr>
            </w:pPr>
            <w:r w:rsidRPr="00917108">
              <w:rPr>
                <w:rFonts w:asciiTheme="majorHAnsi" w:hAnsiTheme="majorHAnsi"/>
                <w:lang w:val="en-GB"/>
              </w:rPr>
              <w:t>Limpopo River Awareness Kit</w:t>
            </w:r>
          </w:p>
        </w:tc>
      </w:tr>
      <w:tr w:rsidR="009C5830" w:rsidRPr="00917108" w14:paraId="7831CE51"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69D19132" w14:textId="29C50206" w:rsidR="009C5830" w:rsidRPr="00917108" w:rsidRDefault="009C5830" w:rsidP="00C81F07">
            <w:pPr>
              <w:spacing w:after="0"/>
              <w:jc w:val="left"/>
              <w:rPr>
                <w:rFonts w:asciiTheme="majorHAnsi" w:hAnsiTheme="majorHAnsi"/>
                <w:lang w:val="en-GB"/>
              </w:rPr>
            </w:pPr>
            <w:r w:rsidRPr="00917108">
              <w:rPr>
                <w:rFonts w:asciiTheme="majorHAnsi" w:hAnsiTheme="majorHAnsi"/>
                <w:lang w:val="en-GB"/>
              </w:rPr>
              <w:t>RBO</w:t>
            </w:r>
          </w:p>
        </w:tc>
        <w:tc>
          <w:tcPr>
            <w:tcW w:w="7650" w:type="dxa"/>
            <w:tcBorders>
              <w:top w:val="single" w:sz="4" w:space="0" w:color="auto"/>
              <w:left w:val="single" w:sz="4" w:space="0" w:color="auto"/>
              <w:bottom w:val="single" w:sz="4" w:space="0" w:color="auto"/>
              <w:right w:val="single" w:sz="4" w:space="0" w:color="auto"/>
            </w:tcBorders>
          </w:tcPr>
          <w:p w14:paraId="27BC2706" w14:textId="05EB58C1" w:rsidR="009C5830" w:rsidRPr="00917108" w:rsidRDefault="009C5830" w:rsidP="00C81F07">
            <w:pPr>
              <w:spacing w:after="0"/>
              <w:jc w:val="left"/>
              <w:rPr>
                <w:rFonts w:asciiTheme="majorHAnsi" w:hAnsiTheme="majorHAnsi"/>
                <w:lang w:val="en-GB"/>
              </w:rPr>
            </w:pPr>
            <w:r w:rsidRPr="00917108">
              <w:rPr>
                <w:rFonts w:asciiTheme="majorHAnsi" w:hAnsiTheme="majorHAnsi"/>
                <w:lang w:val="en-GB"/>
              </w:rPr>
              <w:t>River Basin Organisation</w:t>
            </w:r>
          </w:p>
        </w:tc>
      </w:tr>
      <w:tr w:rsidR="009C5830" w:rsidRPr="00917108" w14:paraId="0A6686DE"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526C66EE" w14:textId="007043BD" w:rsidR="009C5830" w:rsidRPr="00917108" w:rsidRDefault="009C5830" w:rsidP="00C81F07">
            <w:pPr>
              <w:spacing w:after="0"/>
              <w:jc w:val="left"/>
              <w:rPr>
                <w:lang w:val="en-GB"/>
              </w:rPr>
            </w:pPr>
            <w:r w:rsidRPr="00917108">
              <w:rPr>
                <w:rFonts w:asciiTheme="majorHAnsi" w:hAnsiTheme="majorHAnsi"/>
                <w:lang w:val="en-GB"/>
              </w:rPr>
              <w:t>RWA</w:t>
            </w:r>
          </w:p>
        </w:tc>
        <w:tc>
          <w:tcPr>
            <w:tcW w:w="7650" w:type="dxa"/>
            <w:tcBorders>
              <w:top w:val="single" w:sz="4" w:space="0" w:color="auto"/>
              <w:left w:val="single" w:sz="4" w:space="0" w:color="auto"/>
              <w:bottom w:val="single" w:sz="4" w:space="0" w:color="auto"/>
              <w:right w:val="single" w:sz="4" w:space="0" w:color="auto"/>
            </w:tcBorders>
          </w:tcPr>
          <w:p w14:paraId="23B5A423" w14:textId="6DE34BFA" w:rsidR="009C5830" w:rsidRPr="00917108" w:rsidRDefault="009C5830" w:rsidP="00C81F07">
            <w:pPr>
              <w:spacing w:after="0"/>
              <w:jc w:val="left"/>
              <w:rPr>
                <w:lang w:val="en-GB"/>
              </w:rPr>
            </w:pPr>
            <w:r w:rsidRPr="00917108">
              <w:rPr>
                <w:rFonts w:asciiTheme="majorHAnsi" w:hAnsiTheme="majorHAnsi"/>
                <w:lang w:val="en-GB"/>
              </w:rPr>
              <w:t>Regional Water Authorities</w:t>
            </w:r>
          </w:p>
        </w:tc>
      </w:tr>
      <w:tr w:rsidR="009C5830" w:rsidRPr="00917108" w14:paraId="2715F462"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1A50B650" w14:textId="43E69701" w:rsidR="009C5830" w:rsidRPr="00917108" w:rsidRDefault="009C5830" w:rsidP="00C81F07">
            <w:pPr>
              <w:spacing w:after="0"/>
              <w:jc w:val="left"/>
              <w:rPr>
                <w:lang w:val="en-GB"/>
              </w:rPr>
            </w:pPr>
            <w:r w:rsidRPr="00917108">
              <w:rPr>
                <w:rFonts w:asciiTheme="majorHAnsi" w:hAnsiTheme="majorHAnsi"/>
                <w:lang w:val="en-GB"/>
              </w:rPr>
              <w:t>RWPS</w:t>
            </w:r>
          </w:p>
        </w:tc>
        <w:tc>
          <w:tcPr>
            <w:tcW w:w="7650" w:type="dxa"/>
            <w:tcBorders>
              <w:top w:val="single" w:sz="4" w:space="0" w:color="auto"/>
              <w:left w:val="single" w:sz="4" w:space="0" w:color="auto"/>
              <w:bottom w:val="single" w:sz="4" w:space="0" w:color="auto"/>
              <w:right w:val="single" w:sz="4" w:space="0" w:color="auto"/>
            </w:tcBorders>
          </w:tcPr>
          <w:p w14:paraId="256ECF5D" w14:textId="003BD703" w:rsidR="009C5830" w:rsidRPr="00917108" w:rsidRDefault="009C5830" w:rsidP="00C81F07">
            <w:pPr>
              <w:spacing w:after="0"/>
              <w:jc w:val="left"/>
              <w:rPr>
                <w:lang w:val="en-GB"/>
              </w:rPr>
            </w:pPr>
            <w:r w:rsidRPr="00917108">
              <w:rPr>
                <w:rFonts w:asciiTheme="majorHAnsi" w:hAnsiTheme="majorHAnsi"/>
                <w:lang w:val="en-GB"/>
              </w:rPr>
              <w:t>Regional Water Policy and Strategy</w:t>
            </w:r>
          </w:p>
        </w:tc>
      </w:tr>
      <w:tr w:rsidR="009C5830" w:rsidRPr="00917108" w14:paraId="6E29A336"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0642A328" w14:textId="77777777" w:rsidR="009C5830" w:rsidRPr="00917108" w:rsidRDefault="009C5830" w:rsidP="00C81F07">
            <w:pPr>
              <w:spacing w:after="0"/>
              <w:jc w:val="left"/>
              <w:rPr>
                <w:lang w:val="en-GB"/>
              </w:rPr>
            </w:pPr>
            <w:r w:rsidRPr="00917108">
              <w:rPr>
                <w:lang w:val="en-GB"/>
              </w:rPr>
              <w:t xml:space="preserve">SADC </w:t>
            </w:r>
          </w:p>
        </w:tc>
        <w:tc>
          <w:tcPr>
            <w:tcW w:w="7650" w:type="dxa"/>
            <w:tcBorders>
              <w:top w:val="single" w:sz="4" w:space="0" w:color="auto"/>
              <w:left w:val="single" w:sz="4" w:space="0" w:color="auto"/>
              <w:bottom w:val="single" w:sz="4" w:space="0" w:color="auto"/>
              <w:right w:val="single" w:sz="4" w:space="0" w:color="auto"/>
            </w:tcBorders>
          </w:tcPr>
          <w:p w14:paraId="4579D693" w14:textId="77777777" w:rsidR="009C5830" w:rsidRPr="00917108" w:rsidRDefault="009C5830" w:rsidP="00C81F07">
            <w:pPr>
              <w:spacing w:after="0"/>
              <w:jc w:val="left"/>
              <w:rPr>
                <w:lang w:val="en-GB"/>
              </w:rPr>
            </w:pPr>
            <w:r w:rsidRPr="00917108">
              <w:rPr>
                <w:lang w:val="en-GB"/>
              </w:rPr>
              <w:t xml:space="preserve">Southern African Development Community </w:t>
            </w:r>
          </w:p>
        </w:tc>
      </w:tr>
      <w:tr w:rsidR="009C5830" w:rsidRPr="00917108" w14:paraId="584F426D"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4E673857" w14:textId="77777777" w:rsidR="009C5830" w:rsidRPr="00917108" w:rsidRDefault="009C5830" w:rsidP="00C81F07">
            <w:pPr>
              <w:spacing w:after="0"/>
              <w:jc w:val="left"/>
              <w:rPr>
                <w:lang w:val="en-GB"/>
              </w:rPr>
            </w:pPr>
            <w:r w:rsidRPr="00917108">
              <w:rPr>
                <w:lang w:val="en-GB"/>
              </w:rPr>
              <w:t xml:space="preserve">SAM </w:t>
            </w:r>
          </w:p>
        </w:tc>
        <w:tc>
          <w:tcPr>
            <w:tcW w:w="7650" w:type="dxa"/>
            <w:tcBorders>
              <w:top w:val="single" w:sz="4" w:space="0" w:color="auto"/>
              <w:left w:val="single" w:sz="4" w:space="0" w:color="auto"/>
              <w:bottom w:val="single" w:sz="4" w:space="0" w:color="auto"/>
              <w:right w:val="single" w:sz="4" w:space="0" w:color="auto"/>
            </w:tcBorders>
          </w:tcPr>
          <w:p w14:paraId="68E946D5" w14:textId="77777777" w:rsidR="009C5830" w:rsidRPr="00917108" w:rsidRDefault="009C5830" w:rsidP="00C81F07">
            <w:pPr>
              <w:spacing w:after="0"/>
              <w:jc w:val="left"/>
              <w:rPr>
                <w:lang w:val="en-GB"/>
              </w:rPr>
            </w:pPr>
            <w:r w:rsidRPr="00917108">
              <w:rPr>
                <w:lang w:val="en-GB"/>
              </w:rPr>
              <w:t xml:space="preserve">Social Accounting Matrix </w:t>
            </w:r>
          </w:p>
        </w:tc>
      </w:tr>
      <w:tr w:rsidR="009C5830" w:rsidRPr="00917108" w14:paraId="646894DB"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73B442C2" w14:textId="77777777" w:rsidR="009C5830" w:rsidRPr="00917108" w:rsidRDefault="009C5830" w:rsidP="00C81F07">
            <w:pPr>
              <w:spacing w:after="0"/>
              <w:jc w:val="left"/>
              <w:rPr>
                <w:lang w:val="en-GB"/>
              </w:rPr>
            </w:pPr>
            <w:r w:rsidRPr="00917108">
              <w:rPr>
                <w:lang w:val="en-GB"/>
              </w:rPr>
              <w:t>SAP</w:t>
            </w:r>
          </w:p>
        </w:tc>
        <w:tc>
          <w:tcPr>
            <w:tcW w:w="7650" w:type="dxa"/>
            <w:tcBorders>
              <w:top w:val="single" w:sz="4" w:space="0" w:color="auto"/>
              <w:left w:val="single" w:sz="4" w:space="0" w:color="auto"/>
              <w:bottom w:val="single" w:sz="4" w:space="0" w:color="auto"/>
              <w:right w:val="single" w:sz="4" w:space="0" w:color="auto"/>
            </w:tcBorders>
          </w:tcPr>
          <w:p w14:paraId="657213A5" w14:textId="77777777" w:rsidR="009C5830" w:rsidRPr="00917108" w:rsidRDefault="009C5830" w:rsidP="00C81F07">
            <w:pPr>
              <w:spacing w:after="0"/>
              <w:jc w:val="left"/>
              <w:rPr>
                <w:lang w:val="en-GB"/>
              </w:rPr>
            </w:pPr>
            <w:r w:rsidRPr="00917108">
              <w:rPr>
                <w:lang w:val="en-GB"/>
              </w:rPr>
              <w:t>Strategic Action Programme</w:t>
            </w:r>
          </w:p>
        </w:tc>
      </w:tr>
      <w:tr w:rsidR="009C5830" w:rsidRPr="00917108" w14:paraId="7AB8E811"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1B236F53" w14:textId="77777777" w:rsidR="009C5830" w:rsidRPr="00917108" w:rsidRDefault="009C5830" w:rsidP="00C81F07">
            <w:pPr>
              <w:spacing w:after="0"/>
              <w:jc w:val="left"/>
              <w:rPr>
                <w:lang w:val="en-GB"/>
              </w:rPr>
            </w:pPr>
            <w:r w:rsidRPr="00917108">
              <w:rPr>
                <w:lang w:val="en-GB"/>
              </w:rPr>
              <w:t>SASS</w:t>
            </w:r>
          </w:p>
        </w:tc>
        <w:tc>
          <w:tcPr>
            <w:tcW w:w="7650" w:type="dxa"/>
            <w:tcBorders>
              <w:top w:val="single" w:sz="4" w:space="0" w:color="auto"/>
              <w:left w:val="single" w:sz="4" w:space="0" w:color="auto"/>
              <w:bottom w:val="single" w:sz="4" w:space="0" w:color="auto"/>
              <w:right w:val="single" w:sz="4" w:space="0" w:color="auto"/>
            </w:tcBorders>
          </w:tcPr>
          <w:p w14:paraId="39728DDB" w14:textId="77777777" w:rsidR="009C5830" w:rsidRPr="00917108" w:rsidRDefault="009C5830" w:rsidP="00C81F07">
            <w:pPr>
              <w:spacing w:after="0"/>
              <w:jc w:val="left"/>
              <w:rPr>
                <w:lang w:val="en-GB"/>
              </w:rPr>
            </w:pPr>
            <w:r w:rsidRPr="00917108">
              <w:rPr>
                <w:lang w:val="en-GB"/>
              </w:rPr>
              <w:t xml:space="preserve">Stream Assessment Scoring System </w:t>
            </w:r>
          </w:p>
        </w:tc>
      </w:tr>
      <w:tr w:rsidR="009C5830" w:rsidRPr="00917108" w14:paraId="31DCC62F"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7DF7F9E2" w14:textId="6314E7AA" w:rsidR="009C5830" w:rsidRPr="00917108" w:rsidRDefault="009C5830" w:rsidP="00C81F07">
            <w:pPr>
              <w:spacing w:after="0"/>
              <w:jc w:val="left"/>
              <w:rPr>
                <w:lang w:val="en-GB"/>
              </w:rPr>
            </w:pPr>
            <w:r w:rsidRPr="00917108">
              <w:rPr>
                <w:rFonts w:asciiTheme="majorHAnsi" w:hAnsiTheme="majorHAnsi"/>
                <w:lang w:val="en-GB"/>
              </w:rPr>
              <w:t>SCC</w:t>
            </w:r>
          </w:p>
        </w:tc>
        <w:tc>
          <w:tcPr>
            <w:tcW w:w="7650" w:type="dxa"/>
            <w:tcBorders>
              <w:top w:val="single" w:sz="4" w:space="0" w:color="auto"/>
              <w:left w:val="single" w:sz="4" w:space="0" w:color="auto"/>
              <w:bottom w:val="single" w:sz="4" w:space="0" w:color="auto"/>
              <w:right w:val="single" w:sz="4" w:space="0" w:color="auto"/>
            </w:tcBorders>
          </w:tcPr>
          <w:p w14:paraId="2D3A5507" w14:textId="552AB955" w:rsidR="009C5830" w:rsidRPr="00917108" w:rsidRDefault="009C5830" w:rsidP="00C81F07">
            <w:pPr>
              <w:spacing w:after="0"/>
              <w:jc w:val="left"/>
              <w:rPr>
                <w:lang w:val="en-GB"/>
              </w:rPr>
            </w:pPr>
            <w:r w:rsidRPr="00917108">
              <w:rPr>
                <w:rFonts w:asciiTheme="majorHAnsi" w:hAnsiTheme="majorHAnsi"/>
                <w:lang w:val="en-GB"/>
              </w:rPr>
              <w:t>Sub-Catchment Council</w:t>
            </w:r>
          </w:p>
        </w:tc>
      </w:tr>
      <w:tr w:rsidR="009C5830" w:rsidRPr="00917108" w14:paraId="69018D2C"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00DE6BAC" w14:textId="7B91C9B1" w:rsidR="009C5830" w:rsidRPr="00917108" w:rsidRDefault="009C5830" w:rsidP="00C81F07">
            <w:pPr>
              <w:spacing w:after="0"/>
              <w:jc w:val="left"/>
              <w:rPr>
                <w:lang w:val="en-GB"/>
              </w:rPr>
            </w:pPr>
            <w:r w:rsidRPr="00917108">
              <w:rPr>
                <w:lang w:val="en-GB"/>
              </w:rPr>
              <w:t>SESP</w:t>
            </w:r>
          </w:p>
        </w:tc>
        <w:tc>
          <w:tcPr>
            <w:tcW w:w="7650" w:type="dxa"/>
            <w:tcBorders>
              <w:top w:val="single" w:sz="4" w:space="0" w:color="auto"/>
              <w:left w:val="single" w:sz="4" w:space="0" w:color="auto"/>
              <w:bottom w:val="single" w:sz="4" w:space="0" w:color="auto"/>
              <w:right w:val="single" w:sz="4" w:space="0" w:color="auto"/>
            </w:tcBorders>
          </w:tcPr>
          <w:p w14:paraId="6FD567F1" w14:textId="7AAAE901" w:rsidR="009C5830" w:rsidRPr="00917108" w:rsidRDefault="009C5830" w:rsidP="00C81F07">
            <w:pPr>
              <w:spacing w:after="0"/>
              <w:jc w:val="left"/>
              <w:rPr>
                <w:lang w:val="en-GB"/>
              </w:rPr>
            </w:pPr>
            <w:r w:rsidRPr="00917108">
              <w:rPr>
                <w:rFonts w:cstheme="minorHAnsi"/>
                <w:sz w:val="21"/>
                <w:szCs w:val="21"/>
                <w:lang w:val="en-GB"/>
              </w:rPr>
              <w:t>Social and Environmental Screening Procedure</w:t>
            </w:r>
          </w:p>
        </w:tc>
      </w:tr>
      <w:tr w:rsidR="009C5830" w:rsidRPr="00917108" w14:paraId="09472A74"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5B95D1D3" w14:textId="48D388B4" w:rsidR="009C5830" w:rsidRPr="00917108" w:rsidRDefault="009C5830" w:rsidP="00C81F07">
            <w:pPr>
              <w:spacing w:after="0"/>
              <w:jc w:val="left"/>
              <w:rPr>
                <w:lang w:val="en-GB"/>
              </w:rPr>
            </w:pPr>
            <w:r w:rsidRPr="00917108">
              <w:rPr>
                <w:rFonts w:cstheme="minorHAnsi"/>
                <w:lang w:val="en-GB"/>
              </w:rPr>
              <w:t>SLM</w:t>
            </w:r>
          </w:p>
        </w:tc>
        <w:tc>
          <w:tcPr>
            <w:tcW w:w="7650" w:type="dxa"/>
            <w:tcBorders>
              <w:top w:val="single" w:sz="4" w:space="0" w:color="auto"/>
              <w:left w:val="single" w:sz="4" w:space="0" w:color="auto"/>
              <w:bottom w:val="single" w:sz="4" w:space="0" w:color="auto"/>
              <w:right w:val="single" w:sz="4" w:space="0" w:color="auto"/>
            </w:tcBorders>
          </w:tcPr>
          <w:p w14:paraId="1D9F748E" w14:textId="7630463E" w:rsidR="009C5830" w:rsidRPr="00917108" w:rsidRDefault="009C5830" w:rsidP="00C81F07">
            <w:pPr>
              <w:spacing w:after="0"/>
              <w:jc w:val="left"/>
              <w:rPr>
                <w:lang w:val="en-GB"/>
              </w:rPr>
            </w:pPr>
            <w:r w:rsidRPr="00917108">
              <w:rPr>
                <w:rFonts w:cstheme="minorHAnsi"/>
                <w:lang w:val="en-GB"/>
              </w:rPr>
              <w:t xml:space="preserve">Sustainable Land Management </w:t>
            </w:r>
          </w:p>
        </w:tc>
      </w:tr>
      <w:tr w:rsidR="009C5830" w:rsidRPr="00917108" w14:paraId="57E99B66"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22ABC864" w14:textId="260DE2D4" w:rsidR="009C5830" w:rsidRPr="00917108" w:rsidRDefault="009C5830" w:rsidP="00C81F07">
            <w:pPr>
              <w:spacing w:after="0"/>
              <w:jc w:val="left"/>
              <w:rPr>
                <w:lang w:val="en-GB"/>
              </w:rPr>
            </w:pPr>
            <w:r w:rsidRPr="00917108">
              <w:rPr>
                <w:lang w:val="en-GB"/>
              </w:rPr>
              <w:t>TBAA</w:t>
            </w:r>
          </w:p>
        </w:tc>
        <w:tc>
          <w:tcPr>
            <w:tcW w:w="7650" w:type="dxa"/>
            <w:tcBorders>
              <w:top w:val="single" w:sz="4" w:space="0" w:color="auto"/>
              <w:left w:val="single" w:sz="4" w:space="0" w:color="auto"/>
              <w:bottom w:val="single" w:sz="4" w:space="0" w:color="auto"/>
              <w:right w:val="single" w:sz="4" w:space="0" w:color="auto"/>
            </w:tcBorders>
          </w:tcPr>
          <w:p w14:paraId="333373AE" w14:textId="77777777" w:rsidR="009C5830" w:rsidRPr="00917108" w:rsidRDefault="009C5830" w:rsidP="00C81F07">
            <w:pPr>
              <w:spacing w:after="0"/>
              <w:jc w:val="left"/>
              <w:rPr>
                <w:lang w:val="en-GB"/>
              </w:rPr>
            </w:pPr>
            <w:r w:rsidRPr="00917108">
              <w:rPr>
                <w:lang w:val="en-GB"/>
              </w:rPr>
              <w:t>Transboundary Aquifer Area</w:t>
            </w:r>
          </w:p>
        </w:tc>
      </w:tr>
      <w:tr w:rsidR="009C5830" w:rsidRPr="00917108" w14:paraId="680BD524"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37FB72F2" w14:textId="77777777" w:rsidR="009C5830" w:rsidRPr="00917108" w:rsidRDefault="009C5830" w:rsidP="00C81F07">
            <w:pPr>
              <w:spacing w:after="0"/>
              <w:jc w:val="left"/>
              <w:rPr>
                <w:lang w:val="en-GB"/>
              </w:rPr>
            </w:pPr>
            <w:r w:rsidRPr="00917108">
              <w:rPr>
                <w:lang w:val="en-GB"/>
              </w:rPr>
              <w:t>TDA</w:t>
            </w:r>
          </w:p>
        </w:tc>
        <w:tc>
          <w:tcPr>
            <w:tcW w:w="7650" w:type="dxa"/>
            <w:tcBorders>
              <w:top w:val="single" w:sz="4" w:space="0" w:color="auto"/>
              <w:left w:val="single" w:sz="4" w:space="0" w:color="auto"/>
              <w:bottom w:val="single" w:sz="4" w:space="0" w:color="auto"/>
              <w:right w:val="single" w:sz="4" w:space="0" w:color="auto"/>
            </w:tcBorders>
          </w:tcPr>
          <w:p w14:paraId="44756E0E" w14:textId="77777777" w:rsidR="009C5830" w:rsidRPr="00917108" w:rsidRDefault="009C5830" w:rsidP="00C81F07">
            <w:pPr>
              <w:spacing w:after="0"/>
              <w:jc w:val="left"/>
              <w:rPr>
                <w:lang w:val="en-GB"/>
              </w:rPr>
            </w:pPr>
            <w:r w:rsidRPr="00917108">
              <w:rPr>
                <w:lang w:val="en-GB"/>
              </w:rPr>
              <w:t>Transboundary Diagnostic Analysis</w:t>
            </w:r>
          </w:p>
        </w:tc>
      </w:tr>
      <w:tr w:rsidR="009C5830" w:rsidRPr="00917108" w14:paraId="35EC0019"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267ACFCB" w14:textId="128046DA" w:rsidR="009C5830" w:rsidRPr="00917108" w:rsidRDefault="009C5830" w:rsidP="00C81F07">
            <w:pPr>
              <w:spacing w:after="0"/>
              <w:jc w:val="left"/>
              <w:rPr>
                <w:lang w:val="en-GB"/>
              </w:rPr>
            </w:pPr>
            <w:r w:rsidRPr="00917108">
              <w:rPr>
                <w:rFonts w:asciiTheme="majorHAnsi" w:hAnsiTheme="majorHAnsi"/>
                <w:lang w:val="en-GB"/>
              </w:rPr>
              <w:t>TFCAs</w:t>
            </w:r>
          </w:p>
        </w:tc>
        <w:tc>
          <w:tcPr>
            <w:tcW w:w="7650" w:type="dxa"/>
            <w:tcBorders>
              <w:top w:val="single" w:sz="4" w:space="0" w:color="auto"/>
              <w:left w:val="single" w:sz="4" w:space="0" w:color="auto"/>
              <w:bottom w:val="single" w:sz="4" w:space="0" w:color="auto"/>
              <w:right w:val="single" w:sz="4" w:space="0" w:color="auto"/>
            </w:tcBorders>
          </w:tcPr>
          <w:p w14:paraId="50826866" w14:textId="5E2ADD3B" w:rsidR="009C5830" w:rsidRPr="00917108" w:rsidRDefault="009C5830" w:rsidP="00C81F07">
            <w:pPr>
              <w:spacing w:after="0"/>
              <w:jc w:val="left"/>
              <w:rPr>
                <w:lang w:val="en-GB"/>
              </w:rPr>
            </w:pPr>
            <w:r w:rsidRPr="00917108">
              <w:rPr>
                <w:rFonts w:asciiTheme="majorHAnsi" w:hAnsiTheme="majorHAnsi"/>
                <w:lang w:val="en-GB"/>
              </w:rPr>
              <w:t>Transfrontier Conservation Areas</w:t>
            </w:r>
          </w:p>
        </w:tc>
      </w:tr>
      <w:tr w:rsidR="009C5830" w:rsidRPr="00917108" w14:paraId="5D063AB2"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28FCBFEA" w14:textId="77777777" w:rsidR="009C5830" w:rsidRPr="00917108" w:rsidRDefault="009C5830" w:rsidP="00C81F07">
            <w:pPr>
              <w:spacing w:after="0"/>
              <w:jc w:val="left"/>
              <w:rPr>
                <w:lang w:val="en-GB"/>
              </w:rPr>
            </w:pPr>
            <w:r w:rsidRPr="00917108">
              <w:rPr>
                <w:lang w:val="en-GB"/>
              </w:rPr>
              <w:t>ToC</w:t>
            </w:r>
          </w:p>
        </w:tc>
        <w:tc>
          <w:tcPr>
            <w:tcW w:w="7650" w:type="dxa"/>
            <w:tcBorders>
              <w:top w:val="single" w:sz="4" w:space="0" w:color="auto"/>
              <w:left w:val="single" w:sz="4" w:space="0" w:color="auto"/>
              <w:bottom w:val="single" w:sz="4" w:space="0" w:color="auto"/>
              <w:right w:val="single" w:sz="4" w:space="0" w:color="auto"/>
            </w:tcBorders>
          </w:tcPr>
          <w:p w14:paraId="035B34D3" w14:textId="77777777" w:rsidR="009C5830" w:rsidRPr="00917108" w:rsidRDefault="009C5830" w:rsidP="00C81F07">
            <w:pPr>
              <w:spacing w:after="0"/>
              <w:jc w:val="left"/>
              <w:rPr>
                <w:lang w:val="en-GB"/>
              </w:rPr>
            </w:pPr>
            <w:r w:rsidRPr="00917108">
              <w:rPr>
                <w:lang w:val="en-GB"/>
              </w:rPr>
              <w:t>Theory of Change</w:t>
            </w:r>
          </w:p>
        </w:tc>
      </w:tr>
      <w:tr w:rsidR="009C5830" w:rsidRPr="00917108" w14:paraId="69EF06FA"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5061C6F7" w14:textId="11EB816F" w:rsidR="009C5830" w:rsidRPr="00917108" w:rsidRDefault="009C5830" w:rsidP="00C81F07">
            <w:pPr>
              <w:spacing w:after="0"/>
              <w:jc w:val="left"/>
              <w:rPr>
                <w:lang w:val="en-GB"/>
              </w:rPr>
            </w:pPr>
            <w:r w:rsidRPr="00917108">
              <w:rPr>
                <w:lang w:val="en-GB"/>
              </w:rPr>
              <w:t>ToR</w:t>
            </w:r>
          </w:p>
        </w:tc>
        <w:tc>
          <w:tcPr>
            <w:tcW w:w="7650" w:type="dxa"/>
            <w:tcBorders>
              <w:top w:val="single" w:sz="4" w:space="0" w:color="auto"/>
              <w:left w:val="single" w:sz="4" w:space="0" w:color="auto"/>
              <w:bottom w:val="single" w:sz="4" w:space="0" w:color="auto"/>
              <w:right w:val="single" w:sz="4" w:space="0" w:color="auto"/>
            </w:tcBorders>
          </w:tcPr>
          <w:p w14:paraId="521AD1CA" w14:textId="760D5466" w:rsidR="009C5830" w:rsidRPr="00917108" w:rsidRDefault="009C5830" w:rsidP="00C81F07">
            <w:pPr>
              <w:spacing w:after="0"/>
              <w:jc w:val="left"/>
              <w:rPr>
                <w:lang w:val="en-GB"/>
              </w:rPr>
            </w:pPr>
            <w:r w:rsidRPr="00917108">
              <w:rPr>
                <w:lang w:val="en-GB"/>
              </w:rPr>
              <w:t xml:space="preserve">Terms of Reference </w:t>
            </w:r>
          </w:p>
        </w:tc>
      </w:tr>
      <w:tr w:rsidR="009C5830" w:rsidRPr="00917108" w14:paraId="06A0DA14"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4DDA696E" w14:textId="2DDFF167" w:rsidR="009C5830" w:rsidRPr="00917108" w:rsidRDefault="009C5830" w:rsidP="00C81F07">
            <w:pPr>
              <w:spacing w:after="0"/>
              <w:jc w:val="left"/>
              <w:rPr>
                <w:lang w:val="en-GB"/>
              </w:rPr>
            </w:pPr>
            <w:r w:rsidRPr="00917108">
              <w:rPr>
                <w:rFonts w:cstheme="minorHAnsi"/>
                <w:bCs/>
                <w:lang w:val="en-GB" w:eastAsia="es-ES_tradnl"/>
              </w:rPr>
              <w:t>UGBL/ARA-SUL</w:t>
            </w:r>
          </w:p>
        </w:tc>
        <w:tc>
          <w:tcPr>
            <w:tcW w:w="7650" w:type="dxa"/>
            <w:tcBorders>
              <w:top w:val="single" w:sz="4" w:space="0" w:color="auto"/>
              <w:left w:val="single" w:sz="4" w:space="0" w:color="auto"/>
              <w:bottom w:val="single" w:sz="4" w:space="0" w:color="auto"/>
              <w:right w:val="single" w:sz="4" w:space="0" w:color="auto"/>
            </w:tcBorders>
          </w:tcPr>
          <w:p w14:paraId="4F0B7C00" w14:textId="033CB897" w:rsidR="009C5830" w:rsidRPr="00917108" w:rsidRDefault="009C5830" w:rsidP="00C81F07">
            <w:pPr>
              <w:spacing w:after="0"/>
              <w:jc w:val="left"/>
              <w:rPr>
                <w:lang w:val="en-GB"/>
              </w:rPr>
            </w:pPr>
            <w:r w:rsidRPr="00917108">
              <w:rPr>
                <w:rFonts w:cstheme="minorHAnsi"/>
                <w:lang w:val="en-GB"/>
              </w:rPr>
              <w:t>Administração Regional de Águas do Sul</w:t>
            </w:r>
          </w:p>
        </w:tc>
      </w:tr>
      <w:tr w:rsidR="009C5830" w:rsidRPr="00917108" w14:paraId="73F82E9C"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5306B9C5" w14:textId="77777777" w:rsidR="009C5830" w:rsidRPr="00917108" w:rsidRDefault="009C5830" w:rsidP="00C81F07">
            <w:pPr>
              <w:spacing w:after="0"/>
              <w:jc w:val="left"/>
              <w:rPr>
                <w:lang w:val="en-GB"/>
              </w:rPr>
            </w:pPr>
            <w:r w:rsidRPr="00917108">
              <w:rPr>
                <w:lang w:val="en-GB"/>
              </w:rPr>
              <w:t>UNDP</w:t>
            </w:r>
          </w:p>
        </w:tc>
        <w:tc>
          <w:tcPr>
            <w:tcW w:w="7650" w:type="dxa"/>
            <w:tcBorders>
              <w:top w:val="single" w:sz="4" w:space="0" w:color="auto"/>
              <w:left w:val="single" w:sz="4" w:space="0" w:color="auto"/>
              <w:bottom w:val="single" w:sz="4" w:space="0" w:color="auto"/>
              <w:right w:val="single" w:sz="4" w:space="0" w:color="auto"/>
            </w:tcBorders>
          </w:tcPr>
          <w:p w14:paraId="4411A51D" w14:textId="77777777" w:rsidR="009C5830" w:rsidRPr="00917108" w:rsidRDefault="009C5830" w:rsidP="00C81F07">
            <w:pPr>
              <w:spacing w:after="0"/>
              <w:jc w:val="left"/>
              <w:rPr>
                <w:lang w:val="en-GB"/>
              </w:rPr>
            </w:pPr>
            <w:r w:rsidRPr="00917108">
              <w:rPr>
                <w:lang w:val="en-GB"/>
              </w:rPr>
              <w:t>United Nations Development Programme</w:t>
            </w:r>
          </w:p>
        </w:tc>
      </w:tr>
      <w:tr w:rsidR="009C5830" w:rsidRPr="00917108" w14:paraId="0C7FEAE5"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13211827" w14:textId="77777777" w:rsidR="009C5830" w:rsidRPr="00917108" w:rsidRDefault="009C5830" w:rsidP="00C81F07">
            <w:pPr>
              <w:spacing w:after="0"/>
              <w:jc w:val="left"/>
              <w:rPr>
                <w:lang w:val="en-GB"/>
              </w:rPr>
            </w:pPr>
            <w:r w:rsidRPr="00917108">
              <w:rPr>
                <w:lang w:val="en-GB"/>
              </w:rPr>
              <w:t>USAID</w:t>
            </w:r>
          </w:p>
        </w:tc>
        <w:tc>
          <w:tcPr>
            <w:tcW w:w="7650" w:type="dxa"/>
            <w:tcBorders>
              <w:top w:val="single" w:sz="4" w:space="0" w:color="auto"/>
              <w:left w:val="single" w:sz="4" w:space="0" w:color="auto"/>
              <w:bottom w:val="single" w:sz="4" w:space="0" w:color="auto"/>
              <w:right w:val="single" w:sz="4" w:space="0" w:color="auto"/>
            </w:tcBorders>
          </w:tcPr>
          <w:p w14:paraId="77A83ED8" w14:textId="77777777" w:rsidR="009C5830" w:rsidRPr="00917108" w:rsidRDefault="009C5830" w:rsidP="00C81F07">
            <w:pPr>
              <w:spacing w:after="0"/>
              <w:jc w:val="left"/>
              <w:rPr>
                <w:lang w:val="en-GB"/>
              </w:rPr>
            </w:pPr>
            <w:r w:rsidRPr="00917108">
              <w:rPr>
                <w:lang w:val="en-GB"/>
              </w:rPr>
              <w:t>United States Agency for International Development</w:t>
            </w:r>
          </w:p>
        </w:tc>
      </w:tr>
      <w:tr w:rsidR="009C5830" w:rsidRPr="00917108" w14:paraId="42798290"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378ED7C6" w14:textId="26C1D2D3" w:rsidR="009C5830" w:rsidRPr="00917108" w:rsidRDefault="009C5830" w:rsidP="00C81F07">
            <w:pPr>
              <w:spacing w:after="0"/>
              <w:jc w:val="left"/>
              <w:rPr>
                <w:lang w:val="en-GB"/>
              </w:rPr>
            </w:pPr>
            <w:r w:rsidRPr="00917108">
              <w:rPr>
                <w:rFonts w:asciiTheme="majorHAnsi" w:hAnsiTheme="majorHAnsi"/>
                <w:lang w:val="en-GB"/>
              </w:rPr>
              <w:t>WC</w:t>
            </w:r>
          </w:p>
        </w:tc>
        <w:tc>
          <w:tcPr>
            <w:tcW w:w="7650" w:type="dxa"/>
            <w:tcBorders>
              <w:top w:val="single" w:sz="4" w:space="0" w:color="auto"/>
              <w:left w:val="single" w:sz="4" w:space="0" w:color="auto"/>
              <w:bottom w:val="single" w:sz="4" w:space="0" w:color="auto"/>
              <w:right w:val="single" w:sz="4" w:space="0" w:color="auto"/>
            </w:tcBorders>
          </w:tcPr>
          <w:p w14:paraId="7DF887AA" w14:textId="74C1A677" w:rsidR="009C5830" w:rsidRPr="00917108" w:rsidRDefault="009C5830" w:rsidP="00C81F07">
            <w:pPr>
              <w:spacing w:after="0"/>
              <w:jc w:val="left"/>
              <w:rPr>
                <w:lang w:val="en-GB"/>
              </w:rPr>
            </w:pPr>
            <w:r w:rsidRPr="00917108">
              <w:rPr>
                <w:rFonts w:asciiTheme="majorHAnsi" w:hAnsiTheme="majorHAnsi"/>
                <w:lang w:val="en-GB"/>
              </w:rPr>
              <w:t>Water Column</w:t>
            </w:r>
          </w:p>
        </w:tc>
      </w:tr>
      <w:tr w:rsidR="009C5830" w:rsidRPr="00917108" w14:paraId="35EB67CF"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4A92A741" w14:textId="441C1DD0" w:rsidR="009C5830" w:rsidRPr="00917108" w:rsidRDefault="009C5830" w:rsidP="00C81F07">
            <w:pPr>
              <w:spacing w:after="0"/>
              <w:jc w:val="left"/>
              <w:rPr>
                <w:lang w:val="en-GB"/>
              </w:rPr>
            </w:pPr>
            <w:r w:rsidRPr="00917108">
              <w:rPr>
                <w:rFonts w:asciiTheme="majorHAnsi" w:hAnsiTheme="majorHAnsi"/>
                <w:lang w:val="en-GB"/>
              </w:rPr>
              <w:t>WMA</w:t>
            </w:r>
          </w:p>
        </w:tc>
        <w:tc>
          <w:tcPr>
            <w:tcW w:w="7650" w:type="dxa"/>
            <w:tcBorders>
              <w:top w:val="single" w:sz="4" w:space="0" w:color="auto"/>
              <w:left w:val="single" w:sz="4" w:space="0" w:color="auto"/>
              <w:bottom w:val="single" w:sz="4" w:space="0" w:color="auto"/>
              <w:right w:val="single" w:sz="4" w:space="0" w:color="auto"/>
            </w:tcBorders>
          </w:tcPr>
          <w:p w14:paraId="77273364" w14:textId="05B094B3" w:rsidR="009C5830" w:rsidRPr="00917108" w:rsidRDefault="009C5830" w:rsidP="00C81F07">
            <w:pPr>
              <w:spacing w:after="0"/>
              <w:jc w:val="left"/>
              <w:rPr>
                <w:lang w:val="en-GB"/>
              </w:rPr>
            </w:pPr>
            <w:r w:rsidRPr="00917108">
              <w:rPr>
                <w:rFonts w:asciiTheme="majorHAnsi" w:hAnsiTheme="majorHAnsi"/>
                <w:lang w:val="en-GB"/>
              </w:rPr>
              <w:t>Water Management Areas</w:t>
            </w:r>
          </w:p>
        </w:tc>
      </w:tr>
      <w:tr w:rsidR="009C5830" w:rsidRPr="00917108" w14:paraId="118598BD"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294980F7" w14:textId="3118455C" w:rsidR="009C5830" w:rsidRPr="00917108" w:rsidRDefault="009C5830" w:rsidP="00C81F07">
            <w:pPr>
              <w:spacing w:after="0"/>
              <w:jc w:val="left"/>
              <w:rPr>
                <w:rFonts w:asciiTheme="majorHAnsi" w:hAnsiTheme="majorHAnsi"/>
                <w:lang w:val="en-GB"/>
              </w:rPr>
            </w:pPr>
            <w:r w:rsidRPr="00917108">
              <w:rPr>
                <w:rFonts w:cstheme="minorHAnsi"/>
                <w:bCs/>
                <w:lang w:val="en-GB"/>
              </w:rPr>
              <w:t>WRC</w:t>
            </w:r>
          </w:p>
        </w:tc>
        <w:tc>
          <w:tcPr>
            <w:tcW w:w="7650" w:type="dxa"/>
            <w:tcBorders>
              <w:top w:val="single" w:sz="4" w:space="0" w:color="auto"/>
              <w:left w:val="single" w:sz="4" w:space="0" w:color="auto"/>
              <w:bottom w:val="single" w:sz="4" w:space="0" w:color="auto"/>
              <w:right w:val="single" w:sz="4" w:space="0" w:color="auto"/>
            </w:tcBorders>
          </w:tcPr>
          <w:p w14:paraId="03E55F4C" w14:textId="0B29A2A8" w:rsidR="009C5830" w:rsidRPr="00917108" w:rsidRDefault="009C5830" w:rsidP="00C81F07">
            <w:pPr>
              <w:spacing w:after="0"/>
              <w:jc w:val="left"/>
              <w:rPr>
                <w:rFonts w:asciiTheme="majorHAnsi" w:hAnsiTheme="majorHAnsi"/>
                <w:lang w:val="en-GB"/>
              </w:rPr>
            </w:pPr>
            <w:r w:rsidRPr="00917108">
              <w:rPr>
                <w:rFonts w:cstheme="minorHAnsi"/>
                <w:shd w:val="clear" w:color="auto" w:fill="FFFFFF"/>
                <w:lang w:val="en-GB"/>
              </w:rPr>
              <w:t>Water Research Commission</w:t>
            </w:r>
          </w:p>
        </w:tc>
      </w:tr>
      <w:tr w:rsidR="009C5830" w:rsidRPr="00917108" w14:paraId="559B8C1F"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22FA3A01" w14:textId="62454C3A" w:rsidR="009C5830" w:rsidRPr="00917108" w:rsidRDefault="009C5830" w:rsidP="00C81F07">
            <w:pPr>
              <w:spacing w:after="0"/>
              <w:jc w:val="left"/>
              <w:rPr>
                <w:lang w:val="en-GB"/>
              </w:rPr>
            </w:pPr>
            <w:r w:rsidRPr="00917108">
              <w:rPr>
                <w:rFonts w:asciiTheme="majorHAnsi" w:hAnsiTheme="majorHAnsi"/>
                <w:lang w:val="en-GB"/>
              </w:rPr>
              <w:t>WUA</w:t>
            </w:r>
          </w:p>
        </w:tc>
        <w:tc>
          <w:tcPr>
            <w:tcW w:w="7650" w:type="dxa"/>
            <w:tcBorders>
              <w:top w:val="single" w:sz="4" w:space="0" w:color="auto"/>
              <w:left w:val="single" w:sz="4" w:space="0" w:color="auto"/>
              <w:bottom w:val="single" w:sz="4" w:space="0" w:color="auto"/>
              <w:right w:val="single" w:sz="4" w:space="0" w:color="auto"/>
            </w:tcBorders>
          </w:tcPr>
          <w:p w14:paraId="74900EFA" w14:textId="178A2590" w:rsidR="009C5830" w:rsidRPr="00917108" w:rsidRDefault="009C5830" w:rsidP="00C81F07">
            <w:pPr>
              <w:spacing w:after="0"/>
              <w:jc w:val="left"/>
              <w:rPr>
                <w:lang w:val="en-GB"/>
              </w:rPr>
            </w:pPr>
            <w:r w:rsidRPr="00917108">
              <w:rPr>
                <w:rFonts w:asciiTheme="majorHAnsi" w:hAnsiTheme="majorHAnsi"/>
                <w:lang w:val="en-GB"/>
              </w:rPr>
              <w:t>Water User Association</w:t>
            </w:r>
          </w:p>
        </w:tc>
      </w:tr>
      <w:tr w:rsidR="009C5830" w:rsidRPr="00917108" w14:paraId="5308542D"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4B5B727A" w14:textId="29CFCCA5" w:rsidR="009C5830" w:rsidRPr="00917108" w:rsidRDefault="009C5830" w:rsidP="00C81F07">
            <w:pPr>
              <w:spacing w:after="0"/>
              <w:jc w:val="left"/>
              <w:rPr>
                <w:lang w:val="en-GB"/>
              </w:rPr>
            </w:pPr>
            <w:r w:rsidRPr="00917108">
              <w:rPr>
                <w:rFonts w:asciiTheme="majorHAnsi" w:hAnsiTheme="majorHAnsi"/>
                <w:lang w:val="en-GB"/>
              </w:rPr>
              <w:t>WUC</w:t>
            </w:r>
          </w:p>
        </w:tc>
        <w:tc>
          <w:tcPr>
            <w:tcW w:w="7650" w:type="dxa"/>
            <w:tcBorders>
              <w:top w:val="single" w:sz="4" w:space="0" w:color="auto"/>
              <w:left w:val="single" w:sz="4" w:space="0" w:color="auto"/>
              <w:bottom w:val="single" w:sz="4" w:space="0" w:color="auto"/>
              <w:right w:val="single" w:sz="4" w:space="0" w:color="auto"/>
            </w:tcBorders>
          </w:tcPr>
          <w:p w14:paraId="0E439DC5" w14:textId="23EAACC9" w:rsidR="009C5830" w:rsidRPr="00917108" w:rsidRDefault="009C5830" w:rsidP="00C81F07">
            <w:pPr>
              <w:spacing w:after="0"/>
              <w:jc w:val="left"/>
              <w:rPr>
                <w:lang w:val="en-GB"/>
              </w:rPr>
            </w:pPr>
            <w:r w:rsidRPr="00917108">
              <w:rPr>
                <w:rFonts w:asciiTheme="majorHAnsi" w:hAnsiTheme="majorHAnsi"/>
                <w:lang w:val="en-GB"/>
              </w:rPr>
              <w:t>Water Utilities Corporation</w:t>
            </w:r>
          </w:p>
        </w:tc>
      </w:tr>
      <w:tr w:rsidR="009C5830" w:rsidRPr="00917108" w14:paraId="7761E791" w14:textId="77777777" w:rsidTr="00A31137">
        <w:trPr>
          <w:trHeight w:val="63"/>
        </w:trPr>
        <w:tc>
          <w:tcPr>
            <w:tcW w:w="1818" w:type="dxa"/>
            <w:tcBorders>
              <w:top w:val="single" w:sz="4" w:space="0" w:color="auto"/>
              <w:left w:val="single" w:sz="4" w:space="0" w:color="auto"/>
              <w:bottom w:val="single" w:sz="4" w:space="0" w:color="auto"/>
              <w:right w:val="single" w:sz="4" w:space="0" w:color="auto"/>
            </w:tcBorders>
          </w:tcPr>
          <w:p w14:paraId="22630193" w14:textId="77777777" w:rsidR="009C5830" w:rsidRPr="00917108" w:rsidRDefault="009C5830" w:rsidP="00C81F07">
            <w:pPr>
              <w:spacing w:after="0"/>
              <w:jc w:val="left"/>
              <w:rPr>
                <w:lang w:val="en-GB"/>
              </w:rPr>
            </w:pPr>
            <w:r w:rsidRPr="00917108">
              <w:rPr>
                <w:lang w:val="en-GB"/>
              </w:rPr>
              <w:t>WWF</w:t>
            </w:r>
          </w:p>
        </w:tc>
        <w:tc>
          <w:tcPr>
            <w:tcW w:w="7650" w:type="dxa"/>
            <w:tcBorders>
              <w:top w:val="single" w:sz="4" w:space="0" w:color="auto"/>
              <w:left w:val="single" w:sz="4" w:space="0" w:color="auto"/>
              <w:bottom w:val="single" w:sz="4" w:space="0" w:color="auto"/>
              <w:right w:val="single" w:sz="4" w:space="0" w:color="auto"/>
            </w:tcBorders>
          </w:tcPr>
          <w:p w14:paraId="4B402896" w14:textId="77777777" w:rsidR="009C5830" w:rsidRPr="00917108" w:rsidRDefault="009C5830" w:rsidP="00C81F07">
            <w:pPr>
              <w:spacing w:after="0"/>
              <w:jc w:val="left"/>
              <w:rPr>
                <w:lang w:val="en-GB"/>
              </w:rPr>
            </w:pPr>
            <w:r w:rsidRPr="00917108">
              <w:rPr>
                <w:lang w:val="en-GB"/>
              </w:rPr>
              <w:t xml:space="preserve"> World Wide Fund for Nature</w:t>
            </w:r>
          </w:p>
        </w:tc>
      </w:tr>
      <w:tr w:rsidR="009C5830" w:rsidRPr="00917108" w14:paraId="23FEEFAE"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01FDA728" w14:textId="77777777" w:rsidR="009C5830" w:rsidRPr="00917108" w:rsidRDefault="009C5830" w:rsidP="00C81F07">
            <w:pPr>
              <w:spacing w:after="0"/>
              <w:jc w:val="left"/>
              <w:rPr>
                <w:lang w:val="en-GB"/>
              </w:rPr>
            </w:pPr>
            <w:r w:rsidRPr="00917108">
              <w:rPr>
                <w:lang w:val="en-GB"/>
              </w:rPr>
              <w:t>ZAMCOM</w:t>
            </w:r>
          </w:p>
        </w:tc>
        <w:tc>
          <w:tcPr>
            <w:tcW w:w="7650" w:type="dxa"/>
            <w:tcBorders>
              <w:top w:val="single" w:sz="4" w:space="0" w:color="auto"/>
              <w:left w:val="single" w:sz="4" w:space="0" w:color="auto"/>
              <w:bottom w:val="single" w:sz="4" w:space="0" w:color="auto"/>
              <w:right w:val="single" w:sz="4" w:space="0" w:color="auto"/>
            </w:tcBorders>
          </w:tcPr>
          <w:p w14:paraId="7B025835" w14:textId="77777777" w:rsidR="009C5830" w:rsidRPr="00917108" w:rsidRDefault="009C5830" w:rsidP="00C81F07">
            <w:pPr>
              <w:spacing w:after="0"/>
              <w:jc w:val="left"/>
              <w:rPr>
                <w:lang w:val="en-GB"/>
              </w:rPr>
            </w:pPr>
            <w:r w:rsidRPr="00917108">
              <w:rPr>
                <w:lang w:val="en-GB"/>
              </w:rPr>
              <w:t>Zambezi Watercourse Commission</w:t>
            </w:r>
          </w:p>
        </w:tc>
      </w:tr>
      <w:tr w:rsidR="009C5830" w:rsidRPr="00917108" w14:paraId="6CF70F0E" w14:textId="77777777" w:rsidTr="00A31137">
        <w:trPr>
          <w:trHeight w:val="93"/>
        </w:trPr>
        <w:tc>
          <w:tcPr>
            <w:tcW w:w="1818" w:type="dxa"/>
            <w:tcBorders>
              <w:top w:val="single" w:sz="4" w:space="0" w:color="auto"/>
              <w:left w:val="single" w:sz="4" w:space="0" w:color="auto"/>
              <w:bottom w:val="single" w:sz="4" w:space="0" w:color="auto"/>
              <w:right w:val="single" w:sz="4" w:space="0" w:color="auto"/>
            </w:tcBorders>
          </w:tcPr>
          <w:p w14:paraId="5AEECA61" w14:textId="5CFB23C6" w:rsidR="009C5830" w:rsidRPr="00917108" w:rsidRDefault="009C5830" w:rsidP="00C81F07">
            <w:pPr>
              <w:spacing w:after="0"/>
              <w:jc w:val="left"/>
              <w:rPr>
                <w:lang w:val="en-GB"/>
              </w:rPr>
            </w:pPr>
            <w:r w:rsidRPr="00917108">
              <w:rPr>
                <w:rFonts w:cstheme="minorHAnsi"/>
                <w:lang w:val="en-GB"/>
              </w:rPr>
              <w:t>ZINWA</w:t>
            </w:r>
          </w:p>
        </w:tc>
        <w:tc>
          <w:tcPr>
            <w:tcW w:w="7650" w:type="dxa"/>
            <w:tcBorders>
              <w:top w:val="single" w:sz="4" w:space="0" w:color="auto"/>
              <w:left w:val="single" w:sz="4" w:space="0" w:color="auto"/>
              <w:bottom w:val="single" w:sz="4" w:space="0" w:color="auto"/>
              <w:right w:val="single" w:sz="4" w:space="0" w:color="auto"/>
            </w:tcBorders>
          </w:tcPr>
          <w:p w14:paraId="15D6D005" w14:textId="29983B0C" w:rsidR="009C5830" w:rsidRPr="00917108" w:rsidRDefault="009C5830" w:rsidP="00C81F07">
            <w:pPr>
              <w:spacing w:after="0"/>
              <w:jc w:val="left"/>
              <w:rPr>
                <w:lang w:val="en-GB"/>
              </w:rPr>
            </w:pPr>
            <w:r w:rsidRPr="00917108">
              <w:rPr>
                <w:rFonts w:cstheme="minorHAnsi"/>
                <w:shd w:val="clear" w:color="auto" w:fill="FFFFFF"/>
                <w:lang w:val="en-GB"/>
              </w:rPr>
              <w:t>Zimbabwe National Water Authority</w:t>
            </w:r>
          </w:p>
        </w:tc>
      </w:tr>
    </w:tbl>
    <w:p w14:paraId="02A30DA0" w14:textId="444E6D45" w:rsidR="00B856EA" w:rsidRPr="00917108" w:rsidRDefault="00B856EA" w:rsidP="00C81F07">
      <w:pPr>
        <w:spacing w:after="0"/>
        <w:jc w:val="left"/>
        <w:rPr>
          <w:lang w:val="en-GB"/>
        </w:rPr>
      </w:pPr>
      <w:r w:rsidRPr="00917108">
        <w:rPr>
          <w:lang w:val="en-GB"/>
        </w:rPr>
        <w:br w:type="page"/>
      </w:r>
    </w:p>
    <w:p w14:paraId="0FC2C81D" w14:textId="77777777" w:rsidR="00B856EA" w:rsidRPr="00917108" w:rsidRDefault="00B856EA" w:rsidP="00C81F07">
      <w:pPr>
        <w:spacing w:after="0"/>
        <w:jc w:val="left"/>
        <w:rPr>
          <w:lang w:val="en-GB"/>
        </w:rPr>
      </w:pPr>
    </w:p>
    <w:p w14:paraId="7A994077" w14:textId="77777777" w:rsidR="00D218B7" w:rsidRPr="00917108" w:rsidRDefault="008C65EB" w:rsidP="00C81F07">
      <w:pPr>
        <w:pStyle w:val="Heading1"/>
        <w:spacing w:before="0" w:after="0"/>
        <w:jc w:val="left"/>
        <w:rPr>
          <w:rFonts w:ascii="Calibri" w:hAnsi="Calibri"/>
          <w:lang w:val="en-GB"/>
        </w:rPr>
      </w:pPr>
      <w:bookmarkStart w:id="4" w:name="_Toc407785517"/>
      <w:bookmarkStart w:id="5" w:name="_Toc88048381"/>
      <w:r w:rsidRPr="00917108">
        <w:rPr>
          <w:rFonts w:ascii="Calibri" w:hAnsi="Calibri"/>
          <w:lang w:val="en-GB"/>
        </w:rPr>
        <w:t xml:space="preserve">Development </w:t>
      </w:r>
      <w:r w:rsidR="00005D48" w:rsidRPr="00917108">
        <w:rPr>
          <w:rFonts w:ascii="Calibri" w:hAnsi="Calibri"/>
          <w:lang w:val="en-GB"/>
        </w:rPr>
        <w:t>C</w:t>
      </w:r>
      <w:r w:rsidR="004C3717" w:rsidRPr="00917108">
        <w:rPr>
          <w:rFonts w:ascii="Calibri" w:hAnsi="Calibri"/>
          <w:lang w:val="en-GB"/>
        </w:rPr>
        <w:t>hallenge</w:t>
      </w:r>
      <w:bookmarkEnd w:id="4"/>
      <w:bookmarkEnd w:id="5"/>
      <w:r w:rsidR="00A25CCB" w:rsidRPr="00917108">
        <w:rPr>
          <w:rFonts w:ascii="Calibri" w:hAnsi="Calibri"/>
          <w:lang w:val="en-GB"/>
        </w:rPr>
        <w:t xml:space="preserve"> </w:t>
      </w:r>
    </w:p>
    <w:p w14:paraId="5578A0CE" w14:textId="77777777" w:rsidR="00620E81" w:rsidRPr="00917108" w:rsidRDefault="00620E81" w:rsidP="00C81F07">
      <w:pPr>
        <w:spacing w:after="0"/>
        <w:ind w:right="-97"/>
        <w:rPr>
          <w:lang w:val="en-GB"/>
        </w:rPr>
      </w:pPr>
    </w:p>
    <w:p w14:paraId="70165C52" w14:textId="77069E82" w:rsidR="001B603D" w:rsidRPr="00917108" w:rsidRDefault="00B31A6D" w:rsidP="00C81F07">
      <w:pPr>
        <w:spacing w:after="0"/>
        <w:ind w:right="-97"/>
        <w:rPr>
          <w:b/>
          <w:sz w:val="24"/>
          <w:szCs w:val="24"/>
          <w:lang w:val="en-GB"/>
        </w:rPr>
      </w:pPr>
      <w:r w:rsidRPr="00917108">
        <w:rPr>
          <w:b/>
          <w:sz w:val="24"/>
          <w:szCs w:val="24"/>
          <w:lang w:val="en-GB"/>
        </w:rPr>
        <w:t xml:space="preserve">Limpopo River </w:t>
      </w:r>
      <w:r w:rsidR="00227A7E" w:rsidRPr="00917108">
        <w:rPr>
          <w:b/>
          <w:sz w:val="24"/>
          <w:szCs w:val="24"/>
          <w:lang w:val="en-GB"/>
        </w:rPr>
        <w:t>Basin</w:t>
      </w:r>
      <w:r w:rsidRPr="00917108">
        <w:rPr>
          <w:b/>
          <w:sz w:val="24"/>
          <w:szCs w:val="24"/>
          <w:lang w:val="en-GB"/>
        </w:rPr>
        <w:t xml:space="preserve"> - </w:t>
      </w:r>
      <w:r w:rsidR="00227A7E" w:rsidRPr="00917108">
        <w:rPr>
          <w:b/>
          <w:sz w:val="24"/>
          <w:szCs w:val="24"/>
          <w:lang w:val="en-GB"/>
        </w:rPr>
        <w:t>Context</w:t>
      </w:r>
    </w:p>
    <w:p w14:paraId="43B5E382" w14:textId="77777777" w:rsidR="001B603D" w:rsidRPr="00917108" w:rsidRDefault="001B603D" w:rsidP="00C81F07">
      <w:pPr>
        <w:spacing w:after="0"/>
        <w:ind w:right="-90"/>
        <w:rPr>
          <w:lang w:val="en-GB"/>
        </w:rPr>
      </w:pPr>
    </w:p>
    <w:p w14:paraId="52BA43EF" w14:textId="29EDE69F" w:rsidR="00656794" w:rsidRPr="00917108" w:rsidRDefault="001B603D" w:rsidP="00EE44B2">
      <w:pPr>
        <w:pStyle w:val="ListParagraph"/>
        <w:numPr>
          <w:ilvl w:val="0"/>
          <w:numId w:val="62"/>
        </w:numPr>
        <w:tabs>
          <w:tab w:val="left" w:pos="450"/>
        </w:tabs>
        <w:ind w:left="0" w:right="-90" w:firstLine="0"/>
        <w:jc w:val="both"/>
      </w:pPr>
      <w:r w:rsidRPr="00917108">
        <w:t>The Limpopo River Basin (LRB) covers four riparian countries - Botswana, Mozambique, South Africa and Zimbabwe - with an estimate</w:t>
      </w:r>
      <w:r w:rsidR="004B5893" w:rsidRPr="00917108">
        <w:t>d catchment area of 408,000 km². The River flows to the northeast</w:t>
      </w:r>
      <w:r w:rsidRPr="00917108">
        <w:t xml:space="preserve"> from South Africa, where it creates the border between South Africa and Botswana and then the border between South Africa and Zimbabwe, before crossing into Mozambique and draining into the Indian Ocean. The distance </w:t>
      </w:r>
      <w:r w:rsidR="004B5893" w:rsidRPr="00917108">
        <w:t>from the confluence of the Maric</w:t>
      </w:r>
      <w:r w:rsidRPr="00917108">
        <w:t>o and Crocodile Rivers in South Africa to the Indian Ocean at Xai</w:t>
      </w:r>
      <w:r w:rsidR="00271944" w:rsidRPr="00917108">
        <w:t>-Xai</w:t>
      </w:r>
      <w:r w:rsidRPr="00917108">
        <w:t xml:space="preserve"> </w:t>
      </w:r>
      <w:r w:rsidR="004B5893" w:rsidRPr="00917108">
        <w:t>in Mozambique is estimated at 1,</w:t>
      </w:r>
      <w:r w:rsidRPr="00917108">
        <w:t xml:space="preserve">750 km. </w:t>
      </w:r>
    </w:p>
    <w:p w14:paraId="37773029" w14:textId="77777777" w:rsidR="00656794" w:rsidRPr="00917108" w:rsidRDefault="00656794" w:rsidP="00C81F07">
      <w:pPr>
        <w:tabs>
          <w:tab w:val="left" w:pos="450"/>
        </w:tabs>
        <w:spacing w:after="0"/>
        <w:ind w:right="-90"/>
        <w:rPr>
          <w:lang w:val="en-GB"/>
        </w:rPr>
      </w:pPr>
    </w:p>
    <w:p w14:paraId="76EFC22A" w14:textId="747A4CF8" w:rsidR="006A571E" w:rsidRPr="00917108" w:rsidRDefault="001B603D" w:rsidP="00EE44B2">
      <w:pPr>
        <w:pStyle w:val="ListParagraph"/>
        <w:numPr>
          <w:ilvl w:val="0"/>
          <w:numId w:val="62"/>
        </w:numPr>
        <w:tabs>
          <w:tab w:val="left" w:pos="450"/>
        </w:tabs>
        <w:ind w:left="0" w:right="-90" w:firstLine="0"/>
        <w:jc w:val="both"/>
      </w:pPr>
      <w:r w:rsidRPr="00917108">
        <w:t xml:space="preserve">The </w:t>
      </w:r>
      <w:r w:rsidR="004B5893" w:rsidRPr="00917108">
        <w:t xml:space="preserve">LRB </w:t>
      </w:r>
      <w:r w:rsidRPr="00917108">
        <w:t>is home to an estimated 18 million people in</w:t>
      </w:r>
      <w:r w:rsidR="00A359F7" w:rsidRPr="00917108">
        <w:t xml:space="preserve"> the four riparian states</w:t>
      </w:r>
      <w:r w:rsidR="00D13409" w:rsidRPr="00917108">
        <w:t xml:space="preserve"> </w:t>
      </w:r>
      <w:r w:rsidR="00D13409" w:rsidRPr="00917108">
        <w:rPr>
          <w:rFonts w:eastAsia="Calibri"/>
        </w:rPr>
        <w:t>and is expected to be over 20 million in 2040 (LIMCOM 2013)</w:t>
      </w:r>
      <w:r w:rsidR="00A359F7" w:rsidRPr="00917108">
        <w:t xml:space="preserve">. </w:t>
      </w:r>
      <w:r w:rsidR="00D13409" w:rsidRPr="00917108">
        <w:rPr>
          <w:rFonts w:eastAsia="Calibri"/>
        </w:rPr>
        <w:t xml:space="preserve">The basin’s population expansion is attributed to natural population growth estimated at around 2.3 </w:t>
      </w:r>
      <w:r w:rsidR="001A01E9" w:rsidRPr="00917108">
        <w:rPr>
          <w:rFonts w:eastAsia="Calibri"/>
        </w:rPr>
        <w:t>per cent</w:t>
      </w:r>
      <w:r w:rsidR="00D13409" w:rsidRPr="00917108">
        <w:rPr>
          <w:rFonts w:eastAsia="Calibri"/>
        </w:rPr>
        <w:t xml:space="preserve"> per year, as well as urban and transboundary migration, especially in Botswana and South Africa (LIMCOM 2013; LIMCOM et al, 2017).</w:t>
      </w:r>
      <w:r w:rsidR="00A359F7" w:rsidRPr="00917108">
        <w:t xml:space="preserve"> </w:t>
      </w:r>
      <w:r w:rsidR="00A359F7" w:rsidRPr="00917108">
        <w:rPr>
          <w:shd w:val="clear" w:color="auto" w:fill="FFFFFF"/>
        </w:rPr>
        <w:t xml:space="preserve">Botswana has the highest percentage (69%) of its population living in the Limpopo River Basin followed by South Africa with 22%, Zimbabwe with 10% and Mozambique with 7% (Kahinda et al., 2014). The LRB </w:t>
      </w:r>
      <w:r w:rsidR="004B5893" w:rsidRPr="00917108">
        <w:t>includes c</w:t>
      </w:r>
      <w:r w:rsidRPr="00917108">
        <w:t>ities such as G</w:t>
      </w:r>
      <w:r w:rsidR="004B5893" w:rsidRPr="00917108">
        <w:t>aborone and</w:t>
      </w:r>
      <w:r w:rsidR="00271944" w:rsidRPr="00917108">
        <w:t xml:space="preserve"> Francistown (Botswana);</w:t>
      </w:r>
      <w:r w:rsidRPr="00917108">
        <w:t xml:space="preserve"> Pretoria, parts of Johannesburg a</w:t>
      </w:r>
      <w:r w:rsidR="00271944" w:rsidRPr="00917108">
        <w:t xml:space="preserve">nd Polokwane (South Africa); Chóckwe and Xai-Xai (Mozambique); and Beitbridge </w:t>
      </w:r>
      <w:r w:rsidR="006A571E" w:rsidRPr="00917108">
        <w:t>(Zimbabwe).</w:t>
      </w:r>
    </w:p>
    <w:p w14:paraId="6D6937E4" w14:textId="77777777" w:rsidR="006A571E" w:rsidRPr="00917108" w:rsidRDefault="006A571E" w:rsidP="00C81F07">
      <w:pPr>
        <w:spacing w:after="0"/>
        <w:rPr>
          <w:lang w:val="en-GB"/>
        </w:rPr>
      </w:pPr>
    </w:p>
    <w:p w14:paraId="789224C1" w14:textId="34441F37" w:rsidR="006A571E" w:rsidRPr="00917108" w:rsidRDefault="006A571E" w:rsidP="00C81F07">
      <w:pPr>
        <w:spacing w:after="0"/>
        <w:jc w:val="center"/>
        <w:rPr>
          <w:lang w:val="en-GB"/>
        </w:rPr>
      </w:pPr>
      <w:r w:rsidRPr="00917108">
        <w:rPr>
          <w:rFonts w:eastAsia="Calibri" w:cstheme="minorHAnsi"/>
          <w:noProof/>
        </w:rPr>
        <w:drawing>
          <wp:inline distT="0" distB="0" distL="0" distR="0" wp14:anchorId="346E4BC3" wp14:editId="4D1D5510">
            <wp:extent cx="5206550" cy="4047929"/>
            <wp:effectExtent l="0" t="0" r="635" b="0"/>
            <wp:docPr id="22" name="Picture 22" descr="Macintosh HD:Users:bradauer:Desktop:My Computer:Work:GEF:Current Projects:Limpopo River Basin:Full Project Documents:Specific Elements:Maps:Limpopo River Basin Maps:3. LRB Map with political boundari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radauer:Desktop:My Computer:Work:GEF:Current Projects:Limpopo River Basin:Full Project Documents:Specific Elements:Maps:Limpopo River Basin Maps:3. LRB Map with political boundaries.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08408" cy="4049373"/>
                    </a:xfrm>
                    <a:prstGeom prst="rect">
                      <a:avLst/>
                    </a:prstGeom>
                    <a:noFill/>
                    <a:ln>
                      <a:noFill/>
                    </a:ln>
                  </pic:spPr>
                </pic:pic>
              </a:graphicData>
            </a:graphic>
          </wp:inline>
        </w:drawing>
      </w:r>
    </w:p>
    <w:p w14:paraId="3BD499F6" w14:textId="77777777" w:rsidR="006A571E" w:rsidRPr="00917108" w:rsidRDefault="006A571E" w:rsidP="00C81F07">
      <w:pPr>
        <w:spacing w:after="0"/>
        <w:rPr>
          <w:lang w:val="en-GB"/>
        </w:rPr>
      </w:pPr>
    </w:p>
    <w:p w14:paraId="0CCF8C26" w14:textId="2A639491" w:rsidR="00656794" w:rsidRPr="00917108" w:rsidRDefault="006A571E" w:rsidP="00EE44B2">
      <w:pPr>
        <w:pStyle w:val="ListParagraph"/>
        <w:numPr>
          <w:ilvl w:val="0"/>
          <w:numId w:val="62"/>
        </w:numPr>
        <w:tabs>
          <w:tab w:val="left" w:pos="540"/>
        </w:tabs>
        <w:ind w:left="0" w:firstLine="0"/>
        <w:jc w:val="both"/>
        <w:rPr>
          <w:rFonts w:eastAsia="Calibri"/>
        </w:rPr>
      </w:pPr>
      <w:r w:rsidRPr="00917108">
        <w:t>Ur</w:t>
      </w:r>
      <w:r w:rsidR="004B5893" w:rsidRPr="00917108">
        <w:t>ban</w:t>
      </w:r>
      <w:r w:rsidR="001B603D" w:rsidRPr="00917108">
        <w:t xml:space="preserve"> are</w:t>
      </w:r>
      <w:r w:rsidR="004B5893" w:rsidRPr="00917108">
        <w:t>as are</w:t>
      </w:r>
      <w:r w:rsidR="001B603D" w:rsidRPr="00917108">
        <w:t xml:space="preserve"> major users</w:t>
      </w:r>
      <w:r w:rsidR="004B5893" w:rsidRPr="00917108">
        <w:t xml:space="preserve"> of the water resources of the LRB, with high water demand to supply</w:t>
      </w:r>
      <w:r w:rsidR="001B603D" w:rsidRPr="00917108">
        <w:t xml:space="preserve"> industry, p</w:t>
      </w:r>
      <w:r w:rsidR="004B5893" w:rsidRPr="00917108">
        <w:t>ower stations and urban populations</w:t>
      </w:r>
      <w:r w:rsidR="001B603D" w:rsidRPr="00917108">
        <w:t xml:space="preserve">. The basin also supports </w:t>
      </w:r>
      <w:r w:rsidR="004B5893" w:rsidRPr="00917108">
        <w:t>significant areas of agriculture, including areas of</w:t>
      </w:r>
      <w:r w:rsidR="001B603D" w:rsidRPr="00917108">
        <w:t xml:space="preserve"> </w:t>
      </w:r>
      <w:r w:rsidR="00324CDB" w:rsidRPr="00917108">
        <w:t>large-scale</w:t>
      </w:r>
      <w:r w:rsidR="001B603D" w:rsidRPr="00917108">
        <w:t xml:space="preserve"> irrigation as well as rain-fed subsistence agriculture. </w:t>
      </w:r>
      <w:r w:rsidR="00D13409" w:rsidRPr="00917108">
        <w:rPr>
          <w:rFonts w:eastAsia="Calibri"/>
        </w:rPr>
        <w:t xml:space="preserve">Rural settlements across the basin tend to be located in river valleys, and settlement is much denser in Mozambique and South Africa as compared to Botswana and Zimbabwe (Murwira and Yachan 2007; LIMCOM et al, 2017). The need to feed a rapidly growing population over the </w:t>
      </w:r>
      <w:r w:rsidR="00D13409" w:rsidRPr="00917108">
        <w:rPr>
          <w:rFonts w:eastAsia="Calibri"/>
        </w:rPr>
        <w:lastRenderedPageBreak/>
        <w:t xml:space="preserve">years has exerted pressure on land, water and natural resources in the basin. </w:t>
      </w:r>
      <w:r w:rsidR="001B603D" w:rsidRPr="00917108">
        <w:t xml:space="preserve"> The </w:t>
      </w:r>
      <w:r w:rsidR="004B5893" w:rsidRPr="00917108">
        <w:t xml:space="preserve">four riparian </w:t>
      </w:r>
      <w:r w:rsidR="001B603D" w:rsidRPr="00917108">
        <w:t xml:space="preserve">countries exhibit considerable </w:t>
      </w:r>
      <w:r w:rsidR="0019040A" w:rsidRPr="00917108">
        <w:t xml:space="preserve">variation in </w:t>
      </w:r>
      <w:r w:rsidR="001B603D" w:rsidRPr="00917108">
        <w:t xml:space="preserve">macro-economic and development </w:t>
      </w:r>
      <w:r w:rsidR="0019040A" w:rsidRPr="00917108">
        <w:t>terms</w:t>
      </w:r>
      <w:r w:rsidR="001A01E9" w:rsidRPr="00917108">
        <w:t>, with the following figures for</w:t>
      </w:r>
      <w:r w:rsidR="003E2BC7" w:rsidRPr="00917108">
        <w:t xml:space="preserve"> </w:t>
      </w:r>
      <w:r w:rsidR="001B603D" w:rsidRPr="00917108">
        <w:t xml:space="preserve">Gross </w:t>
      </w:r>
      <w:r w:rsidR="003430F1" w:rsidRPr="00917108">
        <w:t>National Income (GNI) per capita in 2020</w:t>
      </w:r>
      <w:r w:rsidR="003430F1" w:rsidRPr="00917108">
        <w:rPr>
          <w:rStyle w:val="FootnoteReference"/>
        </w:rPr>
        <w:footnoteReference w:id="2"/>
      </w:r>
      <w:r w:rsidR="003E2BC7" w:rsidRPr="00917108">
        <w:t>: Botswana (</w:t>
      </w:r>
      <w:r w:rsidR="001B603D" w:rsidRPr="00917108">
        <w:t>US$</w:t>
      </w:r>
      <w:r w:rsidR="00A242B1" w:rsidRPr="00917108">
        <w:t xml:space="preserve"> </w:t>
      </w:r>
      <w:r w:rsidR="003430F1" w:rsidRPr="00917108">
        <w:t>16,437</w:t>
      </w:r>
      <w:r w:rsidR="003E2BC7" w:rsidRPr="00917108">
        <w:t>)</w:t>
      </w:r>
      <w:r w:rsidR="003430F1" w:rsidRPr="00917108">
        <w:t xml:space="preserve">; Mozambique </w:t>
      </w:r>
      <w:r w:rsidR="003E2BC7" w:rsidRPr="00917108">
        <w:t>(</w:t>
      </w:r>
      <w:r w:rsidR="003430F1" w:rsidRPr="00917108">
        <w:t>US$ 1,250</w:t>
      </w:r>
      <w:r w:rsidR="003E2BC7" w:rsidRPr="00917108">
        <w:t>)</w:t>
      </w:r>
      <w:r w:rsidR="001B603D" w:rsidRPr="00917108">
        <w:t>; Zimb</w:t>
      </w:r>
      <w:r w:rsidR="003430F1" w:rsidRPr="00917108">
        <w:t xml:space="preserve">abwe </w:t>
      </w:r>
      <w:r w:rsidR="003E2BC7" w:rsidRPr="00917108">
        <w:t>(</w:t>
      </w:r>
      <w:r w:rsidR="003430F1" w:rsidRPr="00917108">
        <w:t>US$ 2,666</w:t>
      </w:r>
      <w:r w:rsidR="003E2BC7" w:rsidRPr="00917108">
        <w:t>)</w:t>
      </w:r>
      <w:r w:rsidR="001B603D" w:rsidRPr="00917108">
        <w:t xml:space="preserve">; and the Republic of South Africa </w:t>
      </w:r>
      <w:r w:rsidR="003E2BC7" w:rsidRPr="00917108">
        <w:t>(</w:t>
      </w:r>
      <w:r w:rsidR="001B603D" w:rsidRPr="00917108">
        <w:t xml:space="preserve">US$ </w:t>
      </w:r>
      <w:r w:rsidR="003E2BC7" w:rsidRPr="00917108">
        <w:t>12,129).</w:t>
      </w:r>
    </w:p>
    <w:p w14:paraId="6B5F9E71" w14:textId="77777777" w:rsidR="00656794" w:rsidRPr="00917108" w:rsidRDefault="00656794" w:rsidP="00C81F07">
      <w:pPr>
        <w:tabs>
          <w:tab w:val="left" w:pos="540"/>
        </w:tabs>
        <w:spacing w:after="0"/>
        <w:rPr>
          <w:rFonts w:eastAsia="Calibri"/>
          <w:lang w:val="en-GB"/>
        </w:rPr>
      </w:pPr>
    </w:p>
    <w:p w14:paraId="2B82BECF" w14:textId="5E35ED8F" w:rsidR="00656794" w:rsidRPr="00917108" w:rsidRDefault="001B603D" w:rsidP="00EE44B2">
      <w:pPr>
        <w:pStyle w:val="ListParagraph"/>
        <w:numPr>
          <w:ilvl w:val="0"/>
          <w:numId w:val="62"/>
        </w:numPr>
        <w:tabs>
          <w:tab w:val="left" w:pos="540"/>
        </w:tabs>
        <w:ind w:left="0" w:firstLine="0"/>
        <w:jc w:val="both"/>
        <w:rPr>
          <w:rFonts w:eastAsia="Calibri"/>
        </w:rPr>
      </w:pPr>
      <w:r w:rsidRPr="00917108">
        <w:t xml:space="preserve">Access to water is of strategic importance to social and economic development in all parts of the Basin. Large urban </w:t>
      </w:r>
      <w:r w:rsidR="00324CDB" w:rsidRPr="00917108">
        <w:t>centres</w:t>
      </w:r>
      <w:r w:rsidRPr="00917108">
        <w:t xml:space="preserve"> such as Gaborone, Pretoria, Johannesburg and Bulawayo are the major users of domestic water within the Basin. On average, the greatest water user by sector in the four Limpopo River riparian states is irrigation, which accounts for approximately 50% of the total water demand.  South Africa uses the most water </w:t>
      </w:r>
      <w:r w:rsidR="00D13229" w:rsidRPr="00917108">
        <w:t xml:space="preserve">because of its large population and </w:t>
      </w:r>
      <w:r w:rsidRPr="00917108">
        <w:t>high irrigation and mining sector water requirements. Zimbabwe's demands are about 50% of Sout</w:t>
      </w:r>
      <w:r w:rsidR="00D13229" w:rsidRPr="00917108">
        <w:t>h Africa’s, with its demand</w:t>
      </w:r>
      <w:r w:rsidRPr="00917108">
        <w:t xml:space="preserve"> dominated by urban supply and irrigation. Mozambique a</w:t>
      </w:r>
      <w:r w:rsidR="00D13229" w:rsidRPr="00917108">
        <w:t xml:space="preserve">nd Botswana use the least water; </w:t>
      </w:r>
      <w:r w:rsidRPr="00917108">
        <w:t>Mozambique's demands are largely dominated by irrigation and Botswana's demands are largely dominated by urban and rural water supply</w:t>
      </w:r>
      <w:r w:rsidRPr="00917108">
        <w:rPr>
          <w:rStyle w:val="FootnoteReference"/>
        </w:rPr>
        <w:footnoteReference w:id="3"/>
      </w:r>
      <w:r w:rsidRPr="00917108">
        <w:t xml:space="preserve">. Water allocation between upstream and downstream areas and among urban and rural users is an essential challenge for the future water management of the Limpopo River Basin.  For economic growth to take place equally in the Limpopo transboundary basin, and particularly in the Mozambican part of the basin, it is critical that stable and secure water supply is provided </w:t>
      </w:r>
      <w:r w:rsidR="00340E3B" w:rsidRPr="00917108">
        <w:t>during</w:t>
      </w:r>
      <w:r w:rsidRPr="00917108">
        <w:t xml:space="preserve"> drought</w:t>
      </w:r>
      <w:r w:rsidR="00340E3B" w:rsidRPr="00917108">
        <w:t xml:space="preserve"> period</w:t>
      </w:r>
      <w:r w:rsidRPr="00917108">
        <w:t>s</w:t>
      </w:r>
      <w:r w:rsidR="00656794" w:rsidRPr="00917108">
        <w:t>.</w:t>
      </w:r>
    </w:p>
    <w:p w14:paraId="31967E92" w14:textId="55DF09A5" w:rsidR="00656794" w:rsidRPr="00917108" w:rsidRDefault="00656794" w:rsidP="00C81F07">
      <w:pPr>
        <w:tabs>
          <w:tab w:val="left" w:pos="540"/>
        </w:tabs>
        <w:spacing w:after="0"/>
        <w:rPr>
          <w:rFonts w:eastAsia="Calibri"/>
          <w:lang w:val="en-GB"/>
        </w:rPr>
      </w:pPr>
    </w:p>
    <w:p w14:paraId="2273C203" w14:textId="77777777" w:rsidR="00656794" w:rsidRPr="00917108" w:rsidRDefault="003E2BC7" w:rsidP="00EE44B2">
      <w:pPr>
        <w:pStyle w:val="ListParagraph"/>
        <w:numPr>
          <w:ilvl w:val="0"/>
          <w:numId w:val="62"/>
        </w:numPr>
        <w:tabs>
          <w:tab w:val="left" w:pos="540"/>
        </w:tabs>
        <w:ind w:left="0" w:firstLine="0"/>
        <w:jc w:val="both"/>
        <w:rPr>
          <w:rFonts w:eastAsia="Calibri"/>
        </w:rPr>
      </w:pPr>
      <w:r w:rsidRPr="00917108">
        <w:t xml:space="preserve">The Limpopo River Basin hosts protected areas and a </w:t>
      </w:r>
      <w:r w:rsidR="00D13229" w:rsidRPr="00917108">
        <w:t>number of biodiversity hotspots, and adequate water supply is also a critical factor in the ecosystem functioning of these areas.</w:t>
      </w:r>
      <w:r w:rsidR="001F69E7" w:rsidRPr="00917108">
        <w:t xml:space="preserve">  Most notably, t</w:t>
      </w:r>
      <w:r w:rsidRPr="00917108">
        <w:t>he Great Limpopo Transfrontier Conservation Area (GLTCA), comprising the Kruger National Park in South Africa, the Limpopo National Park in Mozambique, and the Gonarezhou National Park in Zimbabwe, is located in the basin and covers an area of approximately 3,577,144 ha</w:t>
      </w:r>
      <w:r w:rsidRPr="00917108">
        <w:rPr>
          <w:rStyle w:val="FootnoteReference"/>
        </w:rPr>
        <w:footnoteReference w:id="4"/>
      </w:r>
      <w:r w:rsidRPr="00917108">
        <w:t>. The transfrontier conservation area includes a wider area a</w:t>
      </w:r>
      <w:r w:rsidR="001F69E7" w:rsidRPr="00917108">
        <w:t>round the</w:t>
      </w:r>
      <w:r w:rsidR="000E73D1" w:rsidRPr="00917108">
        <w:t xml:space="preserve"> transfrontier </w:t>
      </w:r>
      <w:r w:rsidRPr="00917108">
        <w:t>park, including rural and urban areas in which communities live.</w:t>
      </w:r>
    </w:p>
    <w:p w14:paraId="259BF5FA" w14:textId="77777777" w:rsidR="00656794" w:rsidRPr="00917108" w:rsidRDefault="00656794" w:rsidP="00C81F07">
      <w:pPr>
        <w:tabs>
          <w:tab w:val="left" w:pos="540"/>
        </w:tabs>
        <w:spacing w:after="0"/>
        <w:rPr>
          <w:rFonts w:eastAsia="Calibri"/>
          <w:lang w:val="en-GB"/>
        </w:rPr>
      </w:pPr>
    </w:p>
    <w:p w14:paraId="242A15C0" w14:textId="4DE6AD87" w:rsidR="00F4419D" w:rsidRPr="00917108" w:rsidRDefault="00F4419D" w:rsidP="00EE44B2">
      <w:pPr>
        <w:pStyle w:val="ListParagraph"/>
        <w:numPr>
          <w:ilvl w:val="0"/>
          <w:numId w:val="62"/>
        </w:numPr>
        <w:tabs>
          <w:tab w:val="left" w:pos="540"/>
        </w:tabs>
        <w:ind w:left="0" w:firstLine="0"/>
        <w:jc w:val="both"/>
        <w:rPr>
          <w:rFonts w:eastAsia="Calibri"/>
        </w:rPr>
      </w:pPr>
      <w:r w:rsidRPr="00917108">
        <w:rPr>
          <w:rFonts w:eastAsia="Calibri"/>
        </w:rPr>
        <w:t xml:space="preserve">The Limpopo Watercourse Commission is the advisory body that supports transboundary decision-making across the four countries that span the basin: Botswana, Mozambique, South Africa and Zimbabwe. LIMCOM was created in 2003 but officially launched in 2014.  All countries in the Limpopo River Basin have signed the SADC Revised Protocol on Shared Watercourses whose principles are key for cooperation and joint management of water resources. </w:t>
      </w:r>
    </w:p>
    <w:p w14:paraId="3A8399D5" w14:textId="77777777" w:rsidR="000040AD" w:rsidRPr="00917108" w:rsidRDefault="000040AD" w:rsidP="00C81F07">
      <w:pPr>
        <w:spacing w:after="0"/>
        <w:ind w:right="-90"/>
        <w:rPr>
          <w:lang w:val="en-GB"/>
        </w:rPr>
      </w:pPr>
    </w:p>
    <w:p w14:paraId="45B0DC7D" w14:textId="77777777" w:rsidR="001B603D" w:rsidRPr="00917108" w:rsidRDefault="001B603D" w:rsidP="00C81F07">
      <w:pPr>
        <w:pStyle w:val="GEFQuestion"/>
        <w:ind w:left="0" w:right="-90"/>
        <w:jc w:val="both"/>
        <w:rPr>
          <w:rFonts w:asciiTheme="minorHAnsi" w:hAnsiTheme="minorHAnsi"/>
          <w:b/>
          <w:sz w:val="24"/>
          <w:szCs w:val="24"/>
          <w:lang w:val="en-GB"/>
        </w:rPr>
      </w:pPr>
      <w:r w:rsidRPr="00917108">
        <w:rPr>
          <w:rFonts w:asciiTheme="minorHAnsi" w:hAnsiTheme="minorHAnsi"/>
          <w:b/>
          <w:sz w:val="24"/>
          <w:szCs w:val="24"/>
          <w:lang w:val="en-GB"/>
        </w:rPr>
        <w:t>The global environmental and/or adaptation problems, root causes and barriers that need to be addressed (systems description)</w:t>
      </w:r>
    </w:p>
    <w:p w14:paraId="2D468CEE" w14:textId="77777777" w:rsidR="00991FF9" w:rsidRPr="00917108" w:rsidRDefault="00991FF9" w:rsidP="00C81F07">
      <w:pPr>
        <w:spacing w:after="0"/>
        <w:ind w:right="-90"/>
        <w:rPr>
          <w:i/>
          <w:lang w:val="en-GB"/>
        </w:rPr>
      </w:pPr>
    </w:p>
    <w:p w14:paraId="2CA2625A" w14:textId="549967EF" w:rsidR="001B603D" w:rsidRPr="00917108" w:rsidRDefault="001B603D" w:rsidP="00C81F07">
      <w:pPr>
        <w:spacing w:after="0"/>
        <w:ind w:right="-90"/>
        <w:rPr>
          <w:b/>
          <w:sz w:val="22"/>
          <w:szCs w:val="22"/>
          <w:lang w:val="en-GB"/>
        </w:rPr>
      </w:pPr>
      <w:r w:rsidRPr="00917108">
        <w:rPr>
          <w:b/>
          <w:sz w:val="22"/>
          <w:szCs w:val="22"/>
          <w:lang w:val="en-GB"/>
        </w:rPr>
        <w:t xml:space="preserve">Global Environmental (and Transboundary) Problems and their Immediate Causes </w:t>
      </w:r>
    </w:p>
    <w:p w14:paraId="2DF20DA5" w14:textId="77777777" w:rsidR="0009342F" w:rsidRPr="00917108" w:rsidRDefault="0009342F" w:rsidP="00C81F07">
      <w:pPr>
        <w:spacing w:after="0"/>
        <w:ind w:right="-90"/>
        <w:rPr>
          <w:lang w:val="en-GB"/>
        </w:rPr>
      </w:pPr>
    </w:p>
    <w:p w14:paraId="65EB4C08" w14:textId="369C3F72" w:rsidR="00C54CE2" w:rsidRPr="00917108" w:rsidRDefault="00C54CE2" w:rsidP="00C81F07">
      <w:pPr>
        <w:spacing w:after="0"/>
        <w:ind w:right="-90"/>
        <w:rPr>
          <w:b/>
          <w:lang w:val="en-GB"/>
        </w:rPr>
      </w:pPr>
      <w:r w:rsidRPr="00917108">
        <w:rPr>
          <w:b/>
          <w:lang w:val="en-GB"/>
        </w:rPr>
        <w:t>Overview</w:t>
      </w:r>
    </w:p>
    <w:p w14:paraId="0B0534DB" w14:textId="77777777" w:rsidR="002E49FB" w:rsidRPr="00917108" w:rsidRDefault="002E49FB" w:rsidP="00C81F07">
      <w:pPr>
        <w:spacing w:after="0"/>
        <w:ind w:right="-90"/>
        <w:rPr>
          <w:bCs/>
          <w:u w:val="single"/>
          <w:lang w:val="en-GB"/>
        </w:rPr>
      </w:pPr>
    </w:p>
    <w:p w14:paraId="0EFB0988" w14:textId="2653E6E1" w:rsidR="00656794" w:rsidRPr="00917108" w:rsidRDefault="002E49FB" w:rsidP="00EE44B2">
      <w:pPr>
        <w:pStyle w:val="ListParagraph"/>
        <w:numPr>
          <w:ilvl w:val="0"/>
          <w:numId w:val="62"/>
        </w:numPr>
        <w:tabs>
          <w:tab w:val="left" w:pos="540"/>
        </w:tabs>
        <w:ind w:left="0" w:right="-90" w:firstLine="0"/>
        <w:jc w:val="both"/>
      </w:pPr>
      <w:r w:rsidRPr="00917108">
        <w:t>The Limpopo River Basin is under severe water stress</w:t>
      </w:r>
      <w:r w:rsidR="00877940" w:rsidRPr="00917108">
        <w:t xml:space="preserve">, with </w:t>
      </w:r>
      <w:r w:rsidR="001061DF" w:rsidRPr="00917108">
        <w:t>the high level of</w:t>
      </w:r>
      <w:r w:rsidRPr="00917108">
        <w:t xml:space="preserve"> hydro-cli</w:t>
      </w:r>
      <w:r w:rsidR="001061DF" w:rsidRPr="00917108">
        <w:t xml:space="preserve">matic variability in the basin leading to both frequent floods and droughts and the limited availability of water impacting the economic and social welfare of the basin’s population, particularly that of poor and vulnerable groups.  </w:t>
      </w:r>
      <w:r w:rsidRPr="00917108">
        <w:t>Investments in information, early warning systems and infrastructure are ne</w:t>
      </w:r>
      <w:r w:rsidR="001061DF" w:rsidRPr="00917108">
        <w:t xml:space="preserve">eded to manage the extreme variability of the hydro-climatic conditions in the basin, while coordinated transboundary management is required to address increasing water demand and pollution impacts </w:t>
      </w:r>
      <w:r w:rsidRPr="00917108">
        <w:t>and ensure that water resources are available to support development, water supply</w:t>
      </w:r>
      <w:r w:rsidR="001061DF" w:rsidRPr="00917108">
        <w:t>, and the re</w:t>
      </w:r>
      <w:r w:rsidRPr="00917108">
        <w:t>quirements</w:t>
      </w:r>
      <w:r w:rsidR="001061DF" w:rsidRPr="00917108">
        <w:t xml:space="preserve"> of the basin’s ecological systems.</w:t>
      </w:r>
      <w:r w:rsidRPr="00917108">
        <w:t xml:space="preserve"> </w:t>
      </w:r>
      <w:r w:rsidR="00C153D4" w:rsidRPr="00917108">
        <w:t>The threats to the socio-economic and environmental services of the Limpopo River Basin, and their immediate underlying causes, can be summarized as follows:</w:t>
      </w:r>
    </w:p>
    <w:p w14:paraId="2E5D2B1D" w14:textId="77777777" w:rsidR="00656794" w:rsidRPr="00917108" w:rsidRDefault="00656794" w:rsidP="00C81F07">
      <w:pPr>
        <w:tabs>
          <w:tab w:val="left" w:pos="540"/>
        </w:tabs>
        <w:spacing w:after="0"/>
        <w:ind w:right="-90"/>
        <w:rPr>
          <w:lang w:val="en-GB"/>
        </w:rPr>
      </w:pPr>
    </w:p>
    <w:p w14:paraId="1627CDB7" w14:textId="77777777" w:rsidR="00656794" w:rsidRPr="00917108" w:rsidRDefault="00D3144A" w:rsidP="00C81F07">
      <w:pPr>
        <w:pStyle w:val="ListParagraph"/>
        <w:numPr>
          <w:ilvl w:val="0"/>
          <w:numId w:val="0"/>
        </w:numPr>
        <w:tabs>
          <w:tab w:val="left" w:pos="540"/>
        </w:tabs>
        <w:ind w:right="-90"/>
        <w:jc w:val="both"/>
      </w:pPr>
      <w:r w:rsidRPr="00917108">
        <w:rPr>
          <w:b/>
        </w:rPr>
        <w:t>Increasing water scarcity and hydrological variability</w:t>
      </w:r>
      <w:bookmarkStart w:id="6" w:name="_Hlk7195439"/>
      <w:r w:rsidRPr="00917108">
        <w:rPr>
          <w:b/>
        </w:rPr>
        <w:t xml:space="preserve">, exacerbated </w:t>
      </w:r>
      <w:bookmarkEnd w:id="6"/>
      <w:r w:rsidRPr="00917108">
        <w:rPr>
          <w:b/>
        </w:rPr>
        <w:t>by climate change</w:t>
      </w:r>
      <w:r w:rsidRPr="00917108">
        <w:t xml:space="preserve"> </w:t>
      </w:r>
    </w:p>
    <w:p w14:paraId="295F1083" w14:textId="77777777" w:rsidR="00656794" w:rsidRPr="00917108" w:rsidRDefault="00656794" w:rsidP="00C81F07">
      <w:pPr>
        <w:tabs>
          <w:tab w:val="left" w:pos="540"/>
        </w:tabs>
        <w:spacing w:after="0"/>
        <w:ind w:right="-90"/>
        <w:rPr>
          <w:lang w:val="en-GB"/>
        </w:rPr>
      </w:pPr>
    </w:p>
    <w:p w14:paraId="27E04E83" w14:textId="7A10A61A" w:rsidR="00656794" w:rsidRPr="00917108" w:rsidRDefault="00D3144A" w:rsidP="00EE44B2">
      <w:pPr>
        <w:pStyle w:val="ListParagraph"/>
        <w:numPr>
          <w:ilvl w:val="0"/>
          <w:numId w:val="62"/>
        </w:numPr>
        <w:tabs>
          <w:tab w:val="left" w:pos="540"/>
        </w:tabs>
        <w:ind w:left="0" w:right="-90" w:firstLine="0"/>
        <w:jc w:val="both"/>
      </w:pPr>
      <w:r w:rsidRPr="00917108">
        <w:lastRenderedPageBreak/>
        <w:t xml:space="preserve">Located in southern Africa, where global circulation models indicate climate change impacts will be significant, the Limpopo River Basin is subject to adverse impacts from climate change and variability.  The basin population suffers frequently from droughts and floods </w:t>
      </w:r>
      <w:r w:rsidR="00C153D4" w:rsidRPr="00917108">
        <w:t xml:space="preserve">and has limited </w:t>
      </w:r>
      <w:r w:rsidRPr="00917108">
        <w:t>capacity to</w:t>
      </w:r>
      <w:r w:rsidR="00C153D4" w:rsidRPr="00917108">
        <w:t xml:space="preserve"> cope with</w:t>
      </w:r>
      <w:r w:rsidRPr="00917108">
        <w:t xml:space="preserve"> such </w:t>
      </w:r>
      <w:r w:rsidR="00C153D4" w:rsidRPr="00917108">
        <w:t>e</w:t>
      </w:r>
      <w:r w:rsidRPr="00917108">
        <w:t>vents.  Climate change impacts due to reduced rainfall, decreased recharge of aquifers, increased evapotranspiration, and saltwater intrusion can lead to a reduced availability of water for various uses including for agriculture, forestry, and human and animal consumption. Erosio</w:t>
      </w:r>
      <w:r w:rsidR="00C153D4" w:rsidRPr="00917108">
        <w:t xml:space="preserve">n and saltwater intrusion </w:t>
      </w:r>
      <w:r w:rsidRPr="00917108">
        <w:t>also reduce soil fertility affec</w:t>
      </w:r>
      <w:r w:rsidR="00056D8C" w:rsidRPr="00917108">
        <w:t>ting agricultural productivity; and f</w:t>
      </w:r>
      <w:r w:rsidR="00056D8C" w:rsidRPr="00917108">
        <w:rPr>
          <w:rFonts w:asciiTheme="majorHAnsi" w:hAnsiTheme="majorHAnsi"/>
        </w:rPr>
        <w:t>ood security is constrained by the threat of drought and desertification in the extremely degraded portions of the Basin, especially in the densely populated rural areas of South Africa.</w:t>
      </w:r>
    </w:p>
    <w:p w14:paraId="62947DFE" w14:textId="77777777" w:rsidR="00656794" w:rsidRPr="00917108" w:rsidRDefault="00656794" w:rsidP="00C81F07">
      <w:pPr>
        <w:tabs>
          <w:tab w:val="left" w:pos="540"/>
        </w:tabs>
        <w:spacing w:after="0"/>
        <w:ind w:right="-90"/>
        <w:rPr>
          <w:lang w:val="en-GB"/>
        </w:rPr>
      </w:pPr>
    </w:p>
    <w:p w14:paraId="34C3D295" w14:textId="77777777" w:rsidR="00656794" w:rsidRPr="00917108" w:rsidRDefault="001B603D" w:rsidP="00EE44B2">
      <w:pPr>
        <w:pStyle w:val="ListParagraph"/>
        <w:numPr>
          <w:ilvl w:val="0"/>
          <w:numId w:val="62"/>
        </w:numPr>
        <w:tabs>
          <w:tab w:val="left" w:pos="540"/>
        </w:tabs>
        <w:ind w:left="0" w:right="-90" w:firstLine="0"/>
        <w:jc w:val="both"/>
      </w:pPr>
      <w:r w:rsidRPr="00917108">
        <w:t>The climate in the Limpopo River Basin ranges from tropical rainy along the coastal plain of Mozambique to tropical dry savannah and tro</w:t>
      </w:r>
      <w:r w:rsidR="00C153D4" w:rsidRPr="00917108">
        <w:t>pical dry desert further inland</w:t>
      </w:r>
      <w:r w:rsidRPr="00917108">
        <w:t xml:space="preserve">. The Limpopo River Basin experiences short rainfall seasons, except for some of the outer limits of the basin that have higher rainfall and longer seasons.  Rainfall varies from a low of 200 mm in the hot dry areas to 1500 mm in the high rainfall areas. The majority of the basin receives less than 500 mm of rainfall per year. The hot dry </w:t>
      </w:r>
      <w:r w:rsidR="00324CDB" w:rsidRPr="00917108">
        <w:t>areas, which receive an estimated 200–400 mm of annual rainfall,</w:t>
      </w:r>
      <w:r w:rsidRPr="00917108">
        <w:t xml:space="preserve"> are located mostly within the main Limpopo River Valley itself. The rainfall concentration index has been estimated at 60% and above, and </w:t>
      </w:r>
      <w:r w:rsidR="00C153D4" w:rsidRPr="00917108">
        <w:rPr>
          <w:rFonts w:asciiTheme="majorHAnsi" w:hAnsiTheme="majorHAnsi"/>
        </w:rPr>
        <w:t>Rainfall is highly variable within and between seasons</w:t>
      </w:r>
      <w:r w:rsidR="00F9532E" w:rsidRPr="00917108">
        <w:rPr>
          <w:rFonts w:asciiTheme="majorHAnsi" w:hAnsiTheme="majorHAnsi"/>
        </w:rPr>
        <w:t xml:space="preserve">; it has been estimated that </w:t>
      </w:r>
      <w:r w:rsidR="00F9532E" w:rsidRPr="00917108">
        <w:t>only</w:t>
      </w:r>
      <w:r w:rsidR="00C153D4" w:rsidRPr="00917108">
        <w:rPr>
          <w:rFonts w:asciiTheme="majorHAnsi" w:hAnsiTheme="majorHAnsi"/>
        </w:rPr>
        <w:t xml:space="preserve"> two out of every five agricultural seasons in the Limpopo Basin produce reasonable crop yields.</w:t>
      </w:r>
      <w:r w:rsidR="00F9532E" w:rsidRPr="00917108">
        <w:rPr>
          <w:rFonts w:asciiTheme="majorHAnsi" w:hAnsiTheme="majorHAnsi"/>
        </w:rPr>
        <w:t xml:space="preserve">  </w:t>
      </w:r>
      <w:r w:rsidRPr="00917108">
        <w:t xml:space="preserve">Rainfall is highly seasonal and unevenly distributed spatially, with about 95% occurring between October and April, typically concentrated in a number of isolated rain days and in isolated locations. Rainfall also varies significantly from year to year.  Evaporation within the Limpopo River Basin varies from 1 600 mm/year to more than 2 600 mm/year. The highest evaporation occurs in the hot Limpopo River Valley. High levels of evaporation mean that the soil dries up quickly and this reduces the amount of water available </w:t>
      </w:r>
      <w:r w:rsidR="00F9532E" w:rsidRPr="00917108">
        <w:t xml:space="preserve">for plant uptake, which </w:t>
      </w:r>
      <w:r w:rsidRPr="00917108">
        <w:t xml:space="preserve">results in crops being more prone to drought. Dryland subsistence farming is generally not viable in this condition, given the variable rainfall, high evaporation and high evapotranspiration. </w:t>
      </w:r>
      <w:r w:rsidR="00F9532E" w:rsidRPr="00917108">
        <w:rPr>
          <w:rFonts w:asciiTheme="majorHAnsi" w:hAnsiTheme="majorHAnsi"/>
        </w:rPr>
        <w:t>High rates of evapotranspiration also ensure that most of the rainfall does not contribute to river flow or groundwater recharge.</w:t>
      </w:r>
    </w:p>
    <w:p w14:paraId="5BBF2A4B" w14:textId="77777777" w:rsidR="00656794" w:rsidRPr="00917108" w:rsidRDefault="00656794" w:rsidP="00C81F07">
      <w:pPr>
        <w:tabs>
          <w:tab w:val="left" w:pos="540"/>
        </w:tabs>
        <w:spacing w:after="0"/>
        <w:ind w:right="-90"/>
        <w:rPr>
          <w:lang w:val="en-GB"/>
        </w:rPr>
      </w:pPr>
    </w:p>
    <w:p w14:paraId="54ADFFDA" w14:textId="57726CA7" w:rsidR="001B603D" w:rsidRPr="00917108" w:rsidRDefault="001B603D" w:rsidP="00EE44B2">
      <w:pPr>
        <w:pStyle w:val="ListParagraph"/>
        <w:numPr>
          <w:ilvl w:val="0"/>
          <w:numId w:val="62"/>
        </w:numPr>
        <w:tabs>
          <w:tab w:val="left" w:pos="540"/>
        </w:tabs>
        <w:ind w:left="0" w:right="-90" w:firstLine="0"/>
        <w:jc w:val="both"/>
      </w:pPr>
      <w:r w:rsidRPr="00917108">
        <w:t>Water scarcity poses the greatest threat to livelihoods, economies and ecosystems of the Limpopo River Basi</w:t>
      </w:r>
      <w:r w:rsidR="00F9532E" w:rsidRPr="00917108">
        <w:t xml:space="preserve">n. </w:t>
      </w:r>
      <w:r w:rsidRPr="00917108">
        <w:t xml:space="preserve">As of 2000, the Limpopo had a Water Crowding Index (WCI) of 4,219, well beyond </w:t>
      </w:r>
      <w:r w:rsidR="00F9532E" w:rsidRPr="00917108">
        <w:t>the level of</w:t>
      </w:r>
      <w:r w:rsidRPr="00917108">
        <w:t xml:space="preserve"> </w:t>
      </w:r>
      <w:r w:rsidR="00F9532E" w:rsidRPr="00917108">
        <w:t>2,000 that is considered</w:t>
      </w:r>
      <w:r w:rsidRPr="00917108">
        <w:t xml:space="preserve"> a marker of water stress and a barrier to</w:t>
      </w:r>
      <w:r w:rsidR="00F9532E" w:rsidRPr="00917108">
        <w:t xml:space="preserve"> human development. W</w:t>
      </w:r>
      <w:r w:rsidRPr="00917108">
        <w:t>ater demand by sector and country is shown in the table below (Data source: LIMCOM Monograph</w:t>
      </w:r>
      <w:r w:rsidRPr="00917108">
        <w:rPr>
          <w:rStyle w:val="FootnoteReference"/>
        </w:rPr>
        <w:footnoteReference w:id="5"/>
      </w:r>
      <w:r w:rsidRPr="00917108">
        <w:t xml:space="preserve">). </w:t>
      </w:r>
    </w:p>
    <w:p w14:paraId="323D38E5" w14:textId="77777777" w:rsidR="001B603D" w:rsidRPr="00917108" w:rsidRDefault="001B603D" w:rsidP="00C81F07">
      <w:pPr>
        <w:spacing w:after="0"/>
        <w:ind w:left="-90"/>
        <w:rPr>
          <w:lang w:val="en-GB"/>
        </w:rPr>
      </w:pPr>
    </w:p>
    <w:p w14:paraId="628C8935" w14:textId="44789F87" w:rsidR="009835DC" w:rsidRPr="00917108" w:rsidRDefault="009835DC" w:rsidP="009835DC">
      <w:pPr>
        <w:spacing w:after="0"/>
        <w:rPr>
          <w:b/>
          <w:lang w:val="en-GB"/>
        </w:rPr>
      </w:pPr>
      <w:r w:rsidRPr="00917108">
        <w:rPr>
          <w:b/>
          <w:lang w:val="en-GB"/>
        </w:rPr>
        <w:t>Table 1: Water Demand</w:t>
      </w:r>
    </w:p>
    <w:tbl>
      <w:tblPr>
        <w:tblW w:w="9450" w:type="dxa"/>
        <w:tblInd w:w="108" w:type="dxa"/>
        <w:tblLayout w:type="fixed"/>
        <w:tblLook w:val="04A0" w:firstRow="1" w:lastRow="0" w:firstColumn="1" w:lastColumn="0" w:noHBand="0" w:noVBand="1"/>
      </w:tblPr>
      <w:tblGrid>
        <w:gridCol w:w="1260"/>
        <w:gridCol w:w="900"/>
        <w:gridCol w:w="900"/>
        <w:gridCol w:w="1440"/>
        <w:gridCol w:w="900"/>
        <w:gridCol w:w="900"/>
        <w:gridCol w:w="990"/>
        <w:gridCol w:w="900"/>
        <w:gridCol w:w="1260"/>
      </w:tblGrid>
      <w:tr w:rsidR="001B603D" w:rsidRPr="00917108" w14:paraId="7060A6CF" w14:textId="77777777" w:rsidTr="00227A7E">
        <w:trPr>
          <w:trHeight w:val="116"/>
        </w:trPr>
        <w:tc>
          <w:tcPr>
            <w:tcW w:w="1260" w:type="dxa"/>
            <w:vMerge w:val="restart"/>
            <w:tcBorders>
              <w:top w:val="single" w:sz="4" w:space="0" w:color="auto"/>
              <w:left w:val="single" w:sz="4" w:space="0" w:color="auto"/>
              <w:bottom w:val="single" w:sz="4" w:space="0" w:color="auto"/>
              <w:right w:val="single" w:sz="4" w:space="0" w:color="auto"/>
            </w:tcBorders>
            <w:shd w:val="clear" w:color="000000" w:fill="F8CBAD"/>
            <w:vAlign w:val="bottom"/>
            <w:hideMark/>
          </w:tcPr>
          <w:p w14:paraId="71BC75D7" w14:textId="77777777" w:rsidR="001B603D" w:rsidRPr="00917108" w:rsidRDefault="001B603D" w:rsidP="00C81F07">
            <w:pPr>
              <w:spacing w:after="0"/>
              <w:ind w:left="-90"/>
              <w:rPr>
                <w:lang w:val="en-GB" w:eastAsia="en-GB"/>
              </w:rPr>
            </w:pPr>
            <w:r w:rsidRPr="00917108">
              <w:rPr>
                <w:lang w:val="en-GB" w:eastAsia="en-GB"/>
              </w:rPr>
              <w:t>Country</w:t>
            </w:r>
          </w:p>
        </w:tc>
        <w:tc>
          <w:tcPr>
            <w:tcW w:w="6930" w:type="dxa"/>
            <w:gridSpan w:val="7"/>
            <w:tcBorders>
              <w:top w:val="single" w:sz="4" w:space="0" w:color="auto"/>
              <w:left w:val="nil"/>
              <w:bottom w:val="single" w:sz="4" w:space="0" w:color="auto"/>
              <w:right w:val="single" w:sz="4" w:space="0" w:color="auto"/>
            </w:tcBorders>
            <w:shd w:val="clear" w:color="000000" w:fill="F8CBAD"/>
            <w:noWrap/>
            <w:vAlign w:val="bottom"/>
            <w:hideMark/>
          </w:tcPr>
          <w:p w14:paraId="6601B256" w14:textId="77777777" w:rsidR="001B603D" w:rsidRPr="00917108" w:rsidRDefault="001B603D" w:rsidP="00C81F07">
            <w:pPr>
              <w:spacing w:after="0"/>
              <w:ind w:left="-90"/>
              <w:jc w:val="center"/>
              <w:rPr>
                <w:lang w:val="en-GB" w:eastAsia="en-GB"/>
              </w:rPr>
            </w:pPr>
            <w:r w:rsidRPr="00917108">
              <w:rPr>
                <w:lang w:val="en-GB" w:eastAsia="en-GB"/>
              </w:rPr>
              <w:t>Water Demand by Sector MCM/Year</w:t>
            </w:r>
          </w:p>
        </w:tc>
        <w:tc>
          <w:tcPr>
            <w:tcW w:w="1260" w:type="dxa"/>
            <w:vMerge w:val="restart"/>
            <w:tcBorders>
              <w:top w:val="single" w:sz="4" w:space="0" w:color="auto"/>
              <w:left w:val="single" w:sz="4" w:space="0" w:color="auto"/>
              <w:bottom w:val="single" w:sz="4" w:space="0" w:color="auto"/>
              <w:right w:val="single" w:sz="4" w:space="0" w:color="auto"/>
            </w:tcBorders>
            <w:shd w:val="clear" w:color="000000" w:fill="F8CBAD"/>
            <w:vAlign w:val="bottom"/>
            <w:hideMark/>
          </w:tcPr>
          <w:p w14:paraId="6A23898C" w14:textId="77777777" w:rsidR="001B603D" w:rsidRPr="00917108" w:rsidRDefault="001B603D" w:rsidP="00C81F07">
            <w:pPr>
              <w:spacing w:after="0"/>
              <w:ind w:left="-90"/>
              <w:jc w:val="center"/>
              <w:rPr>
                <w:lang w:val="en-GB" w:eastAsia="en-GB"/>
              </w:rPr>
            </w:pPr>
            <w:r w:rsidRPr="00917108">
              <w:rPr>
                <w:lang w:val="en-GB" w:eastAsia="en-GB"/>
              </w:rPr>
              <w:t>Total MCM/Year</w:t>
            </w:r>
          </w:p>
        </w:tc>
      </w:tr>
      <w:tr w:rsidR="00227A7E" w:rsidRPr="00917108" w14:paraId="41E8DBFF" w14:textId="77777777" w:rsidTr="00227A7E">
        <w:trPr>
          <w:trHeight w:val="288"/>
        </w:trPr>
        <w:tc>
          <w:tcPr>
            <w:tcW w:w="1260" w:type="dxa"/>
            <w:vMerge/>
            <w:tcBorders>
              <w:top w:val="single" w:sz="4" w:space="0" w:color="auto"/>
              <w:left w:val="single" w:sz="4" w:space="0" w:color="auto"/>
              <w:bottom w:val="single" w:sz="4" w:space="0" w:color="auto"/>
              <w:right w:val="single" w:sz="4" w:space="0" w:color="auto"/>
            </w:tcBorders>
            <w:vAlign w:val="center"/>
            <w:hideMark/>
          </w:tcPr>
          <w:p w14:paraId="46EC4311" w14:textId="77777777" w:rsidR="001B603D" w:rsidRPr="00917108" w:rsidRDefault="001B603D" w:rsidP="00C81F07">
            <w:pPr>
              <w:spacing w:after="0"/>
              <w:ind w:left="-90"/>
              <w:rPr>
                <w:lang w:val="en-GB" w:eastAsia="en-GB"/>
              </w:rPr>
            </w:pPr>
          </w:p>
        </w:tc>
        <w:tc>
          <w:tcPr>
            <w:tcW w:w="900" w:type="dxa"/>
            <w:tcBorders>
              <w:top w:val="nil"/>
              <w:left w:val="nil"/>
              <w:bottom w:val="single" w:sz="4" w:space="0" w:color="auto"/>
              <w:right w:val="single" w:sz="4" w:space="0" w:color="auto"/>
            </w:tcBorders>
            <w:shd w:val="clear" w:color="000000" w:fill="F8CBAD"/>
            <w:vAlign w:val="bottom"/>
            <w:hideMark/>
          </w:tcPr>
          <w:p w14:paraId="70D5C45B" w14:textId="77777777" w:rsidR="001B603D" w:rsidRPr="00917108" w:rsidRDefault="001B603D" w:rsidP="00C81F07">
            <w:pPr>
              <w:spacing w:after="0"/>
              <w:ind w:left="-90" w:firstLine="35"/>
              <w:rPr>
                <w:lang w:val="en-GB" w:eastAsia="en-GB"/>
              </w:rPr>
            </w:pPr>
            <w:r w:rsidRPr="00917108">
              <w:rPr>
                <w:lang w:val="en-GB" w:eastAsia="en-GB"/>
              </w:rPr>
              <w:t>Forestry</w:t>
            </w:r>
          </w:p>
        </w:tc>
        <w:tc>
          <w:tcPr>
            <w:tcW w:w="900" w:type="dxa"/>
            <w:tcBorders>
              <w:top w:val="nil"/>
              <w:left w:val="nil"/>
              <w:bottom w:val="single" w:sz="4" w:space="0" w:color="auto"/>
              <w:right w:val="single" w:sz="4" w:space="0" w:color="auto"/>
            </w:tcBorders>
            <w:shd w:val="clear" w:color="000000" w:fill="F8CBAD"/>
            <w:vAlign w:val="bottom"/>
            <w:hideMark/>
          </w:tcPr>
          <w:p w14:paraId="53DAC773" w14:textId="77777777" w:rsidR="001B603D" w:rsidRPr="00917108" w:rsidRDefault="001B603D" w:rsidP="00C81F07">
            <w:pPr>
              <w:spacing w:after="0"/>
              <w:ind w:left="-90"/>
              <w:rPr>
                <w:lang w:val="en-GB" w:eastAsia="en-GB"/>
              </w:rPr>
            </w:pPr>
            <w:r w:rsidRPr="00917108">
              <w:rPr>
                <w:lang w:val="en-GB" w:eastAsia="en-GB"/>
              </w:rPr>
              <w:t>Livestock</w:t>
            </w:r>
          </w:p>
        </w:tc>
        <w:tc>
          <w:tcPr>
            <w:tcW w:w="1440" w:type="dxa"/>
            <w:tcBorders>
              <w:top w:val="nil"/>
              <w:left w:val="nil"/>
              <w:bottom w:val="single" w:sz="4" w:space="0" w:color="auto"/>
              <w:right w:val="single" w:sz="4" w:space="0" w:color="auto"/>
            </w:tcBorders>
            <w:shd w:val="clear" w:color="000000" w:fill="F8CBAD"/>
            <w:vAlign w:val="bottom"/>
            <w:hideMark/>
          </w:tcPr>
          <w:p w14:paraId="0B22724E" w14:textId="77777777" w:rsidR="001B603D" w:rsidRPr="00917108" w:rsidRDefault="001B603D" w:rsidP="00C81F07">
            <w:pPr>
              <w:spacing w:after="0"/>
              <w:ind w:left="-90"/>
              <w:rPr>
                <w:lang w:val="en-GB" w:eastAsia="en-GB"/>
              </w:rPr>
            </w:pPr>
            <w:r w:rsidRPr="00917108">
              <w:rPr>
                <w:lang w:val="en-GB" w:eastAsia="en-GB"/>
              </w:rPr>
              <w:t>Thermal Power</w:t>
            </w:r>
          </w:p>
        </w:tc>
        <w:tc>
          <w:tcPr>
            <w:tcW w:w="900" w:type="dxa"/>
            <w:tcBorders>
              <w:top w:val="nil"/>
              <w:left w:val="nil"/>
              <w:bottom w:val="single" w:sz="4" w:space="0" w:color="auto"/>
              <w:right w:val="single" w:sz="4" w:space="0" w:color="auto"/>
            </w:tcBorders>
            <w:shd w:val="clear" w:color="000000" w:fill="F8CBAD"/>
            <w:vAlign w:val="bottom"/>
            <w:hideMark/>
          </w:tcPr>
          <w:p w14:paraId="4387C08D" w14:textId="77777777" w:rsidR="001B603D" w:rsidRPr="00917108" w:rsidRDefault="001B603D" w:rsidP="00C81F07">
            <w:pPr>
              <w:spacing w:after="0"/>
              <w:ind w:left="-90"/>
              <w:rPr>
                <w:lang w:val="en-GB" w:eastAsia="en-GB"/>
              </w:rPr>
            </w:pPr>
            <w:r w:rsidRPr="00917108">
              <w:rPr>
                <w:lang w:val="en-GB" w:eastAsia="en-GB"/>
              </w:rPr>
              <w:t>Mining</w:t>
            </w:r>
          </w:p>
        </w:tc>
        <w:tc>
          <w:tcPr>
            <w:tcW w:w="900" w:type="dxa"/>
            <w:tcBorders>
              <w:top w:val="nil"/>
              <w:left w:val="nil"/>
              <w:bottom w:val="single" w:sz="4" w:space="0" w:color="auto"/>
              <w:right w:val="single" w:sz="4" w:space="0" w:color="auto"/>
            </w:tcBorders>
            <w:shd w:val="clear" w:color="000000" w:fill="F8CBAD"/>
            <w:vAlign w:val="bottom"/>
            <w:hideMark/>
          </w:tcPr>
          <w:p w14:paraId="49F2AD20" w14:textId="77777777" w:rsidR="001B603D" w:rsidRPr="00917108" w:rsidRDefault="001B603D" w:rsidP="00C81F07">
            <w:pPr>
              <w:spacing w:after="0"/>
              <w:ind w:left="-90"/>
              <w:rPr>
                <w:lang w:val="en-GB" w:eastAsia="en-GB"/>
              </w:rPr>
            </w:pPr>
            <w:r w:rsidRPr="00917108">
              <w:rPr>
                <w:lang w:val="en-GB" w:eastAsia="en-GB"/>
              </w:rPr>
              <w:t>Industrial</w:t>
            </w:r>
          </w:p>
        </w:tc>
        <w:tc>
          <w:tcPr>
            <w:tcW w:w="990" w:type="dxa"/>
            <w:tcBorders>
              <w:top w:val="nil"/>
              <w:left w:val="nil"/>
              <w:bottom w:val="single" w:sz="4" w:space="0" w:color="auto"/>
              <w:right w:val="single" w:sz="4" w:space="0" w:color="auto"/>
            </w:tcBorders>
            <w:shd w:val="clear" w:color="000000" w:fill="F8CBAD"/>
            <w:vAlign w:val="bottom"/>
            <w:hideMark/>
          </w:tcPr>
          <w:p w14:paraId="7DE87E89" w14:textId="77777777" w:rsidR="001B603D" w:rsidRPr="00917108" w:rsidRDefault="001B603D" w:rsidP="00C81F07">
            <w:pPr>
              <w:spacing w:after="0"/>
              <w:ind w:left="-90"/>
              <w:rPr>
                <w:lang w:val="en-GB" w:eastAsia="en-GB"/>
              </w:rPr>
            </w:pPr>
            <w:r w:rsidRPr="00917108">
              <w:rPr>
                <w:lang w:val="en-GB" w:eastAsia="en-GB"/>
              </w:rPr>
              <w:t>Domestic</w:t>
            </w:r>
          </w:p>
        </w:tc>
        <w:tc>
          <w:tcPr>
            <w:tcW w:w="900" w:type="dxa"/>
            <w:tcBorders>
              <w:top w:val="nil"/>
              <w:left w:val="nil"/>
              <w:bottom w:val="single" w:sz="4" w:space="0" w:color="auto"/>
              <w:right w:val="single" w:sz="4" w:space="0" w:color="auto"/>
            </w:tcBorders>
            <w:shd w:val="clear" w:color="000000" w:fill="F8CBAD"/>
            <w:vAlign w:val="bottom"/>
            <w:hideMark/>
          </w:tcPr>
          <w:p w14:paraId="5B4B4CC6" w14:textId="77777777" w:rsidR="001B603D" w:rsidRPr="00917108" w:rsidRDefault="001B603D" w:rsidP="00C81F07">
            <w:pPr>
              <w:spacing w:after="0"/>
              <w:ind w:left="-90"/>
              <w:rPr>
                <w:lang w:val="en-GB" w:eastAsia="en-GB"/>
              </w:rPr>
            </w:pPr>
            <w:r w:rsidRPr="00917108">
              <w:rPr>
                <w:lang w:val="en-GB" w:eastAsia="en-GB"/>
              </w:rPr>
              <w:t>Irrigation</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72CD1D45" w14:textId="77777777" w:rsidR="001B603D" w:rsidRPr="00917108" w:rsidRDefault="001B603D" w:rsidP="00C81F07">
            <w:pPr>
              <w:spacing w:after="0"/>
              <w:ind w:left="-90"/>
              <w:rPr>
                <w:lang w:val="en-GB" w:eastAsia="en-GB"/>
              </w:rPr>
            </w:pPr>
          </w:p>
        </w:tc>
      </w:tr>
      <w:tr w:rsidR="00227A7E" w:rsidRPr="00917108" w14:paraId="698FF7A0" w14:textId="77777777" w:rsidTr="00227A7E">
        <w:trPr>
          <w:trHeight w:val="288"/>
        </w:trPr>
        <w:tc>
          <w:tcPr>
            <w:tcW w:w="1260" w:type="dxa"/>
            <w:tcBorders>
              <w:top w:val="nil"/>
              <w:left w:val="single" w:sz="4" w:space="0" w:color="auto"/>
              <w:bottom w:val="single" w:sz="4" w:space="0" w:color="auto"/>
              <w:right w:val="single" w:sz="4" w:space="0" w:color="auto"/>
            </w:tcBorders>
            <w:shd w:val="clear" w:color="000000" w:fill="FCE4D6"/>
            <w:noWrap/>
            <w:vAlign w:val="bottom"/>
            <w:hideMark/>
          </w:tcPr>
          <w:p w14:paraId="1D4CB043" w14:textId="77777777" w:rsidR="001B603D" w:rsidRPr="00917108" w:rsidRDefault="001B603D" w:rsidP="00C81F07">
            <w:pPr>
              <w:spacing w:after="0"/>
              <w:ind w:left="-90"/>
              <w:rPr>
                <w:lang w:val="en-GB" w:eastAsia="en-GB"/>
              </w:rPr>
            </w:pPr>
            <w:r w:rsidRPr="00917108">
              <w:rPr>
                <w:lang w:val="en-GB" w:eastAsia="en-GB"/>
              </w:rPr>
              <w:t>Botswana</w:t>
            </w:r>
          </w:p>
        </w:tc>
        <w:tc>
          <w:tcPr>
            <w:tcW w:w="900" w:type="dxa"/>
            <w:tcBorders>
              <w:top w:val="nil"/>
              <w:left w:val="nil"/>
              <w:bottom w:val="single" w:sz="4" w:space="0" w:color="auto"/>
              <w:right w:val="single" w:sz="4" w:space="0" w:color="auto"/>
            </w:tcBorders>
            <w:shd w:val="clear" w:color="000000" w:fill="FCE4D6"/>
            <w:noWrap/>
            <w:vAlign w:val="bottom"/>
          </w:tcPr>
          <w:p w14:paraId="2212C006" w14:textId="77777777" w:rsidR="001B603D" w:rsidRPr="00917108" w:rsidRDefault="001B603D" w:rsidP="00C81F07">
            <w:pPr>
              <w:spacing w:after="0"/>
              <w:ind w:left="-90"/>
              <w:jc w:val="right"/>
              <w:rPr>
                <w:lang w:val="en-GB" w:eastAsia="en-GB"/>
              </w:rPr>
            </w:pPr>
          </w:p>
        </w:tc>
        <w:tc>
          <w:tcPr>
            <w:tcW w:w="900" w:type="dxa"/>
            <w:tcBorders>
              <w:top w:val="nil"/>
              <w:left w:val="nil"/>
              <w:bottom w:val="single" w:sz="4" w:space="0" w:color="auto"/>
              <w:right w:val="single" w:sz="4" w:space="0" w:color="auto"/>
            </w:tcBorders>
            <w:shd w:val="clear" w:color="000000" w:fill="FCE4D6"/>
            <w:noWrap/>
            <w:vAlign w:val="bottom"/>
            <w:hideMark/>
          </w:tcPr>
          <w:p w14:paraId="445D7D2C" w14:textId="77777777" w:rsidR="001B603D" w:rsidRPr="00917108" w:rsidRDefault="001B603D" w:rsidP="00C81F07">
            <w:pPr>
              <w:spacing w:after="0"/>
              <w:ind w:left="-90"/>
              <w:jc w:val="right"/>
              <w:rPr>
                <w:lang w:val="en-GB" w:eastAsia="en-GB"/>
              </w:rPr>
            </w:pPr>
            <w:r w:rsidRPr="00917108">
              <w:rPr>
                <w:lang w:val="en-GB" w:eastAsia="en-GB"/>
              </w:rPr>
              <w:t xml:space="preserve">20 </w:t>
            </w:r>
          </w:p>
        </w:tc>
        <w:tc>
          <w:tcPr>
            <w:tcW w:w="1440" w:type="dxa"/>
            <w:tcBorders>
              <w:top w:val="nil"/>
              <w:left w:val="nil"/>
              <w:bottom w:val="single" w:sz="4" w:space="0" w:color="auto"/>
              <w:right w:val="single" w:sz="4" w:space="0" w:color="auto"/>
            </w:tcBorders>
            <w:shd w:val="clear" w:color="000000" w:fill="FCE4D6"/>
            <w:noWrap/>
            <w:vAlign w:val="bottom"/>
            <w:hideMark/>
          </w:tcPr>
          <w:p w14:paraId="5197D667" w14:textId="77777777" w:rsidR="001B603D" w:rsidRPr="00917108" w:rsidRDefault="001B603D" w:rsidP="00C81F07">
            <w:pPr>
              <w:spacing w:after="0"/>
              <w:ind w:left="-90"/>
              <w:jc w:val="right"/>
              <w:rPr>
                <w:lang w:val="en-GB" w:eastAsia="en-GB"/>
              </w:rPr>
            </w:pPr>
            <w:r w:rsidRPr="00917108">
              <w:rPr>
                <w:lang w:val="en-GB" w:eastAsia="en-GB"/>
              </w:rPr>
              <w:t xml:space="preserve">   3 </w:t>
            </w:r>
          </w:p>
        </w:tc>
        <w:tc>
          <w:tcPr>
            <w:tcW w:w="900" w:type="dxa"/>
            <w:tcBorders>
              <w:top w:val="nil"/>
              <w:left w:val="nil"/>
              <w:bottom w:val="single" w:sz="4" w:space="0" w:color="auto"/>
              <w:right w:val="single" w:sz="4" w:space="0" w:color="auto"/>
            </w:tcBorders>
            <w:shd w:val="clear" w:color="000000" w:fill="FCE4D6"/>
            <w:noWrap/>
            <w:vAlign w:val="bottom"/>
            <w:hideMark/>
          </w:tcPr>
          <w:p w14:paraId="490909F4" w14:textId="77777777" w:rsidR="001B603D" w:rsidRPr="00917108" w:rsidRDefault="001B603D" w:rsidP="00C81F07">
            <w:pPr>
              <w:spacing w:after="0"/>
              <w:ind w:left="-90"/>
              <w:jc w:val="right"/>
              <w:rPr>
                <w:lang w:val="en-GB" w:eastAsia="en-GB"/>
              </w:rPr>
            </w:pPr>
            <w:r w:rsidRPr="00917108">
              <w:rPr>
                <w:lang w:val="en-GB" w:eastAsia="en-GB"/>
              </w:rPr>
              <w:t xml:space="preserve">8 </w:t>
            </w:r>
          </w:p>
        </w:tc>
        <w:tc>
          <w:tcPr>
            <w:tcW w:w="900" w:type="dxa"/>
            <w:tcBorders>
              <w:top w:val="nil"/>
              <w:left w:val="nil"/>
              <w:bottom w:val="single" w:sz="4" w:space="0" w:color="auto"/>
              <w:right w:val="single" w:sz="4" w:space="0" w:color="auto"/>
            </w:tcBorders>
            <w:shd w:val="clear" w:color="000000" w:fill="FCE4D6"/>
            <w:noWrap/>
            <w:vAlign w:val="bottom"/>
          </w:tcPr>
          <w:p w14:paraId="7ACFBBFD" w14:textId="77777777" w:rsidR="001B603D" w:rsidRPr="00917108" w:rsidRDefault="001B603D" w:rsidP="00C81F07">
            <w:pPr>
              <w:spacing w:after="0"/>
              <w:ind w:left="-90"/>
              <w:jc w:val="right"/>
              <w:rPr>
                <w:lang w:val="en-GB" w:eastAsia="en-GB"/>
              </w:rPr>
            </w:pPr>
          </w:p>
        </w:tc>
        <w:tc>
          <w:tcPr>
            <w:tcW w:w="990" w:type="dxa"/>
            <w:tcBorders>
              <w:top w:val="nil"/>
              <w:left w:val="nil"/>
              <w:bottom w:val="single" w:sz="4" w:space="0" w:color="auto"/>
              <w:right w:val="single" w:sz="4" w:space="0" w:color="auto"/>
            </w:tcBorders>
            <w:shd w:val="clear" w:color="000000" w:fill="FCE4D6"/>
            <w:noWrap/>
            <w:vAlign w:val="bottom"/>
            <w:hideMark/>
          </w:tcPr>
          <w:p w14:paraId="0E6BDDC3" w14:textId="77777777" w:rsidR="001B603D" w:rsidRPr="00917108" w:rsidRDefault="001B603D" w:rsidP="00C81F07">
            <w:pPr>
              <w:spacing w:after="0"/>
              <w:ind w:left="-90"/>
              <w:jc w:val="right"/>
              <w:rPr>
                <w:lang w:val="en-GB" w:eastAsia="en-GB"/>
              </w:rPr>
            </w:pPr>
            <w:r w:rsidRPr="00917108">
              <w:rPr>
                <w:lang w:val="en-GB" w:eastAsia="en-GB"/>
              </w:rPr>
              <w:t xml:space="preserve">53 </w:t>
            </w:r>
          </w:p>
        </w:tc>
        <w:tc>
          <w:tcPr>
            <w:tcW w:w="900" w:type="dxa"/>
            <w:tcBorders>
              <w:top w:val="nil"/>
              <w:left w:val="nil"/>
              <w:bottom w:val="single" w:sz="4" w:space="0" w:color="auto"/>
              <w:right w:val="single" w:sz="4" w:space="0" w:color="auto"/>
            </w:tcBorders>
            <w:shd w:val="clear" w:color="000000" w:fill="FCE4D6"/>
            <w:noWrap/>
            <w:vAlign w:val="bottom"/>
            <w:hideMark/>
          </w:tcPr>
          <w:p w14:paraId="5B273743" w14:textId="77777777" w:rsidR="001B603D" w:rsidRPr="00917108" w:rsidRDefault="001B603D" w:rsidP="00C81F07">
            <w:pPr>
              <w:spacing w:after="0"/>
              <w:ind w:left="-90"/>
              <w:jc w:val="right"/>
              <w:rPr>
                <w:lang w:val="en-GB" w:eastAsia="en-GB"/>
              </w:rPr>
            </w:pPr>
            <w:r w:rsidRPr="00917108">
              <w:rPr>
                <w:lang w:val="en-GB" w:eastAsia="en-GB"/>
              </w:rPr>
              <w:t xml:space="preserve">7 </w:t>
            </w:r>
          </w:p>
        </w:tc>
        <w:tc>
          <w:tcPr>
            <w:tcW w:w="1260" w:type="dxa"/>
            <w:tcBorders>
              <w:top w:val="nil"/>
              <w:left w:val="nil"/>
              <w:bottom w:val="single" w:sz="4" w:space="0" w:color="auto"/>
              <w:right w:val="single" w:sz="4" w:space="0" w:color="auto"/>
            </w:tcBorders>
            <w:shd w:val="clear" w:color="000000" w:fill="FCE4D6"/>
            <w:noWrap/>
            <w:vAlign w:val="bottom"/>
            <w:hideMark/>
          </w:tcPr>
          <w:p w14:paraId="0A7FF2BD" w14:textId="77777777" w:rsidR="001B603D" w:rsidRPr="00917108" w:rsidRDefault="001B603D" w:rsidP="00C81F07">
            <w:pPr>
              <w:spacing w:after="0"/>
              <w:ind w:left="-90"/>
              <w:jc w:val="right"/>
              <w:rPr>
                <w:lang w:val="en-GB" w:eastAsia="en-GB"/>
              </w:rPr>
            </w:pPr>
            <w:r w:rsidRPr="00917108">
              <w:rPr>
                <w:lang w:val="en-GB" w:eastAsia="en-GB"/>
              </w:rPr>
              <w:t xml:space="preserve">91 </w:t>
            </w:r>
          </w:p>
        </w:tc>
      </w:tr>
      <w:tr w:rsidR="00227A7E" w:rsidRPr="00917108" w14:paraId="3377A6AE" w14:textId="77777777" w:rsidTr="00227A7E">
        <w:trPr>
          <w:trHeight w:val="288"/>
        </w:trPr>
        <w:tc>
          <w:tcPr>
            <w:tcW w:w="1260" w:type="dxa"/>
            <w:tcBorders>
              <w:top w:val="nil"/>
              <w:left w:val="single" w:sz="4" w:space="0" w:color="auto"/>
              <w:bottom w:val="single" w:sz="4" w:space="0" w:color="auto"/>
              <w:right w:val="single" w:sz="4" w:space="0" w:color="auto"/>
            </w:tcBorders>
            <w:shd w:val="clear" w:color="000000" w:fill="FCE4D6"/>
            <w:noWrap/>
            <w:vAlign w:val="bottom"/>
            <w:hideMark/>
          </w:tcPr>
          <w:p w14:paraId="531BB374" w14:textId="77777777" w:rsidR="001B603D" w:rsidRPr="00917108" w:rsidRDefault="001B603D" w:rsidP="00C81F07">
            <w:pPr>
              <w:spacing w:after="0"/>
              <w:ind w:left="-90"/>
              <w:rPr>
                <w:lang w:val="en-GB" w:eastAsia="en-GB"/>
              </w:rPr>
            </w:pPr>
            <w:r w:rsidRPr="00917108">
              <w:rPr>
                <w:lang w:val="en-GB" w:eastAsia="en-GB"/>
              </w:rPr>
              <w:t>Mozambique</w:t>
            </w:r>
          </w:p>
        </w:tc>
        <w:tc>
          <w:tcPr>
            <w:tcW w:w="900" w:type="dxa"/>
            <w:tcBorders>
              <w:top w:val="nil"/>
              <w:left w:val="nil"/>
              <w:bottom w:val="single" w:sz="4" w:space="0" w:color="auto"/>
              <w:right w:val="single" w:sz="4" w:space="0" w:color="auto"/>
            </w:tcBorders>
            <w:shd w:val="clear" w:color="000000" w:fill="FCE4D6"/>
            <w:noWrap/>
            <w:vAlign w:val="bottom"/>
          </w:tcPr>
          <w:p w14:paraId="68C04C6B" w14:textId="77777777" w:rsidR="001B603D" w:rsidRPr="00917108" w:rsidRDefault="001B603D" w:rsidP="00C81F07">
            <w:pPr>
              <w:spacing w:after="0"/>
              <w:ind w:left="-90"/>
              <w:jc w:val="right"/>
              <w:rPr>
                <w:lang w:val="en-GB" w:eastAsia="en-GB"/>
              </w:rPr>
            </w:pPr>
          </w:p>
        </w:tc>
        <w:tc>
          <w:tcPr>
            <w:tcW w:w="900" w:type="dxa"/>
            <w:tcBorders>
              <w:top w:val="nil"/>
              <w:left w:val="nil"/>
              <w:bottom w:val="single" w:sz="4" w:space="0" w:color="auto"/>
              <w:right w:val="single" w:sz="4" w:space="0" w:color="auto"/>
            </w:tcBorders>
            <w:shd w:val="clear" w:color="000000" w:fill="FCE4D6"/>
            <w:noWrap/>
            <w:vAlign w:val="bottom"/>
            <w:hideMark/>
          </w:tcPr>
          <w:p w14:paraId="34409890" w14:textId="77777777" w:rsidR="001B603D" w:rsidRPr="00917108" w:rsidRDefault="001B603D" w:rsidP="00C81F07">
            <w:pPr>
              <w:spacing w:after="0"/>
              <w:ind w:left="-90"/>
              <w:jc w:val="right"/>
              <w:rPr>
                <w:lang w:val="en-GB" w:eastAsia="en-GB"/>
              </w:rPr>
            </w:pPr>
            <w:r w:rsidRPr="00917108">
              <w:rPr>
                <w:lang w:val="en-GB" w:eastAsia="en-GB"/>
              </w:rPr>
              <w:t xml:space="preserve">21 </w:t>
            </w:r>
          </w:p>
        </w:tc>
        <w:tc>
          <w:tcPr>
            <w:tcW w:w="1440" w:type="dxa"/>
            <w:tcBorders>
              <w:top w:val="nil"/>
              <w:left w:val="nil"/>
              <w:bottom w:val="single" w:sz="4" w:space="0" w:color="auto"/>
              <w:right w:val="single" w:sz="4" w:space="0" w:color="auto"/>
            </w:tcBorders>
            <w:shd w:val="clear" w:color="000000" w:fill="FCE4D6"/>
            <w:noWrap/>
            <w:vAlign w:val="bottom"/>
            <w:hideMark/>
          </w:tcPr>
          <w:p w14:paraId="2D29912C" w14:textId="77777777" w:rsidR="001B603D" w:rsidRPr="00917108" w:rsidRDefault="001B603D" w:rsidP="00C81F07">
            <w:pPr>
              <w:spacing w:after="0"/>
              <w:ind w:left="-90"/>
              <w:jc w:val="right"/>
              <w:rPr>
                <w:lang w:val="en-GB" w:eastAsia="en-GB"/>
              </w:rPr>
            </w:pPr>
          </w:p>
        </w:tc>
        <w:tc>
          <w:tcPr>
            <w:tcW w:w="900" w:type="dxa"/>
            <w:tcBorders>
              <w:top w:val="nil"/>
              <w:left w:val="nil"/>
              <w:bottom w:val="single" w:sz="4" w:space="0" w:color="auto"/>
              <w:right w:val="single" w:sz="4" w:space="0" w:color="auto"/>
            </w:tcBorders>
            <w:shd w:val="clear" w:color="000000" w:fill="FCE4D6"/>
            <w:noWrap/>
            <w:vAlign w:val="bottom"/>
            <w:hideMark/>
          </w:tcPr>
          <w:p w14:paraId="2EB31C0D" w14:textId="77777777" w:rsidR="001B603D" w:rsidRPr="00917108" w:rsidRDefault="001B603D" w:rsidP="00C81F07">
            <w:pPr>
              <w:spacing w:after="0"/>
              <w:ind w:left="-90"/>
              <w:jc w:val="right"/>
              <w:rPr>
                <w:lang w:val="en-GB" w:eastAsia="en-GB"/>
              </w:rPr>
            </w:pPr>
            <w:r w:rsidRPr="00917108">
              <w:rPr>
                <w:lang w:val="en-GB" w:eastAsia="en-GB"/>
              </w:rPr>
              <w:t xml:space="preserve">  </w:t>
            </w:r>
          </w:p>
        </w:tc>
        <w:tc>
          <w:tcPr>
            <w:tcW w:w="900" w:type="dxa"/>
            <w:tcBorders>
              <w:top w:val="nil"/>
              <w:left w:val="nil"/>
              <w:bottom w:val="single" w:sz="4" w:space="0" w:color="auto"/>
              <w:right w:val="single" w:sz="4" w:space="0" w:color="auto"/>
            </w:tcBorders>
            <w:shd w:val="clear" w:color="000000" w:fill="FCE4D6"/>
            <w:noWrap/>
            <w:vAlign w:val="bottom"/>
          </w:tcPr>
          <w:p w14:paraId="2847FB1C" w14:textId="77777777" w:rsidR="001B603D" w:rsidRPr="00917108" w:rsidRDefault="001B603D" w:rsidP="00C81F07">
            <w:pPr>
              <w:spacing w:after="0"/>
              <w:ind w:left="-90"/>
              <w:jc w:val="right"/>
              <w:rPr>
                <w:lang w:val="en-GB" w:eastAsia="en-GB"/>
              </w:rPr>
            </w:pPr>
          </w:p>
        </w:tc>
        <w:tc>
          <w:tcPr>
            <w:tcW w:w="990" w:type="dxa"/>
            <w:tcBorders>
              <w:top w:val="nil"/>
              <w:left w:val="nil"/>
              <w:bottom w:val="single" w:sz="4" w:space="0" w:color="auto"/>
              <w:right w:val="single" w:sz="4" w:space="0" w:color="auto"/>
            </w:tcBorders>
            <w:shd w:val="clear" w:color="000000" w:fill="FCE4D6"/>
            <w:noWrap/>
            <w:vAlign w:val="bottom"/>
            <w:hideMark/>
          </w:tcPr>
          <w:p w14:paraId="6C793996" w14:textId="77777777" w:rsidR="001B603D" w:rsidRPr="00917108" w:rsidRDefault="001B603D" w:rsidP="00C81F07">
            <w:pPr>
              <w:spacing w:after="0"/>
              <w:ind w:left="-90"/>
              <w:jc w:val="right"/>
              <w:rPr>
                <w:lang w:val="en-GB" w:eastAsia="en-GB"/>
              </w:rPr>
            </w:pPr>
            <w:r w:rsidRPr="00917108">
              <w:rPr>
                <w:lang w:val="en-GB" w:eastAsia="en-GB"/>
              </w:rPr>
              <w:t xml:space="preserve">32 </w:t>
            </w:r>
          </w:p>
        </w:tc>
        <w:tc>
          <w:tcPr>
            <w:tcW w:w="900" w:type="dxa"/>
            <w:tcBorders>
              <w:top w:val="nil"/>
              <w:left w:val="nil"/>
              <w:bottom w:val="single" w:sz="4" w:space="0" w:color="auto"/>
              <w:right w:val="single" w:sz="4" w:space="0" w:color="auto"/>
            </w:tcBorders>
            <w:shd w:val="clear" w:color="000000" w:fill="FCE4D6"/>
            <w:noWrap/>
            <w:vAlign w:val="bottom"/>
            <w:hideMark/>
          </w:tcPr>
          <w:p w14:paraId="01A31639" w14:textId="77777777" w:rsidR="001B603D" w:rsidRPr="00917108" w:rsidRDefault="001B603D" w:rsidP="00C81F07">
            <w:pPr>
              <w:spacing w:after="0"/>
              <w:ind w:left="-90"/>
              <w:jc w:val="right"/>
              <w:rPr>
                <w:lang w:val="en-GB" w:eastAsia="en-GB"/>
              </w:rPr>
            </w:pPr>
            <w:r w:rsidRPr="00917108">
              <w:rPr>
                <w:lang w:val="en-GB" w:eastAsia="en-GB"/>
              </w:rPr>
              <w:t xml:space="preserve">274 </w:t>
            </w:r>
          </w:p>
        </w:tc>
        <w:tc>
          <w:tcPr>
            <w:tcW w:w="1260" w:type="dxa"/>
            <w:tcBorders>
              <w:top w:val="nil"/>
              <w:left w:val="nil"/>
              <w:bottom w:val="single" w:sz="4" w:space="0" w:color="auto"/>
              <w:right w:val="single" w:sz="4" w:space="0" w:color="auto"/>
            </w:tcBorders>
            <w:shd w:val="clear" w:color="000000" w:fill="FCE4D6"/>
            <w:noWrap/>
            <w:vAlign w:val="bottom"/>
            <w:hideMark/>
          </w:tcPr>
          <w:p w14:paraId="68983D61" w14:textId="77777777" w:rsidR="001B603D" w:rsidRPr="00917108" w:rsidRDefault="001B603D" w:rsidP="00C81F07">
            <w:pPr>
              <w:spacing w:after="0"/>
              <w:ind w:left="-90"/>
              <w:jc w:val="right"/>
              <w:rPr>
                <w:lang w:val="en-GB" w:eastAsia="en-GB"/>
              </w:rPr>
            </w:pPr>
            <w:r w:rsidRPr="00917108">
              <w:rPr>
                <w:lang w:val="en-GB" w:eastAsia="en-GB"/>
              </w:rPr>
              <w:t xml:space="preserve">327 </w:t>
            </w:r>
          </w:p>
        </w:tc>
      </w:tr>
      <w:tr w:rsidR="00227A7E" w:rsidRPr="00917108" w14:paraId="26A7170E" w14:textId="77777777" w:rsidTr="00227A7E">
        <w:trPr>
          <w:trHeight w:val="288"/>
        </w:trPr>
        <w:tc>
          <w:tcPr>
            <w:tcW w:w="1260" w:type="dxa"/>
            <w:tcBorders>
              <w:top w:val="nil"/>
              <w:left w:val="single" w:sz="4" w:space="0" w:color="auto"/>
              <w:bottom w:val="single" w:sz="4" w:space="0" w:color="auto"/>
              <w:right w:val="single" w:sz="4" w:space="0" w:color="auto"/>
            </w:tcBorders>
            <w:shd w:val="clear" w:color="000000" w:fill="FCE4D6"/>
            <w:noWrap/>
            <w:vAlign w:val="bottom"/>
            <w:hideMark/>
          </w:tcPr>
          <w:p w14:paraId="10422A7E" w14:textId="77777777" w:rsidR="001B603D" w:rsidRPr="00917108" w:rsidRDefault="001B603D" w:rsidP="00C81F07">
            <w:pPr>
              <w:spacing w:after="0"/>
              <w:ind w:left="-90"/>
              <w:rPr>
                <w:lang w:val="en-GB" w:eastAsia="en-GB"/>
              </w:rPr>
            </w:pPr>
            <w:r w:rsidRPr="00917108">
              <w:rPr>
                <w:lang w:val="en-GB" w:eastAsia="en-GB"/>
              </w:rPr>
              <w:t>South Africa</w:t>
            </w:r>
          </w:p>
        </w:tc>
        <w:tc>
          <w:tcPr>
            <w:tcW w:w="900" w:type="dxa"/>
            <w:tcBorders>
              <w:top w:val="nil"/>
              <w:left w:val="nil"/>
              <w:bottom w:val="single" w:sz="4" w:space="0" w:color="auto"/>
              <w:right w:val="single" w:sz="4" w:space="0" w:color="auto"/>
            </w:tcBorders>
            <w:shd w:val="clear" w:color="000000" w:fill="FCE4D6"/>
            <w:noWrap/>
            <w:vAlign w:val="bottom"/>
            <w:hideMark/>
          </w:tcPr>
          <w:p w14:paraId="5564EFF9" w14:textId="77777777" w:rsidR="001B603D" w:rsidRPr="00917108" w:rsidRDefault="001B603D" w:rsidP="00C81F07">
            <w:pPr>
              <w:spacing w:after="0"/>
              <w:ind w:left="-90"/>
              <w:jc w:val="right"/>
              <w:rPr>
                <w:lang w:val="en-GB" w:eastAsia="en-GB"/>
              </w:rPr>
            </w:pPr>
            <w:r w:rsidRPr="00917108">
              <w:rPr>
                <w:lang w:val="en-GB" w:eastAsia="en-GB"/>
              </w:rPr>
              <w:t xml:space="preserve">83 </w:t>
            </w:r>
          </w:p>
        </w:tc>
        <w:tc>
          <w:tcPr>
            <w:tcW w:w="900" w:type="dxa"/>
            <w:tcBorders>
              <w:top w:val="nil"/>
              <w:left w:val="nil"/>
              <w:bottom w:val="single" w:sz="4" w:space="0" w:color="auto"/>
              <w:right w:val="single" w:sz="4" w:space="0" w:color="auto"/>
            </w:tcBorders>
            <w:shd w:val="clear" w:color="000000" w:fill="FCE4D6"/>
            <w:noWrap/>
            <w:vAlign w:val="bottom"/>
            <w:hideMark/>
          </w:tcPr>
          <w:p w14:paraId="1C57193F" w14:textId="77777777" w:rsidR="001B603D" w:rsidRPr="00917108" w:rsidRDefault="001B603D" w:rsidP="00C81F07">
            <w:pPr>
              <w:spacing w:after="0"/>
              <w:ind w:left="-90"/>
              <w:jc w:val="right"/>
              <w:rPr>
                <w:lang w:val="en-GB" w:eastAsia="en-GB"/>
              </w:rPr>
            </w:pPr>
            <w:r w:rsidRPr="00917108">
              <w:rPr>
                <w:lang w:val="en-GB" w:eastAsia="en-GB"/>
              </w:rPr>
              <w:t xml:space="preserve">45 </w:t>
            </w:r>
          </w:p>
        </w:tc>
        <w:tc>
          <w:tcPr>
            <w:tcW w:w="1440" w:type="dxa"/>
            <w:tcBorders>
              <w:top w:val="nil"/>
              <w:left w:val="nil"/>
              <w:bottom w:val="single" w:sz="4" w:space="0" w:color="auto"/>
              <w:right w:val="single" w:sz="4" w:space="0" w:color="auto"/>
            </w:tcBorders>
            <w:shd w:val="clear" w:color="000000" w:fill="FCE4D6"/>
            <w:noWrap/>
            <w:vAlign w:val="bottom"/>
            <w:hideMark/>
          </w:tcPr>
          <w:p w14:paraId="54704E0B" w14:textId="77777777" w:rsidR="001B603D" w:rsidRPr="00917108" w:rsidRDefault="001B603D" w:rsidP="00C81F07">
            <w:pPr>
              <w:spacing w:after="0"/>
              <w:ind w:left="-90"/>
              <w:jc w:val="right"/>
              <w:rPr>
                <w:lang w:val="en-GB" w:eastAsia="en-GB"/>
              </w:rPr>
            </w:pPr>
            <w:r w:rsidRPr="00917108">
              <w:rPr>
                <w:lang w:val="en-GB" w:eastAsia="en-GB"/>
              </w:rPr>
              <w:t xml:space="preserve">  223 </w:t>
            </w:r>
          </w:p>
        </w:tc>
        <w:tc>
          <w:tcPr>
            <w:tcW w:w="900" w:type="dxa"/>
            <w:tcBorders>
              <w:top w:val="nil"/>
              <w:left w:val="nil"/>
              <w:bottom w:val="single" w:sz="4" w:space="0" w:color="auto"/>
              <w:right w:val="single" w:sz="4" w:space="0" w:color="auto"/>
            </w:tcBorders>
            <w:shd w:val="clear" w:color="000000" w:fill="FCE4D6"/>
            <w:noWrap/>
            <w:vAlign w:val="bottom"/>
            <w:hideMark/>
          </w:tcPr>
          <w:p w14:paraId="736ED2C3" w14:textId="77777777" w:rsidR="001B603D" w:rsidRPr="00917108" w:rsidRDefault="001B603D" w:rsidP="00C81F07">
            <w:pPr>
              <w:spacing w:after="0"/>
              <w:ind w:left="-90"/>
              <w:jc w:val="right"/>
              <w:rPr>
                <w:lang w:val="en-GB" w:eastAsia="en-GB"/>
              </w:rPr>
            </w:pPr>
            <w:r w:rsidRPr="00917108">
              <w:rPr>
                <w:lang w:val="en-GB" w:eastAsia="en-GB"/>
              </w:rPr>
              <w:t xml:space="preserve">285 </w:t>
            </w:r>
          </w:p>
        </w:tc>
        <w:tc>
          <w:tcPr>
            <w:tcW w:w="900" w:type="dxa"/>
            <w:tcBorders>
              <w:top w:val="nil"/>
              <w:left w:val="nil"/>
              <w:bottom w:val="single" w:sz="4" w:space="0" w:color="auto"/>
              <w:right w:val="single" w:sz="4" w:space="0" w:color="auto"/>
            </w:tcBorders>
            <w:shd w:val="clear" w:color="000000" w:fill="FCE4D6"/>
            <w:noWrap/>
            <w:vAlign w:val="bottom"/>
            <w:hideMark/>
          </w:tcPr>
          <w:p w14:paraId="7D9869B7" w14:textId="77777777" w:rsidR="001B603D" w:rsidRPr="00917108" w:rsidRDefault="001B603D" w:rsidP="00C81F07">
            <w:pPr>
              <w:spacing w:after="0"/>
              <w:ind w:left="-90"/>
              <w:jc w:val="right"/>
              <w:rPr>
                <w:lang w:val="en-GB" w:eastAsia="en-GB"/>
              </w:rPr>
            </w:pPr>
            <w:r w:rsidRPr="00917108">
              <w:rPr>
                <w:lang w:val="en-GB" w:eastAsia="en-GB"/>
              </w:rPr>
              <w:t xml:space="preserve">327 </w:t>
            </w:r>
          </w:p>
        </w:tc>
        <w:tc>
          <w:tcPr>
            <w:tcW w:w="990" w:type="dxa"/>
            <w:tcBorders>
              <w:top w:val="nil"/>
              <w:left w:val="nil"/>
              <w:bottom w:val="single" w:sz="4" w:space="0" w:color="auto"/>
              <w:right w:val="single" w:sz="4" w:space="0" w:color="auto"/>
            </w:tcBorders>
            <w:shd w:val="clear" w:color="000000" w:fill="FCE4D6"/>
            <w:noWrap/>
            <w:vAlign w:val="bottom"/>
            <w:hideMark/>
          </w:tcPr>
          <w:p w14:paraId="5B1C7A74" w14:textId="77777777" w:rsidR="001B603D" w:rsidRPr="00917108" w:rsidRDefault="001B603D" w:rsidP="00C81F07">
            <w:pPr>
              <w:spacing w:after="0"/>
              <w:ind w:left="-90"/>
              <w:jc w:val="right"/>
              <w:rPr>
                <w:lang w:val="en-GB" w:eastAsia="en-GB"/>
              </w:rPr>
            </w:pPr>
            <w:r w:rsidRPr="00917108">
              <w:rPr>
                <w:lang w:val="en-GB" w:eastAsia="en-GB"/>
              </w:rPr>
              <w:t xml:space="preserve">901 </w:t>
            </w:r>
          </w:p>
        </w:tc>
        <w:tc>
          <w:tcPr>
            <w:tcW w:w="900" w:type="dxa"/>
            <w:tcBorders>
              <w:top w:val="nil"/>
              <w:left w:val="nil"/>
              <w:bottom w:val="single" w:sz="4" w:space="0" w:color="auto"/>
              <w:right w:val="single" w:sz="4" w:space="0" w:color="auto"/>
            </w:tcBorders>
            <w:shd w:val="clear" w:color="000000" w:fill="FCE4D6"/>
            <w:noWrap/>
            <w:vAlign w:val="bottom"/>
            <w:hideMark/>
          </w:tcPr>
          <w:p w14:paraId="6E92A069" w14:textId="77777777" w:rsidR="001B603D" w:rsidRPr="00917108" w:rsidRDefault="001B603D" w:rsidP="00C81F07">
            <w:pPr>
              <w:spacing w:after="0"/>
              <w:ind w:left="-90"/>
              <w:jc w:val="right"/>
              <w:rPr>
                <w:lang w:val="en-GB" w:eastAsia="en-GB"/>
              </w:rPr>
            </w:pPr>
            <w:r w:rsidRPr="00917108">
              <w:rPr>
                <w:lang w:val="en-GB" w:eastAsia="en-GB"/>
              </w:rPr>
              <w:t xml:space="preserve">1,974 </w:t>
            </w:r>
          </w:p>
        </w:tc>
        <w:tc>
          <w:tcPr>
            <w:tcW w:w="1260" w:type="dxa"/>
            <w:tcBorders>
              <w:top w:val="nil"/>
              <w:left w:val="nil"/>
              <w:bottom w:val="single" w:sz="4" w:space="0" w:color="auto"/>
              <w:right w:val="single" w:sz="4" w:space="0" w:color="auto"/>
            </w:tcBorders>
            <w:shd w:val="clear" w:color="000000" w:fill="FCE4D6"/>
            <w:noWrap/>
            <w:vAlign w:val="bottom"/>
            <w:hideMark/>
          </w:tcPr>
          <w:p w14:paraId="0A20C80B" w14:textId="77777777" w:rsidR="001B603D" w:rsidRPr="00917108" w:rsidRDefault="001B603D" w:rsidP="00C81F07">
            <w:pPr>
              <w:spacing w:after="0"/>
              <w:ind w:left="-90"/>
              <w:jc w:val="right"/>
              <w:rPr>
                <w:lang w:val="en-GB" w:eastAsia="en-GB"/>
              </w:rPr>
            </w:pPr>
            <w:r w:rsidRPr="00917108">
              <w:rPr>
                <w:lang w:val="en-GB" w:eastAsia="en-GB"/>
              </w:rPr>
              <w:t xml:space="preserve">3,838 </w:t>
            </w:r>
          </w:p>
        </w:tc>
      </w:tr>
      <w:tr w:rsidR="00227A7E" w:rsidRPr="00917108" w14:paraId="28DF8532" w14:textId="77777777" w:rsidTr="00227A7E">
        <w:trPr>
          <w:trHeight w:val="288"/>
        </w:trPr>
        <w:tc>
          <w:tcPr>
            <w:tcW w:w="1260" w:type="dxa"/>
            <w:tcBorders>
              <w:top w:val="nil"/>
              <w:left w:val="single" w:sz="4" w:space="0" w:color="auto"/>
              <w:bottom w:val="single" w:sz="4" w:space="0" w:color="auto"/>
              <w:right w:val="single" w:sz="4" w:space="0" w:color="auto"/>
            </w:tcBorders>
            <w:shd w:val="clear" w:color="000000" w:fill="FCE4D6"/>
            <w:noWrap/>
            <w:vAlign w:val="bottom"/>
            <w:hideMark/>
          </w:tcPr>
          <w:p w14:paraId="732C2B61" w14:textId="77777777" w:rsidR="001B603D" w:rsidRPr="00917108" w:rsidRDefault="001B603D" w:rsidP="00C81F07">
            <w:pPr>
              <w:spacing w:after="0"/>
              <w:ind w:left="-90"/>
              <w:rPr>
                <w:lang w:val="en-GB" w:eastAsia="en-GB"/>
              </w:rPr>
            </w:pPr>
            <w:r w:rsidRPr="00917108">
              <w:rPr>
                <w:lang w:val="en-GB" w:eastAsia="en-GB"/>
              </w:rPr>
              <w:t>Zimbabwe</w:t>
            </w:r>
          </w:p>
        </w:tc>
        <w:tc>
          <w:tcPr>
            <w:tcW w:w="900" w:type="dxa"/>
            <w:tcBorders>
              <w:top w:val="nil"/>
              <w:left w:val="nil"/>
              <w:bottom w:val="single" w:sz="4" w:space="0" w:color="auto"/>
              <w:right w:val="single" w:sz="4" w:space="0" w:color="auto"/>
            </w:tcBorders>
            <w:shd w:val="clear" w:color="000000" w:fill="FCE4D6"/>
            <w:noWrap/>
            <w:vAlign w:val="bottom"/>
            <w:hideMark/>
          </w:tcPr>
          <w:p w14:paraId="00892A65" w14:textId="77777777" w:rsidR="001B603D" w:rsidRPr="00917108" w:rsidRDefault="001B603D" w:rsidP="00C81F07">
            <w:pPr>
              <w:spacing w:after="0"/>
              <w:ind w:left="-90"/>
              <w:jc w:val="right"/>
              <w:rPr>
                <w:lang w:val="en-GB" w:eastAsia="en-GB"/>
              </w:rPr>
            </w:pPr>
          </w:p>
        </w:tc>
        <w:tc>
          <w:tcPr>
            <w:tcW w:w="900" w:type="dxa"/>
            <w:tcBorders>
              <w:top w:val="nil"/>
              <w:left w:val="nil"/>
              <w:bottom w:val="single" w:sz="4" w:space="0" w:color="auto"/>
              <w:right w:val="single" w:sz="4" w:space="0" w:color="auto"/>
            </w:tcBorders>
            <w:shd w:val="clear" w:color="000000" w:fill="FCE4D6"/>
            <w:noWrap/>
            <w:vAlign w:val="bottom"/>
            <w:hideMark/>
          </w:tcPr>
          <w:p w14:paraId="292C0570" w14:textId="77777777" w:rsidR="001B603D" w:rsidRPr="00917108" w:rsidRDefault="001B603D" w:rsidP="00C81F07">
            <w:pPr>
              <w:spacing w:after="0"/>
              <w:ind w:left="-90"/>
              <w:jc w:val="right"/>
              <w:rPr>
                <w:lang w:val="en-GB" w:eastAsia="en-GB"/>
              </w:rPr>
            </w:pPr>
            <w:r w:rsidRPr="00917108">
              <w:rPr>
                <w:lang w:val="en-GB" w:eastAsia="en-GB"/>
              </w:rPr>
              <w:t xml:space="preserve">14 </w:t>
            </w:r>
          </w:p>
        </w:tc>
        <w:tc>
          <w:tcPr>
            <w:tcW w:w="1440" w:type="dxa"/>
            <w:tcBorders>
              <w:top w:val="nil"/>
              <w:left w:val="nil"/>
              <w:bottom w:val="single" w:sz="4" w:space="0" w:color="auto"/>
              <w:right w:val="single" w:sz="4" w:space="0" w:color="auto"/>
            </w:tcBorders>
            <w:shd w:val="clear" w:color="000000" w:fill="FCE4D6"/>
            <w:noWrap/>
            <w:vAlign w:val="bottom"/>
            <w:hideMark/>
          </w:tcPr>
          <w:p w14:paraId="18D95BA1" w14:textId="77777777" w:rsidR="001B603D" w:rsidRPr="00917108" w:rsidRDefault="001B603D" w:rsidP="00C81F07">
            <w:pPr>
              <w:spacing w:after="0"/>
              <w:ind w:left="-90"/>
              <w:jc w:val="right"/>
              <w:rPr>
                <w:lang w:val="en-GB" w:eastAsia="en-GB"/>
              </w:rPr>
            </w:pPr>
          </w:p>
        </w:tc>
        <w:tc>
          <w:tcPr>
            <w:tcW w:w="900" w:type="dxa"/>
            <w:tcBorders>
              <w:top w:val="nil"/>
              <w:left w:val="nil"/>
              <w:bottom w:val="single" w:sz="4" w:space="0" w:color="auto"/>
              <w:right w:val="single" w:sz="4" w:space="0" w:color="auto"/>
            </w:tcBorders>
            <w:shd w:val="clear" w:color="000000" w:fill="FCE4D6"/>
            <w:noWrap/>
            <w:vAlign w:val="bottom"/>
            <w:hideMark/>
          </w:tcPr>
          <w:p w14:paraId="659CE878" w14:textId="77777777" w:rsidR="001B603D" w:rsidRPr="00917108" w:rsidRDefault="001B603D" w:rsidP="00C81F07">
            <w:pPr>
              <w:spacing w:after="0"/>
              <w:ind w:left="-90"/>
              <w:jc w:val="right"/>
              <w:rPr>
                <w:lang w:val="en-GB" w:eastAsia="en-GB"/>
              </w:rPr>
            </w:pPr>
            <w:r w:rsidRPr="00917108">
              <w:rPr>
                <w:lang w:val="en-GB" w:eastAsia="en-GB"/>
              </w:rPr>
              <w:t xml:space="preserve">6 </w:t>
            </w:r>
          </w:p>
        </w:tc>
        <w:tc>
          <w:tcPr>
            <w:tcW w:w="900" w:type="dxa"/>
            <w:tcBorders>
              <w:top w:val="nil"/>
              <w:left w:val="nil"/>
              <w:bottom w:val="single" w:sz="4" w:space="0" w:color="auto"/>
              <w:right w:val="single" w:sz="4" w:space="0" w:color="auto"/>
            </w:tcBorders>
            <w:shd w:val="clear" w:color="000000" w:fill="FCE4D6"/>
            <w:noWrap/>
            <w:vAlign w:val="bottom"/>
            <w:hideMark/>
          </w:tcPr>
          <w:p w14:paraId="4F8F35E5" w14:textId="77777777" w:rsidR="001B603D" w:rsidRPr="00917108" w:rsidRDefault="001B603D" w:rsidP="00C81F07">
            <w:pPr>
              <w:spacing w:after="0"/>
              <w:ind w:left="-90"/>
              <w:jc w:val="right"/>
              <w:rPr>
                <w:lang w:val="en-GB" w:eastAsia="en-GB"/>
              </w:rPr>
            </w:pPr>
            <w:r w:rsidRPr="00917108">
              <w:rPr>
                <w:lang w:val="en-GB" w:eastAsia="en-GB"/>
              </w:rPr>
              <w:t xml:space="preserve">1 </w:t>
            </w:r>
          </w:p>
        </w:tc>
        <w:tc>
          <w:tcPr>
            <w:tcW w:w="990" w:type="dxa"/>
            <w:tcBorders>
              <w:top w:val="nil"/>
              <w:left w:val="nil"/>
              <w:bottom w:val="single" w:sz="4" w:space="0" w:color="auto"/>
              <w:right w:val="single" w:sz="4" w:space="0" w:color="auto"/>
            </w:tcBorders>
            <w:shd w:val="clear" w:color="000000" w:fill="FCE4D6"/>
            <w:noWrap/>
            <w:vAlign w:val="bottom"/>
            <w:hideMark/>
          </w:tcPr>
          <w:p w14:paraId="441382BC" w14:textId="77777777" w:rsidR="001B603D" w:rsidRPr="00917108" w:rsidRDefault="001B603D" w:rsidP="00C81F07">
            <w:pPr>
              <w:spacing w:after="0"/>
              <w:ind w:left="-90"/>
              <w:jc w:val="right"/>
              <w:rPr>
                <w:lang w:val="en-GB" w:eastAsia="en-GB"/>
              </w:rPr>
            </w:pPr>
            <w:r w:rsidRPr="00917108">
              <w:rPr>
                <w:lang w:val="en-GB" w:eastAsia="en-GB"/>
              </w:rPr>
              <w:t xml:space="preserve">86 </w:t>
            </w:r>
          </w:p>
        </w:tc>
        <w:tc>
          <w:tcPr>
            <w:tcW w:w="900" w:type="dxa"/>
            <w:tcBorders>
              <w:top w:val="nil"/>
              <w:left w:val="nil"/>
              <w:bottom w:val="single" w:sz="4" w:space="0" w:color="auto"/>
              <w:right w:val="single" w:sz="4" w:space="0" w:color="auto"/>
            </w:tcBorders>
            <w:shd w:val="clear" w:color="000000" w:fill="FCE4D6"/>
            <w:noWrap/>
            <w:vAlign w:val="bottom"/>
            <w:hideMark/>
          </w:tcPr>
          <w:p w14:paraId="3B8B3965" w14:textId="77777777" w:rsidR="001B603D" w:rsidRPr="00917108" w:rsidRDefault="001B603D" w:rsidP="00C81F07">
            <w:pPr>
              <w:spacing w:after="0"/>
              <w:ind w:left="-90"/>
              <w:jc w:val="right"/>
              <w:rPr>
                <w:lang w:val="en-GB" w:eastAsia="en-GB"/>
              </w:rPr>
            </w:pPr>
            <w:r w:rsidRPr="00917108">
              <w:rPr>
                <w:lang w:val="en-GB" w:eastAsia="en-GB"/>
              </w:rPr>
              <w:t xml:space="preserve">96 </w:t>
            </w:r>
          </w:p>
        </w:tc>
        <w:tc>
          <w:tcPr>
            <w:tcW w:w="1260" w:type="dxa"/>
            <w:tcBorders>
              <w:top w:val="nil"/>
              <w:left w:val="nil"/>
              <w:bottom w:val="single" w:sz="4" w:space="0" w:color="auto"/>
              <w:right w:val="single" w:sz="4" w:space="0" w:color="auto"/>
            </w:tcBorders>
            <w:shd w:val="clear" w:color="000000" w:fill="FCE4D6"/>
            <w:noWrap/>
            <w:vAlign w:val="bottom"/>
            <w:hideMark/>
          </w:tcPr>
          <w:p w14:paraId="67259C06" w14:textId="77777777" w:rsidR="001B603D" w:rsidRPr="00917108" w:rsidRDefault="001B603D" w:rsidP="00C81F07">
            <w:pPr>
              <w:spacing w:after="0"/>
              <w:ind w:left="-90"/>
              <w:jc w:val="right"/>
              <w:rPr>
                <w:lang w:val="en-GB" w:eastAsia="en-GB"/>
              </w:rPr>
            </w:pPr>
            <w:r w:rsidRPr="00917108">
              <w:rPr>
                <w:lang w:val="en-GB" w:eastAsia="en-GB"/>
              </w:rPr>
              <w:t xml:space="preserve">203 </w:t>
            </w:r>
          </w:p>
        </w:tc>
      </w:tr>
      <w:tr w:rsidR="00227A7E" w:rsidRPr="00917108" w14:paraId="60787A27" w14:textId="77777777" w:rsidTr="00227A7E">
        <w:trPr>
          <w:trHeight w:val="288"/>
        </w:trPr>
        <w:tc>
          <w:tcPr>
            <w:tcW w:w="1260" w:type="dxa"/>
            <w:tcBorders>
              <w:top w:val="nil"/>
              <w:left w:val="single" w:sz="4" w:space="0" w:color="auto"/>
              <w:bottom w:val="single" w:sz="4" w:space="0" w:color="auto"/>
              <w:right w:val="single" w:sz="4" w:space="0" w:color="auto"/>
            </w:tcBorders>
            <w:shd w:val="clear" w:color="000000" w:fill="FCE4D6"/>
            <w:noWrap/>
            <w:vAlign w:val="bottom"/>
            <w:hideMark/>
          </w:tcPr>
          <w:p w14:paraId="2205A209" w14:textId="77777777" w:rsidR="001B603D" w:rsidRPr="00917108" w:rsidRDefault="001B603D" w:rsidP="00C81F07">
            <w:pPr>
              <w:spacing w:after="0"/>
              <w:ind w:left="-90"/>
              <w:rPr>
                <w:b/>
                <w:lang w:val="en-GB" w:eastAsia="en-GB"/>
              </w:rPr>
            </w:pPr>
            <w:r w:rsidRPr="00917108">
              <w:rPr>
                <w:b/>
                <w:lang w:val="en-GB" w:eastAsia="en-GB"/>
              </w:rPr>
              <w:t xml:space="preserve">Total </w:t>
            </w:r>
          </w:p>
        </w:tc>
        <w:tc>
          <w:tcPr>
            <w:tcW w:w="900" w:type="dxa"/>
            <w:tcBorders>
              <w:top w:val="nil"/>
              <w:left w:val="nil"/>
              <w:bottom w:val="single" w:sz="4" w:space="0" w:color="auto"/>
              <w:right w:val="single" w:sz="4" w:space="0" w:color="auto"/>
            </w:tcBorders>
            <w:shd w:val="clear" w:color="000000" w:fill="FCE4D6"/>
            <w:noWrap/>
            <w:vAlign w:val="bottom"/>
            <w:hideMark/>
          </w:tcPr>
          <w:p w14:paraId="4D260910" w14:textId="77777777" w:rsidR="001B603D" w:rsidRPr="00917108" w:rsidRDefault="001B603D" w:rsidP="00C81F07">
            <w:pPr>
              <w:spacing w:after="0"/>
              <w:ind w:left="-90"/>
              <w:jc w:val="right"/>
              <w:rPr>
                <w:b/>
                <w:lang w:val="en-GB" w:eastAsia="en-GB"/>
              </w:rPr>
            </w:pPr>
            <w:r w:rsidRPr="00917108">
              <w:rPr>
                <w:b/>
                <w:lang w:val="en-GB" w:eastAsia="en-GB"/>
              </w:rPr>
              <w:t xml:space="preserve">83 </w:t>
            </w:r>
          </w:p>
        </w:tc>
        <w:tc>
          <w:tcPr>
            <w:tcW w:w="900" w:type="dxa"/>
            <w:tcBorders>
              <w:top w:val="nil"/>
              <w:left w:val="nil"/>
              <w:bottom w:val="single" w:sz="4" w:space="0" w:color="auto"/>
              <w:right w:val="single" w:sz="4" w:space="0" w:color="auto"/>
            </w:tcBorders>
            <w:shd w:val="clear" w:color="000000" w:fill="FCE4D6"/>
            <w:noWrap/>
            <w:vAlign w:val="bottom"/>
            <w:hideMark/>
          </w:tcPr>
          <w:p w14:paraId="473683D4" w14:textId="77777777" w:rsidR="001B603D" w:rsidRPr="00917108" w:rsidRDefault="001B603D" w:rsidP="00C81F07">
            <w:pPr>
              <w:spacing w:after="0"/>
              <w:ind w:left="-90"/>
              <w:jc w:val="right"/>
              <w:rPr>
                <w:b/>
                <w:lang w:val="en-GB" w:eastAsia="en-GB"/>
              </w:rPr>
            </w:pPr>
            <w:r w:rsidRPr="00917108">
              <w:rPr>
                <w:b/>
                <w:lang w:val="en-GB" w:eastAsia="en-GB"/>
              </w:rPr>
              <w:t xml:space="preserve">100 </w:t>
            </w:r>
          </w:p>
        </w:tc>
        <w:tc>
          <w:tcPr>
            <w:tcW w:w="1440" w:type="dxa"/>
            <w:tcBorders>
              <w:top w:val="nil"/>
              <w:left w:val="nil"/>
              <w:bottom w:val="single" w:sz="4" w:space="0" w:color="auto"/>
              <w:right w:val="single" w:sz="4" w:space="0" w:color="auto"/>
            </w:tcBorders>
            <w:shd w:val="clear" w:color="000000" w:fill="FCE4D6"/>
            <w:noWrap/>
            <w:vAlign w:val="bottom"/>
            <w:hideMark/>
          </w:tcPr>
          <w:p w14:paraId="116C2DC4" w14:textId="77777777" w:rsidR="001B603D" w:rsidRPr="00917108" w:rsidRDefault="001B603D" w:rsidP="00C81F07">
            <w:pPr>
              <w:spacing w:after="0"/>
              <w:ind w:left="-90"/>
              <w:jc w:val="right"/>
              <w:rPr>
                <w:b/>
                <w:lang w:val="en-GB" w:eastAsia="en-GB"/>
              </w:rPr>
            </w:pPr>
            <w:r w:rsidRPr="00917108">
              <w:rPr>
                <w:b/>
                <w:lang w:val="en-GB" w:eastAsia="en-GB"/>
              </w:rPr>
              <w:t xml:space="preserve">226 </w:t>
            </w:r>
          </w:p>
        </w:tc>
        <w:tc>
          <w:tcPr>
            <w:tcW w:w="900" w:type="dxa"/>
            <w:tcBorders>
              <w:top w:val="nil"/>
              <w:left w:val="nil"/>
              <w:bottom w:val="single" w:sz="4" w:space="0" w:color="auto"/>
              <w:right w:val="single" w:sz="4" w:space="0" w:color="auto"/>
            </w:tcBorders>
            <w:shd w:val="clear" w:color="000000" w:fill="FCE4D6"/>
            <w:noWrap/>
            <w:vAlign w:val="bottom"/>
            <w:hideMark/>
          </w:tcPr>
          <w:p w14:paraId="7E247232" w14:textId="77777777" w:rsidR="001B603D" w:rsidRPr="00917108" w:rsidRDefault="001B603D" w:rsidP="00C81F07">
            <w:pPr>
              <w:spacing w:after="0"/>
              <w:ind w:left="-90"/>
              <w:jc w:val="right"/>
              <w:rPr>
                <w:b/>
                <w:lang w:val="en-GB" w:eastAsia="en-GB"/>
              </w:rPr>
            </w:pPr>
            <w:r w:rsidRPr="00917108">
              <w:rPr>
                <w:b/>
                <w:lang w:val="en-GB" w:eastAsia="en-GB"/>
              </w:rPr>
              <w:t xml:space="preserve">299 </w:t>
            </w:r>
          </w:p>
        </w:tc>
        <w:tc>
          <w:tcPr>
            <w:tcW w:w="900" w:type="dxa"/>
            <w:tcBorders>
              <w:top w:val="nil"/>
              <w:left w:val="nil"/>
              <w:bottom w:val="single" w:sz="4" w:space="0" w:color="auto"/>
              <w:right w:val="single" w:sz="4" w:space="0" w:color="auto"/>
            </w:tcBorders>
            <w:shd w:val="clear" w:color="000000" w:fill="FCE4D6"/>
            <w:noWrap/>
            <w:vAlign w:val="bottom"/>
            <w:hideMark/>
          </w:tcPr>
          <w:p w14:paraId="573DD8A1" w14:textId="77777777" w:rsidR="001B603D" w:rsidRPr="00917108" w:rsidRDefault="001B603D" w:rsidP="00C81F07">
            <w:pPr>
              <w:spacing w:after="0"/>
              <w:ind w:left="-90"/>
              <w:jc w:val="right"/>
              <w:rPr>
                <w:b/>
                <w:lang w:val="en-GB" w:eastAsia="en-GB"/>
              </w:rPr>
            </w:pPr>
            <w:r w:rsidRPr="00917108">
              <w:rPr>
                <w:b/>
                <w:lang w:val="en-GB" w:eastAsia="en-GB"/>
              </w:rPr>
              <w:t xml:space="preserve">328 </w:t>
            </w:r>
          </w:p>
        </w:tc>
        <w:tc>
          <w:tcPr>
            <w:tcW w:w="990" w:type="dxa"/>
            <w:tcBorders>
              <w:top w:val="nil"/>
              <w:left w:val="nil"/>
              <w:bottom w:val="single" w:sz="4" w:space="0" w:color="auto"/>
              <w:right w:val="single" w:sz="4" w:space="0" w:color="auto"/>
            </w:tcBorders>
            <w:shd w:val="clear" w:color="000000" w:fill="FCE4D6"/>
            <w:noWrap/>
            <w:vAlign w:val="bottom"/>
            <w:hideMark/>
          </w:tcPr>
          <w:p w14:paraId="7AAC8B0D" w14:textId="77777777" w:rsidR="001B603D" w:rsidRPr="00917108" w:rsidRDefault="001B603D" w:rsidP="00C81F07">
            <w:pPr>
              <w:spacing w:after="0"/>
              <w:ind w:left="-90"/>
              <w:jc w:val="right"/>
              <w:rPr>
                <w:b/>
                <w:lang w:val="en-GB" w:eastAsia="en-GB"/>
              </w:rPr>
            </w:pPr>
            <w:r w:rsidRPr="00917108">
              <w:rPr>
                <w:b/>
                <w:lang w:val="en-GB" w:eastAsia="en-GB"/>
              </w:rPr>
              <w:t xml:space="preserve">1,072 </w:t>
            </w:r>
          </w:p>
        </w:tc>
        <w:tc>
          <w:tcPr>
            <w:tcW w:w="900" w:type="dxa"/>
            <w:tcBorders>
              <w:top w:val="nil"/>
              <w:left w:val="nil"/>
              <w:bottom w:val="single" w:sz="4" w:space="0" w:color="auto"/>
              <w:right w:val="single" w:sz="4" w:space="0" w:color="auto"/>
            </w:tcBorders>
            <w:shd w:val="clear" w:color="000000" w:fill="FCE4D6"/>
            <w:noWrap/>
            <w:vAlign w:val="bottom"/>
            <w:hideMark/>
          </w:tcPr>
          <w:p w14:paraId="485F6782" w14:textId="77777777" w:rsidR="001B603D" w:rsidRPr="00917108" w:rsidRDefault="001B603D" w:rsidP="00C81F07">
            <w:pPr>
              <w:spacing w:after="0"/>
              <w:ind w:left="-90"/>
              <w:jc w:val="right"/>
              <w:rPr>
                <w:b/>
                <w:lang w:val="en-GB" w:eastAsia="en-GB"/>
              </w:rPr>
            </w:pPr>
            <w:r w:rsidRPr="00917108">
              <w:rPr>
                <w:b/>
                <w:lang w:val="en-GB" w:eastAsia="en-GB"/>
              </w:rPr>
              <w:t xml:space="preserve">2,351 </w:t>
            </w:r>
          </w:p>
        </w:tc>
        <w:tc>
          <w:tcPr>
            <w:tcW w:w="1260" w:type="dxa"/>
            <w:tcBorders>
              <w:top w:val="nil"/>
              <w:left w:val="nil"/>
              <w:bottom w:val="single" w:sz="4" w:space="0" w:color="auto"/>
              <w:right w:val="single" w:sz="4" w:space="0" w:color="auto"/>
            </w:tcBorders>
            <w:shd w:val="clear" w:color="000000" w:fill="FCE4D6"/>
            <w:noWrap/>
            <w:vAlign w:val="bottom"/>
            <w:hideMark/>
          </w:tcPr>
          <w:p w14:paraId="0F12D4C0" w14:textId="77777777" w:rsidR="001B603D" w:rsidRPr="00917108" w:rsidRDefault="001B603D" w:rsidP="00C81F07">
            <w:pPr>
              <w:spacing w:after="0"/>
              <w:ind w:left="-90"/>
              <w:jc w:val="right"/>
              <w:rPr>
                <w:b/>
                <w:lang w:val="en-GB" w:eastAsia="en-GB"/>
              </w:rPr>
            </w:pPr>
            <w:r w:rsidRPr="00917108">
              <w:rPr>
                <w:b/>
                <w:lang w:val="en-GB" w:eastAsia="en-GB"/>
              </w:rPr>
              <w:t xml:space="preserve">4,459 </w:t>
            </w:r>
          </w:p>
        </w:tc>
      </w:tr>
    </w:tbl>
    <w:p w14:paraId="08F3110C" w14:textId="77777777" w:rsidR="001B603D" w:rsidRPr="00917108" w:rsidRDefault="001B603D" w:rsidP="00C81F07">
      <w:pPr>
        <w:spacing w:after="0"/>
        <w:ind w:right="-97"/>
        <w:rPr>
          <w:lang w:val="en-GB"/>
        </w:rPr>
      </w:pPr>
    </w:p>
    <w:p w14:paraId="72CDEEAD" w14:textId="77777777" w:rsidR="00AD0B40" w:rsidRPr="00917108" w:rsidRDefault="001B603D" w:rsidP="00EE44B2">
      <w:pPr>
        <w:pStyle w:val="ListParagraph"/>
        <w:numPr>
          <w:ilvl w:val="0"/>
          <w:numId w:val="62"/>
        </w:numPr>
        <w:tabs>
          <w:tab w:val="left" w:pos="540"/>
        </w:tabs>
        <w:ind w:left="0" w:right="-90" w:firstLine="0"/>
        <w:jc w:val="both"/>
      </w:pPr>
      <w:r w:rsidRPr="00917108">
        <w:t>Water usage is currently dominated by irrigation (53%) followed by Municipal Water Supply (24%); mining and industrial use at 7% each, with rest divided evenly across the forestry, thermal power and livest</w:t>
      </w:r>
      <w:r w:rsidR="00F9532E" w:rsidRPr="00917108">
        <w:t xml:space="preserve">ock sectors. At the same time, the </w:t>
      </w:r>
      <w:r w:rsidR="00F9532E" w:rsidRPr="00917108">
        <w:rPr>
          <w:rFonts w:asciiTheme="majorHAnsi" w:hAnsiTheme="majorHAnsi"/>
        </w:rPr>
        <w:t>highly fragile catchment area, huge sediment loads, and extremely variable flow in the Limpopo River makes harvesting water for irrigation purposes highly unreliable.</w:t>
      </w:r>
      <w:r w:rsidR="00056D8C" w:rsidRPr="00917108">
        <w:t xml:space="preserve">  D</w:t>
      </w:r>
      <w:r w:rsidR="00F9532E" w:rsidRPr="00917108">
        <w:t>enaturalized r</w:t>
      </w:r>
      <w:r w:rsidRPr="00917108">
        <w:t>unoff is estimated at 4055 MCM/year, while the total demand is</w:t>
      </w:r>
      <w:r w:rsidR="00F9532E" w:rsidRPr="00917108">
        <w:t xml:space="preserve"> estimated at 4,459MCM/Year. W</w:t>
      </w:r>
      <w:r w:rsidRPr="00917108">
        <w:t>ater de</w:t>
      </w:r>
      <w:r w:rsidR="003D1ED7" w:rsidRPr="00917108">
        <w:t xml:space="preserve">mand in the basin is forecasted to </w:t>
      </w:r>
      <w:r w:rsidR="00F9532E" w:rsidRPr="00917108">
        <w:t>increase by</w:t>
      </w:r>
      <w:r w:rsidRPr="00917108">
        <w:t xml:space="preserve"> 46% by 2025, with urban demands rising the fastest</w:t>
      </w:r>
      <w:r w:rsidRPr="00917108">
        <w:rPr>
          <w:rStyle w:val="FootnoteReference"/>
        </w:rPr>
        <w:footnoteReference w:id="6"/>
      </w:r>
      <w:r w:rsidRPr="00917108">
        <w:t xml:space="preserve">. </w:t>
      </w:r>
      <w:r w:rsidR="00513AE2" w:rsidRPr="00917108">
        <w:t xml:space="preserve"> There are also discussions around the diversion of </w:t>
      </w:r>
      <w:r w:rsidR="00513AE2" w:rsidRPr="00917108">
        <w:lastRenderedPageBreak/>
        <w:t xml:space="preserve">significant </w:t>
      </w:r>
      <w:r w:rsidR="002E49FB" w:rsidRPr="00917108">
        <w:t>amount</w:t>
      </w:r>
      <w:r w:rsidR="00513AE2" w:rsidRPr="00917108">
        <w:t>s of</w:t>
      </w:r>
      <w:r w:rsidR="002E49FB" w:rsidRPr="00917108">
        <w:t xml:space="preserve"> water</w:t>
      </w:r>
      <w:r w:rsidR="00513AE2" w:rsidRPr="00917108">
        <w:t xml:space="preserve"> for proposed mining operations (e.g. in the </w:t>
      </w:r>
      <w:r w:rsidR="002E49FB" w:rsidRPr="00917108">
        <w:t xml:space="preserve">Olifants </w:t>
      </w:r>
      <w:r w:rsidR="00513AE2" w:rsidRPr="00917108">
        <w:t>sub-basin) that could undermine water security, particularly for the lower Limpopo basin.</w:t>
      </w:r>
    </w:p>
    <w:p w14:paraId="1D36465A" w14:textId="77777777" w:rsidR="00AD0B40" w:rsidRPr="00917108" w:rsidRDefault="00AD0B40" w:rsidP="00C81F07">
      <w:pPr>
        <w:tabs>
          <w:tab w:val="left" w:pos="540"/>
        </w:tabs>
        <w:spacing w:after="0"/>
        <w:ind w:right="-90"/>
        <w:rPr>
          <w:lang w:val="en-GB"/>
        </w:rPr>
      </w:pPr>
    </w:p>
    <w:p w14:paraId="2DB08167" w14:textId="6BC11C58" w:rsidR="00AD0B40" w:rsidRPr="00917108" w:rsidRDefault="001B603D" w:rsidP="00EE44B2">
      <w:pPr>
        <w:pStyle w:val="ListParagraph"/>
        <w:numPr>
          <w:ilvl w:val="0"/>
          <w:numId w:val="62"/>
        </w:numPr>
        <w:tabs>
          <w:tab w:val="left" w:pos="540"/>
        </w:tabs>
        <w:ind w:left="0" w:right="-90" w:firstLine="0"/>
        <w:jc w:val="both"/>
      </w:pPr>
      <w:r w:rsidRPr="00917108">
        <w:t>Water scarcity is exacerbated by high human population density, land degradation, pollution, and climate-induced floods and droughts. Modification of the hydrological regime is prevalent</w:t>
      </w:r>
      <w:r w:rsidR="00A00A5A" w:rsidRPr="00917108">
        <w:t xml:space="preserve"> in the Crocodile West and Olif</w:t>
      </w:r>
      <w:r w:rsidR="00513AE2" w:rsidRPr="00917108">
        <w:t xml:space="preserve">ants river systems, where </w:t>
      </w:r>
      <w:r w:rsidRPr="00917108">
        <w:t xml:space="preserve">irrigation and </w:t>
      </w:r>
      <w:r w:rsidR="00CD6A20" w:rsidRPr="00917108">
        <w:t>other water uses are directly impacting</w:t>
      </w:r>
      <w:r w:rsidRPr="00917108">
        <w:t xml:space="preserve"> the availability of water for downstream ecosystems.  Increased sedimentation in the river system is making the situation worse, causing the reduction of water storage capacity at manmade structures every year.  Reduced water availability is expected to affect inland coastal s</w:t>
      </w:r>
      <w:r w:rsidR="00CD6A20" w:rsidRPr="00917108">
        <w:t>alinity, and coastal integrity, with s</w:t>
      </w:r>
      <w:r w:rsidRPr="00917108">
        <w:t>altwater intrusion in th</w:t>
      </w:r>
      <w:r w:rsidR="00CD6A20" w:rsidRPr="00917108">
        <w:t xml:space="preserve">e Lower Limpopo Basin region </w:t>
      </w:r>
      <w:r w:rsidRPr="00917108">
        <w:t xml:space="preserve">expected </w:t>
      </w:r>
      <w:r w:rsidR="00CD6A20" w:rsidRPr="00917108">
        <w:t>to reach 30 km inland by 2030, covering</w:t>
      </w:r>
      <w:r w:rsidRPr="00917108">
        <w:t xml:space="preserve"> an area as large as 83 sq. km.</w:t>
      </w:r>
      <w:r w:rsidRPr="00917108">
        <w:rPr>
          <w:rStyle w:val="FootnoteReference"/>
        </w:rPr>
        <w:footnoteReference w:id="7"/>
      </w:r>
    </w:p>
    <w:p w14:paraId="150B4365" w14:textId="77777777" w:rsidR="00AD0B40" w:rsidRPr="00917108" w:rsidRDefault="00AD0B40" w:rsidP="00C81F07">
      <w:pPr>
        <w:tabs>
          <w:tab w:val="left" w:pos="540"/>
        </w:tabs>
        <w:spacing w:after="0"/>
        <w:ind w:right="-90"/>
        <w:rPr>
          <w:lang w:val="en-GB"/>
        </w:rPr>
      </w:pPr>
    </w:p>
    <w:p w14:paraId="3B625A2A" w14:textId="77777777" w:rsidR="00AD0B40" w:rsidRPr="00917108" w:rsidRDefault="001B603D" w:rsidP="00EE44B2">
      <w:pPr>
        <w:pStyle w:val="ListParagraph"/>
        <w:numPr>
          <w:ilvl w:val="0"/>
          <w:numId w:val="62"/>
        </w:numPr>
        <w:tabs>
          <w:tab w:val="left" w:pos="540"/>
        </w:tabs>
        <w:ind w:left="0" w:right="-90" w:firstLine="0"/>
        <w:jc w:val="both"/>
      </w:pPr>
      <w:r w:rsidRPr="00917108">
        <w:t xml:space="preserve">In addition, the Limpopo River Basin is subject to </w:t>
      </w:r>
      <w:r w:rsidR="00A259F7" w:rsidRPr="00917108">
        <w:t>frequent</w:t>
      </w:r>
      <w:r w:rsidRPr="00917108">
        <w:t xml:space="preserve"> droughts, floods, and cyclones.  Flooding is a major problem in the lower Limpopo River, across the coastal floodplain in Mozambique </w:t>
      </w:r>
      <w:r w:rsidR="00A259F7" w:rsidRPr="00917108">
        <w:t xml:space="preserve">and </w:t>
      </w:r>
      <w:r w:rsidRPr="00917108">
        <w:t>in the Lower Limpopo–Chokwe basin.  In wet times, the Gaza Province in Mozambique is at risk of floods due to upstream dams’ operating rules and climate impacts upstream.  The floods of 2000 were estimated to have had significant long-term impacts on the economy of Mozambique, with some experts suggesting as much as a 20% reduction in GDP as a direct result of the floods.</w:t>
      </w:r>
      <w:r w:rsidR="00885AFC" w:rsidRPr="00917108">
        <w:t xml:space="preserve">  </w:t>
      </w:r>
      <w:r w:rsidR="00DF4FCB" w:rsidRPr="00917108">
        <w:rPr>
          <w:rFonts w:asciiTheme="majorHAnsi" w:hAnsiTheme="majorHAnsi"/>
        </w:rPr>
        <w:t xml:space="preserve">The </w:t>
      </w:r>
      <w:r w:rsidR="0027132A" w:rsidRPr="00917108">
        <w:rPr>
          <w:rFonts w:asciiTheme="majorHAnsi" w:hAnsiTheme="majorHAnsi"/>
        </w:rPr>
        <w:t xml:space="preserve">impacts of flooding in the Mozambican floodplains zone are exacerbated by </w:t>
      </w:r>
      <w:r w:rsidR="00DF4FCB" w:rsidRPr="00917108">
        <w:rPr>
          <w:rFonts w:asciiTheme="majorHAnsi" w:hAnsiTheme="majorHAnsi"/>
        </w:rPr>
        <w:t>cyclonic activity</w:t>
      </w:r>
      <w:r w:rsidR="0027132A" w:rsidRPr="00917108">
        <w:rPr>
          <w:rFonts w:asciiTheme="majorHAnsi" w:hAnsiTheme="majorHAnsi"/>
        </w:rPr>
        <w:t xml:space="preserve">, which is also believed to be worsening as the regional climate changes, and Mozambique </w:t>
      </w:r>
      <w:r w:rsidR="00DF4FCB" w:rsidRPr="00917108">
        <w:rPr>
          <w:rFonts w:asciiTheme="majorHAnsi" w:hAnsiTheme="majorHAnsi"/>
        </w:rPr>
        <w:t>has </w:t>
      </w:r>
      <w:r w:rsidR="0027132A" w:rsidRPr="00917108">
        <w:rPr>
          <w:rFonts w:asciiTheme="majorHAnsi" w:hAnsiTheme="majorHAnsi"/>
        </w:rPr>
        <w:t>suffered 53 natural disasters in the past 45 years</w:t>
      </w:r>
      <w:r w:rsidR="0027132A" w:rsidRPr="00917108">
        <w:rPr>
          <w:rStyle w:val="FootnoteReference"/>
        </w:rPr>
        <w:footnoteReference w:id="8"/>
      </w:r>
      <w:r w:rsidR="00DF4FCB" w:rsidRPr="00917108">
        <w:rPr>
          <w:rFonts w:asciiTheme="majorHAnsi" w:hAnsiTheme="majorHAnsi"/>
        </w:rPr>
        <w:t xml:space="preserve">. </w:t>
      </w:r>
      <w:r w:rsidR="0027132A" w:rsidRPr="00917108">
        <w:rPr>
          <w:rFonts w:asciiTheme="majorHAnsi" w:hAnsiTheme="majorHAnsi"/>
        </w:rPr>
        <w:t xml:space="preserve"> </w:t>
      </w:r>
      <w:r w:rsidR="00DF4FCB" w:rsidRPr="00917108">
        <w:rPr>
          <w:rFonts w:asciiTheme="majorHAnsi" w:hAnsiTheme="majorHAnsi"/>
        </w:rPr>
        <w:t xml:space="preserve">The exposure of the downstream areas of Mozambique to floods and droughts is exacerbated by upstream capture and release of water by dams, especially in South Africa and Zimbabwe. The two countries </w:t>
      </w:r>
      <w:r w:rsidR="00885AFC" w:rsidRPr="00917108">
        <w:rPr>
          <w:rFonts w:asciiTheme="majorHAnsi" w:hAnsiTheme="majorHAnsi"/>
        </w:rPr>
        <w:t xml:space="preserve">are among those with the most dams in </w:t>
      </w:r>
      <w:r w:rsidR="00DF4FCB" w:rsidRPr="00917108">
        <w:rPr>
          <w:rFonts w:asciiTheme="majorHAnsi" w:hAnsiTheme="majorHAnsi"/>
        </w:rPr>
        <w:t>the world.</w:t>
      </w:r>
      <w:r w:rsidR="0027132A" w:rsidRPr="00917108">
        <w:rPr>
          <w:rStyle w:val="FootnoteReference"/>
        </w:rPr>
        <w:footnoteReference w:id="9"/>
      </w:r>
    </w:p>
    <w:p w14:paraId="295920D6" w14:textId="77777777" w:rsidR="00AD0B40" w:rsidRPr="00917108" w:rsidRDefault="00AD0B40" w:rsidP="00C81F07">
      <w:pPr>
        <w:tabs>
          <w:tab w:val="left" w:pos="540"/>
        </w:tabs>
        <w:spacing w:after="0"/>
        <w:ind w:right="-90"/>
        <w:rPr>
          <w:lang w:val="en-GB"/>
        </w:rPr>
      </w:pPr>
    </w:p>
    <w:p w14:paraId="78540973" w14:textId="77777777" w:rsidR="00AD0B40" w:rsidRPr="00917108" w:rsidRDefault="001B603D" w:rsidP="00EE44B2">
      <w:pPr>
        <w:pStyle w:val="ListParagraph"/>
        <w:numPr>
          <w:ilvl w:val="0"/>
          <w:numId w:val="62"/>
        </w:numPr>
        <w:tabs>
          <w:tab w:val="left" w:pos="540"/>
        </w:tabs>
        <w:ind w:left="0" w:right="-90" w:firstLine="0"/>
        <w:jc w:val="both"/>
      </w:pPr>
      <w:r w:rsidRPr="00917108">
        <w:t xml:space="preserve">The basin is also prone to droughts, which affect the livelihoods of millions of people in the </w:t>
      </w:r>
      <w:r w:rsidR="00A00A5A" w:rsidRPr="00917108">
        <w:t>four</w:t>
      </w:r>
      <w:r w:rsidRPr="00917108">
        <w:t xml:space="preserve"> countries. In Zimbabwe (upper Umzingwane) for example, 50% of the costs relating </w:t>
      </w:r>
      <w:r w:rsidR="00612C71" w:rsidRPr="00917108">
        <w:t>to droughts are linked to “</w:t>
      </w:r>
      <w:r w:rsidRPr="00917108">
        <w:t>impacts from increased weather risk”.</w:t>
      </w:r>
      <w:r w:rsidRPr="00917108">
        <w:rPr>
          <w:rStyle w:val="FootnoteReference"/>
        </w:rPr>
        <w:footnoteReference w:id="10"/>
      </w:r>
      <w:r w:rsidRPr="00917108">
        <w:t xml:space="preserve">  Increased dryness is expected to affect natural ecosystems such as wooded vegetation; this could impact the energy security of rural villager’s</w:t>
      </w:r>
      <w:r w:rsidR="00A00A5A" w:rsidRPr="00917108">
        <w:t xml:space="preserve"> dependence on charcoal and fire</w:t>
      </w:r>
      <w:r w:rsidRPr="00917108">
        <w:t>wood. In poverty-stricken areas in the Mozambican part of the Limpopo Basin, as well as drier parts of Botswana and Zimbabwe, increasing climate dryness could make access to potable water</w:t>
      </w:r>
      <w:r w:rsidR="00612C71" w:rsidRPr="00917108">
        <w:t xml:space="preserve"> and sanitation more difficult, making s</w:t>
      </w:r>
      <w:r w:rsidRPr="00917108">
        <w:t>easona</w:t>
      </w:r>
      <w:r w:rsidR="00612C71" w:rsidRPr="00917108">
        <w:t xml:space="preserve">l drought early warning </w:t>
      </w:r>
      <w:r w:rsidRPr="00917108">
        <w:t>vital for the whole region.</w:t>
      </w:r>
    </w:p>
    <w:p w14:paraId="2EAC8234" w14:textId="77777777" w:rsidR="00AD0B40" w:rsidRPr="00917108" w:rsidRDefault="00AD0B40" w:rsidP="00C81F07">
      <w:pPr>
        <w:tabs>
          <w:tab w:val="left" w:pos="540"/>
        </w:tabs>
        <w:spacing w:after="0"/>
        <w:ind w:right="-90"/>
        <w:rPr>
          <w:b/>
          <w:lang w:val="en-GB"/>
        </w:rPr>
      </w:pPr>
    </w:p>
    <w:p w14:paraId="187E66B0" w14:textId="77777777" w:rsidR="00AD0B40" w:rsidRPr="00917108" w:rsidRDefault="00644299" w:rsidP="00C81F07">
      <w:pPr>
        <w:pStyle w:val="ListParagraph"/>
        <w:numPr>
          <w:ilvl w:val="0"/>
          <w:numId w:val="0"/>
        </w:numPr>
        <w:tabs>
          <w:tab w:val="left" w:pos="540"/>
        </w:tabs>
        <w:ind w:right="-90"/>
        <w:jc w:val="both"/>
      </w:pPr>
      <w:r w:rsidRPr="00917108">
        <w:rPr>
          <w:b/>
        </w:rPr>
        <w:t>Water quality degradation</w:t>
      </w:r>
    </w:p>
    <w:p w14:paraId="6AD51AE0" w14:textId="77777777" w:rsidR="00AD0B40" w:rsidRPr="00917108" w:rsidRDefault="00AD0B40" w:rsidP="00C81F07">
      <w:pPr>
        <w:tabs>
          <w:tab w:val="left" w:pos="540"/>
        </w:tabs>
        <w:spacing w:after="0"/>
        <w:ind w:right="-90"/>
        <w:rPr>
          <w:lang w:val="en-GB"/>
        </w:rPr>
      </w:pPr>
    </w:p>
    <w:p w14:paraId="3E608586" w14:textId="7340A087" w:rsidR="00260217" w:rsidRPr="00917108" w:rsidRDefault="00644299" w:rsidP="004D4667">
      <w:pPr>
        <w:pStyle w:val="ListParagraph"/>
        <w:numPr>
          <w:ilvl w:val="0"/>
          <w:numId w:val="62"/>
        </w:numPr>
        <w:tabs>
          <w:tab w:val="left" w:pos="540"/>
        </w:tabs>
        <w:ind w:left="0" w:right="-90" w:firstLine="0"/>
        <w:jc w:val="both"/>
      </w:pPr>
      <w:r w:rsidRPr="00917108">
        <w:t>The environmental status of the rivers in the basin varies from natural (in the national parks) to highly modified. Effluents from industrial and urban uses in the Olifants headwat</w:t>
      </w:r>
      <w:r w:rsidR="00027F5F" w:rsidRPr="00917108">
        <w:t>ers around Gauteng and from</w:t>
      </w:r>
      <w:r w:rsidRPr="00917108">
        <w:t xml:space="preserve"> acid mine drainage from defunct coal mines on the Mpumalanga Highveld results in severe contamination of waters further</w:t>
      </w:r>
      <w:r w:rsidR="00027F5F" w:rsidRPr="00917108">
        <w:t xml:space="preserve"> downstream. The poor</w:t>
      </w:r>
      <w:r w:rsidRPr="00917108">
        <w:t xml:space="preserve"> state </w:t>
      </w:r>
      <w:r w:rsidR="00027F5F" w:rsidRPr="00917108">
        <w:t>of wastewater treatment plants leads to</w:t>
      </w:r>
      <w:r w:rsidRPr="00917108">
        <w:t xml:space="preserve"> influx</w:t>
      </w:r>
      <w:r w:rsidR="00027F5F" w:rsidRPr="00917108">
        <w:t>es</w:t>
      </w:r>
      <w:r w:rsidRPr="00917108">
        <w:t xml:space="preserve"> of </w:t>
      </w:r>
      <w:r w:rsidR="00027F5F" w:rsidRPr="00917108">
        <w:t xml:space="preserve">nutrient-enriched waters into </w:t>
      </w:r>
      <w:r w:rsidRPr="00917108">
        <w:t>river tributaries (</w:t>
      </w:r>
      <w:r w:rsidR="00027F5F" w:rsidRPr="00917108">
        <w:t xml:space="preserve">e.g. </w:t>
      </w:r>
      <w:r w:rsidRPr="00917108">
        <w:t xml:space="preserve">from Gauteng Province into the Crocodile West River in South Africa). Return flows </w:t>
      </w:r>
      <w:r w:rsidR="00027F5F" w:rsidRPr="00917108">
        <w:t xml:space="preserve">into the river </w:t>
      </w:r>
      <w:r w:rsidRPr="00917108">
        <w:t>from agricultural areas contribute pesticides, herbicid</w:t>
      </w:r>
      <w:r w:rsidR="00027F5F" w:rsidRPr="00917108">
        <w:t>es and nutrients to the waters, while m</w:t>
      </w:r>
      <w:r w:rsidRPr="00917108">
        <w:t>etals precipitating into river sediments are released during floods and transported downstream.</w:t>
      </w:r>
      <w:r w:rsidR="00027F5F" w:rsidRPr="00917108">
        <w:t xml:space="preserve">  </w:t>
      </w:r>
      <w:r w:rsidR="00C57D59" w:rsidRPr="00917108">
        <w:t>The expansion of mining operations in the basin threatens riparian zones and could also lead to greatly increased sediment loads in parts of the basin, including largely unregulated sand mining that reduces alluvial storage capacity and assimilative potential. Adverse effects from these pollution sources are experienced up to 300km away from the pollutant source, with consequences for ecosystem functioning over very large distances.</w:t>
      </w:r>
    </w:p>
    <w:p w14:paraId="4DA7428B" w14:textId="77777777" w:rsidR="00260217" w:rsidRPr="00917108" w:rsidRDefault="00260217" w:rsidP="00260217">
      <w:pPr>
        <w:pStyle w:val="ListParagraph"/>
        <w:numPr>
          <w:ilvl w:val="0"/>
          <w:numId w:val="0"/>
        </w:numPr>
        <w:tabs>
          <w:tab w:val="left" w:pos="540"/>
        </w:tabs>
        <w:ind w:right="-90"/>
        <w:jc w:val="both"/>
      </w:pPr>
    </w:p>
    <w:p w14:paraId="5A114801" w14:textId="77777777" w:rsidR="00AD0B40" w:rsidRPr="00917108" w:rsidRDefault="00644299" w:rsidP="00C81F07">
      <w:pPr>
        <w:pStyle w:val="ListParagraph"/>
        <w:numPr>
          <w:ilvl w:val="0"/>
          <w:numId w:val="0"/>
        </w:numPr>
        <w:tabs>
          <w:tab w:val="left" w:pos="540"/>
        </w:tabs>
        <w:ind w:right="-90"/>
        <w:jc w:val="both"/>
      </w:pPr>
      <w:r w:rsidRPr="00917108">
        <w:rPr>
          <w:b/>
        </w:rPr>
        <w:t>Land degradation</w:t>
      </w:r>
    </w:p>
    <w:p w14:paraId="0E08B5B8" w14:textId="77777777" w:rsidR="00AD0B40" w:rsidRPr="00917108" w:rsidRDefault="00AD0B40" w:rsidP="00C81F07">
      <w:pPr>
        <w:tabs>
          <w:tab w:val="left" w:pos="540"/>
        </w:tabs>
        <w:spacing w:after="0"/>
        <w:ind w:right="-90"/>
        <w:rPr>
          <w:lang w:val="en-GB"/>
        </w:rPr>
      </w:pPr>
    </w:p>
    <w:p w14:paraId="054B7574" w14:textId="77777777" w:rsidR="00D4768B" w:rsidRPr="00917108" w:rsidRDefault="00644299" w:rsidP="00EE44B2">
      <w:pPr>
        <w:pStyle w:val="ListParagraph"/>
        <w:numPr>
          <w:ilvl w:val="0"/>
          <w:numId w:val="62"/>
        </w:numPr>
        <w:tabs>
          <w:tab w:val="left" w:pos="540"/>
        </w:tabs>
        <w:ind w:left="0" w:right="-90" w:firstLine="0"/>
        <w:jc w:val="both"/>
      </w:pPr>
      <w:r w:rsidRPr="00917108">
        <w:lastRenderedPageBreak/>
        <w:t xml:space="preserve">Land degradation has led to reduced ecosystem productivity, widespread poverty and poor health for people in this area.  While </w:t>
      </w:r>
      <w:r w:rsidR="00FE4DA5" w:rsidRPr="00917108">
        <w:t>data on</w:t>
      </w:r>
      <w:r w:rsidRPr="00917108">
        <w:t xml:space="preserve"> </w:t>
      </w:r>
      <w:r w:rsidR="00FE4DA5" w:rsidRPr="00917108">
        <w:t xml:space="preserve">the spatial distribution of </w:t>
      </w:r>
      <w:r w:rsidRPr="00917108">
        <w:t>land degradation and desertification</w:t>
      </w:r>
      <w:r w:rsidR="00FE4DA5" w:rsidRPr="00917108">
        <w:t xml:space="preserve"> in the basin is limited, it is widely agreed that rangelands, in particular communal grazing areas, are a significant</w:t>
      </w:r>
      <w:r w:rsidRPr="00917108">
        <w:t xml:space="preserve"> </w:t>
      </w:r>
      <w:r w:rsidR="00FE4DA5" w:rsidRPr="00917108">
        <w:t xml:space="preserve">cause of </w:t>
      </w:r>
      <w:r w:rsidRPr="00917108">
        <w:t>land degradation in the Limpopo River Ba</w:t>
      </w:r>
      <w:r w:rsidR="00FE4DA5" w:rsidRPr="00917108">
        <w:t xml:space="preserve">sin. In the Upper Umzingwane, </w:t>
      </w:r>
      <w:r w:rsidRPr="00917108">
        <w:t xml:space="preserve">increased severity and occurrence of drought and highly erratic rainfall and water scarcity are drivers of degradation.  </w:t>
      </w:r>
      <w:r w:rsidR="00FE4DA5" w:rsidRPr="00917108">
        <w:t>More generally, t</w:t>
      </w:r>
      <w:r w:rsidRPr="00917108">
        <w:t>he</w:t>
      </w:r>
      <w:r w:rsidR="00FE4DA5" w:rsidRPr="00917108">
        <w:t xml:space="preserve"> loss of vegetation in </w:t>
      </w:r>
      <w:r w:rsidRPr="00917108">
        <w:t xml:space="preserve">headwaters </w:t>
      </w:r>
      <w:r w:rsidR="00FE4DA5" w:rsidRPr="00917108">
        <w:t xml:space="preserve">areas </w:t>
      </w:r>
      <w:r w:rsidRPr="00917108">
        <w:t>increases sediment load and often leads to dramatic change</w:t>
      </w:r>
      <w:r w:rsidR="00FE4DA5" w:rsidRPr="00917108">
        <w:t>s</w:t>
      </w:r>
      <w:r w:rsidRPr="00917108">
        <w:t xml:space="preserve"> in the character of the Limpopo tributaries to less stable, more seasonal rivers characterized by a rapidly shifting s</w:t>
      </w:r>
      <w:r w:rsidR="00FE4DA5" w:rsidRPr="00917108">
        <w:t>eries of channels and amplified</w:t>
      </w:r>
      <w:r w:rsidRPr="00917108">
        <w:t xml:space="preserve"> flooding. Climate variability and changes also have a profound effect on accelerating erosion and land degradation. </w:t>
      </w:r>
    </w:p>
    <w:p w14:paraId="16682AB5" w14:textId="77777777" w:rsidR="00D4768B" w:rsidRPr="00917108" w:rsidRDefault="00D4768B" w:rsidP="00D4768B">
      <w:pPr>
        <w:tabs>
          <w:tab w:val="left" w:pos="540"/>
        </w:tabs>
        <w:ind w:right="-90"/>
      </w:pPr>
    </w:p>
    <w:p w14:paraId="27135B02" w14:textId="7EF6750A" w:rsidR="00D4768B" w:rsidRPr="00917108" w:rsidRDefault="00D4768B" w:rsidP="00EE44B2">
      <w:pPr>
        <w:pStyle w:val="ListParagraph"/>
        <w:numPr>
          <w:ilvl w:val="0"/>
          <w:numId w:val="62"/>
        </w:numPr>
        <w:tabs>
          <w:tab w:val="left" w:pos="540"/>
        </w:tabs>
        <w:ind w:left="0" w:right="-90" w:firstLine="0"/>
        <w:jc w:val="both"/>
      </w:pPr>
      <w:r w:rsidRPr="00917108">
        <w:rPr>
          <w:rFonts w:asciiTheme="majorHAnsi" w:hAnsiTheme="majorHAnsi" w:cs="Times New Roman"/>
        </w:rPr>
        <w:t xml:space="preserve">The links between land degradation due to agriculture and grazing activities, increased sediment loads, and impacts on the capacity of dams downstream are highly significant in the LRB.  For example, </w:t>
      </w:r>
      <w:r w:rsidRPr="00917108">
        <w:rPr>
          <w:rFonts w:asciiTheme="majorHAnsi" w:eastAsia="Times New Roman" w:hAnsiTheme="majorHAnsi" w:cs="Times New Roman"/>
          <w:lang w:eastAsia="en-ZA"/>
        </w:rPr>
        <w:t>South Africa, where more than 60% of the country under commercial and subsistence farming, has a high soil loss rate due to extensive tillage-based cultivation and overgrazing; excessively high soil erosion rates in South Africa normally occur under aggressive tillage-based cultivation practices.  As a result of this erosion, South Africa is increasingly threatened by pollution and sedimentation of water bodies due to suspended sediment concentrations in streams. For example, siltation caused the storage capacity of the Welbedacht Dam near Dewetsdorp to reduce from 115 million cubic metres in 1973 to approximately 16 million cubic metres in 1993.</w:t>
      </w:r>
      <w:r w:rsidRPr="00917108">
        <w:rPr>
          <w:rStyle w:val="FootnoteReference"/>
          <w:rFonts w:asciiTheme="majorHAnsi" w:eastAsia="Times New Roman" w:hAnsiTheme="majorHAnsi"/>
          <w:lang w:eastAsia="en-ZA"/>
        </w:rPr>
        <w:footnoteReference w:id="11"/>
      </w:r>
      <w:r w:rsidRPr="00917108">
        <w:rPr>
          <w:rFonts w:asciiTheme="majorHAnsi" w:eastAsia="Times New Roman" w:hAnsiTheme="majorHAnsi" w:cs="Times New Roman"/>
          <w:lang w:eastAsia="en-ZA"/>
        </w:rPr>
        <w:t xml:space="preserve">  </w:t>
      </w:r>
      <w:r w:rsidRPr="00917108">
        <w:rPr>
          <w:rFonts w:asciiTheme="majorHAnsi" w:hAnsiTheme="majorHAnsi"/>
        </w:rPr>
        <w:t xml:space="preserve">In addition, </w:t>
      </w:r>
      <w:r w:rsidRPr="00917108">
        <w:rPr>
          <w:rFonts w:asciiTheme="majorHAnsi" w:hAnsiTheme="majorHAnsi" w:cs="Times New Roman"/>
        </w:rPr>
        <w:t>a 2010 study found that </w:t>
      </w:r>
      <w:r w:rsidRPr="00917108">
        <w:rPr>
          <w:rStyle w:val="inlineglossaryterm"/>
          <w:rFonts w:asciiTheme="majorHAnsi" w:hAnsiTheme="majorHAnsi" w:cs="Times New Roman"/>
        </w:rPr>
        <w:t>sediment</w:t>
      </w:r>
      <w:r w:rsidRPr="00917108">
        <w:rPr>
          <w:rFonts w:asciiTheme="majorHAnsi" w:hAnsiTheme="majorHAnsi" w:cs="Times New Roman"/>
        </w:rPr>
        <w:t> loads in the Olifants </w:t>
      </w:r>
      <w:r w:rsidRPr="00917108">
        <w:rPr>
          <w:rStyle w:val="inlineglossaryterm"/>
          <w:rFonts w:asciiTheme="majorHAnsi" w:hAnsiTheme="majorHAnsi" w:cs="Times New Roman"/>
        </w:rPr>
        <w:t>River</w:t>
      </w:r>
      <w:r w:rsidRPr="00917108">
        <w:rPr>
          <w:rFonts w:asciiTheme="majorHAnsi" w:hAnsiTheme="majorHAnsi" w:cs="Times New Roman"/>
        </w:rPr>
        <w:t> are very high due to poor agricultural land use management practices in this intensively farmed sub-</w:t>
      </w:r>
      <w:r w:rsidRPr="00917108">
        <w:rPr>
          <w:rStyle w:val="inlineglossaryterm"/>
          <w:rFonts w:asciiTheme="majorHAnsi" w:hAnsiTheme="majorHAnsi" w:cs="Times New Roman"/>
        </w:rPr>
        <w:t>basin</w:t>
      </w:r>
      <w:r w:rsidRPr="00917108">
        <w:rPr>
          <w:rFonts w:asciiTheme="majorHAnsi" w:hAnsiTheme="majorHAnsi" w:cs="Times New Roman"/>
        </w:rPr>
        <w:t>, with sediment loads causing significant storage reductions in downstream dam reservoirs.</w:t>
      </w:r>
      <w:r w:rsidRPr="00917108">
        <w:rPr>
          <w:rStyle w:val="FootnoteReference"/>
          <w:rFonts w:asciiTheme="majorHAnsi" w:hAnsiTheme="majorHAnsi"/>
        </w:rPr>
        <w:footnoteReference w:id="12"/>
      </w:r>
      <w:r w:rsidRPr="00917108">
        <w:rPr>
          <w:rFonts w:asciiTheme="majorHAnsi" w:hAnsiTheme="majorHAnsi"/>
        </w:rPr>
        <w:t xml:space="preserve">  In Zimbabwe, the upper catchment of Umzingwane tributary generally has thin soils, and the intense utilization of catchment resources (including extensive agricultural production in the river flood plains) results in high levels of erosion and sediment transport in the river and its tributaries</w:t>
      </w:r>
      <w:r w:rsidRPr="00917108">
        <w:rPr>
          <w:rStyle w:val="FootnoteReference"/>
          <w:rFonts w:asciiTheme="majorHAnsi" w:hAnsiTheme="majorHAnsi"/>
          <w:sz w:val="20"/>
        </w:rPr>
        <w:footnoteReference w:id="13"/>
      </w:r>
      <w:r w:rsidRPr="00917108">
        <w:rPr>
          <w:rFonts w:asciiTheme="majorHAnsi" w:hAnsiTheme="majorHAnsi"/>
        </w:rPr>
        <w:t>. Heavy livestock grazing pressure is also a significant source of soil erosion and sedimentation throughout the LRB, even in parts of the basin such as Botswana where population density is low.</w:t>
      </w:r>
      <w:r w:rsidRPr="00917108">
        <w:rPr>
          <w:rStyle w:val="FootnoteReference"/>
          <w:rFonts w:asciiTheme="majorHAnsi" w:hAnsiTheme="majorHAnsi"/>
        </w:rPr>
        <w:footnoteReference w:id="14"/>
      </w:r>
    </w:p>
    <w:p w14:paraId="78E2924C" w14:textId="77777777" w:rsidR="00D4768B" w:rsidRPr="00917108" w:rsidRDefault="00D4768B" w:rsidP="00C81F07">
      <w:pPr>
        <w:tabs>
          <w:tab w:val="left" w:pos="540"/>
        </w:tabs>
        <w:spacing w:after="0"/>
        <w:ind w:right="-90"/>
        <w:rPr>
          <w:b/>
          <w:lang w:val="en-GB"/>
        </w:rPr>
      </w:pPr>
    </w:p>
    <w:p w14:paraId="04F35B02" w14:textId="77777777" w:rsidR="00AD0B40" w:rsidRPr="00917108" w:rsidRDefault="00C54CE2" w:rsidP="00C81F07">
      <w:pPr>
        <w:pStyle w:val="ListParagraph"/>
        <w:numPr>
          <w:ilvl w:val="0"/>
          <w:numId w:val="0"/>
        </w:numPr>
        <w:tabs>
          <w:tab w:val="left" w:pos="540"/>
        </w:tabs>
        <w:ind w:right="-90"/>
        <w:jc w:val="both"/>
      </w:pPr>
      <w:r w:rsidRPr="00917108">
        <w:rPr>
          <w:b/>
        </w:rPr>
        <w:t>Increasing pressures on groundwater resources</w:t>
      </w:r>
    </w:p>
    <w:p w14:paraId="51A711B0" w14:textId="77777777" w:rsidR="00AD0B40" w:rsidRPr="00917108" w:rsidRDefault="00AD0B40" w:rsidP="00C81F07">
      <w:pPr>
        <w:tabs>
          <w:tab w:val="left" w:pos="540"/>
        </w:tabs>
        <w:spacing w:after="0"/>
        <w:ind w:right="-90"/>
        <w:rPr>
          <w:lang w:val="en-GB"/>
        </w:rPr>
      </w:pPr>
    </w:p>
    <w:p w14:paraId="1FD996EE" w14:textId="60EC06EB" w:rsidR="00AD0B40" w:rsidRPr="00917108" w:rsidRDefault="00C54CE2" w:rsidP="00A51B21">
      <w:pPr>
        <w:pStyle w:val="ListParagraph"/>
        <w:numPr>
          <w:ilvl w:val="0"/>
          <w:numId w:val="62"/>
        </w:numPr>
        <w:tabs>
          <w:tab w:val="left" w:pos="540"/>
        </w:tabs>
        <w:ind w:left="0" w:right="-90" w:firstLine="0"/>
        <w:jc w:val="both"/>
        <w:rPr>
          <w:lang w:val="en-US"/>
        </w:rPr>
      </w:pPr>
      <w:r w:rsidRPr="00917108">
        <w:t xml:space="preserve">Groundwater plays a crucial role in supplying water for farming and domestic uses in the Limpopo River Basin, primarily because of the aridity of </w:t>
      </w:r>
      <w:r w:rsidR="00A00A5A" w:rsidRPr="00917108">
        <w:t xml:space="preserve">the </w:t>
      </w:r>
      <w:r w:rsidR="00EB5AC4" w:rsidRPr="00917108">
        <w:t>basin.</w:t>
      </w:r>
      <w:r w:rsidR="007027A2" w:rsidRPr="00917108">
        <w:t xml:space="preserve"> </w:t>
      </w:r>
      <w:r w:rsidR="00A51B21" w:rsidRPr="00917108">
        <w:t xml:space="preserve">Important transboundary aquifers include the Ramotswa dolomite basin (an extension of the Transvaal Super group dolomites into Botswana) and the Tuli Karoo Basin between Zimbabwe and Botswana. </w:t>
      </w:r>
      <w:r w:rsidR="007027A2" w:rsidRPr="00917108">
        <w:t xml:space="preserve"> However, </w:t>
      </w:r>
      <w:r w:rsidR="00A51B21" w:rsidRPr="00917108">
        <w:rPr>
          <w:lang w:val="en-US"/>
        </w:rPr>
        <w:t>the Limpopo River Basin is the driest it has been for 35 years</w:t>
      </w:r>
      <w:r w:rsidR="00A51B21" w:rsidRPr="00917108">
        <w:rPr>
          <w:rStyle w:val="FootnoteReference"/>
        </w:rPr>
        <w:footnoteReference w:id="15"/>
      </w:r>
      <w:r w:rsidR="00A0744E" w:rsidRPr="00917108">
        <w:rPr>
          <w:lang w:val="en-US"/>
        </w:rPr>
        <w:t xml:space="preserve">, </w:t>
      </w:r>
      <w:r w:rsidR="00A51B21" w:rsidRPr="00917108">
        <w:rPr>
          <w:lang w:val="en-US"/>
        </w:rPr>
        <w:t>and aquifers have been greatly depleted</w:t>
      </w:r>
      <w:r w:rsidR="00A0744E" w:rsidRPr="00917108">
        <w:rPr>
          <w:lang w:val="en-US"/>
        </w:rPr>
        <w:t>, contributing</w:t>
      </w:r>
      <w:r w:rsidR="00A51B21" w:rsidRPr="00917108">
        <w:rPr>
          <w:lang w:val="en-US"/>
        </w:rPr>
        <w:t xml:space="preserve"> to water shortages that prevent farmers from </w:t>
      </w:r>
      <w:r w:rsidR="007027A2" w:rsidRPr="00917108">
        <w:t>fully cultivating all</w:t>
      </w:r>
      <w:r w:rsidR="00A51B21" w:rsidRPr="00917108">
        <w:t xml:space="preserve"> of their irrigable land</w:t>
      </w:r>
      <w:r w:rsidR="007027A2" w:rsidRPr="00917108">
        <w:t xml:space="preserve">. </w:t>
      </w:r>
      <w:r w:rsidR="00324CDB" w:rsidRPr="00917108">
        <w:t>Groundwater</w:t>
      </w:r>
      <w:r w:rsidRPr="00917108">
        <w:t xml:space="preserve"> in the Ramotswa dolomite basin h</w:t>
      </w:r>
      <w:r w:rsidR="00324CDB" w:rsidRPr="00917108">
        <w:t>as</w:t>
      </w:r>
      <w:r w:rsidRPr="00917108">
        <w:t xml:space="preserve"> been severely polluted by inappropriate </w:t>
      </w:r>
      <w:r w:rsidR="002C07A3" w:rsidRPr="00917108">
        <w:t xml:space="preserve">strategies for dealing with the </w:t>
      </w:r>
      <w:r w:rsidRPr="00917108">
        <w:t xml:space="preserve">sanitation needs </w:t>
      </w:r>
      <w:r w:rsidR="002C07A3" w:rsidRPr="00917108">
        <w:t>of</w:t>
      </w:r>
      <w:r w:rsidRPr="00917108">
        <w:t xml:space="preserve"> urban settlements and meat industries</w:t>
      </w:r>
      <w:r w:rsidRPr="00917108">
        <w:rPr>
          <w:rStyle w:val="FootnoteReference"/>
        </w:rPr>
        <w:footnoteReference w:id="16"/>
      </w:r>
      <w:r w:rsidRPr="00917108">
        <w:t>.  Transboundary aquifers are at high risk of over-extraction and contamination, due to</w:t>
      </w:r>
      <w:r w:rsidR="002C07A3" w:rsidRPr="00917108">
        <w:t xml:space="preserve"> lack of governance mechanisms as well as the lack of detailed data on groundwater uses, the location and extent of aquifers within the basin, and the </w:t>
      </w:r>
      <w:r w:rsidR="00EB5AC4" w:rsidRPr="00917108">
        <w:t>effects of groundwater usage in one location on users elsewhere.</w:t>
      </w:r>
      <w:r w:rsidR="00A0744E" w:rsidRPr="00917108">
        <w:t xml:space="preserve"> Furthermore, groundwater supplies are a critical resource for combatting Covid-19 in the LRB, as most people, especially in rural areas, depend on it for handwashing and cleaning</w:t>
      </w:r>
      <w:r w:rsidR="00A0744E" w:rsidRPr="00917108">
        <w:rPr>
          <w:rStyle w:val="FootnoteReference"/>
        </w:rPr>
        <w:footnoteReference w:id="17"/>
      </w:r>
      <w:r w:rsidR="00A0744E" w:rsidRPr="00917108">
        <w:t>.</w:t>
      </w:r>
    </w:p>
    <w:p w14:paraId="39EBAEF0" w14:textId="77777777" w:rsidR="00AD0B40" w:rsidRPr="00917108" w:rsidRDefault="00AD0B40" w:rsidP="00C81F07">
      <w:pPr>
        <w:tabs>
          <w:tab w:val="left" w:pos="540"/>
        </w:tabs>
        <w:spacing w:after="0"/>
        <w:ind w:right="-90"/>
        <w:rPr>
          <w:b/>
          <w:sz w:val="22"/>
          <w:szCs w:val="22"/>
          <w:lang w:val="en-GB"/>
        </w:rPr>
      </w:pPr>
    </w:p>
    <w:p w14:paraId="170B4FD6" w14:textId="77777777" w:rsidR="00AD0B40" w:rsidRPr="00917108" w:rsidRDefault="00C153D4" w:rsidP="00C81F07">
      <w:pPr>
        <w:pStyle w:val="ListParagraph"/>
        <w:numPr>
          <w:ilvl w:val="0"/>
          <w:numId w:val="0"/>
        </w:numPr>
        <w:tabs>
          <w:tab w:val="left" w:pos="540"/>
        </w:tabs>
        <w:ind w:right="-90"/>
        <w:jc w:val="both"/>
      </w:pPr>
      <w:r w:rsidRPr="00917108">
        <w:rPr>
          <w:b/>
          <w:sz w:val="22"/>
          <w:szCs w:val="22"/>
        </w:rPr>
        <w:t>Root C</w:t>
      </w:r>
      <w:r w:rsidR="001B603D" w:rsidRPr="00917108">
        <w:rPr>
          <w:b/>
          <w:sz w:val="22"/>
          <w:szCs w:val="22"/>
        </w:rPr>
        <w:t>auses</w:t>
      </w:r>
      <w:r w:rsidR="00C54CE2" w:rsidRPr="00917108">
        <w:rPr>
          <w:b/>
          <w:sz w:val="22"/>
          <w:szCs w:val="22"/>
        </w:rPr>
        <w:t xml:space="preserve"> of Problems</w:t>
      </w:r>
    </w:p>
    <w:p w14:paraId="02605E4C" w14:textId="77777777" w:rsidR="00AD0B40" w:rsidRPr="00917108" w:rsidRDefault="00AD0B40" w:rsidP="00C81F07">
      <w:pPr>
        <w:tabs>
          <w:tab w:val="left" w:pos="540"/>
        </w:tabs>
        <w:spacing w:after="0"/>
        <w:ind w:right="-90"/>
        <w:rPr>
          <w:lang w:val="en-GB"/>
        </w:rPr>
      </w:pPr>
    </w:p>
    <w:p w14:paraId="5DB45F73" w14:textId="77777777" w:rsidR="00AD0B40" w:rsidRPr="00917108" w:rsidRDefault="002C07A3" w:rsidP="00EE44B2">
      <w:pPr>
        <w:pStyle w:val="ListParagraph"/>
        <w:numPr>
          <w:ilvl w:val="0"/>
          <w:numId w:val="62"/>
        </w:numPr>
        <w:tabs>
          <w:tab w:val="left" w:pos="540"/>
        </w:tabs>
        <w:ind w:left="0" w:right="-90" w:firstLine="0"/>
        <w:jc w:val="both"/>
      </w:pPr>
      <w:r w:rsidRPr="00917108">
        <w:lastRenderedPageBreak/>
        <w:t>Within the Limpopo River Basin, overall population growth and</w:t>
      </w:r>
      <w:r w:rsidR="0084657F" w:rsidRPr="00917108">
        <w:t xml:space="preserve"> increasing population density in some areas, widespread poverty, development pressures, </w:t>
      </w:r>
      <w:r w:rsidRPr="00917108">
        <w:t xml:space="preserve">and </w:t>
      </w:r>
      <w:r w:rsidR="0084657F" w:rsidRPr="00917108">
        <w:t xml:space="preserve">limited policy and institutional </w:t>
      </w:r>
      <w:r w:rsidRPr="00917108">
        <w:t xml:space="preserve">frameworks to monitor and manage basin resources </w:t>
      </w:r>
      <w:r w:rsidR="0084657F" w:rsidRPr="00917108">
        <w:t>at the local, sub-national, national and transboundary level</w:t>
      </w:r>
      <w:r w:rsidRPr="00917108">
        <w:t>s, have all contributed to</w:t>
      </w:r>
      <w:r w:rsidR="0084657F" w:rsidRPr="00917108">
        <w:t xml:space="preserve"> increasing water stress, water quality degradation, land degradation and pressures on ground water resources.  These </w:t>
      </w:r>
      <w:r w:rsidRPr="00917108">
        <w:t xml:space="preserve">trends </w:t>
      </w:r>
      <w:r w:rsidR="0084657F" w:rsidRPr="00917108">
        <w:t xml:space="preserve">will continue </w:t>
      </w:r>
      <w:r w:rsidRPr="00917108">
        <w:t xml:space="preserve">to pose potential threats to </w:t>
      </w:r>
      <w:r w:rsidR="0084657F" w:rsidRPr="00917108">
        <w:t xml:space="preserve">future water, energy, and food security in the basin.  </w:t>
      </w:r>
      <w:r w:rsidRPr="00917108">
        <w:t>At the same time, e</w:t>
      </w:r>
      <w:r w:rsidR="00505BF1" w:rsidRPr="00917108">
        <w:t>xtreme weather events</w:t>
      </w:r>
      <w:r w:rsidR="0084657F" w:rsidRPr="00917108">
        <w:t xml:space="preserve"> such as drought, floods and </w:t>
      </w:r>
      <w:r w:rsidR="00505BF1" w:rsidRPr="00917108">
        <w:t>cyclones are expected to increase</w:t>
      </w:r>
      <w:r w:rsidR="0084657F" w:rsidRPr="00917108">
        <w:t xml:space="preserve"> due to climate change and variability, which </w:t>
      </w:r>
      <w:r w:rsidR="00505BF1" w:rsidRPr="00917108">
        <w:t xml:space="preserve">will put </w:t>
      </w:r>
      <w:r w:rsidR="0084657F" w:rsidRPr="00917108">
        <w:t>further stresses on the river ecosystem and the basin</w:t>
      </w:r>
      <w:r w:rsidR="00505BF1" w:rsidRPr="00917108">
        <w:t>’s</w:t>
      </w:r>
      <w:r w:rsidR="0084657F" w:rsidRPr="00917108">
        <w:t xml:space="preserve"> population.  </w:t>
      </w:r>
    </w:p>
    <w:p w14:paraId="09E63797" w14:textId="77777777" w:rsidR="00AD0B40" w:rsidRPr="00917108" w:rsidRDefault="00AD0B40" w:rsidP="00C81F07">
      <w:pPr>
        <w:tabs>
          <w:tab w:val="left" w:pos="540"/>
        </w:tabs>
        <w:spacing w:after="0"/>
        <w:ind w:right="-90"/>
        <w:rPr>
          <w:lang w:val="en-GB"/>
        </w:rPr>
      </w:pPr>
    </w:p>
    <w:p w14:paraId="32AA7AB4" w14:textId="7AF01DD8" w:rsidR="00AD0B40" w:rsidRPr="00917108" w:rsidRDefault="0084657F" w:rsidP="00EE44B2">
      <w:pPr>
        <w:pStyle w:val="ListParagraph"/>
        <w:numPr>
          <w:ilvl w:val="0"/>
          <w:numId w:val="62"/>
        </w:numPr>
        <w:tabs>
          <w:tab w:val="left" w:pos="540"/>
        </w:tabs>
        <w:ind w:left="0" w:right="-90" w:firstLine="0"/>
        <w:jc w:val="both"/>
      </w:pPr>
      <w:r w:rsidRPr="00917108">
        <w:t>In addition, the uneven distribution of wealth, capacity, resources, and opportunities across the basin add</w:t>
      </w:r>
      <w:r w:rsidR="00505BF1" w:rsidRPr="00917108">
        <w:t xml:space="preserve">s further </w:t>
      </w:r>
      <w:r w:rsidRPr="00917108">
        <w:t xml:space="preserve">complexities </w:t>
      </w:r>
      <w:r w:rsidR="00505BF1" w:rsidRPr="00917108">
        <w:t>to</w:t>
      </w:r>
      <w:r w:rsidRPr="00917108">
        <w:t xml:space="preserve"> address</w:t>
      </w:r>
      <w:r w:rsidR="00505BF1" w:rsidRPr="00917108">
        <w:t>ing</w:t>
      </w:r>
      <w:r w:rsidRPr="00917108">
        <w:t xml:space="preserve"> the</w:t>
      </w:r>
      <w:r w:rsidR="00505BF1" w:rsidRPr="00917108">
        <w:t xml:space="preserve"> basin’s</w:t>
      </w:r>
      <w:r w:rsidRPr="00917108">
        <w:t xml:space="preserve"> </w:t>
      </w:r>
      <w:r w:rsidR="00505BF1" w:rsidRPr="00917108">
        <w:t>problems.  The f</w:t>
      </w:r>
      <w:r w:rsidRPr="00917108">
        <w:t>our states in the LRB are at various levels of economic development with varying level</w:t>
      </w:r>
      <w:r w:rsidR="00505BF1" w:rsidRPr="00917108">
        <w:t>s</w:t>
      </w:r>
      <w:r w:rsidRPr="00917108">
        <w:t xml:space="preserve"> of</w:t>
      </w:r>
      <w:r w:rsidR="00505BF1" w:rsidRPr="00917108">
        <w:t xml:space="preserve"> available </w:t>
      </w:r>
      <w:r w:rsidRPr="00917108">
        <w:t>economic</w:t>
      </w:r>
      <w:r w:rsidR="00505BF1" w:rsidRPr="00917108">
        <w:t xml:space="preserve"> and technical resources</w:t>
      </w:r>
      <w:r w:rsidRPr="00917108">
        <w:t xml:space="preserve">.  Botswana and South Africa are more advanced </w:t>
      </w:r>
      <w:r w:rsidR="00505BF1" w:rsidRPr="00917108">
        <w:t>in</w:t>
      </w:r>
      <w:r w:rsidRPr="00917108">
        <w:t xml:space="preserve"> their </w:t>
      </w:r>
      <w:r w:rsidR="00505BF1" w:rsidRPr="00917108">
        <w:t xml:space="preserve">economic development, with </w:t>
      </w:r>
      <w:r w:rsidRPr="00917108">
        <w:t>upper-middle inc</w:t>
      </w:r>
      <w:r w:rsidR="00505BF1" w:rsidRPr="00917108">
        <w:t>ome country status, the ability to</w:t>
      </w:r>
      <w:r w:rsidRPr="00917108">
        <w:t xml:space="preserve"> attract foreign investment</w:t>
      </w:r>
      <w:r w:rsidR="00505BF1" w:rsidRPr="00917108">
        <w:t xml:space="preserve">, and a </w:t>
      </w:r>
      <w:r w:rsidRPr="00917108">
        <w:t xml:space="preserve">relatively strong </w:t>
      </w:r>
      <w:r w:rsidR="00505BF1" w:rsidRPr="00917108">
        <w:t xml:space="preserve">base of </w:t>
      </w:r>
      <w:r w:rsidRPr="00917108">
        <w:t>human resources capacity.</w:t>
      </w:r>
      <w:r w:rsidR="00505BF1" w:rsidRPr="00917108">
        <w:t xml:space="preserve">  Mozambique and Zimbabwe have</w:t>
      </w:r>
      <w:r w:rsidRPr="00917108">
        <w:t xml:space="preserve"> least develop</w:t>
      </w:r>
      <w:r w:rsidR="00505BF1" w:rsidRPr="00917108">
        <w:t>ed</w:t>
      </w:r>
      <w:r w:rsidRPr="00917108">
        <w:t xml:space="preserve"> country status</w:t>
      </w:r>
      <w:r w:rsidR="00505BF1" w:rsidRPr="00917108">
        <w:t xml:space="preserve"> and more limited resources and development opportunities.  </w:t>
      </w:r>
      <w:r w:rsidRPr="00917108">
        <w:t>This</w:t>
      </w:r>
      <w:r w:rsidR="00505BF1" w:rsidRPr="00917108">
        <w:t xml:space="preserve"> uneven</w:t>
      </w:r>
      <w:r w:rsidRPr="00917108">
        <w:t xml:space="preserve"> socio-economic context in the basin</w:t>
      </w:r>
      <w:r w:rsidR="00505BF1" w:rsidRPr="00917108">
        <w:t>,</w:t>
      </w:r>
      <w:r w:rsidRPr="00917108">
        <w:t xml:space="preserve"> </w:t>
      </w:r>
      <w:r w:rsidR="00505BF1" w:rsidRPr="00917108">
        <w:t>and the related disparity in countries’ capacities</w:t>
      </w:r>
      <w:r w:rsidRPr="00917108">
        <w:t xml:space="preserve"> to manage disaster risks and cope with disastrous events, </w:t>
      </w:r>
      <w:r w:rsidR="006C4BD3" w:rsidRPr="00917108">
        <w:t xml:space="preserve">has limited </w:t>
      </w:r>
      <w:r w:rsidR="00505BF1" w:rsidRPr="00917108">
        <w:t xml:space="preserve">transboundary cooperation </w:t>
      </w:r>
      <w:r w:rsidR="006C4BD3" w:rsidRPr="00917108">
        <w:t>in developing hydrological and environmental data, water resources planning and management, and building resilience to current and potential climate change impacts.</w:t>
      </w:r>
    </w:p>
    <w:p w14:paraId="0994D396" w14:textId="77777777" w:rsidR="00AD0B40" w:rsidRPr="00917108" w:rsidRDefault="00AD0B40" w:rsidP="00C81F07">
      <w:pPr>
        <w:tabs>
          <w:tab w:val="left" w:pos="540"/>
        </w:tabs>
        <w:spacing w:after="0"/>
        <w:ind w:right="-90"/>
        <w:rPr>
          <w:b/>
          <w:sz w:val="22"/>
          <w:szCs w:val="22"/>
          <w:lang w:val="en-GB"/>
        </w:rPr>
      </w:pPr>
    </w:p>
    <w:p w14:paraId="50D1B6BB" w14:textId="77777777" w:rsidR="00AD0B40" w:rsidRPr="00917108" w:rsidRDefault="001B603D" w:rsidP="00C81F07">
      <w:pPr>
        <w:pStyle w:val="ListParagraph"/>
        <w:numPr>
          <w:ilvl w:val="0"/>
          <w:numId w:val="0"/>
        </w:numPr>
        <w:tabs>
          <w:tab w:val="left" w:pos="540"/>
        </w:tabs>
        <w:ind w:right="-90"/>
        <w:jc w:val="both"/>
      </w:pPr>
      <w:r w:rsidRPr="00917108">
        <w:rPr>
          <w:b/>
          <w:sz w:val="22"/>
          <w:szCs w:val="22"/>
        </w:rPr>
        <w:t>Barriers to be addressed</w:t>
      </w:r>
    </w:p>
    <w:p w14:paraId="1F901F29" w14:textId="77777777" w:rsidR="00AD0B40" w:rsidRPr="00917108" w:rsidRDefault="00AD0B40" w:rsidP="00C81F07">
      <w:pPr>
        <w:tabs>
          <w:tab w:val="left" w:pos="540"/>
        </w:tabs>
        <w:spacing w:after="0"/>
        <w:ind w:right="-90"/>
        <w:rPr>
          <w:lang w:val="en-GB"/>
        </w:rPr>
      </w:pPr>
    </w:p>
    <w:p w14:paraId="58F47990" w14:textId="5114D3D8" w:rsidR="00AD0B40" w:rsidRPr="00917108" w:rsidRDefault="00EA4DAA" w:rsidP="00EE44B2">
      <w:pPr>
        <w:pStyle w:val="ListParagraph"/>
        <w:numPr>
          <w:ilvl w:val="0"/>
          <w:numId w:val="62"/>
        </w:numPr>
        <w:tabs>
          <w:tab w:val="left" w:pos="540"/>
        </w:tabs>
        <w:ind w:left="0" w:right="-90" w:firstLine="0"/>
        <w:jc w:val="both"/>
      </w:pPr>
      <w:r w:rsidRPr="00917108">
        <w:t>In order to address one of the most prevalent root causes – poverty and resource requirements for development –the basin states need to jointly build their respective capacity to plan for future development of the basin in a sustainable manner.  Such efforts will support them</w:t>
      </w:r>
      <w:r w:rsidR="00965C1C" w:rsidRPr="00917108">
        <w:t xml:space="preserve"> in</w:t>
      </w:r>
      <w:r w:rsidRPr="00917108">
        <w:t xml:space="preserve"> a</w:t>
      </w:r>
      <w:r w:rsidR="00965C1C" w:rsidRPr="00917108">
        <w:t>chieving</w:t>
      </w:r>
      <w:r w:rsidRPr="00917108">
        <w:t xml:space="preserve"> the</w:t>
      </w:r>
      <w:r w:rsidR="00965C1C" w:rsidRPr="00917108">
        <w:t>ir agreed</w:t>
      </w:r>
      <w:r w:rsidRPr="00917108">
        <w:t xml:space="preserve"> Visi</w:t>
      </w:r>
      <w:r w:rsidR="00965C1C" w:rsidRPr="00917108">
        <w:t xml:space="preserve">on for the Limpopo River Basin </w:t>
      </w:r>
      <w:r w:rsidRPr="00917108">
        <w:t>and</w:t>
      </w:r>
      <w:r w:rsidR="00965C1C" w:rsidRPr="00917108">
        <w:t xml:space="preserve"> in</w:t>
      </w:r>
      <w:r w:rsidRPr="00917108">
        <w:t xml:space="preserve"> address</w:t>
      </w:r>
      <w:r w:rsidR="00965C1C" w:rsidRPr="00917108">
        <w:t>ing</w:t>
      </w:r>
      <w:r w:rsidRPr="00917108">
        <w:t xml:space="preserve"> some of the immediate </w:t>
      </w:r>
      <w:r w:rsidR="00965C1C" w:rsidRPr="00917108">
        <w:t xml:space="preserve">underlying problems </w:t>
      </w:r>
      <w:r w:rsidRPr="00917108">
        <w:t xml:space="preserve">identified at the local, the sub-basin, and the basin levels.  </w:t>
      </w:r>
      <w:r w:rsidR="001B603D" w:rsidRPr="00917108">
        <w:t xml:space="preserve">Further, </w:t>
      </w:r>
      <w:r w:rsidR="00F71673" w:rsidRPr="00917108">
        <w:t xml:space="preserve">the growing development pressures, </w:t>
      </w:r>
      <w:r w:rsidR="00965C1C" w:rsidRPr="00917108">
        <w:t>increasing</w:t>
      </w:r>
      <w:r w:rsidR="00F71673" w:rsidRPr="00917108">
        <w:t xml:space="preserve"> potential for</w:t>
      </w:r>
      <w:r w:rsidR="00965C1C" w:rsidRPr="00917108">
        <w:t xml:space="preserve"> negative climate change impacts</w:t>
      </w:r>
      <w:r w:rsidR="00F71673" w:rsidRPr="00917108">
        <w:t xml:space="preserve">, and the transboundary nature of these challenges, </w:t>
      </w:r>
      <w:r w:rsidR="00965C1C" w:rsidRPr="00917108">
        <w:t xml:space="preserve">the limited capacity of any one country within </w:t>
      </w:r>
      <w:r w:rsidR="00F71673" w:rsidRPr="00917108">
        <w:t>the basin to address these issues on their own is a significant threat to the economic and social well</w:t>
      </w:r>
      <w:r w:rsidR="000D2595" w:rsidRPr="00917108">
        <w:t>-</w:t>
      </w:r>
      <w:r w:rsidR="00F71673" w:rsidRPr="00917108">
        <w:t xml:space="preserve">being of the basin’s population.  It is therefore </w:t>
      </w:r>
      <w:r w:rsidR="001B603D" w:rsidRPr="00917108">
        <w:t>critic</w:t>
      </w:r>
      <w:r w:rsidR="00965C1C" w:rsidRPr="00917108">
        <w:t xml:space="preserve">ally important to address </w:t>
      </w:r>
      <w:r w:rsidR="001B603D" w:rsidRPr="00917108">
        <w:t>transboundary challenges through</w:t>
      </w:r>
      <w:r w:rsidR="00C57D59" w:rsidRPr="00917108">
        <w:t xml:space="preserve"> supporting existing and new</w:t>
      </w:r>
      <w:r w:rsidR="001B603D" w:rsidRPr="00917108">
        <w:t xml:space="preserve"> cooperative actions by the basin states, </w:t>
      </w:r>
      <w:r w:rsidRPr="00917108">
        <w:t>through the establishment of</w:t>
      </w:r>
      <w:r w:rsidR="001B603D" w:rsidRPr="00917108">
        <w:t xml:space="preserve"> a harmonized, basin-wide approach to development as well as environmental conservation so that no one cou</w:t>
      </w:r>
      <w:r w:rsidR="00F71673" w:rsidRPr="00917108">
        <w:t>ntry is allowed to advance its</w:t>
      </w:r>
      <w:r w:rsidR="001B603D" w:rsidRPr="00917108">
        <w:t xml:space="preserve"> development with costs born</w:t>
      </w:r>
      <w:r w:rsidRPr="00917108">
        <w:t>e</w:t>
      </w:r>
      <w:r w:rsidR="001B603D" w:rsidRPr="00917108">
        <w:t xml:space="preserve"> by </w:t>
      </w:r>
      <w:r w:rsidR="00F71673" w:rsidRPr="00917108">
        <w:t xml:space="preserve">the </w:t>
      </w:r>
      <w:r w:rsidR="001B603D" w:rsidRPr="00917108">
        <w:t xml:space="preserve">others.  This points to the importance of promoting and strengthening basin-wide cooperation </w:t>
      </w:r>
      <w:r w:rsidR="00324CDB" w:rsidRPr="00917108">
        <w:t>through</w:t>
      </w:r>
      <w:r w:rsidR="00F71673" w:rsidRPr="00917108">
        <w:t xml:space="preserve"> </w:t>
      </w:r>
      <w:r w:rsidR="001B603D" w:rsidRPr="00917108">
        <w:t xml:space="preserve">LIMCOM for </w:t>
      </w:r>
      <w:r w:rsidR="00F71673" w:rsidRPr="00917108">
        <w:t xml:space="preserve">the </w:t>
      </w:r>
      <w:r w:rsidR="001B603D" w:rsidRPr="00917108">
        <w:t xml:space="preserve">economically, socially and environmentally sustainable development of the LRB.  </w:t>
      </w:r>
      <w:r w:rsidR="00F71673" w:rsidRPr="00917108">
        <w:t>However, a number of</w:t>
      </w:r>
      <w:r w:rsidR="001B603D" w:rsidRPr="00917108">
        <w:t xml:space="preserve"> barriers</w:t>
      </w:r>
      <w:r w:rsidR="003304B6" w:rsidRPr="00917108">
        <w:t xml:space="preserve"> exist to promoting and strengthening</w:t>
      </w:r>
      <w:r w:rsidR="001B603D" w:rsidRPr="00917108">
        <w:t xml:space="preserve"> basin-wide cooperatio</w:t>
      </w:r>
      <w:r w:rsidRPr="00917108">
        <w:t>n among the four basin states</w:t>
      </w:r>
      <w:r w:rsidR="001B603D" w:rsidRPr="00917108">
        <w:t xml:space="preserve">, </w:t>
      </w:r>
      <w:r w:rsidR="004F3711" w:rsidRPr="00917108">
        <w:t>as described below.</w:t>
      </w:r>
    </w:p>
    <w:p w14:paraId="305013E9" w14:textId="77777777" w:rsidR="00AD0B40" w:rsidRPr="00917108" w:rsidRDefault="00AD0B40" w:rsidP="00C81F07">
      <w:pPr>
        <w:tabs>
          <w:tab w:val="left" w:pos="540"/>
        </w:tabs>
        <w:spacing w:after="0"/>
        <w:ind w:right="-90"/>
        <w:rPr>
          <w:lang w:val="en-GB"/>
        </w:rPr>
      </w:pPr>
    </w:p>
    <w:p w14:paraId="1D3972FE" w14:textId="77777777" w:rsidR="00AD0B40" w:rsidRPr="00917108" w:rsidRDefault="001F5F00" w:rsidP="00EE44B2">
      <w:pPr>
        <w:pStyle w:val="ListParagraph"/>
        <w:numPr>
          <w:ilvl w:val="0"/>
          <w:numId w:val="62"/>
        </w:numPr>
        <w:tabs>
          <w:tab w:val="left" w:pos="540"/>
        </w:tabs>
        <w:ind w:left="0" w:right="-90" w:firstLine="0"/>
        <w:jc w:val="both"/>
      </w:pPr>
      <w:r w:rsidRPr="00917108">
        <w:rPr>
          <w:rFonts w:asciiTheme="majorHAnsi" w:hAnsiTheme="majorHAnsi"/>
          <w:u w:val="single"/>
        </w:rPr>
        <w:t>Limited institutional, technical, financial capacity for joint planning and management at the transboundary basin level:</w:t>
      </w:r>
      <w:r w:rsidRPr="00917108">
        <w:rPr>
          <w:rFonts w:asciiTheme="majorHAnsi" w:hAnsiTheme="majorHAnsi"/>
        </w:rPr>
        <w:t xml:space="preserve"> Effective governance is a critical element for the coordination of transboundary river basin management, including the management of water flows and addressing climate change impacts. For example, the Limpopo River Basin relies heavily on the flows from the Oliphant river basin in the dry season, yet those flows in the Oliphant are declining as the lack of coordinated governance is leading to too much water uptake within the Oliphant river basin.  Furthermore, coherent and coordinated legislative provisions among states, and the capacity to manage and enforce allocation requirements, is necessary to support effective governance.  Unfortunately, policy, regulatory, institutional and financial frameworks to enable the development and implementation of transboundary management approaches in the Limpopo River Basin suffer from a variety of capacity constraints.  Evidence suggests, for example, that the SADC Protocol on Shared Watercourses is virtually unknown outside the water sector, and yet it is other sectors of the economy that are inflicting the highest pressures on the basin’s water resources.  In addition, there are no clear guidelines for harmonized policies so that the basin’s countries have differing approaches regarding IWRM principles and the ways that policies are translated into national legislation; in addition, the Limpopo Basin Agreement does not explicitly address water use priorities, and there are no criteria yet for water allocations within the basin, on agreed minimum border flows, or on guidelines or restrictions on the development of water-related infrastructure.  LIMCOM as an organization of Member States has only limited capacity to support joint management, to coordinate member state activities, to implement its own IWRM Plan, and to mobilize and manage resources (both funding and </w:t>
      </w:r>
      <w:r w:rsidRPr="00917108">
        <w:rPr>
          <w:rFonts w:asciiTheme="majorHAnsi" w:hAnsiTheme="majorHAnsi"/>
        </w:rPr>
        <w:lastRenderedPageBreak/>
        <w:t>people)</w:t>
      </w:r>
      <w:r w:rsidRPr="00917108">
        <w:rPr>
          <w:rStyle w:val="FootnoteReference"/>
          <w:rFonts w:asciiTheme="majorHAnsi" w:hAnsiTheme="majorHAnsi"/>
        </w:rPr>
        <w:footnoteReference w:id="18"/>
      </w:r>
      <w:r w:rsidRPr="00917108">
        <w:rPr>
          <w:rFonts w:asciiTheme="majorHAnsi" w:hAnsiTheme="majorHAnsi"/>
        </w:rPr>
        <w:t>.  More generally, institutional capacity constraints, both internally (staff) and externally (stakeholders), are significant in all four countries, and financial challenges have greatly limited institutional development across the region, including frameworks for transboundary cooperation.</w:t>
      </w:r>
    </w:p>
    <w:p w14:paraId="7263074B" w14:textId="77777777" w:rsidR="00AD0B40" w:rsidRPr="00917108" w:rsidRDefault="00AD0B40" w:rsidP="00C81F07">
      <w:pPr>
        <w:tabs>
          <w:tab w:val="left" w:pos="540"/>
        </w:tabs>
        <w:spacing w:after="0"/>
        <w:ind w:right="-90"/>
        <w:rPr>
          <w:lang w:val="en-GB"/>
        </w:rPr>
      </w:pPr>
    </w:p>
    <w:p w14:paraId="1323DA57" w14:textId="315ECBDB" w:rsidR="00AD0B40" w:rsidRPr="00917108" w:rsidRDefault="001F5F00" w:rsidP="00EE44B2">
      <w:pPr>
        <w:pStyle w:val="ListParagraph"/>
        <w:numPr>
          <w:ilvl w:val="0"/>
          <w:numId w:val="62"/>
        </w:numPr>
        <w:tabs>
          <w:tab w:val="left" w:pos="540"/>
        </w:tabs>
        <w:ind w:left="0" w:right="-90" w:firstLine="0"/>
        <w:jc w:val="both"/>
      </w:pPr>
      <w:r w:rsidRPr="00917108">
        <w:rPr>
          <w:rFonts w:asciiTheme="majorHAnsi" w:hAnsiTheme="majorHAnsi"/>
          <w:u w:val="single"/>
        </w:rPr>
        <w:t>Limited data, information, and knowledge of the resources and ecosystems in the basin and inadequate understanding of potential impacts of future development activities in the basin:</w:t>
      </w:r>
      <w:r w:rsidRPr="00917108">
        <w:rPr>
          <w:rFonts w:asciiTheme="majorHAnsi" w:hAnsiTheme="majorHAnsi"/>
        </w:rPr>
        <w:t xml:space="preserve"> In order to develop and sustainably manage the resources of the Limpopo River Basin, policy makers, resource managers, and other stakeholders need to have a clear understanding of the availability of water and other resources, how this availability changes over time, what factors impact this availability, and what factors contribute to maintaining a healthy system.  However, existing levels of information and data in critical areas are lacking in the basin and prevent stakeholders from making optimal resource use decisions.  These gaps include information on both surface water and groundwater; although deficits in both resources are widespread, accurate data is not very limited, and the interactions between surface and groundwater resources are poorly understood.  Similarly, although climate change impacts are increasing throughout the basin, their effect on surface and groundwater resources is still poorly understood</w:t>
      </w:r>
      <w:r w:rsidR="00C57D59" w:rsidRPr="00917108">
        <w:rPr>
          <w:rStyle w:val="FootnoteReference"/>
          <w:sz w:val="21"/>
          <w:szCs w:val="21"/>
        </w:rPr>
        <w:footnoteReference w:id="19"/>
      </w:r>
      <w:r w:rsidR="00C57D59" w:rsidRPr="00917108">
        <w:rPr>
          <w:sz w:val="21"/>
          <w:szCs w:val="21"/>
        </w:rPr>
        <w:t>.</w:t>
      </w:r>
      <w:r w:rsidRPr="00917108">
        <w:rPr>
          <w:rFonts w:asciiTheme="majorHAnsi" w:hAnsiTheme="majorHAnsi"/>
        </w:rPr>
        <w:t xml:space="preserve">.  Furthermore, while agricultural expansion, mining development, growth of urban centres and other factors that can increase water demand and contribute to the degradation of land and water resources are widely recognized throughout the basin, detailed information on the impacts of these trends is not generally available, and the causal links between human activities and the resource status and ecosystem functioning in the basin is not well understood.  There is no basin-wide water resources modelling capacity to guide and manage current and future water resources development activities; instead water resources modelling and planning are mostly carried out at the national level and cannot predict or manage potential (and mostly unintended) transboundary impacts of water resources management decisions made by one country on other countries.  For example, the absence of a basin-wide river flow forecasting system has limited the extent to which existing and planned reservoirs and dams can be operated to maximize water resources utilisation as well as efforts to regulate river flows to protect water resources and other infrastructure from flood destruction.  Similarly, while it is known that groundwater resources are critically important to provide water security and support development in some parts of the basin, very little data exists on the location, extent, and recharge rate of the basin’s aquifers, all of which is essential for the sustainable management of aquifer resources. </w:t>
      </w:r>
    </w:p>
    <w:p w14:paraId="6AA3E965" w14:textId="77777777" w:rsidR="00AD0B40" w:rsidRPr="00917108" w:rsidRDefault="00AD0B40" w:rsidP="00C81F07">
      <w:pPr>
        <w:tabs>
          <w:tab w:val="left" w:pos="540"/>
        </w:tabs>
        <w:spacing w:after="0"/>
        <w:ind w:right="-90"/>
        <w:rPr>
          <w:lang w:val="en-GB"/>
        </w:rPr>
      </w:pPr>
    </w:p>
    <w:p w14:paraId="27917366" w14:textId="40B9B06B" w:rsidR="00AD0B40" w:rsidRPr="00917108" w:rsidRDefault="001F5F00" w:rsidP="00EE44B2">
      <w:pPr>
        <w:pStyle w:val="ListParagraph"/>
        <w:numPr>
          <w:ilvl w:val="0"/>
          <w:numId w:val="62"/>
        </w:numPr>
        <w:tabs>
          <w:tab w:val="left" w:pos="540"/>
        </w:tabs>
        <w:ind w:left="0" w:right="-90" w:firstLine="0"/>
        <w:jc w:val="both"/>
      </w:pPr>
      <w:r w:rsidRPr="00917108">
        <w:rPr>
          <w:rFonts w:asciiTheme="majorHAnsi" w:hAnsiTheme="majorHAnsi"/>
          <w:u w:val="single"/>
        </w:rPr>
        <w:t>Lack of information and analyses focused on the management of issues at the basin level and insufficient mechanisms for enabling data and science to guide policies and resource management decision-making at the basin, national or local levels:</w:t>
      </w:r>
      <w:r w:rsidRPr="00917108">
        <w:rPr>
          <w:rFonts w:asciiTheme="majorHAnsi" w:hAnsiTheme="majorHAnsi"/>
        </w:rPr>
        <w:t xml:space="preserve"> Despite some successful efforts on basin-wide information gathering and analysis, the Limpopo River Basin has yet to be the focus of an integrated and widely participatory analysis of the key factors that impact transboundary conditions and the opportunities and strategies necessary for effective transboundary resource management.  Furthermore, existing information and analyses of resource conditions, threats and impacts, and trends over time are frequently produced without discernible impact due to the highly limited mechanisms in the basin for linking science to governance and management decisions.  Even where policy makers or resource managers are prepared to use relevant data and analyses, the rapid pace of development in the basin and the inadequacy of existing information dissemination mechanisms greatly limits their ability to use such information in order to guide planning decisions or develop and enforce effective policies and regulations at the transboundary, national, sub-national and local levels.  Furthermore, there is no mechanism in place for joint strategic planning for the management of water and other resources in the Limpopo River Basin, nor are there financing mechanisms in place to support any such mechanisms if and when they are established.</w:t>
      </w:r>
    </w:p>
    <w:p w14:paraId="2EB1C8D2" w14:textId="77777777" w:rsidR="00AD0B40" w:rsidRPr="00917108" w:rsidRDefault="00AD0B40" w:rsidP="00C81F07">
      <w:pPr>
        <w:tabs>
          <w:tab w:val="left" w:pos="540"/>
        </w:tabs>
        <w:spacing w:after="0"/>
        <w:ind w:right="-90"/>
        <w:rPr>
          <w:lang w:val="en-GB"/>
        </w:rPr>
      </w:pPr>
    </w:p>
    <w:p w14:paraId="72AF27FB" w14:textId="51B5C77E" w:rsidR="001F5F00" w:rsidRPr="00917108" w:rsidRDefault="001F5F00" w:rsidP="00EE44B2">
      <w:pPr>
        <w:pStyle w:val="ListParagraph"/>
        <w:numPr>
          <w:ilvl w:val="0"/>
          <w:numId w:val="62"/>
        </w:numPr>
        <w:tabs>
          <w:tab w:val="left" w:pos="540"/>
        </w:tabs>
        <w:ind w:left="0" w:right="-90" w:firstLine="0"/>
        <w:jc w:val="both"/>
      </w:pPr>
      <w:r w:rsidRPr="00917108">
        <w:rPr>
          <w:rFonts w:asciiTheme="majorHAnsi" w:hAnsiTheme="majorHAnsi"/>
          <w:u w:val="single"/>
        </w:rPr>
        <w:t>Limited participation of resource users and other stakeholders in IWRM planning and implementation to address basin wide and national/local challenges:</w:t>
      </w:r>
      <w:r w:rsidRPr="00917108">
        <w:rPr>
          <w:rFonts w:asciiTheme="majorHAnsi" w:hAnsiTheme="majorHAnsi"/>
        </w:rPr>
        <w:t xml:space="preserve"> Unplanned or poorly planned development activities in the Limpopo River Basin continue to cause land degradation and to reduce ecosystem services such as water retention, </w:t>
      </w:r>
      <w:r w:rsidRPr="00917108">
        <w:rPr>
          <w:rFonts w:asciiTheme="majorHAnsi" w:hAnsiTheme="majorHAnsi"/>
        </w:rPr>
        <w:lastRenderedPageBreak/>
        <w:t xml:space="preserve">water recharge capacity, flood control, soil retention, etc. that are critical to the well-being of the basin’s population.  Where rain-fed agriculture is practiced, the lack of sustainable land management practices has led to the degradation of land and loss of productivity, which further exacerbates poverty and leaves those whose livelihoods depend on those lands more vulnerable.  In many instances, the impacts from land degradation and poor management / protection of water resources are felt at sites located a significant distance away from the source of the problems, and yet there are few existing means or mechanisms to monitor, manage or control these transboundary impacts.  In addition, the costs required to deal with such impacts, including for example the costs of water treatment or improved water storage capacity, are disproportionally borne by downstream users.  Furthermore, these costs are typically borne by municipalities and public sectors, while private sector interests that </w:t>
      </w:r>
      <w:r w:rsidRPr="00917108">
        <w:t xml:space="preserve">utilize and benefit from water resources rarely make a proportional contribution.  </w:t>
      </w:r>
      <w:r w:rsidR="009D68EA" w:rsidRPr="00917108">
        <w:rPr>
          <w:rFonts w:cs="Times New Roman"/>
        </w:rPr>
        <w:t xml:space="preserve">This disconnect between local activities and basin wide or downstream impacts is exacerbated by </w:t>
      </w:r>
      <w:r w:rsidR="009D68EA" w:rsidRPr="00917108">
        <w:t xml:space="preserve">several factors, including: </w:t>
      </w:r>
      <w:r w:rsidR="009D68EA" w:rsidRPr="00917108">
        <w:rPr>
          <w:rFonts w:cs="Times New Roman"/>
          <w:lang w:val="en-ZA"/>
        </w:rPr>
        <w:t>very weak water accounting systems at the sub-national level</w:t>
      </w:r>
      <w:r w:rsidR="009D68EA" w:rsidRPr="00917108">
        <w:rPr>
          <w:lang w:val="en-ZA"/>
        </w:rPr>
        <w:t xml:space="preserve">; </w:t>
      </w:r>
      <w:r w:rsidR="009D68EA" w:rsidRPr="00917108">
        <w:rPr>
          <w:rFonts w:cs="Times New Roman"/>
        </w:rPr>
        <w:t>poor understanding of the linkages between development / economic activities</w:t>
      </w:r>
      <w:r w:rsidR="009D68EA" w:rsidRPr="00917108">
        <w:t xml:space="preserve"> and resource/ecosystem impacts;</w:t>
      </w:r>
      <w:r w:rsidR="009D68EA" w:rsidRPr="00917108">
        <w:rPr>
          <w:rFonts w:cs="Times New Roman"/>
        </w:rPr>
        <w:t xml:space="preserve"> the lack of demonstrated models to make such activities more sustainable</w:t>
      </w:r>
      <w:r w:rsidR="009D68EA" w:rsidRPr="00917108">
        <w:t>;</w:t>
      </w:r>
      <w:r w:rsidR="009D68EA" w:rsidRPr="00917108">
        <w:rPr>
          <w:rFonts w:cs="Times New Roman"/>
        </w:rPr>
        <w:t xml:space="preserve"> the lack of demonstrated models of mechanisms (such as Payments for Ecosystem Services) that can establish a link between upstream activities and downstream impacts while simultaneously developing new tools for financing more sustainable approaches</w:t>
      </w:r>
      <w:r w:rsidR="009D68EA" w:rsidRPr="00917108">
        <w:t>; and policy constraints, including for example South Africa’s moratorium on water trading, which may constrain the application of PES mechanisms</w:t>
      </w:r>
      <w:r w:rsidR="009D68EA" w:rsidRPr="00917108">
        <w:rPr>
          <w:rFonts w:cs="Times New Roman"/>
        </w:rPr>
        <w:t>.  The participation of stakeholder in IWRM throughout the basin is further constrained by limited awareness of effective approaches that have been demonstrated in the region or globally, including other river basins within SADC.</w:t>
      </w:r>
    </w:p>
    <w:p w14:paraId="28E33E52" w14:textId="77777777" w:rsidR="00BF5C04" w:rsidRPr="00917108" w:rsidRDefault="00BF5C04" w:rsidP="00C81F07">
      <w:pPr>
        <w:spacing w:after="0"/>
        <w:ind w:right="-90"/>
        <w:rPr>
          <w:i/>
          <w:lang w:val="en-GB"/>
        </w:rPr>
      </w:pPr>
    </w:p>
    <w:p w14:paraId="77DDED8E" w14:textId="5D5AC673" w:rsidR="00F65F8E" w:rsidRPr="00917108" w:rsidRDefault="003C1322" w:rsidP="00C81F07">
      <w:pPr>
        <w:spacing w:after="0"/>
        <w:ind w:right="-90"/>
        <w:rPr>
          <w:i/>
          <w:sz w:val="24"/>
          <w:szCs w:val="24"/>
          <w:lang w:val="en-GB"/>
        </w:rPr>
      </w:pPr>
      <w:r w:rsidRPr="00917108">
        <w:rPr>
          <w:b/>
          <w:i/>
          <w:sz w:val="24"/>
          <w:szCs w:val="24"/>
          <w:lang w:val="en-GB"/>
        </w:rPr>
        <w:t>Describe scale of problem, impacts on different groups, links to poverty and inequality</w:t>
      </w:r>
    </w:p>
    <w:p w14:paraId="462F0C03" w14:textId="77777777" w:rsidR="007F0E9F" w:rsidRPr="00917108" w:rsidRDefault="007F0E9F" w:rsidP="00C81F07">
      <w:pPr>
        <w:spacing w:after="0"/>
        <w:ind w:right="-90"/>
        <w:rPr>
          <w:rFonts w:cs="Calibri"/>
          <w:lang w:val="en-GB"/>
        </w:rPr>
      </w:pPr>
    </w:p>
    <w:p w14:paraId="7C6ADD04" w14:textId="5C524178" w:rsidR="00CB5BF8" w:rsidRPr="00917108" w:rsidRDefault="00CB5BF8" w:rsidP="001B69B8">
      <w:pPr>
        <w:pStyle w:val="ListParagraph"/>
        <w:numPr>
          <w:ilvl w:val="0"/>
          <w:numId w:val="62"/>
        </w:numPr>
        <w:tabs>
          <w:tab w:val="left" w:pos="540"/>
        </w:tabs>
        <w:ind w:left="0" w:right="-90" w:firstLine="0"/>
        <w:jc w:val="both"/>
        <w:rPr>
          <w:rFonts w:cs="Calibri"/>
        </w:rPr>
      </w:pPr>
      <w:r w:rsidRPr="00917108">
        <w:rPr>
          <w:rFonts w:cs="Calibri"/>
        </w:rPr>
        <w:t xml:space="preserve">As noted in table </w:t>
      </w:r>
      <w:r w:rsidR="008E49C8" w:rsidRPr="00917108">
        <w:rPr>
          <w:rFonts w:cs="Calibri"/>
        </w:rPr>
        <w:t>2</w:t>
      </w:r>
      <w:r w:rsidRPr="00917108">
        <w:rPr>
          <w:rFonts w:cs="Calibri"/>
        </w:rPr>
        <w:t xml:space="preserve"> below, poverty levels in the four basin countries are high, and in three of the four countries poverty levels for populations living within the territory of the Limpopo River Basin are higher than the national average.</w:t>
      </w:r>
    </w:p>
    <w:p w14:paraId="5434A92F" w14:textId="77777777" w:rsidR="00CB5BF8" w:rsidRPr="00917108" w:rsidRDefault="00CB5BF8" w:rsidP="00C81F07">
      <w:pPr>
        <w:spacing w:after="0"/>
        <w:ind w:right="-90"/>
        <w:rPr>
          <w:rFonts w:cs="Calibri"/>
          <w:lang w:val="en-GB"/>
        </w:rPr>
      </w:pPr>
    </w:p>
    <w:p w14:paraId="75CDF629" w14:textId="28717A68" w:rsidR="00EC7ED3" w:rsidRPr="00917108" w:rsidRDefault="00EC7ED3" w:rsidP="00C81F07">
      <w:pPr>
        <w:spacing w:after="0"/>
        <w:ind w:right="-90"/>
        <w:rPr>
          <w:rFonts w:cs="Calibri"/>
          <w:b/>
          <w:lang w:val="en-GB"/>
        </w:rPr>
      </w:pPr>
      <w:r w:rsidRPr="00917108">
        <w:rPr>
          <w:rFonts w:cs="Calibri"/>
          <w:b/>
          <w:lang w:val="en-GB"/>
        </w:rPr>
        <w:t xml:space="preserve">Table </w:t>
      </w:r>
      <w:r w:rsidR="009835DC" w:rsidRPr="00917108">
        <w:rPr>
          <w:rFonts w:cs="Calibri"/>
          <w:b/>
          <w:lang w:val="en-GB"/>
        </w:rPr>
        <w:t>2</w:t>
      </w:r>
      <w:r w:rsidRPr="00917108">
        <w:rPr>
          <w:rStyle w:val="FootnoteReference"/>
          <w:b/>
          <w:lang w:val="en-GB"/>
        </w:rPr>
        <w:footnoteReference w:id="20"/>
      </w:r>
      <w:r w:rsidR="009835DC" w:rsidRPr="00917108">
        <w:rPr>
          <w:rFonts w:cs="Calibri"/>
          <w:b/>
          <w:lang w:val="en-GB"/>
        </w:rPr>
        <w:t>: Poverty Ratios (2019)</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1350"/>
        <w:gridCol w:w="1530"/>
        <w:gridCol w:w="1440"/>
        <w:gridCol w:w="1440"/>
      </w:tblGrid>
      <w:tr w:rsidR="00D315FC" w:rsidRPr="00917108" w14:paraId="7EA9D80E" w14:textId="77777777" w:rsidTr="00D315FC">
        <w:trPr>
          <w:trHeight w:val="101"/>
        </w:trPr>
        <w:tc>
          <w:tcPr>
            <w:tcW w:w="2520" w:type="dxa"/>
          </w:tcPr>
          <w:p w14:paraId="379E5BCB" w14:textId="5FB4A961" w:rsidR="00EC7ED3" w:rsidRPr="00917108" w:rsidRDefault="00EC7ED3" w:rsidP="00C81F07">
            <w:pPr>
              <w:widowControl w:val="0"/>
              <w:autoSpaceDE w:val="0"/>
              <w:autoSpaceDN w:val="0"/>
              <w:adjustRightInd w:val="0"/>
              <w:spacing w:after="0"/>
              <w:jc w:val="left"/>
              <w:rPr>
                <w:rFonts w:cs="Arial"/>
                <w:b/>
                <w:lang w:val="en-GB"/>
              </w:rPr>
            </w:pPr>
            <w:r w:rsidRPr="00917108">
              <w:rPr>
                <w:rFonts w:cs="Arial"/>
                <w:b/>
                <w:lang w:val="en-GB"/>
              </w:rPr>
              <w:t>Poverty Ratio</w:t>
            </w:r>
          </w:p>
        </w:tc>
        <w:tc>
          <w:tcPr>
            <w:tcW w:w="1350" w:type="dxa"/>
          </w:tcPr>
          <w:p w14:paraId="51345C14" w14:textId="77777777" w:rsidR="00EC7ED3" w:rsidRPr="00917108" w:rsidRDefault="00EC7ED3" w:rsidP="00C81F07">
            <w:pPr>
              <w:widowControl w:val="0"/>
              <w:autoSpaceDE w:val="0"/>
              <w:autoSpaceDN w:val="0"/>
              <w:adjustRightInd w:val="0"/>
              <w:spacing w:after="0"/>
              <w:jc w:val="left"/>
              <w:rPr>
                <w:rFonts w:cs="Arial"/>
                <w:lang w:val="en-GB"/>
              </w:rPr>
            </w:pPr>
            <w:r w:rsidRPr="00917108">
              <w:rPr>
                <w:rFonts w:cs="Arial"/>
                <w:b/>
                <w:bCs/>
                <w:iCs/>
                <w:lang w:val="en-GB"/>
              </w:rPr>
              <w:t xml:space="preserve">Botswana </w:t>
            </w:r>
          </w:p>
        </w:tc>
        <w:tc>
          <w:tcPr>
            <w:tcW w:w="1530" w:type="dxa"/>
          </w:tcPr>
          <w:p w14:paraId="60BD433B" w14:textId="500A7DE9" w:rsidR="00EC7ED3" w:rsidRPr="00917108" w:rsidRDefault="001A01E9" w:rsidP="00C81F07">
            <w:pPr>
              <w:widowControl w:val="0"/>
              <w:autoSpaceDE w:val="0"/>
              <w:autoSpaceDN w:val="0"/>
              <w:adjustRightInd w:val="0"/>
              <w:spacing w:after="0"/>
              <w:jc w:val="left"/>
              <w:rPr>
                <w:rFonts w:cs="Arial"/>
                <w:lang w:val="en-GB"/>
              </w:rPr>
            </w:pPr>
            <w:r w:rsidRPr="00917108">
              <w:rPr>
                <w:rFonts w:cs="Arial"/>
                <w:b/>
                <w:bCs/>
                <w:iCs/>
                <w:lang w:val="en-GB"/>
              </w:rPr>
              <w:t>Mozambique</w:t>
            </w:r>
            <w:r w:rsidR="00EC7ED3" w:rsidRPr="00917108">
              <w:rPr>
                <w:rFonts w:cs="Arial"/>
                <w:b/>
                <w:bCs/>
                <w:iCs/>
                <w:lang w:val="en-GB"/>
              </w:rPr>
              <w:t xml:space="preserve"> </w:t>
            </w:r>
          </w:p>
        </w:tc>
        <w:tc>
          <w:tcPr>
            <w:tcW w:w="1440" w:type="dxa"/>
          </w:tcPr>
          <w:p w14:paraId="57C911B6" w14:textId="77777777" w:rsidR="00EC7ED3" w:rsidRPr="00917108" w:rsidRDefault="00EC7ED3" w:rsidP="00C81F07">
            <w:pPr>
              <w:widowControl w:val="0"/>
              <w:autoSpaceDE w:val="0"/>
              <w:autoSpaceDN w:val="0"/>
              <w:adjustRightInd w:val="0"/>
              <w:spacing w:after="0"/>
              <w:jc w:val="left"/>
              <w:rPr>
                <w:rFonts w:cs="Arial"/>
                <w:lang w:val="en-GB"/>
              </w:rPr>
            </w:pPr>
            <w:r w:rsidRPr="00917108">
              <w:rPr>
                <w:rFonts w:cs="Arial"/>
                <w:b/>
                <w:bCs/>
                <w:iCs/>
                <w:lang w:val="en-GB"/>
              </w:rPr>
              <w:t xml:space="preserve">South Africa </w:t>
            </w:r>
          </w:p>
        </w:tc>
        <w:tc>
          <w:tcPr>
            <w:tcW w:w="1440" w:type="dxa"/>
          </w:tcPr>
          <w:p w14:paraId="57B966CE" w14:textId="77777777" w:rsidR="00EC7ED3" w:rsidRPr="00917108" w:rsidRDefault="00EC7ED3" w:rsidP="00C81F07">
            <w:pPr>
              <w:widowControl w:val="0"/>
              <w:autoSpaceDE w:val="0"/>
              <w:autoSpaceDN w:val="0"/>
              <w:adjustRightInd w:val="0"/>
              <w:spacing w:after="0"/>
              <w:jc w:val="left"/>
              <w:rPr>
                <w:rFonts w:cs="Arial"/>
                <w:lang w:val="en-GB"/>
              </w:rPr>
            </w:pPr>
            <w:r w:rsidRPr="00917108">
              <w:rPr>
                <w:rFonts w:cs="Arial"/>
                <w:b/>
                <w:bCs/>
                <w:iCs/>
                <w:lang w:val="en-GB"/>
              </w:rPr>
              <w:t xml:space="preserve">Zimbabwe </w:t>
            </w:r>
          </w:p>
        </w:tc>
      </w:tr>
      <w:tr w:rsidR="00D315FC" w:rsidRPr="00917108" w14:paraId="75CC0E42" w14:textId="77777777" w:rsidTr="00D315FC">
        <w:trPr>
          <w:trHeight w:val="170"/>
        </w:trPr>
        <w:tc>
          <w:tcPr>
            <w:tcW w:w="2520" w:type="dxa"/>
          </w:tcPr>
          <w:p w14:paraId="4E25DBFC" w14:textId="786DB3A7" w:rsidR="00D315FC" w:rsidRPr="00917108" w:rsidRDefault="00D315FC" w:rsidP="00C81F07">
            <w:pPr>
              <w:widowControl w:val="0"/>
              <w:autoSpaceDE w:val="0"/>
              <w:autoSpaceDN w:val="0"/>
              <w:adjustRightInd w:val="0"/>
              <w:spacing w:after="0"/>
              <w:jc w:val="left"/>
              <w:rPr>
                <w:rFonts w:cs="Arial"/>
                <w:lang w:val="en-GB"/>
              </w:rPr>
            </w:pPr>
            <w:r w:rsidRPr="00917108">
              <w:rPr>
                <w:rFonts w:cs="Arial"/>
                <w:bCs/>
                <w:iCs/>
                <w:lang w:val="en-GB"/>
              </w:rPr>
              <w:t xml:space="preserve">Limpopo River Basin </w:t>
            </w:r>
          </w:p>
        </w:tc>
        <w:tc>
          <w:tcPr>
            <w:tcW w:w="1350" w:type="dxa"/>
          </w:tcPr>
          <w:p w14:paraId="36791E01" w14:textId="7B7E8EE4" w:rsidR="00D315FC" w:rsidRPr="00917108" w:rsidRDefault="00D315FC" w:rsidP="00C81F07">
            <w:pPr>
              <w:widowControl w:val="0"/>
              <w:autoSpaceDE w:val="0"/>
              <w:autoSpaceDN w:val="0"/>
              <w:adjustRightInd w:val="0"/>
              <w:spacing w:after="0"/>
              <w:jc w:val="left"/>
              <w:rPr>
                <w:rFonts w:cs="Arial"/>
                <w:lang w:val="en-GB"/>
              </w:rPr>
            </w:pPr>
            <w:r w:rsidRPr="00917108">
              <w:rPr>
                <w:rFonts w:cs="Arial"/>
                <w:iCs/>
                <w:lang w:val="en-GB"/>
              </w:rPr>
              <w:t>22% (2010)</w:t>
            </w:r>
          </w:p>
        </w:tc>
        <w:tc>
          <w:tcPr>
            <w:tcW w:w="1530" w:type="dxa"/>
          </w:tcPr>
          <w:p w14:paraId="6D7C9C89" w14:textId="0A49527C" w:rsidR="00D315FC" w:rsidRPr="00917108" w:rsidRDefault="00D315FC" w:rsidP="00C81F07">
            <w:pPr>
              <w:widowControl w:val="0"/>
              <w:autoSpaceDE w:val="0"/>
              <w:autoSpaceDN w:val="0"/>
              <w:adjustRightInd w:val="0"/>
              <w:spacing w:after="0"/>
              <w:jc w:val="left"/>
              <w:rPr>
                <w:rFonts w:cs="Arial"/>
                <w:lang w:val="en-GB"/>
              </w:rPr>
            </w:pPr>
            <w:r w:rsidRPr="00917108">
              <w:rPr>
                <w:rFonts w:cs="Arial"/>
                <w:iCs/>
                <w:lang w:val="en-GB"/>
              </w:rPr>
              <w:t>60% (2008)</w:t>
            </w:r>
          </w:p>
        </w:tc>
        <w:tc>
          <w:tcPr>
            <w:tcW w:w="1440" w:type="dxa"/>
          </w:tcPr>
          <w:p w14:paraId="49F6CE95" w14:textId="2BD1D6CC" w:rsidR="00D315FC" w:rsidRPr="00917108" w:rsidRDefault="00D315FC" w:rsidP="00C81F07">
            <w:pPr>
              <w:widowControl w:val="0"/>
              <w:autoSpaceDE w:val="0"/>
              <w:autoSpaceDN w:val="0"/>
              <w:adjustRightInd w:val="0"/>
              <w:spacing w:after="0"/>
              <w:jc w:val="left"/>
              <w:rPr>
                <w:rFonts w:cs="Arial"/>
                <w:lang w:val="en-GB"/>
              </w:rPr>
            </w:pPr>
            <w:r w:rsidRPr="00917108">
              <w:rPr>
                <w:rFonts w:cs="Arial"/>
                <w:iCs/>
                <w:lang w:val="en-GB"/>
              </w:rPr>
              <w:t>30% (2008)</w:t>
            </w:r>
          </w:p>
        </w:tc>
        <w:tc>
          <w:tcPr>
            <w:tcW w:w="1440" w:type="dxa"/>
          </w:tcPr>
          <w:p w14:paraId="291DC2EF" w14:textId="0F802307" w:rsidR="00D315FC" w:rsidRPr="00917108" w:rsidRDefault="00D315FC" w:rsidP="00C81F07">
            <w:pPr>
              <w:widowControl w:val="0"/>
              <w:autoSpaceDE w:val="0"/>
              <w:autoSpaceDN w:val="0"/>
              <w:adjustRightInd w:val="0"/>
              <w:spacing w:after="0"/>
              <w:jc w:val="left"/>
              <w:rPr>
                <w:rFonts w:cs="Arial"/>
                <w:lang w:val="en-GB"/>
              </w:rPr>
            </w:pPr>
            <w:r w:rsidRPr="00917108">
              <w:rPr>
                <w:rFonts w:cs="Arial"/>
                <w:iCs/>
                <w:lang w:val="en-GB"/>
              </w:rPr>
              <w:t xml:space="preserve">72% (2003) </w:t>
            </w:r>
          </w:p>
        </w:tc>
      </w:tr>
      <w:tr w:rsidR="00D315FC" w:rsidRPr="00917108" w14:paraId="3BC59F39" w14:textId="77777777" w:rsidTr="00CB5BF8">
        <w:trPr>
          <w:trHeight w:val="63"/>
        </w:trPr>
        <w:tc>
          <w:tcPr>
            <w:tcW w:w="2520" w:type="dxa"/>
          </w:tcPr>
          <w:p w14:paraId="028E4263" w14:textId="2391F885" w:rsidR="00D315FC" w:rsidRPr="00917108" w:rsidRDefault="00D315FC" w:rsidP="00C81F07">
            <w:pPr>
              <w:widowControl w:val="0"/>
              <w:autoSpaceDE w:val="0"/>
              <w:autoSpaceDN w:val="0"/>
              <w:adjustRightInd w:val="0"/>
              <w:spacing w:after="0"/>
              <w:jc w:val="left"/>
              <w:rPr>
                <w:rFonts w:cs="Arial"/>
                <w:bCs/>
                <w:iCs/>
                <w:lang w:val="en-GB"/>
              </w:rPr>
            </w:pPr>
            <w:r w:rsidRPr="00917108">
              <w:rPr>
                <w:rFonts w:cs="Arial"/>
                <w:bCs/>
                <w:iCs/>
                <w:lang w:val="en-GB"/>
              </w:rPr>
              <w:t>National</w:t>
            </w:r>
          </w:p>
        </w:tc>
        <w:tc>
          <w:tcPr>
            <w:tcW w:w="1350" w:type="dxa"/>
          </w:tcPr>
          <w:p w14:paraId="26957C19" w14:textId="31F7C615" w:rsidR="00D315FC" w:rsidRPr="00917108" w:rsidRDefault="00D315FC" w:rsidP="00C81F07">
            <w:pPr>
              <w:widowControl w:val="0"/>
              <w:autoSpaceDE w:val="0"/>
              <w:autoSpaceDN w:val="0"/>
              <w:adjustRightInd w:val="0"/>
              <w:spacing w:after="0"/>
              <w:jc w:val="left"/>
              <w:rPr>
                <w:rFonts w:cs="Arial"/>
                <w:iCs/>
                <w:lang w:val="en-GB"/>
              </w:rPr>
            </w:pPr>
            <w:r w:rsidRPr="00917108">
              <w:rPr>
                <w:rFonts w:cs="Arial"/>
                <w:iCs/>
                <w:lang w:val="en-GB"/>
              </w:rPr>
              <w:t>20.7%</w:t>
            </w:r>
          </w:p>
        </w:tc>
        <w:tc>
          <w:tcPr>
            <w:tcW w:w="1530" w:type="dxa"/>
          </w:tcPr>
          <w:p w14:paraId="4FC6A466" w14:textId="0976DD36" w:rsidR="00D315FC" w:rsidRPr="00917108" w:rsidRDefault="00D315FC" w:rsidP="00C81F07">
            <w:pPr>
              <w:widowControl w:val="0"/>
              <w:autoSpaceDE w:val="0"/>
              <w:autoSpaceDN w:val="0"/>
              <w:adjustRightInd w:val="0"/>
              <w:spacing w:after="0"/>
              <w:jc w:val="left"/>
              <w:rPr>
                <w:rFonts w:cs="Arial"/>
                <w:iCs/>
                <w:lang w:val="en-GB"/>
              </w:rPr>
            </w:pPr>
            <w:r w:rsidRPr="00917108">
              <w:rPr>
                <w:rFonts w:cs="Arial"/>
                <w:iCs/>
                <w:lang w:val="en-GB"/>
              </w:rPr>
              <w:t>54.7%</w:t>
            </w:r>
          </w:p>
        </w:tc>
        <w:tc>
          <w:tcPr>
            <w:tcW w:w="1440" w:type="dxa"/>
          </w:tcPr>
          <w:p w14:paraId="129DBB51" w14:textId="30112255" w:rsidR="00D315FC" w:rsidRPr="00917108" w:rsidRDefault="00D315FC" w:rsidP="00C81F07">
            <w:pPr>
              <w:widowControl w:val="0"/>
              <w:autoSpaceDE w:val="0"/>
              <w:autoSpaceDN w:val="0"/>
              <w:adjustRightInd w:val="0"/>
              <w:spacing w:after="0"/>
              <w:jc w:val="left"/>
              <w:rPr>
                <w:rFonts w:cs="Arial"/>
                <w:iCs/>
                <w:lang w:val="en-GB"/>
              </w:rPr>
            </w:pPr>
            <w:r w:rsidRPr="00917108">
              <w:rPr>
                <w:rFonts w:cs="Arial"/>
                <w:iCs/>
                <w:lang w:val="en-GB"/>
              </w:rPr>
              <w:t>26.3%</w:t>
            </w:r>
          </w:p>
        </w:tc>
        <w:tc>
          <w:tcPr>
            <w:tcW w:w="1440" w:type="dxa"/>
          </w:tcPr>
          <w:p w14:paraId="4827D93C" w14:textId="1C5ED5D2" w:rsidR="00D315FC" w:rsidRPr="00917108" w:rsidRDefault="00D315FC" w:rsidP="00C81F07">
            <w:pPr>
              <w:widowControl w:val="0"/>
              <w:autoSpaceDE w:val="0"/>
              <w:autoSpaceDN w:val="0"/>
              <w:adjustRightInd w:val="0"/>
              <w:spacing w:after="0"/>
              <w:jc w:val="left"/>
              <w:rPr>
                <w:rFonts w:cs="Arial"/>
                <w:iCs/>
                <w:lang w:val="en-GB"/>
              </w:rPr>
            </w:pPr>
            <w:r w:rsidRPr="00917108">
              <w:rPr>
                <w:rFonts w:cs="Arial"/>
                <w:iCs/>
                <w:lang w:val="en-GB"/>
              </w:rPr>
              <w:t>72%</w:t>
            </w:r>
          </w:p>
        </w:tc>
      </w:tr>
    </w:tbl>
    <w:p w14:paraId="28BC1196" w14:textId="77777777" w:rsidR="00EC7ED3" w:rsidRPr="00917108" w:rsidRDefault="00EC7ED3" w:rsidP="00C81F07">
      <w:pPr>
        <w:spacing w:after="0"/>
        <w:ind w:right="-90"/>
        <w:rPr>
          <w:rFonts w:cs="Calibri"/>
          <w:lang w:val="en-GB"/>
        </w:rPr>
      </w:pPr>
    </w:p>
    <w:p w14:paraId="1CFB5F43" w14:textId="61073E81" w:rsidR="007F0E9F" w:rsidRPr="00917108" w:rsidRDefault="00CB5BF8" w:rsidP="001B69B8">
      <w:pPr>
        <w:pStyle w:val="ListParagraph"/>
        <w:numPr>
          <w:ilvl w:val="0"/>
          <w:numId w:val="62"/>
        </w:numPr>
        <w:tabs>
          <w:tab w:val="left" w:pos="540"/>
        </w:tabs>
        <w:ind w:left="0" w:right="-90" w:firstLine="0"/>
        <w:jc w:val="both"/>
        <w:rPr>
          <w:rFonts w:cs="Calibri"/>
        </w:rPr>
      </w:pPr>
      <w:r w:rsidRPr="00917108">
        <w:rPr>
          <w:rFonts w:cs="Calibri"/>
        </w:rPr>
        <w:t xml:space="preserve">In addition, as shown in table </w:t>
      </w:r>
      <w:r w:rsidR="008E49C8" w:rsidRPr="00917108">
        <w:rPr>
          <w:rFonts w:cs="Calibri"/>
        </w:rPr>
        <w:t>3</w:t>
      </w:r>
      <w:r w:rsidRPr="00917108">
        <w:rPr>
          <w:rFonts w:cs="Calibri"/>
        </w:rPr>
        <w:t xml:space="preserve"> below, GDP growth rates in 2019 were low among all of the member states.  </w:t>
      </w:r>
    </w:p>
    <w:p w14:paraId="72823E57" w14:textId="77777777" w:rsidR="007F0E9F" w:rsidRPr="00917108" w:rsidRDefault="007F0E9F" w:rsidP="00C81F07">
      <w:pPr>
        <w:spacing w:after="0"/>
        <w:rPr>
          <w:rFonts w:asciiTheme="majorHAnsi" w:hAnsiTheme="majorHAnsi" w:cstheme="minorHAnsi"/>
          <w:lang w:val="en-GB"/>
        </w:rPr>
      </w:pPr>
    </w:p>
    <w:p w14:paraId="099E87DE" w14:textId="528A8DDF" w:rsidR="007F0E9F" w:rsidRPr="00917108" w:rsidRDefault="00CB5BF8" w:rsidP="00C81F07">
      <w:pPr>
        <w:pStyle w:val="Caption"/>
        <w:rPr>
          <w:rFonts w:asciiTheme="majorHAnsi" w:hAnsiTheme="majorHAnsi"/>
          <w:sz w:val="20"/>
          <w:lang w:val="en-GB"/>
        </w:rPr>
      </w:pPr>
      <w:bookmarkStart w:id="7" w:name="_Toc66452831"/>
      <w:r w:rsidRPr="00917108">
        <w:rPr>
          <w:rFonts w:asciiTheme="majorHAnsi" w:hAnsiTheme="majorHAnsi"/>
          <w:sz w:val="20"/>
          <w:lang w:val="en-GB"/>
        </w:rPr>
        <w:t xml:space="preserve">Table </w:t>
      </w:r>
      <w:r w:rsidR="009835DC" w:rsidRPr="00917108">
        <w:rPr>
          <w:rFonts w:asciiTheme="majorHAnsi" w:hAnsiTheme="majorHAnsi"/>
          <w:sz w:val="20"/>
          <w:lang w:val="en-GB"/>
        </w:rPr>
        <w:t>3</w:t>
      </w:r>
      <w:r w:rsidR="007F0E9F" w:rsidRPr="00917108">
        <w:rPr>
          <w:rFonts w:asciiTheme="majorHAnsi" w:hAnsiTheme="majorHAnsi"/>
          <w:sz w:val="20"/>
          <w:lang w:val="en-GB"/>
        </w:rPr>
        <w:t>: GDP per capita growth (annual %), 2019</w:t>
      </w:r>
      <w:bookmarkEnd w:id="7"/>
      <w:r w:rsidR="00CB7936" w:rsidRPr="00917108">
        <w:rPr>
          <w:rStyle w:val="FootnoteReference"/>
          <w:rFonts w:asciiTheme="majorHAnsi" w:hAnsiTheme="majorHAnsi" w:cstheme="minorHAnsi"/>
          <w:b w:val="0"/>
          <w:bCs w:val="0"/>
          <w:sz w:val="20"/>
          <w:lang w:val="en-GB"/>
        </w:rPr>
        <w:footnoteReference w:id="21"/>
      </w:r>
    </w:p>
    <w:tbl>
      <w:tblPr>
        <w:tblStyle w:val="GridTable1Light-Accent110"/>
        <w:tblW w:w="82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1350"/>
        <w:gridCol w:w="1530"/>
        <w:gridCol w:w="1440"/>
        <w:gridCol w:w="1440"/>
      </w:tblGrid>
      <w:tr w:rsidR="00CB5BF8" w:rsidRPr="00917108" w14:paraId="6D80F5FE" w14:textId="77777777" w:rsidTr="005F513F">
        <w:trPr>
          <w:cnfStyle w:val="100000000000" w:firstRow="1" w:lastRow="0" w:firstColumn="0" w:lastColumn="0" w:oddVBand="0" w:evenVBand="0" w:oddHBand="0" w:evenHBand="0"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2520" w:type="dxa"/>
            <w:tcBorders>
              <w:bottom w:val="none" w:sz="0" w:space="0" w:color="auto"/>
            </w:tcBorders>
            <w:hideMark/>
          </w:tcPr>
          <w:p w14:paraId="21CF17A8" w14:textId="77777777" w:rsidR="007F0E9F" w:rsidRPr="00917108" w:rsidRDefault="007F0E9F" w:rsidP="00C81F07">
            <w:pPr>
              <w:spacing w:after="0"/>
              <w:ind w:left="11" w:hanging="11"/>
              <w:rPr>
                <w:rFonts w:asciiTheme="majorHAnsi" w:hAnsiTheme="majorHAnsi" w:cstheme="minorHAnsi"/>
                <w:sz w:val="20"/>
                <w:szCs w:val="20"/>
              </w:rPr>
            </w:pPr>
            <w:r w:rsidRPr="00917108">
              <w:rPr>
                <w:rFonts w:asciiTheme="majorHAnsi" w:hAnsiTheme="majorHAnsi" w:cstheme="minorHAnsi"/>
                <w:sz w:val="20"/>
                <w:szCs w:val="20"/>
              </w:rPr>
              <w:t xml:space="preserve">LIMCOM Member States </w:t>
            </w:r>
          </w:p>
        </w:tc>
        <w:tc>
          <w:tcPr>
            <w:tcW w:w="1350" w:type="dxa"/>
            <w:tcBorders>
              <w:bottom w:val="none" w:sz="0" w:space="0" w:color="auto"/>
            </w:tcBorders>
            <w:hideMark/>
          </w:tcPr>
          <w:p w14:paraId="20CB50DD" w14:textId="77777777" w:rsidR="007F0E9F" w:rsidRPr="00917108" w:rsidRDefault="007F0E9F" w:rsidP="00C81F07">
            <w:pPr>
              <w:spacing w:after="0"/>
              <w:ind w:left="11" w:hanging="11"/>
              <w:cnfStyle w:val="100000000000" w:firstRow="1" w:lastRow="0" w:firstColumn="0" w:lastColumn="0" w:oddVBand="0" w:evenVBand="0" w:oddHBand="0" w:evenHBand="0" w:firstRowFirstColumn="0" w:firstRowLastColumn="0" w:lastRowFirstColumn="0" w:lastRowLastColumn="0"/>
              <w:rPr>
                <w:rFonts w:asciiTheme="majorHAnsi" w:hAnsiTheme="majorHAnsi" w:cstheme="minorHAnsi"/>
                <w:sz w:val="20"/>
                <w:szCs w:val="20"/>
              </w:rPr>
            </w:pPr>
            <w:r w:rsidRPr="00917108">
              <w:rPr>
                <w:rFonts w:asciiTheme="majorHAnsi" w:hAnsiTheme="majorHAnsi" w:cstheme="minorHAnsi"/>
                <w:sz w:val="20"/>
                <w:szCs w:val="20"/>
              </w:rPr>
              <w:t>Botswana</w:t>
            </w:r>
          </w:p>
        </w:tc>
        <w:tc>
          <w:tcPr>
            <w:tcW w:w="1530" w:type="dxa"/>
            <w:tcBorders>
              <w:bottom w:val="none" w:sz="0" w:space="0" w:color="auto"/>
            </w:tcBorders>
            <w:hideMark/>
          </w:tcPr>
          <w:p w14:paraId="32E9F70B" w14:textId="77777777" w:rsidR="007F0E9F" w:rsidRPr="00917108" w:rsidRDefault="007F0E9F" w:rsidP="00C81F07">
            <w:pPr>
              <w:spacing w:after="0"/>
              <w:ind w:left="11" w:hanging="11"/>
              <w:cnfStyle w:val="100000000000" w:firstRow="1" w:lastRow="0" w:firstColumn="0" w:lastColumn="0" w:oddVBand="0" w:evenVBand="0" w:oddHBand="0" w:evenHBand="0" w:firstRowFirstColumn="0" w:firstRowLastColumn="0" w:lastRowFirstColumn="0" w:lastRowLastColumn="0"/>
              <w:rPr>
                <w:rFonts w:asciiTheme="majorHAnsi" w:hAnsiTheme="majorHAnsi" w:cstheme="minorHAnsi"/>
                <w:sz w:val="20"/>
                <w:szCs w:val="20"/>
              </w:rPr>
            </w:pPr>
            <w:r w:rsidRPr="00917108">
              <w:rPr>
                <w:rFonts w:asciiTheme="majorHAnsi" w:hAnsiTheme="majorHAnsi" w:cstheme="minorHAnsi"/>
                <w:sz w:val="20"/>
                <w:szCs w:val="20"/>
              </w:rPr>
              <w:t>Mozambique</w:t>
            </w:r>
          </w:p>
        </w:tc>
        <w:tc>
          <w:tcPr>
            <w:tcW w:w="1440" w:type="dxa"/>
            <w:tcBorders>
              <w:bottom w:val="none" w:sz="0" w:space="0" w:color="auto"/>
            </w:tcBorders>
            <w:hideMark/>
          </w:tcPr>
          <w:p w14:paraId="54B722C8" w14:textId="77777777" w:rsidR="007F0E9F" w:rsidRPr="00917108" w:rsidRDefault="007F0E9F" w:rsidP="00C81F07">
            <w:pPr>
              <w:spacing w:after="0"/>
              <w:ind w:left="11" w:hanging="11"/>
              <w:cnfStyle w:val="100000000000" w:firstRow="1" w:lastRow="0" w:firstColumn="0" w:lastColumn="0" w:oddVBand="0" w:evenVBand="0" w:oddHBand="0" w:evenHBand="0" w:firstRowFirstColumn="0" w:firstRowLastColumn="0" w:lastRowFirstColumn="0" w:lastRowLastColumn="0"/>
              <w:rPr>
                <w:rFonts w:asciiTheme="majorHAnsi" w:hAnsiTheme="majorHAnsi" w:cstheme="minorHAnsi"/>
                <w:sz w:val="20"/>
                <w:szCs w:val="20"/>
              </w:rPr>
            </w:pPr>
            <w:r w:rsidRPr="00917108">
              <w:rPr>
                <w:rFonts w:asciiTheme="majorHAnsi" w:hAnsiTheme="majorHAnsi" w:cstheme="minorHAnsi"/>
                <w:sz w:val="20"/>
                <w:szCs w:val="20"/>
              </w:rPr>
              <w:t>South Africa</w:t>
            </w:r>
          </w:p>
        </w:tc>
        <w:tc>
          <w:tcPr>
            <w:tcW w:w="1440" w:type="dxa"/>
            <w:tcBorders>
              <w:bottom w:val="none" w:sz="0" w:space="0" w:color="auto"/>
            </w:tcBorders>
            <w:hideMark/>
          </w:tcPr>
          <w:p w14:paraId="10BE3EEE" w14:textId="77777777" w:rsidR="007F0E9F" w:rsidRPr="00917108" w:rsidRDefault="007F0E9F" w:rsidP="00C81F07">
            <w:pPr>
              <w:spacing w:after="0"/>
              <w:ind w:left="11" w:hanging="11"/>
              <w:cnfStyle w:val="100000000000" w:firstRow="1" w:lastRow="0" w:firstColumn="0" w:lastColumn="0" w:oddVBand="0" w:evenVBand="0" w:oddHBand="0" w:evenHBand="0" w:firstRowFirstColumn="0" w:firstRowLastColumn="0" w:lastRowFirstColumn="0" w:lastRowLastColumn="0"/>
              <w:rPr>
                <w:rFonts w:asciiTheme="majorHAnsi" w:hAnsiTheme="majorHAnsi" w:cstheme="minorHAnsi"/>
                <w:sz w:val="20"/>
                <w:szCs w:val="20"/>
              </w:rPr>
            </w:pPr>
            <w:r w:rsidRPr="00917108">
              <w:rPr>
                <w:rFonts w:asciiTheme="majorHAnsi" w:hAnsiTheme="majorHAnsi" w:cstheme="minorHAnsi"/>
                <w:sz w:val="20"/>
                <w:szCs w:val="20"/>
              </w:rPr>
              <w:t>Zimbabwe</w:t>
            </w:r>
          </w:p>
        </w:tc>
      </w:tr>
      <w:tr w:rsidR="00CB5BF8" w:rsidRPr="00917108" w14:paraId="27760747" w14:textId="77777777" w:rsidTr="00CB5BF8">
        <w:trPr>
          <w:trHeight w:val="339"/>
        </w:trPr>
        <w:tc>
          <w:tcPr>
            <w:cnfStyle w:val="001000000000" w:firstRow="0" w:lastRow="0" w:firstColumn="1" w:lastColumn="0" w:oddVBand="0" w:evenVBand="0" w:oddHBand="0" w:evenHBand="0" w:firstRowFirstColumn="0" w:firstRowLastColumn="0" w:lastRowFirstColumn="0" w:lastRowLastColumn="0"/>
            <w:tcW w:w="2520" w:type="dxa"/>
            <w:hideMark/>
          </w:tcPr>
          <w:p w14:paraId="076A00B2" w14:textId="7FA22FB4" w:rsidR="007F0E9F" w:rsidRPr="00917108" w:rsidRDefault="00CB7936" w:rsidP="00C81F07">
            <w:pPr>
              <w:spacing w:after="0"/>
              <w:ind w:left="11" w:hanging="11"/>
              <w:jc w:val="left"/>
              <w:rPr>
                <w:rFonts w:asciiTheme="majorHAnsi" w:hAnsiTheme="majorHAnsi" w:cstheme="minorHAnsi"/>
                <w:b w:val="0"/>
                <w:bCs w:val="0"/>
                <w:sz w:val="20"/>
                <w:szCs w:val="20"/>
              </w:rPr>
            </w:pPr>
            <w:r w:rsidRPr="00917108">
              <w:rPr>
                <w:rFonts w:asciiTheme="majorHAnsi" w:hAnsiTheme="majorHAnsi" w:cstheme="minorHAnsi"/>
                <w:b w:val="0"/>
                <w:bCs w:val="0"/>
                <w:sz w:val="20"/>
                <w:szCs w:val="20"/>
              </w:rPr>
              <w:t>GDP growth (annual %)</w:t>
            </w:r>
          </w:p>
        </w:tc>
        <w:tc>
          <w:tcPr>
            <w:tcW w:w="1350" w:type="dxa"/>
            <w:hideMark/>
          </w:tcPr>
          <w:p w14:paraId="08A9640A" w14:textId="77777777" w:rsidR="007F0E9F" w:rsidRPr="00917108" w:rsidRDefault="007F0E9F" w:rsidP="00C81F07">
            <w:pPr>
              <w:spacing w:after="0"/>
              <w:ind w:left="11" w:hanging="11"/>
              <w:cnfStyle w:val="000000000000" w:firstRow="0" w:lastRow="0" w:firstColumn="0" w:lastColumn="0" w:oddVBand="0" w:evenVBand="0" w:oddHBand="0" w:evenHBand="0" w:firstRowFirstColumn="0" w:firstRowLastColumn="0" w:lastRowFirstColumn="0" w:lastRowLastColumn="0"/>
              <w:rPr>
                <w:rFonts w:asciiTheme="majorHAnsi" w:hAnsiTheme="majorHAnsi" w:cstheme="minorHAnsi"/>
                <w:sz w:val="20"/>
                <w:szCs w:val="20"/>
              </w:rPr>
            </w:pPr>
            <w:r w:rsidRPr="00917108">
              <w:rPr>
                <w:rFonts w:asciiTheme="majorHAnsi" w:hAnsiTheme="majorHAnsi" w:cstheme="minorHAnsi"/>
                <w:sz w:val="20"/>
                <w:szCs w:val="20"/>
              </w:rPr>
              <w:t>3.0</w:t>
            </w:r>
          </w:p>
        </w:tc>
        <w:tc>
          <w:tcPr>
            <w:tcW w:w="1530" w:type="dxa"/>
            <w:hideMark/>
          </w:tcPr>
          <w:p w14:paraId="656F9006" w14:textId="77777777" w:rsidR="007F0E9F" w:rsidRPr="00917108" w:rsidRDefault="007F0E9F" w:rsidP="00C81F07">
            <w:pPr>
              <w:spacing w:after="0"/>
              <w:ind w:left="11" w:hanging="11"/>
              <w:cnfStyle w:val="000000000000" w:firstRow="0" w:lastRow="0" w:firstColumn="0" w:lastColumn="0" w:oddVBand="0" w:evenVBand="0" w:oddHBand="0" w:evenHBand="0" w:firstRowFirstColumn="0" w:firstRowLastColumn="0" w:lastRowFirstColumn="0" w:lastRowLastColumn="0"/>
              <w:rPr>
                <w:rFonts w:asciiTheme="majorHAnsi" w:hAnsiTheme="majorHAnsi" w:cstheme="minorHAnsi"/>
                <w:sz w:val="20"/>
                <w:szCs w:val="20"/>
              </w:rPr>
            </w:pPr>
            <w:r w:rsidRPr="00917108">
              <w:rPr>
                <w:rFonts w:asciiTheme="majorHAnsi" w:hAnsiTheme="majorHAnsi" w:cstheme="minorHAnsi"/>
                <w:sz w:val="20"/>
                <w:szCs w:val="20"/>
              </w:rPr>
              <w:t>2.2</w:t>
            </w:r>
          </w:p>
        </w:tc>
        <w:tc>
          <w:tcPr>
            <w:tcW w:w="1440" w:type="dxa"/>
            <w:hideMark/>
          </w:tcPr>
          <w:p w14:paraId="03F51F75" w14:textId="77777777" w:rsidR="007F0E9F" w:rsidRPr="00917108" w:rsidRDefault="007F0E9F" w:rsidP="00C81F07">
            <w:pPr>
              <w:spacing w:after="0"/>
              <w:ind w:left="11" w:hanging="11"/>
              <w:cnfStyle w:val="000000000000" w:firstRow="0" w:lastRow="0" w:firstColumn="0" w:lastColumn="0" w:oddVBand="0" w:evenVBand="0" w:oddHBand="0" w:evenHBand="0" w:firstRowFirstColumn="0" w:firstRowLastColumn="0" w:lastRowFirstColumn="0" w:lastRowLastColumn="0"/>
              <w:rPr>
                <w:rFonts w:asciiTheme="majorHAnsi" w:hAnsiTheme="majorHAnsi" w:cstheme="minorHAnsi"/>
                <w:sz w:val="20"/>
                <w:szCs w:val="20"/>
              </w:rPr>
            </w:pPr>
            <w:r w:rsidRPr="00917108">
              <w:rPr>
                <w:rFonts w:asciiTheme="majorHAnsi" w:hAnsiTheme="majorHAnsi" w:cstheme="minorHAnsi"/>
                <w:sz w:val="20"/>
                <w:szCs w:val="20"/>
              </w:rPr>
              <w:t>0.2</w:t>
            </w:r>
          </w:p>
        </w:tc>
        <w:tc>
          <w:tcPr>
            <w:tcW w:w="1440" w:type="dxa"/>
            <w:hideMark/>
          </w:tcPr>
          <w:p w14:paraId="6DC486D8" w14:textId="77777777" w:rsidR="007F0E9F" w:rsidRPr="00917108" w:rsidRDefault="007F0E9F" w:rsidP="00C81F07">
            <w:pPr>
              <w:spacing w:after="0"/>
              <w:ind w:left="11" w:hanging="11"/>
              <w:cnfStyle w:val="000000000000" w:firstRow="0" w:lastRow="0" w:firstColumn="0" w:lastColumn="0" w:oddVBand="0" w:evenVBand="0" w:oddHBand="0" w:evenHBand="0" w:firstRowFirstColumn="0" w:firstRowLastColumn="0" w:lastRowFirstColumn="0" w:lastRowLastColumn="0"/>
              <w:rPr>
                <w:rFonts w:asciiTheme="majorHAnsi" w:hAnsiTheme="majorHAnsi" w:cstheme="minorHAnsi"/>
                <w:sz w:val="20"/>
                <w:szCs w:val="20"/>
              </w:rPr>
            </w:pPr>
            <w:r w:rsidRPr="00917108">
              <w:rPr>
                <w:rFonts w:asciiTheme="majorHAnsi" w:hAnsiTheme="majorHAnsi" w:cstheme="minorHAnsi"/>
                <w:sz w:val="20"/>
                <w:szCs w:val="20"/>
              </w:rPr>
              <w:t>-8.1</w:t>
            </w:r>
          </w:p>
        </w:tc>
      </w:tr>
    </w:tbl>
    <w:p w14:paraId="7601FD8A" w14:textId="77777777" w:rsidR="007F0E9F" w:rsidRPr="00917108" w:rsidRDefault="007F0E9F" w:rsidP="00C81F07">
      <w:pPr>
        <w:spacing w:after="0"/>
        <w:ind w:right="-90"/>
        <w:rPr>
          <w:rFonts w:asciiTheme="majorHAnsi" w:hAnsiTheme="majorHAnsi" w:cstheme="minorHAnsi"/>
          <w:lang w:val="en-GB"/>
        </w:rPr>
      </w:pPr>
    </w:p>
    <w:p w14:paraId="3A354AC6" w14:textId="06FF8E58" w:rsidR="001B69B8" w:rsidRPr="00917108" w:rsidRDefault="00CB7936" w:rsidP="001B69B8">
      <w:pPr>
        <w:pStyle w:val="ListParagraph"/>
        <w:numPr>
          <w:ilvl w:val="0"/>
          <w:numId w:val="62"/>
        </w:numPr>
        <w:tabs>
          <w:tab w:val="left" w:pos="540"/>
        </w:tabs>
        <w:ind w:left="0" w:right="-90" w:firstLine="0"/>
        <w:jc w:val="both"/>
        <w:rPr>
          <w:rFonts w:asciiTheme="majorHAnsi" w:hAnsiTheme="majorHAnsi"/>
        </w:rPr>
      </w:pPr>
      <w:r w:rsidRPr="00917108">
        <w:rPr>
          <w:rFonts w:cs="Calibri"/>
        </w:rPr>
        <w:t xml:space="preserve">Furthermore, </w:t>
      </w:r>
      <w:r w:rsidRPr="00917108">
        <w:rPr>
          <w:rFonts w:asciiTheme="majorHAnsi" w:hAnsiTheme="majorHAnsi"/>
        </w:rPr>
        <w:t xml:space="preserve">unemployment rates remain high in all of the member states, with Botswana at 18%, Mozambique at 28%, South Africa at 28%, and Zimbabwe at 60%. </w:t>
      </w:r>
      <w:r w:rsidR="007F0E9F" w:rsidRPr="00917108">
        <w:rPr>
          <w:rFonts w:asciiTheme="majorHAnsi" w:hAnsiTheme="majorHAnsi"/>
        </w:rPr>
        <w:t xml:space="preserve">The majority </w:t>
      </w:r>
      <w:r w:rsidR="004F05D4" w:rsidRPr="00917108">
        <w:rPr>
          <w:rFonts w:asciiTheme="majorHAnsi" w:hAnsiTheme="majorHAnsi"/>
        </w:rPr>
        <w:t>of</w:t>
      </w:r>
      <w:r w:rsidR="007F0E9F" w:rsidRPr="00917108">
        <w:rPr>
          <w:rFonts w:asciiTheme="majorHAnsi" w:hAnsiTheme="majorHAnsi"/>
        </w:rPr>
        <w:t xml:space="preserve"> jobs are either on family farms (62%) or</w:t>
      </w:r>
      <w:r w:rsidR="004F05D4" w:rsidRPr="00917108">
        <w:rPr>
          <w:rFonts w:asciiTheme="majorHAnsi" w:hAnsiTheme="majorHAnsi"/>
        </w:rPr>
        <w:t xml:space="preserve"> in household enterprises (22%); the industrial sector accounts for less than 20% of wage </w:t>
      </w:r>
      <w:r w:rsidR="001A01E9" w:rsidRPr="00917108">
        <w:rPr>
          <w:rFonts w:asciiTheme="majorHAnsi" w:hAnsiTheme="majorHAnsi"/>
        </w:rPr>
        <w:t>jobs. Employment</w:t>
      </w:r>
      <w:r w:rsidR="004F05D4" w:rsidRPr="00917108">
        <w:rPr>
          <w:rFonts w:asciiTheme="majorHAnsi" w:hAnsiTheme="majorHAnsi"/>
        </w:rPr>
        <w:t xml:space="preserve"> opportunities for youth in the formal sector are very limited, and the informal sector </w:t>
      </w:r>
      <w:r w:rsidR="007F0E9F" w:rsidRPr="00917108">
        <w:rPr>
          <w:rFonts w:asciiTheme="majorHAnsi" w:hAnsiTheme="majorHAnsi"/>
        </w:rPr>
        <w:t>will remain the single largest employer for the 6.3 million young people who join the labour market every year, a figure set to rise to 9</w:t>
      </w:r>
      <w:r w:rsidR="004F05D4" w:rsidRPr="00917108">
        <w:rPr>
          <w:rFonts w:asciiTheme="majorHAnsi" w:hAnsiTheme="majorHAnsi"/>
        </w:rPr>
        <w:t>.2 million a year in 2035. The SADC Statistics Yearbook (2015) highlighted that the youth across the Southern African Development Community (SADC) continue to face major difficulties in higher education, training, health, participation in decision-making, and accessing employment.</w:t>
      </w:r>
    </w:p>
    <w:p w14:paraId="64FAFECB" w14:textId="77777777" w:rsidR="001B69B8" w:rsidRPr="00917108" w:rsidRDefault="001B69B8" w:rsidP="001B69B8">
      <w:pPr>
        <w:tabs>
          <w:tab w:val="left" w:pos="540"/>
        </w:tabs>
        <w:ind w:right="-90"/>
        <w:rPr>
          <w:rFonts w:asciiTheme="majorHAnsi" w:hAnsiTheme="majorHAnsi"/>
        </w:rPr>
      </w:pPr>
    </w:p>
    <w:p w14:paraId="472ADD3C" w14:textId="29824E38" w:rsidR="007F0E9F" w:rsidRPr="00917108" w:rsidRDefault="004F05D4" w:rsidP="001B69B8">
      <w:pPr>
        <w:pStyle w:val="ListParagraph"/>
        <w:numPr>
          <w:ilvl w:val="0"/>
          <w:numId w:val="62"/>
        </w:numPr>
        <w:tabs>
          <w:tab w:val="left" w:pos="540"/>
        </w:tabs>
        <w:ind w:left="0" w:right="-90" w:firstLine="0"/>
        <w:jc w:val="both"/>
        <w:rPr>
          <w:rFonts w:asciiTheme="majorHAnsi" w:hAnsiTheme="majorHAnsi"/>
        </w:rPr>
      </w:pPr>
      <w:r w:rsidRPr="00917108">
        <w:rPr>
          <w:rFonts w:asciiTheme="majorHAnsi" w:hAnsiTheme="majorHAnsi"/>
        </w:rPr>
        <w:lastRenderedPageBreak/>
        <w:t>In addition to the challenge of overcoming widespread poverty, i</w:t>
      </w:r>
      <w:r w:rsidR="007F0E9F" w:rsidRPr="00917108">
        <w:rPr>
          <w:rFonts w:asciiTheme="majorHAnsi" w:hAnsiTheme="majorHAnsi"/>
        </w:rPr>
        <w:t>ncome inequality remain</w:t>
      </w:r>
      <w:r w:rsidRPr="00917108">
        <w:rPr>
          <w:rFonts w:asciiTheme="majorHAnsi" w:hAnsiTheme="majorHAnsi"/>
        </w:rPr>
        <w:t xml:space="preserve">s high in all four of the riparian countries. As shown in table </w:t>
      </w:r>
      <w:r w:rsidR="005E3EBB" w:rsidRPr="00917108">
        <w:rPr>
          <w:rFonts w:asciiTheme="majorHAnsi" w:hAnsiTheme="majorHAnsi"/>
        </w:rPr>
        <w:t>4</w:t>
      </w:r>
      <w:r w:rsidRPr="00917108">
        <w:rPr>
          <w:rFonts w:asciiTheme="majorHAnsi" w:hAnsiTheme="majorHAnsi"/>
        </w:rPr>
        <w:t>, t</w:t>
      </w:r>
      <w:r w:rsidR="007F0E9F" w:rsidRPr="00917108">
        <w:rPr>
          <w:rFonts w:asciiTheme="majorHAnsi" w:hAnsiTheme="majorHAnsi"/>
        </w:rPr>
        <w:t xml:space="preserve">he income share held by the lowest 20 per cent of the population is </w:t>
      </w:r>
      <w:r w:rsidRPr="00917108">
        <w:rPr>
          <w:rFonts w:asciiTheme="majorHAnsi" w:hAnsiTheme="majorHAnsi"/>
        </w:rPr>
        <w:t xml:space="preserve">very low, most notably in </w:t>
      </w:r>
      <w:r w:rsidR="007F0E9F" w:rsidRPr="00917108">
        <w:rPr>
          <w:rFonts w:asciiTheme="majorHAnsi" w:hAnsiTheme="majorHAnsi"/>
        </w:rPr>
        <w:t>South Africa</w:t>
      </w:r>
      <w:r w:rsidRPr="00917108">
        <w:rPr>
          <w:rFonts w:asciiTheme="majorHAnsi" w:hAnsiTheme="majorHAnsi"/>
        </w:rPr>
        <w:t>,</w:t>
      </w:r>
      <w:r w:rsidR="007F0E9F" w:rsidRPr="00917108">
        <w:rPr>
          <w:rFonts w:asciiTheme="majorHAnsi" w:hAnsiTheme="majorHAnsi"/>
        </w:rPr>
        <w:t xml:space="preserve"> </w:t>
      </w:r>
      <w:r w:rsidRPr="00917108">
        <w:rPr>
          <w:rFonts w:asciiTheme="majorHAnsi" w:hAnsiTheme="majorHAnsi"/>
        </w:rPr>
        <w:t>which is</w:t>
      </w:r>
      <w:r w:rsidR="007F0E9F" w:rsidRPr="00917108">
        <w:rPr>
          <w:rFonts w:asciiTheme="majorHAnsi" w:hAnsiTheme="majorHAnsi"/>
        </w:rPr>
        <w:t xml:space="preserve"> one of the most unequal societi</w:t>
      </w:r>
      <w:r w:rsidRPr="00917108">
        <w:rPr>
          <w:rFonts w:asciiTheme="majorHAnsi" w:hAnsiTheme="majorHAnsi"/>
        </w:rPr>
        <w:t>es in the world.</w:t>
      </w:r>
    </w:p>
    <w:p w14:paraId="527617F2" w14:textId="77777777" w:rsidR="007F0E9F" w:rsidRPr="00917108" w:rsidRDefault="007F0E9F" w:rsidP="00C81F07">
      <w:pPr>
        <w:spacing w:after="0"/>
        <w:ind w:right="-90"/>
        <w:rPr>
          <w:rFonts w:asciiTheme="majorHAnsi" w:hAnsiTheme="majorHAnsi" w:cstheme="minorHAnsi"/>
          <w:lang w:val="en-GB"/>
        </w:rPr>
      </w:pPr>
    </w:p>
    <w:p w14:paraId="17816DE4" w14:textId="35F810B4" w:rsidR="007F0E9F" w:rsidRPr="00917108" w:rsidRDefault="007F0E9F" w:rsidP="00C81F07">
      <w:pPr>
        <w:pStyle w:val="Caption"/>
        <w:ind w:right="-90"/>
        <w:rPr>
          <w:rFonts w:asciiTheme="majorHAnsi" w:hAnsiTheme="majorHAnsi"/>
          <w:sz w:val="20"/>
          <w:lang w:val="en-GB"/>
        </w:rPr>
      </w:pPr>
      <w:bookmarkStart w:id="8" w:name="_Toc66452832"/>
      <w:r w:rsidRPr="00917108">
        <w:rPr>
          <w:rFonts w:asciiTheme="majorHAnsi" w:hAnsiTheme="majorHAnsi"/>
          <w:sz w:val="20"/>
          <w:lang w:val="en-GB"/>
        </w:rPr>
        <w:t>Ta</w:t>
      </w:r>
      <w:r w:rsidR="004F05D4" w:rsidRPr="00917108">
        <w:rPr>
          <w:rFonts w:asciiTheme="majorHAnsi" w:hAnsiTheme="majorHAnsi"/>
          <w:sz w:val="20"/>
          <w:lang w:val="en-GB"/>
        </w:rPr>
        <w:t xml:space="preserve">ble </w:t>
      </w:r>
      <w:r w:rsidR="009835DC" w:rsidRPr="00917108">
        <w:rPr>
          <w:rFonts w:asciiTheme="majorHAnsi" w:hAnsiTheme="majorHAnsi"/>
          <w:sz w:val="20"/>
          <w:lang w:val="en-GB"/>
        </w:rPr>
        <w:t>4</w:t>
      </w:r>
      <w:r w:rsidRPr="00917108">
        <w:rPr>
          <w:rFonts w:asciiTheme="majorHAnsi" w:hAnsiTheme="majorHAnsi"/>
          <w:sz w:val="20"/>
          <w:lang w:val="en-GB"/>
        </w:rPr>
        <w:t>: Income share held by lowest 20%</w:t>
      </w:r>
      <w:bookmarkEnd w:id="8"/>
      <w:r w:rsidR="004F05D4" w:rsidRPr="00917108">
        <w:rPr>
          <w:rStyle w:val="FootnoteReference"/>
          <w:lang w:val="en-GB"/>
        </w:rPr>
        <w:footnoteReference w:id="22"/>
      </w:r>
    </w:p>
    <w:tbl>
      <w:tblPr>
        <w:tblStyle w:val="GridTable1Light-Accent11"/>
        <w:tblW w:w="82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1350"/>
        <w:gridCol w:w="1530"/>
        <w:gridCol w:w="1440"/>
        <w:gridCol w:w="1440"/>
      </w:tblGrid>
      <w:tr w:rsidR="0006350B" w:rsidRPr="00917108" w14:paraId="7B18CCB2" w14:textId="77777777" w:rsidTr="005F513F">
        <w:trPr>
          <w:cnfStyle w:val="100000000000" w:firstRow="1" w:lastRow="0" w:firstColumn="0" w:lastColumn="0" w:oddVBand="0" w:evenVBand="0" w:oddHBand="0" w:evenHBand="0"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2520" w:type="dxa"/>
            <w:tcBorders>
              <w:bottom w:val="none" w:sz="0" w:space="0" w:color="auto"/>
            </w:tcBorders>
            <w:hideMark/>
          </w:tcPr>
          <w:p w14:paraId="5B618889" w14:textId="77777777" w:rsidR="007F0E9F" w:rsidRPr="00917108" w:rsidRDefault="007F0E9F" w:rsidP="00C81F07">
            <w:pPr>
              <w:spacing w:after="0"/>
              <w:ind w:left="11" w:hanging="11"/>
              <w:jc w:val="left"/>
              <w:rPr>
                <w:rFonts w:asciiTheme="majorHAnsi" w:hAnsiTheme="majorHAnsi" w:cstheme="minorHAnsi"/>
                <w:sz w:val="20"/>
                <w:szCs w:val="20"/>
                <w:lang w:val="en-GB"/>
              </w:rPr>
            </w:pPr>
            <w:r w:rsidRPr="00917108">
              <w:rPr>
                <w:rFonts w:asciiTheme="majorHAnsi" w:hAnsiTheme="majorHAnsi" w:cstheme="minorHAnsi"/>
                <w:sz w:val="20"/>
                <w:szCs w:val="20"/>
                <w:lang w:val="en-GB"/>
              </w:rPr>
              <w:t xml:space="preserve">LIMCOM Member States </w:t>
            </w:r>
          </w:p>
        </w:tc>
        <w:tc>
          <w:tcPr>
            <w:tcW w:w="1350" w:type="dxa"/>
            <w:tcBorders>
              <w:bottom w:val="none" w:sz="0" w:space="0" w:color="auto"/>
            </w:tcBorders>
            <w:hideMark/>
          </w:tcPr>
          <w:p w14:paraId="47BFDF43" w14:textId="77777777" w:rsidR="007F0E9F" w:rsidRPr="00917108" w:rsidRDefault="007F0E9F" w:rsidP="00C81F07">
            <w:pPr>
              <w:spacing w:after="0"/>
              <w:ind w:left="11" w:hanging="11"/>
              <w:cnfStyle w:val="100000000000" w:firstRow="1" w:lastRow="0" w:firstColumn="0" w:lastColumn="0" w:oddVBand="0" w:evenVBand="0" w:oddHBand="0" w:evenHBand="0" w:firstRowFirstColumn="0" w:firstRowLastColumn="0" w:lastRowFirstColumn="0" w:lastRowLastColumn="0"/>
              <w:rPr>
                <w:rFonts w:asciiTheme="majorHAnsi" w:hAnsiTheme="majorHAnsi" w:cstheme="minorHAnsi"/>
                <w:sz w:val="20"/>
                <w:szCs w:val="20"/>
                <w:lang w:val="en-GB"/>
              </w:rPr>
            </w:pPr>
            <w:r w:rsidRPr="00917108">
              <w:rPr>
                <w:rFonts w:asciiTheme="majorHAnsi" w:hAnsiTheme="majorHAnsi" w:cstheme="minorHAnsi"/>
                <w:sz w:val="20"/>
                <w:szCs w:val="20"/>
                <w:lang w:val="en-GB"/>
              </w:rPr>
              <w:t>Botswana</w:t>
            </w:r>
          </w:p>
        </w:tc>
        <w:tc>
          <w:tcPr>
            <w:tcW w:w="1530" w:type="dxa"/>
            <w:tcBorders>
              <w:bottom w:val="none" w:sz="0" w:space="0" w:color="auto"/>
            </w:tcBorders>
            <w:hideMark/>
          </w:tcPr>
          <w:p w14:paraId="26E4F1F8" w14:textId="77777777" w:rsidR="007F0E9F" w:rsidRPr="00917108" w:rsidRDefault="007F0E9F" w:rsidP="00C81F07">
            <w:pPr>
              <w:spacing w:after="0"/>
              <w:ind w:left="11" w:hanging="11"/>
              <w:cnfStyle w:val="100000000000" w:firstRow="1" w:lastRow="0" w:firstColumn="0" w:lastColumn="0" w:oddVBand="0" w:evenVBand="0" w:oddHBand="0" w:evenHBand="0" w:firstRowFirstColumn="0" w:firstRowLastColumn="0" w:lastRowFirstColumn="0" w:lastRowLastColumn="0"/>
              <w:rPr>
                <w:rFonts w:asciiTheme="majorHAnsi" w:hAnsiTheme="majorHAnsi" w:cstheme="minorHAnsi"/>
                <w:sz w:val="20"/>
                <w:szCs w:val="20"/>
                <w:lang w:val="en-GB"/>
              </w:rPr>
            </w:pPr>
            <w:r w:rsidRPr="00917108">
              <w:rPr>
                <w:rFonts w:asciiTheme="majorHAnsi" w:hAnsiTheme="majorHAnsi" w:cstheme="minorHAnsi"/>
                <w:sz w:val="20"/>
                <w:szCs w:val="20"/>
                <w:lang w:val="en-GB"/>
              </w:rPr>
              <w:t>Mozambique</w:t>
            </w:r>
          </w:p>
        </w:tc>
        <w:tc>
          <w:tcPr>
            <w:tcW w:w="1440" w:type="dxa"/>
            <w:tcBorders>
              <w:bottom w:val="none" w:sz="0" w:space="0" w:color="auto"/>
            </w:tcBorders>
            <w:hideMark/>
          </w:tcPr>
          <w:p w14:paraId="38238EC3" w14:textId="77777777" w:rsidR="007F0E9F" w:rsidRPr="00917108" w:rsidRDefault="007F0E9F" w:rsidP="00C81F07">
            <w:pPr>
              <w:spacing w:after="0"/>
              <w:ind w:left="11" w:hanging="11"/>
              <w:cnfStyle w:val="100000000000" w:firstRow="1" w:lastRow="0" w:firstColumn="0" w:lastColumn="0" w:oddVBand="0" w:evenVBand="0" w:oddHBand="0" w:evenHBand="0" w:firstRowFirstColumn="0" w:firstRowLastColumn="0" w:lastRowFirstColumn="0" w:lastRowLastColumn="0"/>
              <w:rPr>
                <w:rFonts w:asciiTheme="majorHAnsi" w:hAnsiTheme="majorHAnsi" w:cstheme="minorHAnsi"/>
                <w:sz w:val="20"/>
                <w:szCs w:val="20"/>
                <w:lang w:val="en-GB"/>
              </w:rPr>
            </w:pPr>
            <w:r w:rsidRPr="00917108">
              <w:rPr>
                <w:rFonts w:asciiTheme="majorHAnsi" w:hAnsiTheme="majorHAnsi" w:cstheme="minorHAnsi"/>
                <w:sz w:val="20"/>
                <w:szCs w:val="20"/>
                <w:lang w:val="en-GB"/>
              </w:rPr>
              <w:t>South Africa</w:t>
            </w:r>
          </w:p>
        </w:tc>
        <w:tc>
          <w:tcPr>
            <w:tcW w:w="1440" w:type="dxa"/>
            <w:tcBorders>
              <w:bottom w:val="none" w:sz="0" w:space="0" w:color="auto"/>
            </w:tcBorders>
            <w:hideMark/>
          </w:tcPr>
          <w:p w14:paraId="4728963F" w14:textId="77777777" w:rsidR="007F0E9F" w:rsidRPr="00917108" w:rsidRDefault="007F0E9F" w:rsidP="00C81F07">
            <w:pPr>
              <w:spacing w:after="0"/>
              <w:ind w:left="11" w:hanging="11"/>
              <w:cnfStyle w:val="100000000000" w:firstRow="1" w:lastRow="0" w:firstColumn="0" w:lastColumn="0" w:oddVBand="0" w:evenVBand="0" w:oddHBand="0" w:evenHBand="0" w:firstRowFirstColumn="0" w:firstRowLastColumn="0" w:lastRowFirstColumn="0" w:lastRowLastColumn="0"/>
              <w:rPr>
                <w:rFonts w:asciiTheme="majorHAnsi" w:hAnsiTheme="majorHAnsi" w:cstheme="minorHAnsi"/>
                <w:sz w:val="20"/>
                <w:szCs w:val="20"/>
                <w:lang w:val="en-GB"/>
              </w:rPr>
            </w:pPr>
            <w:r w:rsidRPr="00917108">
              <w:rPr>
                <w:rFonts w:asciiTheme="majorHAnsi" w:hAnsiTheme="majorHAnsi" w:cstheme="minorHAnsi"/>
                <w:sz w:val="20"/>
                <w:szCs w:val="20"/>
                <w:lang w:val="en-GB"/>
              </w:rPr>
              <w:t>Zimbabwe</w:t>
            </w:r>
          </w:p>
        </w:tc>
      </w:tr>
      <w:tr w:rsidR="0006350B" w:rsidRPr="00917108" w14:paraId="72ABD7D1" w14:textId="77777777" w:rsidTr="0006350B">
        <w:trPr>
          <w:trHeight w:val="339"/>
        </w:trPr>
        <w:tc>
          <w:tcPr>
            <w:cnfStyle w:val="001000000000" w:firstRow="0" w:lastRow="0" w:firstColumn="1" w:lastColumn="0" w:oddVBand="0" w:evenVBand="0" w:oddHBand="0" w:evenHBand="0" w:firstRowFirstColumn="0" w:firstRowLastColumn="0" w:lastRowFirstColumn="0" w:lastRowLastColumn="0"/>
            <w:tcW w:w="2520" w:type="dxa"/>
            <w:hideMark/>
          </w:tcPr>
          <w:p w14:paraId="0171B264" w14:textId="77777777" w:rsidR="007F0E9F" w:rsidRPr="00917108" w:rsidRDefault="007F0E9F" w:rsidP="00C81F07">
            <w:pPr>
              <w:spacing w:after="0"/>
              <w:ind w:left="11" w:hanging="11"/>
              <w:jc w:val="left"/>
              <w:rPr>
                <w:rFonts w:asciiTheme="majorHAnsi" w:hAnsiTheme="majorHAnsi" w:cstheme="minorHAnsi"/>
                <w:sz w:val="20"/>
                <w:szCs w:val="20"/>
                <w:lang w:val="en-GB"/>
              </w:rPr>
            </w:pPr>
            <w:r w:rsidRPr="00917108">
              <w:rPr>
                <w:rFonts w:asciiTheme="majorHAnsi" w:hAnsiTheme="majorHAnsi" w:cstheme="minorHAnsi"/>
                <w:b w:val="0"/>
                <w:bCs w:val="0"/>
                <w:sz w:val="20"/>
                <w:szCs w:val="20"/>
                <w:lang w:val="en-GB"/>
              </w:rPr>
              <w:t>Income share held by lowest 20%</w:t>
            </w:r>
          </w:p>
        </w:tc>
        <w:tc>
          <w:tcPr>
            <w:tcW w:w="1350" w:type="dxa"/>
            <w:hideMark/>
          </w:tcPr>
          <w:p w14:paraId="01D56532" w14:textId="77777777" w:rsidR="007F0E9F" w:rsidRPr="00917108" w:rsidRDefault="007F0E9F" w:rsidP="00C81F07">
            <w:pPr>
              <w:spacing w:after="0"/>
              <w:ind w:left="11" w:hanging="11"/>
              <w:cnfStyle w:val="000000000000" w:firstRow="0" w:lastRow="0" w:firstColumn="0" w:lastColumn="0" w:oddVBand="0" w:evenVBand="0" w:oddHBand="0" w:evenHBand="0" w:firstRowFirstColumn="0" w:firstRowLastColumn="0" w:lastRowFirstColumn="0" w:lastRowLastColumn="0"/>
              <w:rPr>
                <w:rFonts w:asciiTheme="majorHAnsi" w:hAnsiTheme="majorHAnsi" w:cstheme="minorHAnsi"/>
                <w:b/>
                <w:bCs/>
                <w:sz w:val="20"/>
                <w:szCs w:val="20"/>
                <w:lang w:val="en-GB"/>
              </w:rPr>
            </w:pPr>
            <w:r w:rsidRPr="00917108">
              <w:rPr>
                <w:rFonts w:asciiTheme="majorHAnsi" w:hAnsiTheme="majorHAnsi" w:cstheme="minorHAnsi"/>
                <w:b/>
                <w:bCs/>
                <w:sz w:val="20"/>
                <w:szCs w:val="20"/>
                <w:lang w:val="en-GB"/>
              </w:rPr>
              <w:t xml:space="preserve">3.9% </w:t>
            </w:r>
          </w:p>
        </w:tc>
        <w:tc>
          <w:tcPr>
            <w:tcW w:w="1530" w:type="dxa"/>
            <w:hideMark/>
          </w:tcPr>
          <w:p w14:paraId="7297F1D9" w14:textId="77777777" w:rsidR="007F0E9F" w:rsidRPr="00917108" w:rsidRDefault="007F0E9F" w:rsidP="00C81F07">
            <w:pPr>
              <w:spacing w:after="0"/>
              <w:ind w:left="11" w:hanging="11"/>
              <w:cnfStyle w:val="000000000000" w:firstRow="0" w:lastRow="0" w:firstColumn="0" w:lastColumn="0" w:oddVBand="0" w:evenVBand="0" w:oddHBand="0" w:evenHBand="0" w:firstRowFirstColumn="0" w:firstRowLastColumn="0" w:lastRowFirstColumn="0" w:lastRowLastColumn="0"/>
              <w:rPr>
                <w:rFonts w:asciiTheme="majorHAnsi" w:hAnsiTheme="majorHAnsi" w:cstheme="minorHAnsi"/>
                <w:b/>
                <w:bCs/>
                <w:sz w:val="20"/>
                <w:szCs w:val="20"/>
                <w:lang w:val="en-GB"/>
              </w:rPr>
            </w:pPr>
            <w:r w:rsidRPr="00917108">
              <w:rPr>
                <w:rFonts w:asciiTheme="majorHAnsi" w:hAnsiTheme="majorHAnsi" w:cstheme="minorHAnsi"/>
                <w:b/>
                <w:bCs/>
                <w:sz w:val="20"/>
                <w:szCs w:val="20"/>
                <w:lang w:val="en-GB"/>
              </w:rPr>
              <w:t>5.2%</w:t>
            </w:r>
            <w:r w:rsidRPr="00917108">
              <w:rPr>
                <w:rStyle w:val="FootnoteReference"/>
                <w:rFonts w:asciiTheme="majorHAnsi" w:hAnsiTheme="majorHAnsi" w:cstheme="minorHAnsi"/>
                <w:b/>
                <w:bCs/>
                <w:sz w:val="20"/>
                <w:szCs w:val="20"/>
                <w:lang w:val="en-GB"/>
              </w:rPr>
              <w:footnoteReference w:id="23"/>
            </w:r>
          </w:p>
        </w:tc>
        <w:tc>
          <w:tcPr>
            <w:tcW w:w="1440" w:type="dxa"/>
            <w:hideMark/>
          </w:tcPr>
          <w:p w14:paraId="4A26107F" w14:textId="77777777" w:rsidR="007F0E9F" w:rsidRPr="00917108" w:rsidRDefault="007F0E9F" w:rsidP="00C81F07">
            <w:pPr>
              <w:spacing w:after="0"/>
              <w:ind w:left="11" w:hanging="11"/>
              <w:cnfStyle w:val="000000000000" w:firstRow="0" w:lastRow="0" w:firstColumn="0" w:lastColumn="0" w:oddVBand="0" w:evenVBand="0" w:oddHBand="0" w:evenHBand="0" w:firstRowFirstColumn="0" w:firstRowLastColumn="0" w:lastRowFirstColumn="0" w:lastRowLastColumn="0"/>
              <w:rPr>
                <w:rFonts w:asciiTheme="majorHAnsi" w:hAnsiTheme="majorHAnsi" w:cstheme="minorHAnsi"/>
                <w:b/>
                <w:bCs/>
                <w:sz w:val="20"/>
                <w:szCs w:val="20"/>
                <w:lang w:val="en-GB"/>
              </w:rPr>
            </w:pPr>
            <w:r w:rsidRPr="00917108">
              <w:rPr>
                <w:rFonts w:asciiTheme="majorHAnsi" w:hAnsiTheme="majorHAnsi" w:cstheme="minorHAnsi"/>
                <w:b/>
                <w:bCs/>
                <w:sz w:val="20"/>
                <w:szCs w:val="20"/>
                <w:lang w:val="en-GB"/>
              </w:rPr>
              <w:t>2.5%</w:t>
            </w:r>
          </w:p>
        </w:tc>
        <w:tc>
          <w:tcPr>
            <w:tcW w:w="1440" w:type="dxa"/>
            <w:hideMark/>
          </w:tcPr>
          <w:p w14:paraId="3153B0A1" w14:textId="77777777" w:rsidR="007F0E9F" w:rsidRPr="00917108" w:rsidRDefault="007F0E9F" w:rsidP="00C81F07">
            <w:pPr>
              <w:spacing w:after="0"/>
              <w:ind w:left="11" w:hanging="11"/>
              <w:cnfStyle w:val="000000000000" w:firstRow="0" w:lastRow="0" w:firstColumn="0" w:lastColumn="0" w:oddVBand="0" w:evenVBand="0" w:oddHBand="0" w:evenHBand="0" w:firstRowFirstColumn="0" w:firstRowLastColumn="0" w:lastRowFirstColumn="0" w:lastRowLastColumn="0"/>
              <w:rPr>
                <w:rFonts w:asciiTheme="majorHAnsi" w:hAnsiTheme="majorHAnsi" w:cstheme="minorHAnsi"/>
                <w:b/>
                <w:bCs/>
                <w:sz w:val="20"/>
                <w:szCs w:val="20"/>
                <w:lang w:val="en-GB"/>
              </w:rPr>
            </w:pPr>
            <w:r w:rsidRPr="00917108">
              <w:rPr>
                <w:rFonts w:asciiTheme="majorHAnsi" w:hAnsiTheme="majorHAnsi" w:cstheme="minorHAnsi"/>
                <w:b/>
                <w:bCs/>
                <w:sz w:val="20"/>
                <w:szCs w:val="20"/>
                <w:lang w:val="en-GB"/>
              </w:rPr>
              <w:t>6%</w:t>
            </w:r>
          </w:p>
        </w:tc>
      </w:tr>
    </w:tbl>
    <w:p w14:paraId="58EF6647" w14:textId="77777777" w:rsidR="0006350B" w:rsidRPr="00917108" w:rsidRDefault="0006350B" w:rsidP="00C81F07">
      <w:pPr>
        <w:spacing w:after="0"/>
        <w:ind w:right="-90"/>
        <w:rPr>
          <w:rFonts w:cs="Calibri"/>
          <w:lang w:val="en-GB"/>
        </w:rPr>
      </w:pPr>
    </w:p>
    <w:p w14:paraId="7BAC91BC" w14:textId="47194A62" w:rsidR="001B69B8" w:rsidRPr="00917108" w:rsidRDefault="004E6633" w:rsidP="001B69B8">
      <w:pPr>
        <w:pStyle w:val="ListParagraph"/>
        <w:numPr>
          <w:ilvl w:val="0"/>
          <w:numId w:val="62"/>
        </w:numPr>
        <w:tabs>
          <w:tab w:val="left" w:pos="540"/>
        </w:tabs>
        <w:ind w:left="0" w:right="-90" w:firstLine="0"/>
        <w:jc w:val="both"/>
        <w:rPr>
          <w:lang w:eastAsia="ja-JP"/>
        </w:rPr>
      </w:pPr>
      <w:r w:rsidRPr="00917108">
        <w:rPr>
          <w:rFonts w:asciiTheme="majorHAnsi" w:hAnsiTheme="majorHAnsi"/>
        </w:rPr>
        <w:t>A study by the Challenge programme on Water and Food (CPWF, 2014</w:t>
      </w:r>
      <w:r w:rsidRPr="00917108">
        <w:rPr>
          <w:rStyle w:val="FootnoteReference"/>
          <w:rFonts w:asciiTheme="majorHAnsi" w:hAnsiTheme="majorHAnsi" w:cstheme="minorHAnsi"/>
        </w:rPr>
        <w:footnoteReference w:id="24"/>
      </w:r>
      <w:r w:rsidRPr="00917108">
        <w:rPr>
          <w:rFonts w:asciiTheme="majorHAnsi" w:hAnsiTheme="majorHAnsi"/>
        </w:rPr>
        <w:t xml:space="preserve">) noted that poverty in the Limpopo River Basin is widespread and persistent, and found that historical inequalities in the basin have removed smallholder farmers and other vulnerable populations from policy processes and hampered equitable access to natural resources, including land and water. At the same time, CPWF’s research demonstrated that great potential exists for sustainable development within the basin, and among the opportunities for improving livelihoods in the basin is increasing the productivity of rain-fed crop and livestock systems through better water management. Central to this challenge is understanding the complex relationship between access to and control over natural resources, policy environments, and incentives and disincentives for resource users. This can be further strengthened by making intentional and direct efforts towards ensuring that women and other vulnerable communities within the basin are not left behind through implementation of support systems and incentives that are gender-transformative, participatory and inclusive.  The proposed project will directly address these challenges in multiple ways, including </w:t>
      </w:r>
      <w:r w:rsidR="00B764A8" w:rsidRPr="00917108">
        <w:rPr>
          <w:rFonts w:asciiTheme="majorHAnsi" w:hAnsiTheme="majorHAnsi"/>
        </w:rPr>
        <w:t xml:space="preserve">by </w:t>
      </w:r>
      <w:r w:rsidRPr="00917108">
        <w:rPr>
          <w:rFonts w:asciiTheme="majorHAnsi" w:hAnsiTheme="majorHAnsi"/>
        </w:rPr>
        <w:t xml:space="preserve">establishing / strengthening policies on water resource management, use efficiency, and allocation </w:t>
      </w:r>
      <w:r w:rsidRPr="00917108">
        <w:rPr>
          <w:lang w:eastAsia="ja-JP"/>
        </w:rPr>
        <w:t xml:space="preserve">that will enhance the livelihoods and food security of people who depend on the basin’s natural resources; </w:t>
      </w:r>
      <w:r w:rsidR="00AE52BE" w:rsidRPr="00917108">
        <w:rPr>
          <w:lang w:eastAsia="ja-JP"/>
        </w:rPr>
        <w:t xml:space="preserve">and </w:t>
      </w:r>
      <w:r w:rsidR="00B764A8" w:rsidRPr="00917108">
        <w:rPr>
          <w:lang w:eastAsia="ja-JP"/>
        </w:rPr>
        <w:t xml:space="preserve">by </w:t>
      </w:r>
      <w:r w:rsidRPr="00917108">
        <w:rPr>
          <w:lang w:eastAsia="ja-JP"/>
        </w:rPr>
        <w:t>strengthening the knowledge base, planning process</w:t>
      </w:r>
      <w:r w:rsidR="00B764A8" w:rsidRPr="00917108">
        <w:rPr>
          <w:lang w:eastAsia="ja-JP"/>
        </w:rPr>
        <w:t>es and participatory mechanisms for integrated water resources management that can contribute to poverty reduction, reducing inequalit</w:t>
      </w:r>
      <w:r w:rsidR="00AE52BE" w:rsidRPr="00917108">
        <w:rPr>
          <w:lang w:eastAsia="ja-JP"/>
        </w:rPr>
        <w:t xml:space="preserve">y and promoting gender equality. </w:t>
      </w:r>
    </w:p>
    <w:p w14:paraId="57B3507D" w14:textId="77777777" w:rsidR="001B69B8" w:rsidRPr="00917108" w:rsidRDefault="001B69B8" w:rsidP="001B69B8">
      <w:pPr>
        <w:tabs>
          <w:tab w:val="left" w:pos="540"/>
        </w:tabs>
        <w:ind w:right="-90"/>
        <w:rPr>
          <w:lang w:eastAsia="ja-JP"/>
        </w:rPr>
      </w:pPr>
    </w:p>
    <w:p w14:paraId="30F15A70" w14:textId="265FDFCC" w:rsidR="004E6633" w:rsidRPr="00917108" w:rsidRDefault="00AE52BE" w:rsidP="001B69B8">
      <w:pPr>
        <w:pStyle w:val="ListParagraph"/>
        <w:numPr>
          <w:ilvl w:val="0"/>
          <w:numId w:val="62"/>
        </w:numPr>
        <w:tabs>
          <w:tab w:val="left" w:pos="540"/>
        </w:tabs>
        <w:ind w:left="0" w:right="-90" w:firstLine="0"/>
        <w:jc w:val="both"/>
        <w:rPr>
          <w:lang w:eastAsia="ja-JP"/>
        </w:rPr>
      </w:pPr>
      <w:r w:rsidRPr="00917108">
        <w:rPr>
          <w:lang w:eastAsia="ja-JP"/>
        </w:rPr>
        <w:t>In addition</w:t>
      </w:r>
      <w:r w:rsidR="00D0725A" w:rsidRPr="00917108">
        <w:rPr>
          <w:lang w:eastAsia="ja-JP"/>
        </w:rPr>
        <w:t>,</w:t>
      </w:r>
      <w:r w:rsidR="00614846" w:rsidRPr="00917108">
        <w:rPr>
          <w:lang w:eastAsia="ja-JP"/>
        </w:rPr>
        <w:t xml:space="preserve"> </w:t>
      </w:r>
      <w:r w:rsidR="00614846" w:rsidRPr="00917108">
        <w:t xml:space="preserve">catchment degradation (which includes over-grazing, unsustainable agricultural production practices, and deforestation as trees are down for firewood) is linked to high and persistent levels of poverty in the Basin. Some of the cascading negative impacts of poor land-use practices include the loss of ecosystem goods and services, deteriorating water quality, low land productivity and food insecurity. </w:t>
      </w:r>
      <w:r w:rsidR="00D0725A" w:rsidRPr="00917108">
        <w:rPr>
          <w:lang w:eastAsia="ja-JP"/>
        </w:rPr>
        <w:t>By</w:t>
      </w:r>
      <w:r w:rsidRPr="00917108">
        <w:rPr>
          <w:lang w:eastAsia="ja-JP"/>
        </w:rPr>
        <w:t xml:space="preserve"> exploring opportunities for establishing Payments for Ecosystem Services mechanisms </w:t>
      </w:r>
      <w:r w:rsidRPr="00917108">
        <w:rPr>
          <w:rFonts w:asciiTheme="majorHAnsi" w:hAnsiTheme="majorHAnsi"/>
        </w:rPr>
        <w:t>where downstream stakeholders (e.g. dam / water management authorities; municipalities; etc.) provide payments for upstream sedimentation control that reduces sediment transport in river systems and minimizes siltation of water bodies such as dam reservoirs and rivers</w:t>
      </w:r>
      <w:r w:rsidR="00D0725A" w:rsidRPr="00917108">
        <w:rPr>
          <w:rFonts w:asciiTheme="majorHAnsi" w:hAnsiTheme="majorHAnsi"/>
        </w:rPr>
        <w:t xml:space="preserve">, the project will support strategies that can </w:t>
      </w:r>
      <w:r w:rsidRPr="00917108">
        <w:rPr>
          <w:rFonts w:asciiTheme="majorHAnsi" w:hAnsiTheme="majorHAnsi"/>
        </w:rPr>
        <w:t>reduc</w:t>
      </w:r>
      <w:r w:rsidR="00D0725A" w:rsidRPr="00917108">
        <w:rPr>
          <w:rFonts w:asciiTheme="majorHAnsi" w:hAnsiTheme="majorHAnsi"/>
        </w:rPr>
        <w:t>e</w:t>
      </w:r>
      <w:r w:rsidRPr="00917108">
        <w:rPr>
          <w:rFonts w:asciiTheme="majorHAnsi" w:hAnsiTheme="majorHAnsi"/>
        </w:rPr>
        <w:t xml:space="preserve"> the vulnerability of downstream communities while also providing positive incentives for improved land management in upstream communities.</w:t>
      </w:r>
    </w:p>
    <w:p w14:paraId="60C126E6" w14:textId="77777777" w:rsidR="00D27BD9" w:rsidRPr="00917108" w:rsidRDefault="00D27BD9" w:rsidP="00C81F07">
      <w:pPr>
        <w:spacing w:after="0"/>
        <w:ind w:right="-90"/>
        <w:rPr>
          <w:rFonts w:cs="Calibri"/>
          <w:lang w:val="en-GB"/>
        </w:rPr>
      </w:pPr>
    </w:p>
    <w:p w14:paraId="5BB111EA" w14:textId="64A3FC7C" w:rsidR="00611511" w:rsidRPr="00917108" w:rsidRDefault="003C1322" w:rsidP="00C81F07">
      <w:pPr>
        <w:spacing w:after="0"/>
        <w:ind w:right="-90"/>
        <w:rPr>
          <w:rFonts w:cs="Calibri"/>
          <w:sz w:val="24"/>
          <w:szCs w:val="24"/>
          <w:lang w:val="en-GB"/>
        </w:rPr>
      </w:pPr>
      <w:r w:rsidRPr="00917108">
        <w:rPr>
          <w:rFonts w:cs="Calibri"/>
          <w:b/>
          <w:i/>
          <w:sz w:val="24"/>
          <w:szCs w:val="24"/>
          <w:lang w:val="en-GB"/>
        </w:rPr>
        <w:t>Consistency with National Strategies / Plans</w:t>
      </w:r>
    </w:p>
    <w:p w14:paraId="6C3435A5" w14:textId="77777777" w:rsidR="008B2DFF" w:rsidRPr="00917108" w:rsidRDefault="008B2DFF" w:rsidP="00C81F07">
      <w:pPr>
        <w:spacing w:after="0"/>
        <w:ind w:right="-90"/>
        <w:rPr>
          <w:lang w:val="en-GB"/>
        </w:rPr>
      </w:pPr>
    </w:p>
    <w:p w14:paraId="596F9E7A" w14:textId="393DF1D7" w:rsidR="00AD0B40" w:rsidRPr="00917108" w:rsidRDefault="003466D0" w:rsidP="00EE44B2">
      <w:pPr>
        <w:pStyle w:val="GEFFieldtoFillout"/>
        <w:numPr>
          <w:ilvl w:val="0"/>
          <w:numId w:val="62"/>
        </w:numPr>
        <w:shd w:val="clear" w:color="auto" w:fill="FFFFFF"/>
        <w:tabs>
          <w:tab w:val="left" w:pos="540"/>
        </w:tabs>
        <w:ind w:left="0" w:right="-90" w:firstLine="0"/>
        <w:jc w:val="both"/>
        <w:rPr>
          <w:rFonts w:asciiTheme="minorHAnsi" w:hAnsiTheme="minorHAnsi"/>
          <w:color w:val="auto"/>
          <w:sz w:val="20"/>
          <w:szCs w:val="20"/>
          <w:lang w:val="en-GB"/>
        </w:rPr>
      </w:pPr>
      <w:r w:rsidRPr="00917108">
        <w:rPr>
          <w:rFonts w:asciiTheme="minorHAnsi" w:hAnsiTheme="minorHAnsi"/>
          <w:color w:val="auto"/>
          <w:sz w:val="20"/>
          <w:szCs w:val="20"/>
          <w:lang w:val="en-GB"/>
        </w:rPr>
        <w:t xml:space="preserve">The proposed project is consistent with </w:t>
      </w:r>
      <w:r w:rsidR="006A7C79" w:rsidRPr="00917108">
        <w:rPr>
          <w:rFonts w:asciiTheme="minorHAnsi" w:hAnsiTheme="minorHAnsi"/>
          <w:color w:val="auto"/>
          <w:sz w:val="20"/>
          <w:szCs w:val="20"/>
          <w:lang w:val="en-GB"/>
        </w:rPr>
        <w:t xml:space="preserve">the </w:t>
      </w:r>
      <w:r w:rsidRPr="00917108">
        <w:rPr>
          <w:rFonts w:asciiTheme="minorHAnsi" w:hAnsiTheme="minorHAnsi"/>
          <w:color w:val="auto"/>
          <w:sz w:val="20"/>
          <w:szCs w:val="20"/>
          <w:lang w:val="en-GB"/>
        </w:rPr>
        <w:t xml:space="preserve">national priorities of the participating countries as stipulated in their respective national and sectorial development plans and strategies.  The project is also consistent with and will support </w:t>
      </w:r>
      <w:r w:rsidR="006A7C79" w:rsidRPr="00917108">
        <w:rPr>
          <w:rFonts w:asciiTheme="minorHAnsi" w:hAnsiTheme="minorHAnsi"/>
          <w:color w:val="auto"/>
          <w:sz w:val="20"/>
          <w:szCs w:val="20"/>
          <w:lang w:val="en-GB"/>
        </w:rPr>
        <w:t xml:space="preserve">national commitments to </w:t>
      </w:r>
      <w:r w:rsidRPr="00917108">
        <w:rPr>
          <w:rFonts w:asciiTheme="minorHAnsi" w:hAnsiTheme="minorHAnsi"/>
          <w:color w:val="auto"/>
          <w:sz w:val="20"/>
          <w:szCs w:val="20"/>
          <w:lang w:val="en-GB"/>
        </w:rPr>
        <w:t>relevant regional and international programs and priorities, including the Rio Conventions and their associated programs, as detailed below.</w:t>
      </w:r>
    </w:p>
    <w:p w14:paraId="7C062B47" w14:textId="77777777" w:rsidR="00AD0B40" w:rsidRPr="00917108" w:rsidRDefault="00AD0B40" w:rsidP="00D608CF">
      <w:pPr>
        <w:pStyle w:val="GEFFieldtoFillout"/>
        <w:shd w:val="clear" w:color="auto" w:fill="FFFFFF"/>
        <w:tabs>
          <w:tab w:val="left" w:pos="540"/>
        </w:tabs>
        <w:ind w:left="0" w:right="-86"/>
        <w:jc w:val="both"/>
        <w:rPr>
          <w:rFonts w:asciiTheme="minorHAnsi" w:hAnsiTheme="minorHAnsi"/>
          <w:color w:val="auto"/>
          <w:sz w:val="20"/>
          <w:szCs w:val="20"/>
          <w:lang w:val="en-GB"/>
        </w:rPr>
      </w:pPr>
    </w:p>
    <w:p w14:paraId="77FBA539" w14:textId="77777777" w:rsidR="00AD0B40" w:rsidRPr="00917108" w:rsidRDefault="003466D0" w:rsidP="00D608CF">
      <w:pPr>
        <w:pStyle w:val="GEFFieldtoFillout"/>
        <w:shd w:val="clear" w:color="auto" w:fill="FFFFFF"/>
        <w:tabs>
          <w:tab w:val="left" w:pos="540"/>
        </w:tabs>
        <w:ind w:left="0" w:right="-86"/>
        <w:jc w:val="both"/>
        <w:rPr>
          <w:rFonts w:asciiTheme="minorHAnsi" w:hAnsiTheme="minorHAnsi"/>
          <w:color w:val="auto"/>
          <w:sz w:val="20"/>
          <w:szCs w:val="20"/>
          <w:lang w:val="en-GB"/>
        </w:rPr>
      </w:pPr>
      <w:r w:rsidRPr="00917108">
        <w:rPr>
          <w:rFonts w:asciiTheme="minorHAnsi" w:hAnsiTheme="minorHAnsi"/>
          <w:b/>
          <w:color w:val="auto"/>
          <w:sz w:val="20"/>
          <w:szCs w:val="20"/>
          <w:lang w:val="en-GB"/>
        </w:rPr>
        <w:t>National Programs</w:t>
      </w:r>
    </w:p>
    <w:p w14:paraId="396F1339" w14:textId="77777777" w:rsidR="00AD0B40" w:rsidRPr="00917108" w:rsidRDefault="00AD0B40" w:rsidP="00D608CF">
      <w:pPr>
        <w:pStyle w:val="GEFFieldtoFillout"/>
        <w:shd w:val="clear" w:color="auto" w:fill="FFFFFF"/>
        <w:tabs>
          <w:tab w:val="left" w:pos="540"/>
        </w:tabs>
        <w:ind w:left="0" w:right="-86"/>
        <w:jc w:val="both"/>
        <w:rPr>
          <w:rFonts w:asciiTheme="minorHAnsi" w:hAnsiTheme="minorHAnsi"/>
          <w:color w:val="auto"/>
          <w:sz w:val="20"/>
          <w:szCs w:val="20"/>
          <w:u w:val="single"/>
          <w:lang w:val="en-GB"/>
        </w:rPr>
      </w:pPr>
    </w:p>
    <w:p w14:paraId="7E905484" w14:textId="77777777" w:rsidR="00AD0B40" w:rsidRPr="00917108" w:rsidRDefault="006A5952" w:rsidP="00D608CF">
      <w:pPr>
        <w:pStyle w:val="GEFFieldtoFillout"/>
        <w:shd w:val="clear" w:color="auto" w:fill="FFFFFF"/>
        <w:tabs>
          <w:tab w:val="left" w:pos="540"/>
        </w:tabs>
        <w:ind w:left="0" w:right="-86"/>
        <w:jc w:val="both"/>
        <w:rPr>
          <w:rFonts w:asciiTheme="minorHAnsi" w:hAnsiTheme="minorHAnsi"/>
          <w:color w:val="auto"/>
          <w:sz w:val="20"/>
          <w:szCs w:val="20"/>
          <w:lang w:val="en-GB"/>
        </w:rPr>
      </w:pPr>
      <w:r w:rsidRPr="00917108">
        <w:rPr>
          <w:rFonts w:asciiTheme="minorHAnsi" w:hAnsiTheme="minorHAnsi"/>
          <w:color w:val="auto"/>
          <w:sz w:val="20"/>
          <w:szCs w:val="20"/>
          <w:u w:val="single"/>
          <w:lang w:val="en-GB"/>
        </w:rPr>
        <w:t>Botswana</w:t>
      </w:r>
    </w:p>
    <w:p w14:paraId="6E23BF24" w14:textId="77777777" w:rsidR="00AD0B40" w:rsidRPr="00917108" w:rsidRDefault="00AD0B40" w:rsidP="00D608CF">
      <w:pPr>
        <w:pStyle w:val="GEFFieldtoFillout"/>
        <w:shd w:val="clear" w:color="auto" w:fill="FFFFFF"/>
        <w:tabs>
          <w:tab w:val="left" w:pos="540"/>
        </w:tabs>
        <w:ind w:left="0" w:right="-86"/>
        <w:jc w:val="both"/>
        <w:rPr>
          <w:rFonts w:asciiTheme="minorHAnsi" w:hAnsiTheme="minorHAnsi"/>
          <w:color w:val="auto"/>
          <w:sz w:val="20"/>
          <w:szCs w:val="20"/>
          <w:lang w:val="en-GB"/>
        </w:rPr>
      </w:pPr>
    </w:p>
    <w:p w14:paraId="15766B73" w14:textId="5719EE1B" w:rsidR="00D608CF" w:rsidRPr="00917108" w:rsidRDefault="00841445" w:rsidP="00EE44B2">
      <w:pPr>
        <w:pStyle w:val="GEFFieldtoFillout"/>
        <w:numPr>
          <w:ilvl w:val="0"/>
          <w:numId w:val="62"/>
        </w:numPr>
        <w:shd w:val="clear" w:color="auto" w:fill="FFFFFF"/>
        <w:tabs>
          <w:tab w:val="left" w:pos="540"/>
        </w:tabs>
        <w:ind w:left="0" w:right="-86" w:firstLine="0"/>
        <w:jc w:val="both"/>
        <w:rPr>
          <w:rFonts w:asciiTheme="minorHAnsi" w:hAnsiTheme="minorHAnsi"/>
          <w:color w:val="auto"/>
          <w:sz w:val="20"/>
          <w:szCs w:val="20"/>
          <w:lang w:val="en-GB"/>
        </w:rPr>
      </w:pPr>
      <w:r w:rsidRPr="00917108">
        <w:rPr>
          <w:rFonts w:asciiTheme="minorHAnsi" w:hAnsiTheme="minorHAnsi"/>
          <w:color w:val="auto"/>
          <w:sz w:val="20"/>
          <w:szCs w:val="20"/>
          <w:lang w:val="en-GB"/>
        </w:rPr>
        <w:t xml:space="preserve">Long-term development planning in Botswana is guided by the Vision 2036, which emphasizes that water resources management, planning and development need to be fully integrated in the economic development of the </w:t>
      </w:r>
      <w:r w:rsidRPr="00917108">
        <w:rPr>
          <w:rFonts w:asciiTheme="minorHAnsi" w:hAnsiTheme="minorHAnsi"/>
          <w:color w:val="auto"/>
          <w:sz w:val="20"/>
          <w:szCs w:val="20"/>
          <w:lang w:val="en-GB"/>
        </w:rPr>
        <w:lastRenderedPageBreak/>
        <w:t xml:space="preserve">country. </w:t>
      </w:r>
      <w:r w:rsidR="00042A36" w:rsidRPr="00917108">
        <w:rPr>
          <w:rFonts w:asciiTheme="minorHAnsi" w:hAnsiTheme="minorHAnsi"/>
          <w:color w:val="auto"/>
          <w:sz w:val="20"/>
          <w:szCs w:val="20"/>
          <w:lang w:val="en-GB"/>
        </w:rPr>
        <w:t xml:space="preserve"> </w:t>
      </w:r>
      <w:r w:rsidRPr="00917108">
        <w:rPr>
          <w:rFonts w:asciiTheme="minorHAnsi" w:hAnsiTheme="minorHAnsi"/>
          <w:color w:val="auto"/>
          <w:sz w:val="20"/>
          <w:szCs w:val="20"/>
          <w:lang w:val="en-GB"/>
        </w:rPr>
        <w:t>The Department of Water &amp; Sanitation developed a National Water and Wastewater Policy for the country in 2012 that was approved by Parliament in 2016 and is firmly based on IWRM principles. Botswana has also developed an IWRM and Water Efficiency Plan (201</w:t>
      </w:r>
      <w:r w:rsidR="00042A36" w:rsidRPr="00917108">
        <w:rPr>
          <w:rFonts w:asciiTheme="minorHAnsi" w:hAnsiTheme="minorHAnsi"/>
          <w:color w:val="auto"/>
          <w:sz w:val="20"/>
          <w:szCs w:val="20"/>
          <w:lang w:val="en-GB"/>
        </w:rPr>
        <w:t>3) supported by an</w:t>
      </w:r>
      <w:r w:rsidRPr="00917108">
        <w:rPr>
          <w:rFonts w:asciiTheme="minorHAnsi" w:hAnsiTheme="minorHAnsi"/>
          <w:color w:val="auto"/>
          <w:sz w:val="20"/>
          <w:szCs w:val="20"/>
          <w:lang w:val="en-GB"/>
        </w:rPr>
        <w:t xml:space="preserve"> UNDP-GEF IWRM project, which has been instrumental in driving water resources management.  The Govern</w:t>
      </w:r>
      <w:r w:rsidR="00042A36" w:rsidRPr="00917108">
        <w:rPr>
          <w:rFonts w:asciiTheme="minorHAnsi" w:hAnsiTheme="minorHAnsi"/>
          <w:color w:val="auto"/>
          <w:sz w:val="20"/>
          <w:szCs w:val="20"/>
          <w:lang w:val="en-GB"/>
        </w:rPr>
        <w:t>ment of Botswana is party to</w:t>
      </w:r>
      <w:r w:rsidRPr="00917108">
        <w:rPr>
          <w:rFonts w:asciiTheme="minorHAnsi" w:hAnsiTheme="minorHAnsi"/>
          <w:color w:val="auto"/>
          <w:sz w:val="20"/>
          <w:szCs w:val="20"/>
          <w:lang w:val="en-GB"/>
        </w:rPr>
        <w:t xml:space="preserve"> four River Basin Organisations (RBOs) with other riparian states within the SADC to enable the management of transboundary water resources for protection and equitable sharing as per the SADC Revised Protocol o</w:t>
      </w:r>
      <w:r w:rsidR="00D608CF" w:rsidRPr="00917108">
        <w:rPr>
          <w:rFonts w:asciiTheme="minorHAnsi" w:hAnsiTheme="minorHAnsi"/>
          <w:color w:val="auto"/>
          <w:sz w:val="20"/>
          <w:szCs w:val="20"/>
          <w:lang w:val="en-GB"/>
        </w:rPr>
        <w:t xml:space="preserve">n Shared Water Courses (2000). </w:t>
      </w:r>
      <w:r w:rsidR="00D608CF" w:rsidRPr="00917108">
        <w:rPr>
          <w:rFonts w:asciiTheme="majorHAnsi" w:hAnsiTheme="majorHAnsi"/>
          <w:bCs/>
          <w:color w:val="auto"/>
          <w:sz w:val="20"/>
          <w:szCs w:val="20"/>
        </w:rPr>
        <w:t xml:space="preserve">The project also will seek alignment with Botswana’s national strategies and plans related to response, recovery and building back from the impacts of the </w:t>
      </w:r>
      <w:r w:rsidR="00776D93" w:rsidRPr="00917108">
        <w:rPr>
          <w:rFonts w:asciiTheme="majorHAnsi" w:hAnsiTheme="majorHAnsi"/>
          <w:bCs/>
          <w:color w:val="auto"/>
          <w:sz w:val="20"/>
          <w:szCs w:val="20"/>
        </w:rPr>
        <w:t>COVID</w:t>
      </w:r>
      <w:r w:rsidR="009D30A5" w:rsidRPr="00917108">
        <w:rPr>
          <w:rFonts w:asciiTheme="majorHAnsi" w:hAnsiTheme="majorHAnsi"/>
          <w:bCs/>
          <w:color w:val="auto"/>
          <w:sz w:val="20"/>
          <w:szCs w:val="20"/>
        </w:rPr>
        <w:t>-</w:t>
      </w:r>
      <w:r w:rsidR="00D608CF" w:rsidRPr="00917108">
        <w:rPr>
          <w:rFonts w:asciiTheme="majorHAnsi" w:hAnsiTheme="majorHAnsi"/>
          <w:bCs/>
          <w:color w:val="auto"/>
          <w:sz w:val="20"/>
          <w:szCs w:val="20"/>
        </w:rPr>
        <w:t xml:space="preserve">19 pandemic, including the </w:t>
      </w:r>
      <w:r w:rsidR="00776D93" w:rsidRPr="00917108">
        <w:rPr>
          <w:rFonts w:asciiTheme="majorHAnsi" w:hAnsiTheme="majorHAnsi"/>
          <w:bCs/>
          <w:color w:val="auto"/>
          <w:sz w:val="20"/>
          <w:szCs w:val="20"/>
        </w:rPr>
        <w:t>COVID</w:t>
      </w:r>
      <w:r w:rsidR="00D608CF" w:rsidRPr="00917108">
        <w:rPr>
          <w:rFonts w:asciiTheme="majorHAnsi" w:hAnsiTheme="majorHAnsi"/>
          <w:bCs/>
          <w:color w:val="auto"/>
          <w:sz w:val="20"/>
          <w:szCs w:val="20"/>
        </w:rPr>
        <w:t xml:space="preserve">-19 Pandemic Recovery Plan for the Private Sector (June 2020) and the </w:t>
      </w:r>
      <w:r w:rsidR="00D608CF" w:rsidRPr="00917108">
        <w:rPr>
          <w:rFonts w:asciiTheme="majorHAnsi" w:hAnsiTheme="majorHAnsi"/>
          <w:color w:val="auto"/>
          <w:sz w:val="20"/>
          <w:szCs w:val="20"/>
          <w:lang w:val="en-GB"/>
        </w:rPr>
        <w:t>Botswana National Informal Sector Recovery Plan (August 2020).</w:t>
      </w:r>
    </w:p>
    <w:p w14:paraId="695A660A" w14:textId="77777777" w:rsidR="00AD0B40" w:rsidRPr="00917108" w:rsidRDefault="00AD0B40" w:rsidP="00D608CF">
      <w:pPr>
        <w:pStyle w:val="GEFFieldtoFillout"/>
        <w:shd w:val="clear" w:color="auto" w:fill="FFFFFF"/>
        <w:tabs>
          <w:tab w:val="left" w:pos="540"/>
        </w:tabs>
        <w:ind w:left="0" w:right="-86"/>
        <w:jc w:val="both"/>
        <w:rPr>
          <w:rFonts w:asciiTheme="minorHAnsi" w:hAnsiTheme="minorHAnsi"/>
          <w:color w:val="auto"/>
          <w:sz w:val="20"/>
          <w:szCs w:val="20"/>
          <w:u w:val="single"/>
          <w:lang w:val="en-GB"/>
        </w:rPr>
      </w:pPr>
    </w:p>
    <w:p w14:paraId="2B604D2B" w14:textId="77777777" w:rsidR="00AD0B40" w:rsidRPr="00917108" w:rsidRDefault="006A5952" w:rsidP="00D608CF">
      <w:pPr>
        <w:pStyle w:val="GEFFieldtoFillout"/>
        <w:shd w:val="clear" w:color="auto" w:fill="FFFFFF"/>
        <w:tabs>
          <w:tab w:val="left" w:pos="540"/>
        </w:tabs>
        <w:ind w:left="0" w:right="-86"/>
        <w:jc w:val="both"/>
        <w:rPr>
          <w:rFonts w:asciiTheme="minorHAnsi" w:hAnsiTheme="minorHAnsi"/>
          <w:color w:val="auto"/>
          <w:sz w:val="20"/>
          <w:szCs w:val="20"/>
          <w:lang w:val="en-GB"/>
        </w:rPr>
      </w:pPr>
      <w:r w:rsidRPr="00917108">
        <w:rPr>
          <w:rFonts w:asciiTheme="minorHAnsi" w:hAnsiTheme="minorHAnsi"/>
          <w:color w:val="auto"/>
          <w:sz w:val="20"/>
          <w:szCs w:val="20"/>
          <w:u w:val="single"/>
          <w:lang w:val="en-GB"/>
        </w:rPr>
        <w:t>Mozambique</w:t>
      </w:r>
    </w:p>
    <w:p w14:paraId="64A7BA5B" w14:textId="77777777" w:rsidR="00AD0B40" w:rsidRPr="00917108" w:rsidRDefault="00AD0B40" w:rsidP="00D608CF">
      <w:pPr>
        <w:pStyle w:val="GEFFieldtoFillout"/>
        <w:shd w:val="clear" w:color="auto" w:fill="FFFFFF"/>
        <w:tabs>
          <w:tab w:val="left" w:pos="540"/>
        </w:tabs>
        <w:ind w:left="0" w:right="-86"/>
        <w:jc w:val="both"/>
        <w:rPr>
          <w:rFonts w:asciiTheme="minorHAnsi" w:hAnsiTheme="minorHAnsi"/>
          <w:color w:val="auto"/>
          <w:sz w:val="20"/>
          <w:szCs w:val="20"/>
          <w:lang w:val="en-GB"/>
        </w:rPr>
      </w:pPr>
    </w:p>
    <w:p w14:paraId="52034AA4" w14:textId="4DA24392" w:rsidR="00D608CF" w:rsidRPr="00917108" w:rsidRDefault="00042A36" w:rsidP="00EE44B2">
      <w:pPr>
        <w:pStyle w:val="GEFFieldtoFillout"/>
        <w:numPr>
          <w:ilvl w:val="0"/>
          <w:numId w:val="62"/>
        </w:numPr>
        <w:shd w:val="clear" w:color="auto" w:fill="FFFFFF"/>
        <w:tabs>
          <w:tab w:val="left" w:pos="540"/>
        </w:tabs>
        <w:ind w:left="0" w:right="-86" w:firstLine="0"/>
        <w:jc w:val="both"/>
        <w:rPr>
          <w:rFonts w:asciiTheme="minorHAnsi" w:hAnsiTheme="minorHAnsi"/>
          <w:color w:val="auto"/>
          <w:sz w:val="20"/>
          <w:szCs w:val="20"/>
          <w:lang w:val="en-GB"/>
        </w:rPr>
      </w:pPr>
      <w:r w:rsidRPr="00917108">
        <w:rPr>
          <w:rFonts w:asciiTheme="minorHAnsi" w:hAnsiTheme="minorHAnsi"/>
          <w:color w:val="auto"/>
          <w:sz w:val="20"/>
          <w:szCs w:val="20"/>
          <w:lang w:val="en-GB"/>
        </w:rPr>
        <w:t xml:space="preserve">In its Agenda 2025 - </w:t>
      </w:r>
      <w:r w:rsidR="006A5952" w:rsidRPr="00917108">
        <w:rPr>
          <w:rFonts w:asciiTheme="minorHAnsi" w:hAnsiTheme="minorHAnsi"/>
          <w:color w:val="auto"/>
          <w:sz w:val="20"/>
          <w:szCs w:val="20"/>
          <w:lang w:val="en-GB"/>
        </w:rPr>
        <w:t xml:space="preserve">The Nation’s Vision and Strategies, Mozambique emphasizes </w:t>
      </w:r>
      <w:r w:rsidRPr="00917108">
        <w:rPr>
          <w:rFonts w:asciiTheme="minorHAnsi" w:hAnsiTheme="minorHAnsi"/>
          <w:color w:val="auto"/>
          <w:sz w:val="20"/>
          <w:szCs w:val="20"/>
          <w:lang w:val="en-GB"/>
        </w:rPr>
        <w:t xml:space="preserve">as development priorities </w:t>
      </w:r>
      <w:r w:rsidR="006A5952" w:rsidRPr="00917108">
        <w:rPr>
          <w:rFonts w:asciiTheme="minorHAnsi" w:hAnsiTheme="minorHAnsi"/>
          <w:color w:val="auto"/>
          <w:sz w:val="20"/>
          <w:szCs w:val="20"/>
          <w:lang w:val="en-GB"/>
        </w:rPr>
        <w:t>water supply, water secu</w:t>
      </w:r>
      <w:r w:rsidRPr="00917108">
        <w:rPr>
          <w:rFonts w:asciiTheme="minorHAnsi" w:hAnsiTheme="minorHAnsi"/>
          <w:color w:val="auto"/>
          <w:sz w:val="20"/>
          <w:szCs w:val="20"/>
          <w:lang w:val="en-GB"/>
        </w:rPr>
        <w:t>rity, and ensuring that the country</w:t>
      </w:r>
      <w:r w:rsidR="006A5952" w:rsidRPr="00917108">
        <w:rPr>
          <w:rFonts w:asciiTheme="minorHAnsi" w:hAnsiTheme="minorHAnsi"/>
          <w:color w:val="auto"/>
          <w:sz w:val="20"/>
          <w:szCs w:val="20"/>
          <w:lang w:val="en-GB"/>
        </w:rPr>
        <w:t xml:space="preserve"> receive</w:t>
      </w:r>
      <w:r w:rsidRPr="00917108">
        <w:rPr>
          <w:rFonts w:asciiTheme="minorHAnsi" w:hAnsiTheme="minorHAnsi"/>
          <w:color w:val="auto"/>
          <w:sz w:val="20"/>
          <w:szCs w:val="20"/>
          <w:lang w:val="en-GB"/>
        </w:rPr>
        <w:t>s</w:t>
      </w:r>
      <w:r w:rsidR="006A5952" w:rsidRPr="00917108">
        <w:rPr>
          <w:rFonts w:asciiTheme="minorHAnsi" w:hAnsiTheme="minorHAnsi"/>
          <w:color w:val="auto"/>
          <w:sz w:val="20"/>
          <w:szCs w:val="20"/>
          <w:lang w:val="en-GB"/>
        </w:rPr>
        <w:t xml:space="preserve"> fair benefits from the international rivers that flow through </w:t>
      </w:r>
      <w:r w:rsidRPr="00917108">
        <w:rPr>
          <w:rFonts w:asciiTheme="minorHAnsi" w:hAnsiTheme="minorHAnsi"/>
          <w:color w:val="auto"/>
          <w:sz w:val="20"/>
          <w:szCs w:val="20"/>
          <w:lang w:val="en-GB"/>
        </w:rPr>
        <w:t>its territory</w:t>
      </w:r>
      <w:r w:rsidR="006A5952" w:rsidRPr="00917108">
        <w:rPr>
          <w:rFonts w:asciiTheme="minorHAnsi" w:hAnsiTheme="minorHAnsi"/>
          <w:color w:val="auto"/>
          <w:sz w:val="20"/>
          <w:szCs w:val="20"/>
          <w:lang w:val="en-GB"/>
        </w:rPr>
        <w:t>.  With respec</w:t>
      </w:r>
      <w:r w:rsidR="00E23420" w:rsidRPr="00917108">
        <w:rPr>
          <w:rFonts w:asciiTheme="minorHAnsi" w:hAnsiTheme="minorHAnsi"/>
          <w:color w:val="auto"/>
          <w:sz w:val="20"/>
          <w:szCs w:val="20"/>
          <w:lang w:val="en-GB"/>
        </w:rPr>
        <w:t xml:space="preserve">t to water resources management, </w:t>
      </w:r>
      <w:r w:rsidR="006A5952" w:rsidRPr="00917108">
        <w:rPr>
          <w:rFonts w:asciiTheme="minorHAnsi" w:hAnsiTheme="minorHAnsi"/>
          <w:color w:val="auto"/>
          <w:sz w:val="20"/>
          <w:szCs w:val="20"/>
          <w:lang w:val="en-GB"/>
        </w:rPr>
        <w:t>the Vision recognizes that the country is extremely vulnerable to natural disasters and environment</w:t>
      </w:r>
      <w:r w:rsidR="00E23420" w:rsidRPr="00917108">
        <w:rPr>
          <w:rFonts w:asciiTheme="minorHAnsi" w:hAnsiTheme="minorHAnsi"/>
          <w:color w:val="auto"/>
          <w:sz w:val="20"/>
          <w:szCs w:val="20"/>
          <w:lang w:val="en-GB"/>
        </w:rPr>
        <w:t>al changes resulting from climate change and variability</w:t>
      </w:r>
      <w:r w:rsidR="006A5952" w:rsidRPr="00917108">
        <w:rPr>
          <w:rFonts w:asciiTheme="minorHAnsi" w:hAnsiTheme="minorHAnsi"/>
          <w:color w:val="auto"/>
          <w:sz w:val="20"/>
          <w:szCs w:val="20"/>
          <w:lang w:val="en-GB"/>
        </w:rPr>
        <w:t xml:space="preserve">, such as droughts, floods, or cyclones, </w:t>
      </w:r>
      <w:r w:rsidRPr="00917108">
        <w:rPr>
          <w:rFonts w:asciiTheme="minorHAnsi" w:hAnsiTheme="minorHAnsi"/>
          <w:color w:val="auto"/>
          <w:sz w:val="20"/>
          <w:szCs w:val="20"/>
          <w:lang w:val="en-GB"/>
        </w:rPr>
        <w:t xml:space="preserve">with </w:t>
      </w:r>
      <w:r w:rsidR="006A5952" w:rsidRPr="00917108">
        <w:rPr>
          <w:rFonts w:asciiTheme="minorHAnsi" w:hAnsiTheme="minorHAnsi"/>
          <w:color w:val="auto"/>
          <w:sz w:val="20"/>
          <w:szCs w:val="20"/>
          <w:lang w:val="en-GB"/>
        </w:rPr>
        <w:t xml:space="preserve">serious consequences for </w:t>
      </w:r>
      <w:r w:rsidRPr="00917108">
        <w:rPr>
          <w:rFonts w:asciiTheme="minorHAnsi" w:hAnsiTheme="minorHAnsi"/>
          <w:color w:val="auto"/>
          <w:sz w:val="20"/>
          <w:szCs w:val="20"/>
          <w:lang w:val="en-GB"/>
        </w:rPr>
        <w:t>the living quality of the country’s citizens.  The i</w:t>
      </w:r>
      <w:r w:rsidR="00324CDB" w:rsidRPr="00917108">
        <w:rPr>
          <w:rFonts w:asciiTheme="minorHAnsi" w:hAnsiTheme="minorHAnsi"/>
          <w:color w:val="auto"/>
          <w:sz w:val="20"/>
          <w:szCs w:val="20"/>
          <w:lang w:val="en-GB"/>
        </w:rPr>
        <w:t>mpacts of climate change are</w:t>
      </w:r>
      <w:r w:rsidR="006A5952" w:rsidRPr="00917108">
        <w:rPr>
          <w:rFonts w:asciiTheme="minorHAnsi" w:hAnsiTheme="minorHAnsi"/>
          <w:color w:val="auto"/>
          <w:sz w:val="20"/>
          <w:szCs w:val="20"/>
          <w:lang w:val="en-GB"/>
        </w:rPr>
        <w:t xml:space="preserve"> recognized as a major barrier to the cou</w:t>
      </w:r>
      <w:r w:rsidRPr="00917108">
        <w:rPr>
          <w:rFonts w:asciiTheme="minorHAnsi" w:hAnsiTheme="minorHAnsi"/>
          <w:color w:val="auto"/>
          <w:sz w:val="20"/>
          <w:szCs w:val="20"/>
          <w:lang w:val="en-GB"/>
        </w:rPr>
        <w:t>ntry’s development efforts</w:t>
      </w:r>
      <w:r w:rsidR="006A5952" w:rsidRPr="00917108">
        <w:rPr>
          <w:rFonts w:asciiTheme="minorHAnsi" w:hAnsiTheme="minorHAnsi"/>
          <w:color w:val="auto"/>
          <w:sz w:val="20"/>
          <w:szCs w:val="20"/>
          <w:lang w:val="en-GB"/>
        </w:rPr>
        <w:t>,</w:t>
      </w:r>
      <w:r w:rsidRPr="00917108">
        <w:rPr>
          <w:rFonts w:asciiTheme="minorHAnsi" w:hAnsiTheme="minorHAnsi"/>
          <w:color w:val="auto"/>
          <w:sz w:val="20"/>
          <w:szCs w:val="20"/>
          <w:lang w:val="en-GB"/>
        </w:rPr>
        <w:t xml:space="preserve"> and</w:t>
      </w:r>
      <w:r w:rsidR="006A5952" w:rsidRPr="00917108">
        <w:rPr>
          <w:rFonts w:asciiTheme="minorHAnsi" w:hAnsiTheme="minorHAnsi"/>
          <w:color w:val="auto"/>
          <w:sz w:val="20"/>
          <w:szCs w:val="20"/>
          <w:lang w:val="en-GB"/>
        </w:rPr>
        <w:t xml:space="preserve"> climate change adaptation and vulnerability reduction are the country’s ke</w:t>
      </w:r>
      <w:r w:rsidRPr="00917108">
        <w:rPr>
          <w:rFonts w:asciiTheme="minorHAnsi" w:hAnsiTheme="minorHAnsi"/>
          <w:color w:val="auto"/>
          <w:sz w:val="20"/>
          <w:szCs w:val="20"/>
          <w:lang w:val="en-GB"/>
        </w:rPr>
        <w:t>y development priorities.</w:t>
      </w:r>
      <w:r w:rsidR="006A5952" w:rsidRPr="00917108">
        <w:rPr>
          <w:rFonts w:asciiTheme="minorHAnsi" w:hAnsiTheme="minorHAnsi"/>
          <w:color w:val="auto"/>
          <w:sz w:val="20"/>
          <w:szCs w:val="20"/>
          <w:lang w:val="en-GB"/>
        </w:rPr>
        <w:t xml:space="preserve"> </w:t>
      </w:r>
      <w:r w:rsidRPr="00917108">
        <w:rPr>
          <w:rFonts w:asciiTheme="minorHAnsi" w:hAnsiTheme="minorHAnsi"/>
          <w:color w:val="auto"/>
          <w:sz w:val="20"/>
          <w:szCs w:val="20"/>
          <w:lang w:val="en-GB"/>
        </w:rPr>
        <w:t xml:space="preserve"> </w:t>
      </w:r>
      <w:r w:rsidR="006A5952" w:rsidRPr="00917108">
        <w:rPr>
          <w:rFonts w:asciiTheme="minorHAnsi" w:hAnsiTheme="minorHAnsi"/>
          <w:color w:val="auto"/>
          <w:sz w:val="20"/>
          <w:szCs w:val="20"/>
          <w:lang w:val="en-GB"/>
        </w:rPr>
        <w:t>Mozambique produced a National Adaptation Programme of Action (NA</w:t>
      </w:r>
      <w:r w:rsidRPr="00917108">
        <w:rPr>
          <w:rFonts w:asciiTheme="minorHAnsi" w:hAnsiTheme="minorHAnsi"/>
          <w:color w:val="auto"/>
          <w:sz w:val="20"/>
          <w:szCs w:val="20"/>
          <w:lang w:val="en-GB"/>
        </w:rPr>
        <w:t xml:space="preserve">PA) in 2007, which </w:t>
      </w:r>
      <w:r w:rsidR="006A5952" w:rsidRPr="00917108">
        <w:rPr>
          <w:rFonts w:asciiTheme="minorHAnsi" w:hAnsiTheme="minorHAnsi"/>
          <w:color w:val="auto"/>
          <w:sz w:val="20"/>
          <w:szCs w:val="20"/>
          <w:lang w:val="en-GB"/>
        </w:rPr>
        <w:t>identified key vulnerabilities to droughts (frequent in central and sout</w:t>
      </w:r>
      <w:r w:rsidRPr="00917108">
        <w:rPr>
          <w:rFonts w:asciiTheme="minorHAnsi" w:hAnsiTheme="minorHAnsi"/>
          <w:color w:val="auto"/>
          <w:sz w:val="20"/>
          <w:szCs w:val="20"/>
          <w:lang w:val="en-GB"/>
        </w:rPr>
        <w:t>hern regions of the country), desertification, flooding</w:t>
      </w:r>
      <w:r w:rsidR="006A5952" w:rsidRPr="00917108">
        <w:rPr>
          <w:rFonts w:asciiTheme="minorHAnsi" w:hAnsiTheme="minorHAnsi"/>
          <w:color w:val="auto"/>
          <w:sz w:val="20"/>
          <w:szCs w:val="20"/>
          <w:lang w:val="en-GB"/>
        </w:rPr>
        <w:t>, and tropical cyclones affec</w:t>
      </w:r>
      <w:r w:rsidRPr="00917108">
        <w:rPr>
          <w:rFonts w:asciiTheme="minorHAnsi" w:hAnsiTheme="minorHAnsi"/>
          <w:color w:val="auto"/>
          <w:sz w:val="20"/>
          <w:szCs w:val="20"/>
          <w:lang w:val="en-GB"/>
        </w:rPr>
        <w:t xml:space="preserve">ting the coastal regions. The NAPA identifies </w:t>
      </w:r>
      <w:r w:rsidR="006A5952" w:rsidRPr="00917108">
        <w:rPr>
          <w:rFonts w:asciiTheme="minorHAnsi" w:hAnsiTheme="minorHAnsi"/>
          <w:color w:val="auto"/>
          <w:sz w:val="20"/>
          <w:szCs w:val="20"/>
          <w:lang w:val="en-GB"/>
        </w:rPr>
        <w:t>four key priorities</w:t>
      </w:r>
      <w:r w:rsidRPr="00917108">
        <w:rPr>
          <w:rFonts w:asciiTheme="minorHAnsi" w:hAnsiTheme="minorHAnsi"/>
          <w:color w:val="auto"/>
          <w:sz w:val="20"/>
          <w:szCs w:val="20"/>
          <w:lang w:val="en-GB"/>
        </w:rPr>
        <w:t>:</w:t>
      </w:r>
      <w:r w:rsidR="006A5952" w:rsidRPr="00917108">
        <w:rPr>
          <w:rFonts w:asciiTheme="minorHAnsi" w:hAnsiTheme="minorHAnsi"/>
          <w:color w:val="auto"/>
          <w:sz w:val="20"/>
          <w:szCs w:val="20"/>
          <w:lang w:val="en-GB"/>
        </w:rPr>
        <w:t xml:space="preserve"> i) strengthening early warning systems; ii) strengthening the capacity of farmers to deal with climate change; iii) reduction of the impacts of climate change along the coastal zone; and iv) water resources management</w:t>
      </w:r>
      <w:r w:rsidRPr="00917108">
        <w:rPr>
          <w:rFonts w:asciiTheme="minorHAnsi" w:hAnsiTheme="minorHAnsi"/>
          <w:color w:val="auto"/>
          <w:sz w:val="20"/>
          <w:szCs w:val="20"/>
          <w:lang w:val="en-GB"/>
        </w:rPr>
        <w:t xml:space="preserve">; the proposed project will contribute to all four of these priorities.  </w:t>
      </w:r>
      <w:r w:rsidR="006A5952" w:rsidRPr="00917108">
        <w:rPr>
          <w:rFonts w:asciiTheme="minorHAnsi" w:hAnsiTheme="minorHAnsi"/>
          <w:color w:val="auto"/>
          <w:sz w:val="20"/>
          <w:szCs w:val="20"/>
          <w:lang w:val="en-GB"/>
        </w:rPr>
        <w:t>The Mozambique National Water Policy (2007) aims to decentralize water resources management to autonomous entities at the basin</w:t>
      </w:r>
      <w:r w:rsidRPr="00917108">
        <w:rPr>
          <w:rFonts w:asciiTheme="minorHAnsi" w:hAnsiTheme="minorHAnsi"/>
          <w:color w:val="auto"/>
          <w:sz w:val="20"/>
          <w:szCs w:val="20"/>
          <w:lang w:val="en-GB"/>
        </w:rPr>
        <w:t xml:space="preserve"> and provincial levels. Five</w:t>
      </w:r>
      <w:r w:rsidR="006A5952" w:rsidRPr="00917108">
        <w:rPr>
          <w:rFonts w:asciiTheme="minorHAnsi" w:hAnsiTheme="minorHAnsi"/>
          <w:color w:val="auto"/>
          <w:sz w:val="20"/>
          <w:szCs w:val="20"/>
          <w:lang w:val="en-GB"/>
        </w:rPr>
        <w:t xml:space="preserve"> Regional Water Authorities (ARAs) in Mozambique are responsible for the management of water resources</w:t>
      </w:r>
      <w:r w:rsidR="00344F89" w:rsidRPr="00917108">
        <w:rPr>
          <w:rFonts w:asciiTheme="minorHAnsi" w:hAnsiTheme="minorHAnsi"/>
          <w:color w:val="auto"/>
          <w:sz w:val="20"/>
          <w:szCs w:val="20"/>
          <w:lang w:val="en-GB"/>
        </w:rPr>
        <w:t xml:space="preserve">. ARA-SUL is responsible for the Limpopo basin and undertakes </w:t>
      </w:r>
      <w:r w:rsidR="006A5952" w:rsidRPr="00917108">
        <w:rPr>
          <w:rFonts w:asciiTheme="minorHAnsi" w:hAnsiTheme="minorHAnsi"/>
          <w:color w:val="auto"/>
          <w:sz w:val="20"/>
          <w:szCs w:val="20"/>
          <w:lang w:val="en-GB"/>
        </w:rPr>
        <w:t>a suite of water resource management and related functions</w:t>
      </w:r>
      <w:r w:rsidR="00344F89" w:rsidRPr="00917108">
        <w:rPr>
          <w:rFonts w:asciiTheme="minorHAnsi" w:hAnsiTheme="minorHAnsi"/>
          <w:color w:val="auto"/>
          <w:sz w:val="20"/>
          <w:szCs w:val="20"/>
          <w:lang w:val="en-GB"/>
        </w:rPr>
        <w:t>,</w:t>
      </w:r>
      <w:r w:rsidR="006A5952" w:rsidRPr="00917108">
        <w:rPr>
          <w:rFonts w:asciiTheme="minorHAnsi" w:hAnsiTheme="minorHAnsi"/>
          <w:color w:val="auto"/>
          <w:sz w:val="20"/>
          <w:szCs w:val="20"/>
          <w:lang w:val="en-GB"/>
        </w:rPr>
        <w:t xml:space="preserve"> including operation and maintenance of dams, monitoring, flood management, and water use licensing. </w:t>
      </w:r>
      <w:r w:rsidR="00344F89" w:rsidRPr="00917108">
        <w:rPr>
          <w:rFonts w:asciiTheme="minorHAnsi" w:hAnsiTheme="minorHAnsi"/>
          <w:color w:val="auto"/>
          <w:sz w:val="20"/>
          <w:szCs w:val="20"/>
          <w:lang w:val="en-GB"/>
        </w:rPr>
        <w:t>Mozambique intends to establish r</w:t>
      </w:r>
      <w:r w:rsidR="006A5952" w:rsidRPr="00917108">
        <w:rPr>
          <w:rFonts w:asciiTheme="minorHAnsi" w:hAnsiTheme="minorHAnsi"/>
          <w:color w:val="auto"/>
          <w:sz w:val="20"/>
          <w:szCs w:val="20"/>
          <w:lang w:val="en-GB"/>
        </w:rPr>
        <w:t>iver basin man</w:t>
      </w:r>
      <w:r w:rsidR="00344F89" w:rsidRPr="00917108">
        <w:rPr>
          <w:rFonts w:asciiTheme="minorHAnsi" w:hAnsiTheme="minorHAnsi"/>
          <w:color w:val="auto"/>
          <w:sz w:val="20"/>
          <w:szCs w:val="20"/>
          <w:lang w:val="en-GB"/>
        </w:rPr>
        <w:t xml:space="preserve">agement institutions (UGBs) </w:t>
      </w:r>
      <w:r w:rsidR="006A5952" w:rsidRPr="00917108">
        <w:rPr>
          <w:rFonts w:asciiTheme="minorHAnsi" w:hAnsiTheme="minorHAnsi"/>
          <w:color w:val="auto"/>
          <w:sz w:val="20"/>
          <w:szCs w:val="20"/>
          <w:lang w:val="en-GB"/>
        </w:rPr>
        <w:t>to manage water</w:t>
      </w:r>
      <w:r w:rsidR="00344F89" w:rsidRPr="00917108">
        <w:rPr>
          <w:rFonts w:asciiTheme="minorHAnsi" w:hAnsiTheme="minorHAnsi"/>
          <w:color w:val="auto"/>
          <w:sz w:val="20"/>
          <w:szCs w:val="20"/>
          <w:lang w:val="en-GB"/>
        </w:rPr>
        <w:t xml:space="preserve"> resources at a catchment scale, and river basin management committees</w:t>
      </w:r>
      <w:r w:rsidR="006A5952" w:rsidRPr="00917108">
        <w:rPr>
          <w:rFonts w:asciiTheme="minorHAnsi" w:hAnsiTheme="minorHAnsi"/>
          <w:color w:val="auto"/>
          <w:sz w:val="20"/>
          <w:szCs w:val="20"/>
          <w:lang w:val="en-GB"/>
        </w:rPr>
        <w:t xml:space="preserve"> </w:t>
      </w:r>
      <w:r w:rsidR="00344F89" w:rsidRPr="00917108">
        <w:rPr>
          <w:rFonts w:asciiTheme="minorHAnsi" w:hAnsiTheme="minorHAnsi"/>
          <w:color w:val="auto"/>
          <w:sz w:val="20"/>
          <w:szCs w:val="20"/>
          <w:lang w:val="en-GB"/>
        </w:rPr>
        <w:t xml:space="preserve">(RBCs) </w:t>
      </w:r>
      <w:r w:rsidR="006A5952" w:rsidRPr="00917108">
        <w:rPr>
          <w:rFonts w:asciiTheme="minorHAnsi" w:hAnsiTheme="minorHAnsi"/>
          <w:color w:val="auto"/>
          <w:sz w:val="20"/>
          <w:szCs w:val="20"/>
          <w:lang w:val="en-GB"/>
        </w:rPr>
        <w:t>as consultative bodies to work w</w:t>
      </w:r>
      <w:r w:rsidR="00E23420" w:rsidRPr="00917108">
        <w:rPr>
          <w:rFonts w:asciiTheme="minorHAnsi" w:hAnsiTheme="minorHAnsi"/>
          <w:color w:val="auto"/>
          <w:sz w:val="20"/>
          <w:szCs w:val="20"/>
          <w:lang w:val="en-GB"/>
        </w:rPr>
        <w:t xml:space="preserve">ith the UGBs.  The </w:t>
      </w:r>
      <w:r w:rsidR="00344F89" w:rsidRPr="00917108">
        <w:rPr>
          <w:rFonts w:asciiTheme="minorHAnsi" w:hAnsiTheme="minorHAnsi"/>
          <w:color w:val="auto"/>
          <w:sz w:val="20"/>
          <w:szCs w:val="20"/>
          <w:lang w:val="en-GB"/>
        </w:rPr>
        <w:t xml:space="preserve">proposed </w:t>
      </w:r>
      <w:r w:rsidR="00E23420" w:rsidRPr="00917108">
        <w:rPr>
          <w:rFonts w:asciiTheme="minorHAnsi" w:hAnsiTheme="minorHAnsi"/>
          <w:color w:val="auto"/>
          <w:sz w:val="20"/>
          <w:szCs w:val="20"/>
          <w:lang w:val="en-GB"/>
        </w:rPr>
        <w:t>project is</w:t>
      </w:r>
      <w:r w:rsidR="006A5952" w:rsidRPr="00917108">
        <w:rPr>
          <w:rFonts w:asciiTheme="minorHAnsi" w:hAnsiTheme="minorHAnsi"/>
          <w:color w:val="auto"/>
          <w:sz w:val="20"/>
          <w:szCs w:val="20"/>
          <w:lang w:val="en-GB"/>
        </w:rPr>
        <w:t xml:space="preserve"> consistent with and will support the co</w:t>
      </w:r>
      <w:r w:rsidR="00344F89" w:rsidRPr="00917108">
        <w:rPr>
          <w:rFonts w:asciiTheme="minorHAnsi" w:hAnsiTheme="minorHAnsi"/>
          <w:color w:val="auto"/>
          <w:sz w:val="20"/>
          <w:szCs w:val="20"/>
          <w:lang w:val="en-GB"/>
        </w:rPr>
        <w:t xml:space="preserve">untry’s increasing efforts to decentralize </w:t>
      </w:r>
      <w:r w:rsidR="006A5952" w:rsidRPr="00917108">
        <w:rPr>
          <w:rFonts w:asciiTheme="minorHAnsi" w:hAnsiTheme="minorHAnsi"/>
          <w:color w:val="auto"/>
          <w:sz w:val="20"/>
          <w:szCs w:val="20"/>
          <w:lang w:val="en-GB"/>
        </w:rPr>
        <w:t>governance mechanism</w:t>
      </w:r>
      <w:r w:rsidR="00344F89" w:rsidRPr="00917108">
        <w:rPr>
          <w:rFonts w:asciiTheme="minorHAnsi" w:hAnsiTheme="minorHAnsi"/>
          <w:color w:val="auto"/>
          <w:sz w:val="20"/>
          <w:szCs w:val="20"/>
          <w:lang w:val="en-GB"/>
        </w:rPr>
        <w:t>s</w:t>
      </w:r>
      <w:r w:rsidR="006A5952" w:rsidRPr="00917108">
        <w:rPr>
          <w:rFonts w:asciiTheme="minorHAnsi" w:hAnsiTheme="minorHAnsi"/>
          <w:color w:val="auto"/>
          <w:sz w:val="20"/>
          <w:szCs w:val="20"/>
          <w:lang w:val="en-GB"/>
        </w:rPr>
        <w:t xml:space="preserve"> for water </w:t>
      </w:r>
      <w:r w:rsidR="00344F89" w:rsidRPr="00917108">
        <w:rPr>
          <w:rFonts w:asciiTheme="minorHAnsi" w:hAnsiTheme="minorHAnsi"/>
          <w:color w:val="auto"/>
          <w:sz w:val="20"/>
          <w:szCs w:val="20"/>
          <w:lang w:val="en-GB"/>
        </w:rPr>
        <w:t>management to</w:t>
      </w:r>
      <w:r w:rsidR="006A5952" w:rsidRPr="00917108">
        <w:rPr>
          <w:rFonts w:asciiTheme="minorHAnsi" w:hAnsiTheme="minorHAnsi"/>
          <w:color w:val="auto"/>
          <w:sz w:val="20"/>
          <w:szCs w:val="20"/>
          <w:lang w:val="en-GB"/>
        </w:rPr>
        <w:t xml:space="preserve"> the catchment level.  </w:t>
      </w:r>
      <w:r w:rsidR="00D608CF" w:rsidRPr="00917108">
        <w:rPr>
          <w:rFonts w:asciiTheme="majorHAnsi" w:hAnsiTheme="majorHAnsi"/>
          <w:bCs/>
          <w:color w:val="auto"/>
          <w:sz w:val="20"/>
          <w:szCs w:val="20"/>
        </w:rPr>
        <w:t xml:space="preserve">The project also will seek alignment with Mozambique’s national strategies and plans related to response, recovery and building back from the impacts of the </w:t>
      </w:r>
      <w:r w:rsidR="00776D93" w:rsidRPr="00917108">
        <w:rPr>
          <w:rFonts w:asciiTheme="majorHAnsi" w:hAnsiTheme="majorHAnsi"/>
          <w:bCs/>
          <w:color w:val="auto"/>
          <w:sz w:val="20"/>
          <w:szCs w:val="20"/>
        </w:rPr>
        <w:t>COVID</w:t>
      </w:r>
      <w:r w:rsidR="006268D6" w:rsidRPr="00917108">
        <w:rPr>
          <w:rFonts w:asciiTheme="majorHAnsi" w:hAnsiTheme="majorHAnsi"/>
          <w:bCs/>
          <w:color w:val="auto"/>
          <w:sz w:val="20"/>
          <w:szCs w:val="20"/>
        </w:rPr>
        <w:t>-</w:t>
      </w:r>
      <w:r w:rsidR="00D608CF" w:rsidRPr="00917108">
        <w:rPr>
          <w:rFonts w:asciiTheme="majorHAnsi" w:hAnsiTheme="majorHAnsi"/>
          <w:bCs/>
          <w:color w:val="auto"/>
          <w:sz w:val="20"/>
          <w:szCs w:val="20"/>
        </w:rPr>
        <w:t xml:space="preserve">19 pandemic, including the </w:t>
      </w:r>
      <w:r w:rsidR="00D608CF" w:rsidRPr="00917108">
        <w:rPr>
          <w:rFonts w:asciiTheme="majorHAnsi" w:hAnsiTheme="majorHAnsi"/>
          <w:color w:val="auto"/>
          <w:sz w:val="20"/>
          <w:szCs w:val="20"/>
          <w:lang w:val="en-GB"/>
        </w:rPr>
        <w:t xml:space="preserve">UN Multi-Sector Response Plan to </w:t>
      </w:r>
      <w:r w:rsidR="00776D93" w:rsidRPr="00917108">
        <w:rPr>
          <w:rFonts w:asciiTheme="majorHAnsi" w:hAnsiTheme="majorHAnsi"/>
          <w:color w:val="auto"/>
          <w:sz w:val="20"/>
          <w:szCs w:val="20"/>
          <w:lang w:val="en-GB"/>
        </w:rPr>
        <w:t>COVID</w:t>
      </w:r>
      <w:r w:rsidR="00D608CF" w:rsidRPr="00917108">
        <w:rPr>
          <w:rFonts w:asciiTheme="majorHAnsi" w:hAnsiTheme="majorHAnsi"/>
          <w:color w:val="auto"/>
          <w:sz w:val="20"/>
          <w:szCs w:val="20"/>
          <w:lang w:val="en-GB"/>
        </w:rPr>
        <w:t xml:space="preserve">-19 (June 2020); the </w:t>
      </w:r>
      <w:r w:rsidR="00D608CF" w:rsidRPr="00917108">
        <w:rPr>
          <w:rFonts w:asciiTheme="majorHAnsi" w:hAnsiTheme="majorHAnsi"/>
          <w:color w:val="auto"/>
          <w:sz w:val="20"/>
          <w:szCs w:val="20"/>
        </w:rPr>
        <w:t xml:space="preserve">World Bank Mozambique </w:t>
      </w:r>
      <w:r w:rsidR="00776D93" w:rsidRPr="00917108">
        <w:rPr>
          <w:rFonts w:asciiTheme="majorHAnsi" w:hAnsiTheme="majorHAnsi"/>
          <w:color w:val="auto"/>
          <w:sz w:val="20"/>
          <w:szCs w:val="20"/>
        </w:rPr>
        <w:t>COVID</w:t>
      </w:r>
      <w:r w:rsidR="006268D6" w:rsidRPr="00917108">
        <w:rPr>
          <w:rFonts w:asciiTheme="majorHAnsi" w:hAnsiTheme="majorHAnsi"/>
          <w:color w:val="auto"/>
          <w:sz w:val="20"/>
          <w:szCs w:val="20"/>
        </w:rPr>
        <w:t>-</w:t>
      </w:r>
      <w:r w:rsidR="00D608CF" w:rsidRPr="00917108">
        <w:rPr>
          <w:rFonts w:asciiTheme="majorHAnsi" w:hAnsiTheme="majorHAnsi"/>
          <w:color w:val="auto"/>
          <w:sz w:val="20"/>
          <w:szCs w:val="20"/>
        </w:rPr>
        <w:t>19 Response DPO (June 2020); and the report from UN Migration: Mozambique Crisis Response Plan 2020 – 2021.</w:t>
      </w:r>
    </w:p>
    <w:p w14:paraId="79627A58" w14:textId="77777777" w:rsidR="00AD0B40" w:rsidRPr="00917108" w:rsidRDefault="00AD0B40" w:rsidP="00D608CF">
      <w:pPr>
        <w:pStyle w:val="GEFFieldtoFillout"/>
        <w:shd w:val="clear" w:color="auto" w:fill="FFFFFF"/>
        <w:tabs>
          <w:tab w:val="left" w:pos="540"/>
        </w:tabs>
        <w:ind w:left="0" w:right="-86"/>
        <w:jc w:val="both"/>
        <w:rPr>
          <w:rFonts w:asciiTheme="minorHAnsi" w:hAnsiTheme="minorHAnsi"/>
          <w:color w:val="auto"/>
          <w:sz w:val="20"/>
          <w:szCs w:val="20"/>
          <w:u w:val="single"/>
          <w:lang w:val="en-GB"/>
        </w:rPr>
      </w:pPr>
    </w:p>
    <w:p w14:paraId="5013B176" w14:textId="77777777" w:rsidR="00AD0B40" w:rsidRPr="00917108" w:rsidRDefault="006A5952" w:rsidP="00D608CF">
      <w:pPr>
        <w:pStyle w:val="GEFFieldtoFillout"/>
        <w:shd w:val="clear" w:color="auto" w:fill="FFFFFF"/>
        <w:tabs>
          <w:tab w:val="left" w:pos="540"/>
        </w:tabs>
        <w:ind w:left="0" w:right="-86"/>
        <w:jc w:val="both"/>
        <w:rPr>
          <w:rFonts w:asciiTheme="minorHAnsi" w:hAnsiTheme="minorHAnsi"/>
          <w:color w:val="auto"/>
          <w:sz w:val="20"/>
          <w:szCs w:val="20"/>
          <w:lang w:val="en-GB"/>
        </w:rPr>
      </w:pPr>
      <w:r w:rsidRPr="00917108">
        <w:rPr>
          <w:rFonts w:asciiTheme="minorHAnsi" w:hAnsiTheme="minorHAnsi"/>
          <w:color w:val="auto"/>
          <w:sz w:val="20"/>
          <w:szCs w:val="20"/>
          <w:u w:val="single"/>
          <w:lang w:val="en-GB"/>
        </w:rPr>
        <w:t>South Africa</w:t>
      </w:r>
    </w:p>
    <w:p w14:paraId="74955DCE" w14:textId="77777777" w:rsidR="00AD0B40" w:rsidRPr="00917108" w:rsidRDefault="00AD0B40" w:rsidP="00D608CF">
      <w:pPr>
        <w:pStyle w:val="GEFFieldtoFillout"/>
        <w:shd w:val="clear" w:color="auto" w:fill="FFFFFF"/>
        <w:tabs>
          <w:tab w:val="left" w:pos="540"/>
        </w:tabs>
        <w:ind w:left="0" w:right="-86"/>
        <w:jc w:val="both"/>
        <w:rPr>
          <w:rFonts w:asciiTheme="minorHAnsi" w:hAnsiTheme="minorHAnsi"/>
          <w:color w:val="auto"/>
          <w:sz w:val="20"/>
          <w:szCs w:val="20"/>
          <w:lang w:val="en-GB"/>
        </w:rPr>
      </w:pPr>
    </w:p>
    <w:p w14:paraId="3308129E" w14:textId="5D621E18" w:rsidR="00D608CF" w:rsidRPr="00917108" w:rsidRDefault="00344F89" w:rsidP="00EE44B2">
      <w:pPr>
        <w:pStyle w:val="GEFFieldtoFillout"/>
        <w:numPr>
          <w:ilvl w:val="0"/>
          <w:numId w:val="62"/>
        </w:numPr>
        <w:shd w:val="clear" w:color="auto" w:fill="FFFFFF"/>
        <w:tabs>
          <w:tab w:val="left" w:pos="540"/>
        </w:tabs>
        <w:ind w:left="0" w:right="-86" w:firstLine="0"/>
        <w:jc w:val="both"/>
        <w:rPr>
          <w:rFonts w:asciiTheme="minorHAnsi" w:hAnsiTheme="minorHAnsi"/>
          <w:color w:val="auto"/>
          <w:sz w:val="20"/>
          <w:szCs w:val="20"/>
          <w:lang w:val="en-GB"/>
        </w:rPr>
      </w:pPr>
      <w:r w:rsidRPr="00917108">
        <w:rPr>
          <w:rFonts w:asciiTheme="minorHAnsi" w:hAnsiTheme="minorHAnsi"/>
          <w:color w:val="auto"/>
          <w:sz w:val="20"/>
          <w:szCs w:val="20"/>
          <w:lang w:val="en-GB"/>
        </w:rPr>
        <w:t>South Africa’s</w:t>
      </w:r>
      <w:r w:rsidR="006A5952" w:rsidRPr="00917108">
        <w:rPr>
          <w:rFonts w:asciiTheme="minorHAnsi" w:hAnsiTheme="minorHAnsi"/>
          <w:color w:val="auto"/>
          <w:sz w:val="20"/>
          <w:szCs w:val="20"/>
          <w:lang w:val="en-GB"/>
        </w:rPr>
        <w:t xml:space="preserve"> National Developme</w:t>
      </w:r>
      <w:r w:rsidRPr="00917108">
        <w:rPr>
          <w:rFonts w:asciiTheme="minorHAnsi" w:hAnsiTheme="minorHAnsi"/>
          <w:color w:val="auto"/>
          <w:sz w:val="20"/>
          <w:szCs w:val="20"/>
          <w:lang w:val="en-GB"/>
        </w:rPr>
        <w:t>nt Plan (NDP) - Vision for 2030</w:t>
      </w:r>
      <w:r w:rsidR="006A5952" w:rsidRPr="00917108">
        <w:rPr>
          <w:rFonts w:asciiTheme="minorHAnsi" w:hAnsiTheme="minorHAnsi"/>
          <w:color w:val="auto"/>
          <w:sz w:val="20"/>
          <w:szCs w:val="20"/>
          <w:lang w:val="en-GB"/>
        </w:rPr>
        <w:t xml:space="preserve"> is a long-term national development framework with the aim of eliminating pove</w:t>
      </w:r>
      <w:r w:rsidR="00324CDB" w:rsidRPr="00917108">
        <w:rPr>
          <w:rFonts w:asciiTheme="minorHAnsi" w:hAnsiTheme="minorHAnsi"/>
          <w:color w:val="auto"/>
          <w:sz w:val="20"/>
          <w:szCs w:val="20"/>
          <w:lang w:val="en-GB"/>
        </w:rPr>
        <w:t>rty and reducing</w:t>
      </w:r>
      <w:r w:rsidRPr="00917108">
        <w:rPr>
          <w:rFonts w:asciiTheme="minorHAnsi" w:hAnsiTheme="minorHAnsi"/>
          <w:color w:val="auto"/>
          <w:sz w:val="20"/>
          <w:szCs w:val="20"/>
          <w:lang w:val="en-GB"/>
        </w:rPr>
        <w:t xml:space="preserve"> inequalities, and </w:t>
      </w:r>
      <w:r w:rsidR="006A5952" w:rsidRPr="00917108">
        <w:rPr>
          <w:rFonts w:asciiTheme="minorHAnsi" w:hAnsiTheme="minorHAnsi"/>
          <w:color w:val="auto"/>
          <w:sz w:val="20"/>
          <w:szCs w:val="20"/>
          <w:lang w:val="en-GB"/>
        </w:rPr>
        <w:t>Chapter 4</w:t>
      </w:r>
      <w:r w:rsidRPr="00917108">
        <w:rPr>
          <w:rFonts w:asciiTheme="minorHAnsi" w:hAnsiTheme="minorHAnsi"/>
          <w:color w:val="auto"/>
          <w:sz w:val="20"/>
          <w:szCs w:val="20"/>
          <w:lang w:val="en-GB"/>
        </w:rPr>
        <w:t xml:space="preserve"> of the NDP</w:t>
      </w:r>
      <w:r w:rsidR="006A5952" w:rsidRPr="00917108">
        <w:rPr>
          <w:rFonts w:asciiTheme="minorHAnsi" w:hAnsiTheme="minorHAnsi"/>
          <w:color w:val="auto"/>
          <w:sz w:val="20"/>
          <w:szCs w:val="20"/>
          <w:lang w:val="en-GB"/>
        </w:rPr>
        <w:t xml:space="preserve"> on economic infrastruct</w:t>
      </w:r>
      <w:r w:rsidRPr="00917108">
        <w:rPr>
          <w:rFonts w:asciiTheme="minorHAnsi" w:hAnsiTheme="minorHAnsi"/>
          <w:color w:val="auto"/>
          <w:sz w:val="20"/>
          <w:szCs w:val="20"/>
          <w:lang w:val="en-GB"/>
        </w:rPr>
        <w:t>ure</w:t>
      </w:r>
      <w:r w:rsidR="006A5952" w:rsidRPr="00917108">
        <w:rPr>
          <w:rFonts w:asciiTheme="minorHAnsi" w:hAnsiTheme="minorHAnsi"/>
          <w:color w:val="auto"/>
          <w:sz w:val="20"/>
          <w:szCs w:val="20"/>
          <w:lang w:val="en-GB"/>
        </w:rPr>
        <w:t xml:space="preserve"> deals with the development of water resources. Water Resources Management is primarily governed by the National Water Act (36 of 1998) (NWA). In the context of transboundary water management, ‘meeting international obligations’ is stipulated as one of the purposes of the Act. The Department of Water and Sanitation (DWS) has nine DWA regional offices. Within the Limpopo basin three regional offices, namely the Mpumalanga Regional Office, the Limpopo Regional Office and the North West Regional O</w:t>
      </w:r>
      <w:r w:rsidRPr="00917108">
        <w:rPr>
          <w:rFonts w:asciiTheme="minorHAnsi" w:hAnsiTheme="minorHAnsi"/>
          <w:color w:val="auto"/>
          <w:sz w:val="20"/>
          <w:szCs w:val="20"/>
          <w:lang w:val="en-GB"/>
        </w:rPr>
        <w:t>ffice are responsible</w:t>
      </w:r>
      <w:r w:rsidR="006A5952" w:rsidRPr="00917108">
        <w:rPr>
          <w:rFonts w:asciiTheme="minorHAnsi" w:hAnsiTheme="minorHAnsi"/>
          <w:color w:val="auto"/>
          <w:sz w:val="20"/>
          <w:szCs w:val="20"/>
          <w:lang w:val="en-GB"/>
        </w:rPr>
        <w:t xml:space="preserve"> for the Olifants</w:t>
      </w:r>
      <w:r w:rsidRPr="00917108">
        <w:rPr>
          <w:rFonts w:asciiTheme="minorHAnsi" w:hAnsiTheme="minorHAnsi"/>
          <w:color w:val="auto"/>
          <w:sz w:val="20"/>
          <w:szCs w:val="20"/>
          <w:lang w:val="en-GB"/>
        </w:rPr>
        <w:t>,</w:t>
      </w:r>
      <w:r w:rsidR="006A5952" w:rsidRPr="00917108">
        <w:rPr>
          <w:rFonts w:asciiTheme="minorHAnsi" w:hAnsiTheme="minorHAnsi"/>
          <w:color w:val="auto"/>
          <w:sz w:val="20"/>
          <w:szCs w:val="20"/>
          <w:lang w:val="en-GB"/>
        </w:rPr>
        <w:t xml:space="preserve"> Limpopo and Crocodile West water management area (WMAs) respectively. The NWA makes provision for the establishment of Catchment Management Agencies (CMAs) and Water User Associations (WUAs). The CMA will eventually have powers and delegated functions to enable the CMA to issue water use authorizations and to issue compliance monitoring and enforcement directives. WUAs are an important element of the framework in that they manage local resources and operate localized infrastructure in this regard.  The project is in consistent with and will support the country’s efforts to strengthen capacity of those CMAs and WUAs in the basin.  </w:t>
      </w:r>
      <w:r w:rsidR="00D608CF" w:rsidRPr="00917108">
        <w:rPr>
          <w:rFonts w:asciiTheme="majorHAnsi" w:hAnsiTheme="majorHAnsi"/>
          <w:bCs/>
          <w:color w:val="auto"/>
          <w:sz w:val="20"/>
          <w:szCs w:val="20"/>
        </w:rPr>
        <w:t xml:space="preserve">The project also will seek </w:t>
      </w:r>
      <w:r w:rsidR="00D608CF" w:rsidRPr="00917108">
        <w:rPr>
          <w:rFonts w:asciiTheme="majorHAnsi" w:hAnsiTheme="majorHAnsi"/>
          <w:bCs/>
          <w:color w:val="auto"/>
          <w:sz w:val="20"/>
          <w:szCs w:val="20"/>
        </w:rPr>
        <w:lastRenderedPageBreak/>
        <w:t xml:space="preserve">alignment with South Africa’s national strategies and plans related to response, recovery and building back from the impacts of the </w:t>
      </w:r>
      <w:r w:rsidR="00776D93" w:rsidRPr="00917108">
        <w:rPr>
          <w:rFonts w:asciiTheme="majorHAnsi" w:hAnsiTheme="majorHAnsi"/>
          <w:bCs/>
          <w:color w:val="auto"/>
          <w:sz w:val="20"/>
          <w:szCs w:val="20"/>
        </w:rPr>
        <w:t>COVID</w:t>
      </w:r>
      <w:r w:rsidR="006268D6" w:rsidRPr="00917108">
        <w:rPr>
          <w:rFonts w:asciiTheme="majorHAnsi" w:hAnsiTheme="majorHAnsi"/>
          <w:bCs/>
          <w:color w:val="auto"/>
          <w:sz w:val="20"/>
          <w:szCs w:val="20"/>
        </w:rPr>
        <w:t>-</w:t>
      </w:r>
      <w:r w:rsidR="00D608CF" w:rsidRPr="00917108">
        <w:rPr>
          <w:rFonts w:asciiTheme="majorHAnsi" w:hAnsiTheme="majorHAnsi"/>
          <w:bCs/>
          <w:color w:val="auto"/>
          <w:sz w:val="20"/>
          <w:szCs w:val="20"/>
        </w:rPr>
        <w:t>19 pandemic, including t</w:t>
      </w:r>
      <w:r w:rsidR="00D608CF" w:rsidRPr="00917108">
        <w:rPr>
          <w:rFonts w:asciiTheme="majorHAnsi" w:hAnsiTheme="majorHAnsi"/>
          <w:color w:val="auto"/>
          <w:sz w:val="20"/>
          <w:szCs w:val="20"/>
        </w:rPr>
        <w:t>he South African Economic Reconstruction and Recovery Plan (draft).</w:t>
      </w:r>
    </w:p>
    <w:p w14:paraId="0E8657DB" w14:textId="77777777" w:rsidR="00AD0B40" w:rsidRPr="00917108" w:rsidRDefault="00AD0B40" w:rsidP="00D608CF">
      <w:pPr>
        <w:pStyle w:val="GEFFieldtoFillout"/>
        <w:shd w:val="clear" w:color="auto" w:fill="FFFFFF"/>
        <w:tabs>
          <w:tab w:val="left" w:pos="540"/>
        </w:tabs>
        <w:ind w:left="0" w:right="-86"/>
        <w:jc w:val="both"/>
        <w:rPr>
          <w:rFonts w:asciiTheme="minorHAnsi" w:hAnsiTheme="minorHAnsi"/>
          <w:color w:val="auto"/>
          <w:sz w:val="20"/>
          <w:szCs w:val="20"/>
          <w:lang w:val="en-GB"/>
        </w:rPr>
      </w:pPr>
    </w:p>
    <w:p w14:paraId="34A5C93E" w14:textId="77777777" w:rsidR="00AD0B40" w:rsidRPr="00917108" w:rsidRDefault="006A5952" w:rsidP="00D608CF">
      <w:pPr>
        <w:pStyle w:val="GEFFieldtoFillout"/>
        <w:shd w:val="clear" w:color="auto" w:fill="FFFFFF"/>
        <w:tabs>
          <w:tab w:val="left" w:pos="540"/>
        </w:tabs>
        <w:ind w:left="0" w:right="-86"/>
        <w:jc w:val="both"/>
        <w:rPr>
          <w:rFonts w:asciiTheme="minorHAnsi" w:hAnsiTheme="minorHAnsi"/>
          <w:color w:val="auto"/>
          <w:sz w:val="20"/>
          <w:szCs w:val="20"/>
          <w:lang w:val="en-GB"/>
        </w:rPr>
      </w:pPr>
      <w:r w:rsidRPr="00917108">
        <w:rPr>
          <w:rFonts w:asciiTheme="minorHAnsi" w:hAnsiTheme="minorHAnsi"/>
          <w:color w:val="auto"/>
          <w:sz w:val="20"/>
          <w:szCs w:val="20"/>
          <w:u w:val="single"/>
          <w:lang w:val="en-GB"/>
        </w:rPr>
        <w:t>Zimbabwe</w:t>
      </w:r>
    </w:p>
    <w:p w14:paraId="6B9542E8" w14:textId="77777777" w:rsidR="00AD0B40" w:rsidRPr="00917108" w:rsidRDefault="00AD0B40" w:rsidP="00D608CF">
      <w:pPr>
        <w:pStyle w:val="GEFFieldtoFillout"/>
        <w:shd w:val="clear" w:color="auto" w:fill="FFFFFF"/>
        <w:tabs>
          <w:tab w:val="left" w:pos="540"/>
        </w:tabs>
        <w:ind w:left="0" w:right="-86"/>
        <w:jc w:val="both"/>
        <w:rPr>
          <w:rFonts w:asciiTheme="minorHAnsi" w:hAnsiTheme="minorHAnsi"/>
          <w:color w:val="auto"/>
          <w:sz w:val="20"/>
          <w:szCs w:val="20"/>
          <w:lang w:val="en-GB"/>
        </w:rPr>
      </w:pPr>
    </w:p>
    <w:p w14:paraId="39F0C714" w14:textId="270FE4DB" w:rsidR="00D608CF" w:rsidRPr="00917108" w:rsidRDefault="006A5952" w:rsidP="00EE44B2">
      <w:pPr>
        <w:pStyle w:val="GEFFieldtoFillout"/>
        <w:numPr>
          <w:ilvl w:val="0"/>
          <w:numId w:val="62"/>
        </w:numPr>
        <w:shd w:val="clear" w:color="auto" w:fill="FFFFFF"/>
        <w:tabs>
          <w:tab w:val="left" w:pos="540"/>
        </w:tabs>
        <w:ind w:left="0" w:right="-86" w:firstLine="0"/>
        <w:jc w:val="both"/>
        <w:rPr>
          <w:rFonts w:asciiTheme="minorHAnsi" w:hAnsiTheme="minorHAnsi"/>
          <w:color w:val="auto"/>
          <w:sz w:val="20"/>
          <w:szCs w:val="20"/>
          <w:lang w:val="en-GB"/>
        </w:rPr>
      </w:pPr>
      <w:r w:rsidRPr="00917108">
        <w:rPr>
          <w:rFonts w:asciiTheme="minorHAnsi" w:hAnsiTheme="minorHAnsi"/>
          <w:color w:val="auto"/>
          <w:sz w:val="20"/>
          <w:szCs w:val="20"/>
          <w:lang w:val="en-GB"/>
        </w:rPr>
        <w:t xml:space="preserve">Both </w:t>
      </w:r>
      <w:r w:rsidR="00344F89" w:rsidRPr="00917108">
        <w:rPr>
          <w:rFonts w:asciiTheme="minorHAnsi" w:hAnsiTheme="minorHAnsi"/>
          <w:color w:val="auto"/>
          <w:sz w:val="20"/>
          <w:szCs w:val="20"/>
          <w:lang w:val="en-GB"/>
        </w:rPr>
        <w:t xml:space="preserve">the </w:t>
      </w:r>
      <w:r w:rsidRPr="00917108">
        <w:rPr>
          <w:rFonts w:asciiTheme="minorHAnsi" w:hAnsiTheme="minorHAnsi"/>
          <w:color w:val="auto"/>
          <w:sz w:val="20"/>
          <w:szCs w:val="20"/>
          <w:lang w:val="en-GB"/>
        </w:rPr>
        <w:t xml:space="preserve">Zimbabwe Agenda for Sustainable Socio-Economic Transformation (ZimAsset): “Towards an Empowered Society and a Growing Economy” (2013-2018) and the Zimbabwe’s “10-Point Plan for Economic Growth” list water security as a priority for their development.  Further, they emphasize the importance of increasing agricultural productivity </w:t>
      </w:r>
      <w:r w:rsidR="00344F89" w:rsidRPr="00917108">
        <w:rPr>
          <w:rFonts w:asciiTheme="minorHAnsi" w:hAnsiTheme="minorHAnsi"/>
          <w:color w:val="auto"/>
          <w:sz w:val="20"/>
          <w:szCs w:val="20"/>
          <w:lang w:val="en-GB"/>
        </w:rPr>
        <w:t xml:space="preserve">and </w:t>
      </w:r>
      <w:r w:rsidRPr="00917108">
        <w:rPr>
          <w:rFonts w:asciiTheme="minorHAnsi" w:hAnsiTheme="minorHAnsi"/>
          <w:color w:val="auto"/>
          <w:sz w:val="20"/>
          <w:szCs w:val="20"/>
          <w:lang w:val="en-GB"/>
        </w:rPr>
        <w:t xml:space="preserve">investments in water infrastructure.  In 1998, a new Water Act and the Zimbabwe National Water Authority Act (ZINWA Act) were passed, representing a shift from centralized water management to a decentralized system of water management based on river basins and a strong degree of stakeholder participation. The Zimbabwe National Water Authority Act of 1998, Section 5(1)d, states a primary goal is to “Promote an equitable, efficient and sustainable allocation and distribution of water resources”. The Water Act (1998) sets the parameters for access to and use of water as well as providing for the establishment of catchment and sub-catchment councils composed of elected representatives. The Ministry of </w:t>
      </w:r>
      <w:r w:rsidR="00E23420" w:rsidRPr="00917108">
        <w:rPr>
          <w:rFonts w:asciiTheme="minorHAnsi" w:hAnsiTheme="minorHAnsi"/>
          <w:color w:val="auto"/>
          <w:sz w:val="20"/>
          <w:szCs w:val="20"/>
          <w:lang w:val="en-GB"/>
        </w:rPr>
        <w:t xml:space="preserve">Lands, </w:t>
      </w:r>
      <w:r w:rsidRPr="00917108">
        <w:rPr>
          <w:rFonts w:asciiTheme="minorHAnsi" w:hAnsiTheme="minorHAnsi"/>
          <w:color w:val="auto"/>
          <w:sz w:val="20"/>
          <w:szCs w:val="20"/>
          <w:lang w:val="en-GB"/>
        </w:rPr>
        <w:t>Agriculture,</w:t>
      </w:r>
      <w:r w:rsidR="00E23420" w:rsidRPr="00917108">
        <w:rPr>
          <w:rFonts w:asciiTheme="minorHAnsi" w:hAnsiTheme="minorHAnsi"/>
          <w:color w:val="auto"/>
          <w:sz w:val="20"/>
          <w:szCs w:val="20"/>
          <w:lang w:val="en-GB"/>
        </w:rPr>
        <w:t xml:space="preserve"> Water and Rural</w:t>
      </w:r>
      <w:r w:rsidRPr="00917108">
        <w:rPr>
          <w:rFonts w:asciiTheme="minorHAnsi" w:hAnsiTheme="minorHAnsi"/>
          <w:color w:val="auto"/>
          <w:sz w:val="20"/>
          <w:szCs w:val="20"/>
          <w:lang w:val="en-GB"/>
        </w:rPr>
        <w:t xml:space="preserve"> Resettlement is responsible for policies on water resources planning, development and management, while the Zimbabwe National Water Authority (ZINWA) is the implementing arm of the ministry. The Zimbabwe National Water Policy (2013) embraces IWRM as one of the key policy statements for promoting stakeholder participation in the planning, implementation and management of water resources so as to ensure sustainability in the management of the water resources. The Zimbabwe National Water Authority (ZINWA) was established by the Water Act and is responsible for the development and management of the national water r</w:t>
      </w:r>
      <w:r w:rsidR="00344F89" w:rsidRPr="00917108">
        <w:rPr>
          <w:rFonts w:asciiTheme="minorHAnsi" w:hAnsiTheme="minorHAnsi"/>
          <w:color w:val="auto"/>
          <w:sz w:val="20"/>
          <w:szCs w:val="20"/>
          <w:lang w:val="en-GB"/>
        </w:rPr>
        <w:t>esources in Zimbabwe. Catchment</w:t>
      </w:r>
      <w:r w:rsidRPr="00917108">
        <w:rPr>
          <w:rFonts w:asciiTheme="minorHAnsi" w:hAnsiTheme="minorHAnsi"/>
          <w:color w:val="auto"/>
          <w:sz w:val="20"/>
          <w:szCs w:val="20"/>
          <w:lang w:val="en-GB"/>
        </w:rPr>
        <w:t xml:space="preserve"> and sub-catchment councils are responsible for water resources management at</w:t>
      </w:r>
      <w:r w:rsidR="00C752E9" w:rsidRPr="00917108">
        <w:rPr>
          <w:rFonts w:asciiTheme="minorHAnsi" w:hAnsiTheme="minorHAnsi"/>
          <w:color w:val="auto"/>
          <w:sz w:val="20"/>
          <w:szCs w:val="20"/>
          <w:lang w:val="en-GB"/>
        </w:rPr>
        <w:t xml:space="preserve"> local level.  The project is</w:t>
      </w:r>
      <w:r w:rsidRPr="00917108">
        <w:rPr>
          <w:rFonts w:asciiTheme="minorHAnsi" w:hAnsiTheme="minorHAnsi"/>
          <w:color w:val="auto"/>
          <w:sz w:val="20"/>
          <w:szCs w:val="20"/>
          <w:lang w:val="en-GB"/>
        </w:rPr>
        <w:t xml:space="preserve"> consistent</w:t>
      </w:r>
      <w:r w:rsidR="00C752E9" w:rsidRPr="00917108">
        <w:rPr>
          <w:rFonts w:asciiTheme="minorHAnsi" w:hAnsiTheme="minorHAnsi"/>
          <w:color w:val="auto"/>
          <w:sz w:val="20"/>
          <w:szCs w:val="20"/>
          <w:lang w:val="en-GB"/>
        </w:rPr>
        <w:t xml:space="preserve"> with</w:t>
      </w:r>
      <w:r w:rsidRPr="00917108">
        <w:rPr>
          <w:rFonts w:asciiTheme="minorHAnsi" w:hAnsiTheme="minorHAnsi"/>
          <w:color w:val="auto"/>
          <w:sz w:val="20"/>
          <w:szCs w:val="20"/>
          <w:lang w:val="en-GB"/>
        </w:rPr>
        <w:t xml:space="preserve"> and will support the country’s efforts to manage water resources in a decentralized manner at the basin and catchment level and will contribute to the capacity building and engagement of the relevant bodies.  </w:t>
      </w:r>
      <w:r w:rsidR="00D608CF" w:rsidRPr="00917108">
        <w:rPr>
          <w:rFonts w:asciiTheme="majorHAnsi" w:hAnsiTheme="majorHAnsi"/>
          <w:bCs/>
          <w:color w:val="auto"/>
          <w:sz w:val="20"/>
          <w:szCs w:val="20"/>
        </w:rPr>
        <w:t xml:space="preserve">The project also will seek alignment with Zimbabwe’s national strategies and plans related to response, recovery and building back from the impacts of the </w:t>
      </w:r>
      <w:r w:rsidR="00776D93" w:rsidRPr="00917108">
        <w:rPr>
          <w:rFonts w:asciiTheme="majorHAnsi" w:hAnsiTheme="majorHAnsi"/>
          <w:bCs/>
          <w:color w:val="auto"/>
          <w:sz w:val="20"/>
          <w:szCs w:val="20"/>
        </w:rPr>
        <w:t>COVID</w:t>
      </w:r>
      <w:r w:rsidR="00D608CF" w:rsidRPr="00917108">
        <w:rPr>
          <w:rFonts w:asciiTheme="majorHAnsi" w:hAnsiTheme="majorHAnsi"/>
          <w:bCs/>
          <w:color w:val="auto"/>
          <w:sz w:val="20"/>
          <w:szCs w:val="20"/>
        </w:rPr>
        <w:t xml:space="preserve">19 pandemic, including the report </w:t>
      </w:r>
      <w:r w:rsidR="00D608CF" w:rsidRPr="00917108">
        <w:rPr>
          <w:rFonts w:asciiTheme="majorHAnsi" w:hAnsiTheme="majorHAnsi"/>
          <w:color w:val="auto"/>
          <w:sz w:val="20"/>
          <w:szCs w:val="20"/>
        </w:rPr>
        <w:t xml:space="preserve">Immediate Socio-Economic Response to </w:t>
      </w:r>
      <w:r w:rsidR="00776D93" w:rsidRPr="00917108">
        <w:rPr>
          <w:rFonts w:asciiTheme="majorHAnsi" w:hAnsiTheme="majorHAnsi"/>
          <w:color w:val="auto"/>
          <w:sz w:val="20"/>
          <w:szCs w:val="20"/>
        </w:rPr>
        <w:t>COVID</w:t>
      </w:r>
      <w:r w:rsidR="00D608CF" w:rsidRPr="00917108">
        <w:rPr>
          <w:rFonts w:asciiTheme="majorHAnsi" w:hAnsiTheme="majorHAnsi"/>
          <w:color w:val="auto"/>
          <w:sz w:val="20"/>
          <w:szCs w:val="20"/>
        </w:rPr>
        <w:t>-19 in Zimbabwe: A Framework for Integrated Policy Analysis and Support, and the report from UN Migration: Zimbabwe Crisis Response Plan 2020 – 2021.</w:t>
      </w:r>
    </w:p>
    <w:p w14:paraId="40FCACFD" w14:textId="77777777" w:rsidR="00042A36" w:rsidRPr="00917108" w:rsidRDefault="00042A36" w:rsidP="00D608CF">
      <w:pPr>
        <w:pStyle w:val="GEFFieldtoFillout"/>
        <w:shd w:val="clear" w:color="auto" w:fill="FFFFFF"/>
        <w:tabs>
          <w:tab w:val="left" w:pos="540"/>
        </w:tabs>
        <w:ind w:left="0" w:right="-86"/>
        <w:jc w:val="both"/>
        <w:rPr>
          <w:rFonts w:asciiTheme="minorHAnsi" w:hAnsiTheme="minorHAnsi"/>
          <w:color w:val="auto"/>
          <w:sz w:val="20"/>
          <w:szCs w:val="20"/>
          <w:lang w:val="en-GB"/>
        </w:rPr>
      </w:pPr>
    </w:p>
    <w:p w14:paraId="3885400D" w14:textId="77777777" w:rsidR="00042A36" w:rsidRPr="00917108" w:rsidRDefault="00042A36" w:rsidP="00D608CF">
      <w:pPr>
        <w:pStyle w:val="GEFFieldtoFillout"/>
        <w:shd w:val="clear" w:color="auto" w:fill="FFFFFF"/>
        <w:tabs>
          <w:tab w:val="left" w:pos="540"/>
        </w:tabs>
        <w:ind w:left="0" w:right="-86"/>
        <w:jc w:val="both"/>
        <w:rPr>
          <w:rFonts w:asciiTheme="minorHAnsi" w:hAnsiTheme="minorHAnsi"/>
          <w:color w:val="auto"/>
          <w:sz w:val="20"/>
          <w:szCs w:val="20"/>
          <w:lang w:val="en-GB"/>
        </w:rPr>
      </w:pPr>
      <w:r w:rsidRPr="00917108">
        <w:rPr>
          <w:rFonts w:asciiTheme="minorHAnsi" w:hAnsiTheme="minorHAnsi"/>
          <w:b/>
          <w:color w:val="auto"/>
          <w:sz w:val="20"/>
          <w:szCs w:val="20"/>
          <w:lang w:val="en-GB"/>
        </w:rPr>
        <w:t>Regional Programs</w:t>
      </w:r>
    </w:p>
    <w:p w14:paraId="77A0C2C4" w14:textId="77777777" w:rsidR="00D829D4" w:rsidRPr="00917108" w:rsidRDefault="00D829D4" w:rsidP="00C81F07">
      <w:pPr>
        <w:pStyle w:val="GEFFieldtoFillout"/>
        <w:shd w:val="clear" w:color="auto" w:fill="FFFFFF"/>
        <w:tabs>
          <w:tab w:val="left" w:pos="540"/>
        </w:tabs>
        <w:ind w:left="0" w:right="-90"/>
        <w:jc w:val="both"/>
        <w:rPr>
          <w:rFonts w:asciiTheme="minorHAnsi" w:hAnsiTheme="minorHAnsi"/>
          <w:color w:val="auto"/>
          <w:sz w:val="20"/>
          <w:szCs w:val="20"/>
          <w:lang w:val="en-GB"/>
        </w:rPr>
      </w:pPr>
    </w:p>
    <w:p w14:paraId="6D5CDE0C" w14:textId="57C9B587" w:rsidR="00D829D4" w:rsidRPr="00917108" w:rsidRDefault="00D829D4" w:rsidP="00EE44B2">
      <w:pPr>
        <w:pStyle w:val="GEFFieldtoFillout"/>
        <w:numPr>
          <w:ilvl w:val="0"/>
          <w:numId w:val="62"/>
        </w:numPr>
        <w:shd w:val="clear" w:color="auto" w:fill="FFFFFF"/>
        <w:tabs>
          <w:tab w:val="left" w:pos="540"/>
        </w:tabs>
        <w:ind w:left="0" w:right="-90" w:firstLine="0"/>
        <w:jc w:val="both"/>
        <w:rPr>
          <w:rFonts w:asciiTheme="minorHAnsi" w:hAnsiTheme="minorHAnsi"/>
          <w:color w:val="auto"/>
          <w:sz w:val="20"/>
          <w:szCs w:val="20"/>
          <w:lang w:val="en-GB"/>
        </w:rPr>
      </w:pPr>
      <w:r w:rsidRPr="00917108">
        <w:rPr>
          <w:rFonts w:asciiTheme="minorHAnsi" w:hAnsiTheme="minorHAnsi"/>
          <w:color w:val="auto"/>
          <w:sz w:val="20"/>
          <w:szCs w:val="20"/>
          <w:u w:val="single"/>
          <w:lang w:val="en-GB"/>
        </w:rPr>
        <w:t>SADC Revised Protocol on Shared Watercourses (2000):</w:t>
      </w:r>
      <w:r w:rsidRPr="00917108">
        <w:rPr>
          <w:rFonts w:asciiTheme="minorHAnsi" w:hAnsiTheme="minorHAnsi"/>
          <w:b/>
          <w:color w:val="auto"/>
          <w:sz w:val="20"/>
          <w:szCs w:val="20"/>
          <w:lang w:val="en-GB"/>
        </w:rPr>
        <w:t xml:space="preserve"> </w:t>
      </w:r>
      <w:r w:rsidR="00375C42" w:rsidRPr="00917108">
        <w:rPr>
          <w:rFonts w:asciiTheme="minorHAnsi" w:hAnsiTheme="minorHAnsi"/>
          <w:color w:val="auto"/>
          <w:sz w:val="20"/>
          <w:szCs w:val="20"/>
          <w:lang w:val="en-GB"/>
        </w:rPr>
        <w:t xml:space="preserve">The Member States adopted the Revised SADC Protocol on Shared Watercourses in 2000, in recognition of the need for a regional legal framework to guide sustainable water resources planning, development and management. </w:t>
      </w:r>
      <w:r w:rsidRPr="00917108">
        <w:rPr>
          <w:rFonts w:asciiTheme="minorHAnsi" w:hAnsiTheme="minorHAnsi"/>
          <w:color w:val="auto"/>
          <w:sz w:val="20"/>
          <w:szCs w:val="20"/>
          <w:lang w:val="en-GB"/>
        </w:rPr>
        <w:t xml:space="preserve">The Protocol </w:t>
      </w:r>
      <w:r w:rsidR="00375C42" w:rsidRPr="00917108">
        <w:rPr>
          <w:rFonts w:asciiTheme="minorHAnsi" w:hAnsiTheme="minorHAnsi"/>
          <w:color w:val="auto"/>
          <w:sz w:val="20"/>
          <w:szCs w:val="20"/>
          <w:lang w:val="en-GB"/>
        </w:rPr>
        <w:t>s</w:t>
      </w:r>
      <w:r w:rsidRPr="00917108">
        <w:rPr>
          <w:rFonts w:asciiTheme="minorHAnsi" w:hAnsiTheme="minorHAnsi"/>
          <w:color w:val="auto"/>
          <w:sz w:val="20"/>
          <w:szCs w:val="20"/>
          <w:lang w:val="en-GB"/>
        </w:rPr>
        <w:t xml:space="preserve">ets the policy, legal and institutional environment for establishment of trans-boundary river basin cooperation institutions such as LIMCOM. The principles of the Protocol are operationalized through the Regional Water Policy (2005) and Strategy (2006) implemented through </w:t>
      </w:r>
      <w:r w:rsidR="00375C42" w:rsidRPr="00917108">
        <w:rPr>
          <w:rFonts w:asciiTheme="minorHAnsi" w:hAnsiTheme="minorHAnsi"/>
          <w:color w:val="auto"/>
          <w:sz w:val="20"/>
          <w:szCs w:val="20"/>
          <w:lang w:val="en-GB"/>
        </w:rPr>
        <w:t xml:space="preserve">the </w:t>
      </w:r>
      <w:r w:rsidRPr="00917108">
        <w:rPr>
          <w:rFonts w:asciiTheme="minorHAnsi" w:hAnsiTheme="minorHAnsi"/>
          <w:color w:val="auto"/>
          <w:sz w:val="20"/>
          <w:szCs w:val="20"/>
          <w:lang w:val="en-GB"/>
        </w:rPr>
        <w:t>SADC Regional Strategic Action Plans (RSAPs), which are implemented in a phased manner to reflect the evolving needs and capacities of the region. SADC is now implementing its fourt</w:t>
      </w:r>
      <w:r w:rsidR="00375C42" w:rsidRPr="00917108">
        <w:rPr>
          <w:rFonts w:asciiTheme="minorHAnsi" w:hAnsiTheme="minorHAnsi"/>
          <w:color w:val="auto"/>
          <w:sz w:val="20"/>
          <w:szCs w:val="20"/>
          <w:lang w:val="en-GB"/>
        </w:rPr>
        <w:t>h RSAP (RSAP IV - (2016 – 2020)</w:t>
      </w:r>
      <w:r w:rsidRPr="00917108">
        <w:rPr>
          <w:rFonts w:asciiTheme="minorHAnsi" w:hAnsiTheme="minorHAnsi"/>
          <w:color w:val="auto"/>
          <w:sz w:val="20"/>
          <w:szCs w:val="20"/>
          <w:lang w:val="en-GB"/>
        </w:rPr>
        <w:t>. The Protocol contains generic rules for the management of shared rivers, but does not contain basin-specific rules, which must be developed in this case by the shared watercourse institutions like LIMCOM. SADC has come up with "Guidelines for the Implementation of the Revised Protocol ", which were adopted by SADC Ministers responsible for Water in July 2018. In 2010, the Southern African Development Community (SADC) Water Division launched a series of guidelines to assist with the strengthening of river basin organizations in the SADC region. One of the guidelines that will be key to the strengthening of the LIMCOM is the “Guideline for Strengthening River Basin Organizations - Establishment and Development (2010)”. The purpose of the guideline for Establishment and Development is to establish a set of procedures to assist governments to establish appropriate institutions, such as river basin organizations, to facilitate the cooperative management of shared watercourses. The proposed GEF project will help contribute to the achievement of these commitments and compliance with international treaties.</w:t>
      </w:r>
    </w:p>
    <w:p w14:paraId="2306BB3D" w14:textId="77777777" w:rsidR="00042A36" w:rsidRPr="00917108" w:rsidRDefault="00042A36" w:rsidP="00C81F07">
      <w:pPr>
        <w:pStyle w:val="GEFFieldtoFillout"/>
        <w:shd w:val="clear" w:color="auto" w:fill="FFFFFF"/>
        <w:tabs>
          <w:tab w:val="left" w:pos="540"/>
        </w:tabs>
        <w:ind w:left="0" w:right="-90"/>
        <w:jc w:val="both"/>
        <w:rPr>
          <w:rFonts w:asciiTheme="minorHAnsi" w:hAnsiTheme="minorHAnsi"/>
          <w:color w:val="auto"/>
          <w:sz w:val="20"/>
          <w:szCs w:val="20"/>
          <w:lang w:val="en-GB"/>
        </w:rPr>
      </w:pPr>
    </w:p>
    <w:p w14:paraId="5449D7CB" w14:textId="46F1BEF9" w:rsidR="00042A36" w:rsidRPr="00917108" w:rsidRDefault="00042A36" w:rsidP="00EE44B2">
      <w:pPr>
        <w:pStyle w:val="GEFFieldtoFillout"/>
        <w:numPr>
          <w:ilvl w:val="0"/>
          <w:numId w:val="62"/>
        </w:numPr>
        <w:shd w:val="clear" w:color="auto" w:fill="FFFFFF"/>
        <w:tabs>
          <w:tab w:val="left" w:pos="540"/>
        </w:tabs>
        <w:ind w:left="0" w:right="-90" w:firstLine="0"/>
        <w:jc w:val="both"/>
        <w:rPr>
          <w:rFonts w:asciiTheme="minorHAnsi" w:hAnsiTheme="minorHAnsi"/>
          <w:color w:val="auto"/>
          <w:sz w:val="20"/>
          <w:szCs w:val="20"/>
          <w:lang w:val="en-GB"/>
        </w:rPr>
      </w:pPr>
      <w:r w:rsidRPr="00917108">
        <w:rPr>
          <w:rFonts w:asciiTheme="minorHAnsi" w:hAnsiTheme="minorHAnsi"/>
          <w:color w:val="auto"/>
          <w:sz w:val="20"/>
          <w:szCs w:val="20"/>
          <w:u w:val="single"/>
          <w:lang w:val="en-GB"/>
        </w:rPr>
        <w:t>SADC Regional Water Policy</w:t>
      </w:r>
      <w:r w:rsidR="00C752E9" w:rsidRPr="00917108">
        <w:rPr>
          <w:rFonts w:asciiTheme="minorHAnsi" w:hAnsiTheme="minorHAnsi"/>
          <w:color w:val="auto"/>
          <w:sz w:val="20"/>
          <w:szCs w:val="20"/>
          <w:u w:val="single"/>
          <w:lang w:val="en-GB"/>
        </w:rPr>
        <w:t xml:space="preserve"> (2005) and Strategy (2006</w:t>
      </w:r>
      <w:r w:rsidRPr="00917108">
        <w:rPr>
          <w:rFonts w:asciiTheme="minorHAnsi" w:hAnsiTheme="minorHAnsi"/>
          <w:color w:val="auto"/>
          <w:sz w:val="20"/>
          <w:szCs w:val="20"/>
          <w:u w:val="single"/>
          <w:lang w:val="en-GB"/>
        </w:rPr>
        <w:t>):</w:t>
      </w:r>
      <w:r w:rsidRPr="00917108">
        <w:rPr>
          <w:rFonts w:asciiTheme="minorHAnsi" w:hAnsiTheme="minorHAnsi"/>
          <w:b/>
          <w:color w:val="auto"/>
          <w:sz w:val="20"/>
          <w:szCs w:val="20"/>
          <w:lang w:val="en-GB"/>
        </w:rPr>
        <w:t xml:space="preserve"> </w:t>
      </w:r>
      <w:r w:rsidRPr="00917108">
        <w:rPr>
          <w:rFonts w:asciiTheme="minorHAnsi" w:hAnsiTheme="minorHAnsi"/>
          <w:color w:val="auto"/>
          <w:sz w:val="20"/>
          <w:szCs w:val="20"/>
          <w:lang w:val="en-GB"/>
        </w:rPr>
        <w:t>The project is consistent with the SADC Regional Water Policy</w:t>
      </w:r>
      <w:r w:rsidR="00C752E9" w:rsidRPr="00917108">
        <w:rPr>
          <w:rFonts w:asciiTheme="minorHAnsi" w:hAnsiTheme="minorHAnsi"/>
          <w:color w:val="auto"/>
          <w:sz w:val="20"/>
          <w:szCs w:val="20"/>
          <w:lang w:val="en-GB"/>
        </w:rPr>
        <w:t>, which is intended to</w:t>
      </w:r>
      <w:r w:rsidRPr="00917108">
        <w:rPr>
          <w:rFonts w:asciiTheme="minorHAnsi" w:hAnsiTheme="minorHAnsi"/>
          <w:color w:val="auto"/>
          <w:sz w:val="20"/>
          <w:szCs w:val="20"/>
          <w:lang w:val="en-GB"/>
        </w:rPr>
        <w:t xml:space="preserve"> provid</w:t>
      </w:r>
      <w:r w:rsidR="00C752E9" w:rsidRPr="00917108">
        <w:rPr>
          <w:rFonts w:asciiTheme="minorHAnsi" w:hAnsiTheme="minorHAnsi"/>
          <w:color w:val="auto"/>
          <w:sz w:val="20"/>
          <w:szCs w:val="20"/>
          <w:lang w:val="en-GB"/>
        </w:rPr>
        <w:t>e</w:t>
      </w:r>
      <w:r w:rsidRPr="00917108">
        <w:rPr>
          <w:rFonts w:asciiTheme="minorHAnsi" w:hAnsiTheme="minorHAnsi"/>
          <w:color w:val="auto"/>
          <w:sz w:val="20"/>
          <w:szCs w:val="20"/>
          <w:lang w:val="en-GB"/>
        </w:rPr>
        <w:t xml:space="preserve"> a framework for sustainable, integrated and coordinated development, utilization, protection and control of national and transboundary water resources in the SADC region. This policy is intended to support the SADC Common Agenda of socio-economic development and regional integration and </w:t>
      </w:r>
      <w:r w:rsidRPr="00917108">
        <w:rPr>
          <w:rFonts w:asciiTheme="minorHAnsi" w:hAnsiTheme="minorHAnsi"/>
          <w:color w:val="auto"/>
          <w:sz w:val="20"/>
          <w:szCs w:val="20"/>
          <w:lang w:val="en-GB"/>
        </w:rPr>
        <w:lastRenderedPageBreak/>
        <w:t>improvement of the quality of life of all people in the region. Themes of relevance to the Limpopo river basin include (i) fostering Regional Cooperation in Water Resources Management</w:t>
      </w:r>
      <w:r w:rsidR="00C752E9" w:rsidRPr="00917108">
        <w:rPr>
          <w:rFonts w:asciiTheme="minorHAnsi" w:hAnsiTheme="minorHAnsi"/>
          <w:color w:val="auto"/>
          <w:sz w:val="20"/>
          <w:szCs w:val="20"/>
          <w:lang w:val="en-GB"/>
        </w:rPr>
        <w:t>;</w:t>
      </w:r>
      <w:r w:rsidRPr="00917108">
        <w:rPr>
          <w:rFonts w:asciiTheme="minorHAnsi" w:hAnsiTheme="minorHAnsi"/>
          <w:color w:val="auto"/>
          <w:sz w:val="20"/>
          <w:szCs w:val="20"/>
          <w:lang w:val="en-GB"/>
        </w:rPr>
        <w:t xml:space="preserve"> (ii) Water for Environmental Sustainability</w:t>
      </w:r>
      <w:r w:rsidR="00C752E9" w:rsidRPr="00917108">
        <w:rPr>
          <w:rFonts w:asciiTheme="minorHAnsi" w:hAnsiTheme="minorHAnsi"/>
          <w:color w:val="auto"/>
          <w:sz w:val="20"/>
          <w:szCs w:val="20"/>
          <w:lang w:val="en-GB"/>
        </w:rPr>
        <w:t>;</w:t>
      </w:r>
      <w:r w:rsidRPr="00917108">
        <w:rPr>
          <w:rFonts w:asciiTheme="minorHAnsi" w:hAnsiTheme="minorHAnsi"/>
          <w:color w:val="auto"/>
          <w:sz w:val="20"/>
          <w:szCs w:val="20"/>
          <w:lang w:val="en-GB"/>
        </w:rPr>
        <w:t xml:space="preserve"> (iii) Security from Water-related Disasters</w:t>
      </w:r>
      <w:r w:rsidR="00C752E9" w:rsidRPr="00917108">
        <w:rPr>
          <w:rFonts w:asciiTheme="minorHAnsi" w:hAnsiTheme="minorHAnsi"/>
          <w:color w:val="auto"/>
          <w:sz w:val="20"/>
          <w:szCs w:val="20"/>
          <w:lang w:val="en-GB"/>
        </w:rPr>
        <w:t>;</w:t>
      </w:r>
      <w:r w:rsidRPr="00917108">
        <w:rPr>
          <w:rFonts w:asciiTheme="minorHAnsi" w:hAnsiTheme="minorHAnsi"/>
          <w:color w:val="auto"/>
          <w:sz w:val="20"/>
          <w:szCs w:val="20"/>
          <w:lang w:val="en-GB"/>
        </w:rPr>
        <w:t xml:space="preserve"> (iv) Water Resources Information and Management</w:t>
      </w:r>
      <w:r w:rsidR="00C752E9" w:rsidRPr="00917108">
        <w:rPr>
          <w:rFonts w:asciiTheme="minorHAnsi" w:hAnsiTheme="minorHAnsi"/>
          <w:color w:val="auto"/>
          <w:sz w:val="20"/>
          <w:szCs w:val="20"/>
          <w:lang w:val="en-GB"/>
        </w:rPr>
        <w:t>;</w:t>
      </w:r>
      <w:r w:rsidRPr="00917108">
        <w:rPr>
          <w:rFonts w:asciiTheme="minorHAnsi" w:hAnsiTheme="minorHAnsi"/>
          <w:color w:val="auto"/>
          <w:sz w:val="20"/>
          <w:szCs w:val="20"/>
          <w:lang w:val="en-GB"/>
        </w:rPr>
        <w:t xml:space="preserve"> (v) Stakeholder Part</w:t>
      </w:r>
      <w:r w:rsidR="00C752E9" w:rsidRPr="00917108">
        <w:rPr>
          <w:rFonts w:asciiTheme="minorHAnsi" w:hAnsiTheme="minorHAnsi"/>
          <w:color w:val="auto"/>
          <w:sz w:val="20"/>
          <w:szCs w:val="20"/>
          <w:lang w:val="en-GB"/>
        </w:rPr>
        <w:t xml:space="preserve">icipation and Capacity Building; </w:t>
      </w:r>
      <w:r w:rsidRPr="00917108">
        <w:rPr>
          <w:rFonts w:asciiTheme="minorHAnsi" w:hAnsiTheme="minorHAnsi"/>
          <w:color w:val="auto"/>
          <w:sz w:val="20"/>
          <w:szCs w:val="20"/>
          <w:lang w:val="en-GB"/>
        </w:rPr>
        <w:t xml:space="preserve">and (vi) policy provisions covering institutional arrangements at regional and national levels and for Shared Watercourse Institutions like the Limpopo Water Course Commission.  </w:t>
      </w:r>
      <w:r w:rsidR="00C752E9" w:rsidRPr="00917108">
        <w:rPr>
          <w:rFonts w:asciiTheme="minorHAnsi" w:hAnsiTheme="minorHAnsi"/>
          <w:color w:val="auto"/>
          <w:sz w:val="20"/>
          <w:szCs w:val="20"/>
          <w:lang w:val="en-GB"/>
        </w:rPr>
        <w:t>Where t</w:t>
      </w:r>
      <w:r w:rsidRPr="00917108">
        <w:rPr>
          <w:rFonts w:asciiTheme="minorHAnsi" w:hAnsiTheme="minorHAnsi"/>
          <w:color w:val="auto"/>
          <w:sz w:val="20"/>
          <w:szCs w:val="20"/>
          <w:lang w:val="en-GB"/>
        </w:rPr>
        <w:t xml:space="preserve">he Regional Water </w:t>
      </w:r>
      <w:r w:rsidR="00C752E9" w:rsidRPr="00917108">
        <w:rPr>
          <w:rFonts w:asciiTheme="minorHAnsi" w:hAnsiTheme="minorHAnsi"/>
          <w:color w:val="auto"/>
          <w:sz w:val="20"/>
          <w:szCs w:val="20"/>
          <w:lang w:val="en-GB"/>
        </w:rPr>
        <w:t>Policy deals with the “What”’ of</w:t>
      </w:r>
      <w:r w:rsidRPr="00917108">
        <w:rPr>
          <w:rFonts w:asciiTheme="minorHAnsi" w:hAnsiTheme="minorHAnsi"/>
          <w:color w:val="auto"/>
          <w:sz w:val="20"/>
          <w:szCs w:val="20"/>
          <w:lang w:val="en-GB"/>
        </w:rPr>
        <w:t xml:space="preserve"> regional w</w:t>
      </w:r>
      <w:r w:rsidR="00C752E9" w:rsidRPr="00917108">
        <w:rPr>
          <w:rFonts w:asciiTheme="minorHAnsi" w:hAnsiTheme="minorHAnsi"/>
          <w:color w:val="auto"/>
          <w:sz w:val="20"/>
          <w:szCs w:val="20"/>
          <w:lang w:val="en-GB"/>
        </w:rPr>
        <w:t xml:space="preserve">ater issues, the </w:t>
      </w:r>
      <w:r w:rsidRPr="00917108">
        <w:rPr>
          <w:rFonts w:asciiTheme="minorHAnsi" w:hAnsiTheme="minorHAnsi"/>
          <w:color w:val="auto"/>
          <w:sz w:val="20"/>
          <w:szCs w:val="20"/>
          <w:lang w:val="en-GB"/>
        </w:rPr>
        <w:t>Regional Water Strategy add</w:t>
      </w:r>
      <w:r w:rsidR="00C752E9" w:rsidRPr="00917108">
        <w:rPr>
          <w:rFonts w:asciiTheme="minorHAnsi" w:hAnsiTheme="minorHAnsi"/>
          <w:color w:val="auto"/>
          <w:sz w:val="20"/>
          <w:szCs w:val="20"/>
          <w:lang w:val="en-GB"/>
        </w:rPr>
        <w:t>resses the “How” element, and the R</w:t>
      </w:r>
      <w:r w:rsidRPr="00917108">
        <w:rPr>
          <w:rFonts w:asciiTheme="minorHAnsi" w:hAnsiTheme="minorHAnsi"/>
          <w:color w:val="auto"/>
          <w:sz w:val="20"/>
          <w:szCs w:val="20"/>
          <w:lang w:val="en-GB"/>
        </w:rPr>
        <w:t xml:space="preserve">SAPs </w:t>
      </w:r>
      <w:r w:rsidR="00C752E9" w:rsidRPr="00917108">
        <w:rPr>
          <w:rFonts w:asciiTheme="minorHAnsi" w:hAnsiTheme="minorHAnsi"/>
          <w:color w:val="auto"/>
          <w:sz w:val="20"/>
          <w:szCs w:val="20"/>
          <w:lang w:val="en-GB"/>
        </w:rPr>
        <w:t>(</w:t>
      </w:r>
      <w:r w:rsidR="00D829D4" w:rsidRPr="00917108">
        <w:rPr>
          <w:rFonts w:asciiTheme="minorHAnsi" w:hAnsiTheme="minorHAnsi"/>
          <w:color w:val="auto"/>
          <w:sz w:val="20"/>
          <w:szCs w:val="20"/>
          <w:lang w:val="en-GB"/>
        </w:rPr>
        <w:t>see next paragraph</w:t>
      </w:r>
      <w:r w:rsidR="00C752E9" w:rsidRPr="00917108">
        <w:rPr>
          <w:rFonts w:asciiTheme="minorHAnsi" w:hAnsiTheme="minorHAnsi"/>
          <w:color w:val="auto"/>
          <w:sz w:val="20"/>
          <w:szCs w:val="20"/>
          <w:lang w:val="en-GB"/>
        </w:rPr>
        <w:t xml:space="preserve">) address </w:t>
      </w:r>
      <w:r w:rsidRPr="00917108">
        <w:rPr>
          <w:rFonts w:asciiTheme="minorHAnsi" w:hAnsiTheme="minorHAnsi"/>
          <w:color w:val="auto"/>
          <w:sz w:val="20"/>
          <w:szCs w:val="20"/>
          <w:lang w:val="en-GB"/>
        </w:rPr>
        <w:t xml:space="preserve">the “Who” and ‘’When’’ of the process. </w:t>
      </w:r>
    </w:p>
    <w:p w14:paraId="72218793" w14:textId="77777777" w:rsidR="00D829D4" w:rsidRPr="00917108" w:rsidRDefault="00D829D4" w:rsidP="00C81F07">
      <w:pPr>
        <w:pStyle w:val="GEFFieldtoFillout"/>
        <w:shd w:val="clear" w:color="auto" w:fill="FFFFFF"/>
        <w:tabs>
          <w:tab w:val="left" w:pos="540"/>
        </w:tabs>
        <w:ind w:left="0" w:right="-90"/>
        <w:jc w:val="both"/>
        <w:rPr>
          <w:rFonts w:asciiTheme="minorHAnsi" w:hAnsiTheme="minorHAnsi"/>
          <w:color w:val="auto"/>
          <w:sz w:val="20"/>
          <w:szCs w:val="20"/>
          <w:lang w:val="en-GB"/>
        </w:rPr>
      </w:pPr>
    </w:p>
    <w:p w14:paraId="44DCF7BA" w14:textId="77777777" w:rsidR="00A03EA5" w:rsidRPr="00917108" w:rsidRDefault="00D829D4" w:rsidP="00EE44B2">
      <w:pPr>
        <w:pStyle w:val="GEFFieldtoFillout"/>
        <w:numPr>
          <w:ilvl w:val="0"/>
          <w:numId w:val="62"/>
        </w:numPr>
        <w:shd w:val="clear" w:color="auto" w:fill="FFFFFF"/>
        <w:tabs>
          <w:tab w:val="left" w:pos="540"/>
        </w:tabs>
        <w:ind w:left="0" w:right="-90" w:firstLine="0"/>
        <w:jc w:val="both"/>
        <w:rPr>
          <w:rFonts w:asciiTheme="minorHAnsi" w:hAnsiTheme="minorHAnsi"/>
          <w:color w:val="auto"/>
          <w:sz w:val="20"/>
          <w:szCs w:val="20"/>
          <w:lang w:val="en-GB"/>
        </w:rPr>
      </w:pPr>
      <w:r w:rsidRPr="00917108">
        <w:rPr>
          <w:rFonts w:asciiTheme="minorHAnsi" w:hAnsiTheme="minorHAnsi"/>
          <w:color w:val="auto"/>
          <w:sz w:val="20"/>
          <w:szCs w:val="20"/>
          <w:u w:val="single"/>
          <w:lang w:val="en-GB"/>
        </w:rPr>
        <w:t>SADC Regional Strategic Action Plan on Integrated Water Resources Development and Management - Phase IV (2016-2020):</w:t>
      </w:r>
      <w:r w:rsidRPr="00917108">
        <w:rPr>
          <w:rFonts w:asciiTheme="minorHAnsi" w:hAnsiTheme="minorHAnsi"/>
          <w:color w:val="auto"/>
          <w:sz w:val="20"/>
          <w:szCs w:val="20"/>
          <w:lang w:val="en-GB"/>
        </w:rPr>
        <w:t xml:space="preserve"> The principles and requirements of the Revised</w:t>
      </w:r>
      <w:r w:rsidR="00375C42" w:rsidRPr="00917108">
        <w:rPr>
          <w:rFonts w:asciiTheme="minorHAnsi" w:hAnsiTheme="minorHAnsi"/>
          <w:color w:val="auto"/>
          <w:sz w:val="20"/>
          <w:szCs w:val="20"/>
          <w:lang w:val="en-GB"/>
        </w:rPr>
        <w:t xml:space="preserve"> SADC </w:t>
      </w:r>
      <w:r w:rsidRPr="00917108">
        <w:rPr>
          <w:rFonts w:asciiTheme="minorHAnsi" w:hAnsiTheme="minorHAnsi"/>
          <w:color w:val="auto"/>
          <w:sz w:val="20"/>
          <w:szCs w:val="20"/>
          <w:lang w:val="en-GB"/>
        </w:rPr>
        <w:t xml:space="preserve">Protocol </w:t>
      </w:r>
      <w:r w:rsidR="00375C42" w:rsidRPr="00917108">
        <w:rPr>
          <w:rFonts w:asciiTheme="minorHAnsi" w:hAnsiTheme="minorHAnsi"/>
          <w:color w:val="auto"/>
          <w:sz w:val="20"/>
          <w:szCs w:val="20"/>
          <w:lang w:val="en-GB"/>
        </w:rPr>
        <w:t xml:space="preserve">on Shared Watercourses </w:t>
      </w:r>
      <w:r w:rsidRPr="00917108">
        <w:rPr>
          <w:rFonts w:asciiTheme="minorHAnsi" w:hAnsiTheme="minorHAnsi"/>
          <w:color w:val="auto"/>
          <w:sz w:val="20"/>
          <w:szCs w:val="20"/>
          <w:lang w:val="en-GB"/>
        </w:rPr>
        <w:t>are operationalized through the SADC Regional Strategic Action Plans (RSAPs), which are being implemented in a phased manner to reflect the evolving needs and capacities of the region. SADC is now implementing its fourth RSAP, and the project is consistent with the SADC RSAP, which has the objective “to unlock the potential for water (and related resources) to play its role as an engine and catalyst for socio-economic development through water infrastructure development and management to support water supply and sanitation, energy, food security, and security from water related disasters with the ultimate goal of contributing towards peace and stability, industrialisation, regional integration and poverty eradication.”  The proposed project will support several of the program areas of the RSAP, including:  Programme 1: Regional Instruments for Cooperation; Programme 2: Establishment and Strengthening of Oceanic States Cooperation and Shared Watercourse Institutions (SWIs) in Mainland SADC; Programme 3: Gender Mainstreaming, Youth and Stakeholder Engagement; and Programme 6: Water Resources Management for Sustainable Development.</w:t>
      </w:r>
    </w:p>
    <w:p w14:paraId="0114335F" w14:textId="77777777" w:rsidR="00A03EA5" w:rsidRPr="00917108" w:rsidRDefault="00A03EA5" w:rsidP="00A03EA5">
      <w:pPr>
        <w:pStyle w:val="GEFFieldtoFillout"/>
        <w:shd w:val="clear" w:color="auto" w:fill="FFFFFF"/>
        <w:tabs>
          <w:tab w:val="left" w:pos="540"/>
        </w:tabs>
        <w:ind w:left="0" w:right="-90"/>
        <w:jc w:val="both"/>
        <w:rPr>
          <w:rFonts w:asciiTheme="minorHAnsi" w:hAnsiTheme="minorHAnsi"/>
          <w:color w:val="auto"/>
          <w:sz w:val="20"/>
          <w:szCs w:val="20"/>
          <w:lang w:val="en-GB"/>
        </w:rPr>
      </w:pPr>
    </w:p>
    <w:p w14:paraId="6F57457B" w14:textId="6B0C1167" w:rsidR="00A03EA5" w:rsidRPr="00917108" w:rsidRDefault="00A03EA5" w:rsidP="00EE44B2">
      <w:pPr>
        <w:pStyle w:val="GEFFieldtoFillout"/>
        <w:numPr>
          <w:ilvl w:val="0"/>
          <w:numId w:val="62"/>
        </w:numPr>
        <w:shd w:val="clear" w:color="auto" w:fill="FFFFFF"/>
        <w:tabs>
          <w:tab w:val="left" w:pos="540"/>
        </w:tabs>
        <w:ind w:left="0" w:right="-90" w:firstLine="0"/>
        <w:jc w:val="both"/>
        <w:rPr>
          <w:rFonts w:asciiTheme="minorHAnsi" w:hAnsiTheme="minorHAnsi"/>
          <w:color w:val="auto"/>
          <w:sz w:val="20"/>
          <w:szCs w:val="20"/>
          <w:lang w:val="en-GB"/>
        </w:rPr>
      </w:pPr>
      <w:r w:rsidRPr="00917108">
        <w:rPr>
          <w:rFonts w:asciiTheme="minorHAnsi" w:hAnsiTheme="minorHAnsi"/>
          <w:color w:val="auto"/>
          <w:sz w:val="20"/>
          <w:szCs w:val="20"/>
          <w:lang w:val="en-GB"/>
        </w:rPr>
        <w:t xml:space="preserve">Finally, the project </w:t>
      </w:r>
      <w:r w:rsidRPr="00917108">
        <w:rPr>
          <w:rFonts w:asciiTheme="majorHAnsi" w:hAnsiTheme="majorHAnsi"/>
          <w:bCs/>
          <w:color w:val="auto"/>
          <w:sz w:val="20"/>
          <w:szCs w:val="20"/>
        </w:rPr>
        <w:t xml:space="preserve">also will seek alignment with SADC’s regional strategies and plans related to response, recovery and building back from the impacts of the </w:t>
      </w:r>
      <w:r w:rsidR="00776D93" w:rsidRPr="00917108">
        <w:rPr>
          <w:rFonts w:asciiTheme="majorHAnsi" w:hAnsiTheme="majorHAnsi"/>
          <w:bCs/>
          <w:color w:val="auto"/>
          <w:sz w:val="20"/>
          <w:szCs w:val="20"/>
        </w:rPr>
        <w:t>COVID</w:t>
      </w:r>
      <w:r w:rsidR="006268D6" w:rsidRPr="00917108">
        <w:rPr>
          <w:rFonts w:asciiTheme="majorHAnsi" w:hAnsiTheme="majorHAnsi"/>
          <w:bCs/>
          <w:color w:val="auto"/>
          <w:sz w:val="20"/>
          <w:szCs w:val="20"/>
        </w:rPr>
        <w:t>-</w:t>
      </w:r>
      <w:r w:rsidRPr="00917108">
        <w:rPr>
          <w:rFonts w:asciiTheme="majorHAnsi" w:hAnsiTheme="majorHAnsi"/>
          <w:bCs/>
          <w:color w:val="auto"/>
          <w:sz w:val="20"/>
          <w:szCs w:val="20"/>
        </w:rPr>
        <w:t xml:space="preserve">19 pandemic, for example in the draft Report on the impact of </w:t>
      </w:r>
      <w:r w:rsidR="00776D93" w:rsidRPr="00917108">
        <w:rPr>
          <w:rFonts w:asciiTheme="majorHAnsi" w:hAnsiTheme="majorHAnsi"/>
          <w:bCs/>
          <w:color w:val="auto"/>
          <w:sz w:val="20"/>
          <w:szCs w:val="20"/>
        </w:rPr>
        <w:t>COVID</w:t>
      </w:r>
      <w:r w:rsidRPr="00917108">
        <w:rPr>
          <w:rFonts w:asciiTheme="majorHAnsi" w:hAnsiTheme="majorHAnsi"/>
          <w:bCs/>
          <w:color w:val="auto"/>
          <w:sz w:val="20"/>
          <w:szCs w:val="20"/>
        </w:rPr>
        <w:t>-19 on the SADC Water Sector.</w:t>
      </w:r>
    </w:p>
    <w:p w14:paraId="7D6258FC" w14:textId="77777777" w:rsidR="00042A36" w:rsidRPr="00917108" w:rsidRDefault="00042A36" w:rsidP="00C81F07">
      <w:pPr>
        <w:pStyle w:val="GEFFieldtoFillout"/>
        <w:shd w:val="clear" w:color="auto" w:fill="FFFFFF"/>
        <w:tabs>
          <w:tab w:val="left" w:pos="540"/>
        </w:tabs>
        <w:ind w:left="0" w:right="-90"/>
        <w:jc w:val="both"/>
        <w:rPr>
          <w:rFonts w:asciiTheme="minorHAnsi" w:hAnsiTheme="minorHAnsi"/>
          <w:color w:val="auto"/>
          <w:sz w:val="20"/>
          <w:szCs w:val="20"/>
          <w:lang w:val="en-GB"/>
        </w:rPr>
      </w:pPr>
    </w:p>
    <w:p w14:paraId="5E5CE19D" w14:textId="77777777" w:rsidR="00AD0B40" w:rsidRPr="00917108" w:rsidRDefault="006A5952" w:rsidP="00C81F07">
      <w:pPr>
        <w:pStyle w:val="GEFFieldtoFillout"/>
        <w:shd w:val="clear" w:color="auto" w:fill="FFFFFF"/>
        <w:tabs>
          <w:tab w:val="left" w:pos="540"/>
        </w:tabs>
        <w:ind w:left="0" w:right="-90"/>
        <w:jc w:val="both"/>
        <w:rPr>
          <w:rFonts w:asciiTheme="minorHAnsi" w:hAnsiTheme="minorHAnsi"/>
          <w:color w:val="auto"/>
          <w:sz w:val="20"/>
          <w:szCs w:val="20"/>
          <w:lang w:val="en-GB"/>
        </w:rPr>
      </w:pPr>
      <w:r w:rsidRPr="00917108">
        <w:rPr>
          <w:rFonts w:asciiTheme="minorHAnsi" w:hAnsiTheme="minorHAnsi"/>
          <w:b/>
          <w:color w:val="auto"/>
          <w:sz w:val="20"/>
          <w:szCs w:val="20"/>
          <w:lang w:val="en-GB"/>
        </w:rPr>
        <w:t>Rio Conventions and associated Plans and Communications</w:t>
      </w:r>
    </w:p>
    <w:p w14:paraId="6960A17F" w14:textId="77777777" w:rsidR="00AD0B40" w:rsidRPr="00917108" w:rsidRDefault="00AD0B40" w:rsidP="00C81F07">
      <w:pPr>
        <w:pStyle w:val="GEFFieldtoFillout"/>
        <w:shd w:val="clear" w:color="auto" w:fill="FFFFFF"/>
        <w:tabs>
          <w:tab w:val="left" w:pos="540"/>
        </w:tabs>
        <w:ind w:left="0" w:right="-90"/>
        <w:jc w:val="both"/>
        <w:rPr>
          <w:rFonts w:asciiTheme="minorHAnsi" w:hAnsiTheme="minorHAnsi"/>
          <w:color w:val="auto"/>
          <w:sz w:val="20"/>
          <w:szCs w:val="20"/>
          <w:lang w:val="en-GB"/>
        </w:rPr>
      </w:pPr>
    </w:p>
    <w:p w14:paraId="61244BAD" w14:textId="77777777" w:rsidR="00AD0B40" w:rsidRPr="00917108" w:rsidRDefault="006A5952" w:rsidP="00EE44B2">
      <w:pPr>
        <w:pStyle w:val="GEFFieldtoFillout"/>
        <w:numPr>
          <w:ilvl w:val="0"/>
          <w:numId w:val="62"/>
        </w:numPr>
        <w:shd w:val="clear" w:color="auto" w:fill="FFFFFF"/>
        <w:tabs>
          <w:tab w:val="left" w:pos="540"/>
        </w:tabs>
        <w:ind w:left="0" w:right="-90" w:firstLine="0"/>
        <w:jc w:val="both"/>
        <w:rPr>
          <w:rFonts w:asciiTheme="minorHAnsi" w:hAnsiTheme="minorHAnsi"/>
          <w:color w:val="auto"/>
          <w:sz w:val="20"/>
          <w:szCs w:val="20"/>
          <w:lang w:val="en-GB"/>
        </w:rPr>
      </w:pPr>
      <w:r w:rsidRPr="00917108">
        <w:rPr>
          <w:rFonts w:asciiTheme="minorHAnsi" w:hAnsiTheme="minorHAnsi"/>
          <w:color w:val="auto"/>
          <w:sz w:val="20"/>
          <w:szCs w:val="20"/>
          <w:lang w:val="en-GB"/>
        </w:rPr>
        <w:t>The Project is consistent with implementation of the three Rio conventions ratified by all basin countries. All Limpopo basin countries are parties to the UNFCCC and have signed and ratified the Kyoto Protocol. By ratifying the UNFCCC, the Basin states have committed to the implementation of measures to adapt to climate change. The project will contribute to the achievement of country commitments—more so, the NDCs, NAPA, the national climate change strategies, and the national disaster risk management strategies. Linking the project interventions to NDCs will help align investments and mainstream climate investment needs into broader growth plans within the basin. By reducing economic losses and increasing productivity, the programme will directly support climate resilient growth.</w:t>
      </w:r>
    </w:p>
    <w:p w14:paraId="3F31661A" w14:textId="77777777" w:rsidR="00AD0B40" w:rsidRPr="00917108" w:rsidRDefault="00AD0B40" w:rsidP="00C81F07">
      <w:pPr>
        <w:pStyle w:val="GEFFieldtoFillout"/>
        <w:shd w:val="clear" w:color="auto" w:fill="FFFFFF"/>
        <w:tabs>
          <w:tab w:val="left" w:pos="540"/>
        </w:tabs>
        <w:ind w:left="0" w:right="-90"/>
        <w:jc w:val="both"/>
        <w:rPr>
          <w:rFonts w:asciiTheme="minorHAnsi" w:hAnsiTheme="minorHAnsi"/>
          <w:color w:val="auto"/>
          <w:sz w:val="20"/>
          <w:szCs w:val="20"/>
          <w:lang w:val="en-GB"/>
        </w:rPr>
      </w:pPr>
    </w:p>
    <w:p w14:paraId="28DB1C7B" w14:textId="1ECC126D" w:rsidR="00375C42" w:rsidRPr="00917108" w:rsidRDefault="006A5952" w:rsidP="00EE44B2">
      <w:pPr>
        <w:pStyle w:val="GEFFieldtoFillout"/>
        <w:numPr>
          <w:ilvl w:val="0"/>
          <w:numId w:val="62"/>
        </w:numPr>
        <w:shd w:val="clear" w:color="auto" w:fill="FFFFFF"/>
        <w:tabs>
          <w:tab w:val="left" w:pos="540"/>
        </w:tabs>
        <w:ind w:left="0" w:right="-90" w:firstLine="0"/>
        <w:jc w:val="both"/>
        <w:rPr>
          <w:rFonts w:asciiTheme="minorHAnsi" w:hAnsiTheme="minorHAnsi"/>
          <w:color w:val="auto"/>
          <w:sz w:val="20"/>
          <w:szCs w:val="20"/>
          <w:lang w:val="en-GB"/>
        </w:rPr>
      </w:pPr>
      <w:r w:rsidRPr="00917108">
        <w:rPr>
          <w:rFonts w:asciiTheme="minorHAnsi" w:hAnsiTheme="minorHAnsi"/>
          <w:color w:val="auto"/>
          <w:sz w:val="20"/>
          <w:szCs w:val="20"/>
          <w:lang w:val="en-GB"/>
        </w:rPr>
        <w:t>All basin countries are</w:t>
      </w:r>
      <w:r w:rsidR="00375C42" w:rsidRPr="00917108">
        <w:rPr>
          <w:rFonts w:asciiTheme="minorHAnsi" w:hAnsiTheme="minorHAnsi"/>
          <w:color w:val="auto"/>
          <w:sz w:val="20"/>
          <w:szCs w:val="20"/>
          <w:lang w:val="en-GB"/>
        </w:rPr>
        <w:t xml:space="preserve"> also Parties to the UNCCD and have</w:t>
      </w:r>
      <w:r w:rsidRPr="00917108">
        <w:rPr>
          <w:rFonts w:asciiTheme="minorHAnsi" w:hAnsiTheme="minorHAnsi"/>
          <w:color w:val="auto"/>
          <w:sz w:val="20"/>
          <w:szCs w:val="20"/>
          <w:lang w:val="en-GB"/>
        </w:rPr>
        <w:t xml:space="preserve"> developed and submitted </w:t>
      </w:r>
      <w:r w:rsidR="00375C42" w:rsidRPr="00917108">
        <w:rPr>
          <w:rFonts w:asciiTheme="minorHAnsi" w:hAnsiTheme="minorHAnsi"/>
          <w:color w:val="auto"/>
          <w:sz w:val="20"/>
          <w:szCs w:val="20"/>
          <w:lang w:val="en-GB"/>
        </w:rPr>
        <w:t xml:space="preserve">their </w:t>
      </w:r>
      <w:r w:rsidRPr="00917108">
        <w:rPr>
          <w:rFonts w:asciiTheme="minorHAnsi" w:hAnsiTheme="minorHAnsi"/>
          <w:color w:val="auto"/>
          <w:sz w:val="20"/>
          <w:szCs w:val="20"/>
          <w:lang w:val="en-GB"/>
        </w:rPr>
        <w:t xml:space="preserve">National Action Programmes (NAPs). Thematic </w:t>
      </w:r>
      <w:r w:rsidR="00375C42" w:rsidRPr="00917108">
        <w:rPr>
          <w:rFonts w:asciiTheme="minorHAnsi" w:hAnsiTheme="minorHAnsi"/>
          <w:color w:val="auto"/>
          <w:sz w:val="20"/>
          <w:szCs w:val="20"/>
          <w:lang w:val="en-GB"/>
        </w:rPr>
        <w:t>actions in support of the UNCCD</w:t>
      </w:r>
      <w:r w:rsidRPr="00917108">
        <w:rPr>
          <w:rFonts w:asciiTheme="minorHAnsi" w:hAnsiTheme="minorHAnsi"/>
          <w:color w:val="auto"/>
          <w:sz w:val="20"/>
          <w:szCs w:val="20"/>
          <w:lang w:val="en-GB"/>
        </w:rPr>
        <w:t xml:space="preserve"> in the Limpopo basin countries include: Integrated water management; Agro-forestry; Soil conservation; Rangeland management; Ecological monitoring and early warning systems and Sustainable agricultural farming systems</w:t>
      </w:r>
      <w:r w:rsidR="003466D0" w:rsidRPr="00917108">
        <w:rPr>
          <w:rFonts w:asciiTheme="minorHAnsi" w:hAnsiTheme="minorHAnsi"/>
          <w:color w:val="auto"/>
          <w:sz w:val="20"/>
          <w:szCs w:val="20"/>
          <w:lang w:val="en-GB"/>
        </w:rPr>
        <w:t xml:space="preserve">. </w:t>
      </w:r>
      <w:r w:rsidR="00375C42" w:rsidRPr="00917108">
        <w:rPr>
          <w:rFonts w:asciiTheme="minorHAnsi" w:hAnsiTheme="minorHAnsi"/>
          <w:color w:val="auto"/>
          <w:sz w:val="20"/>
          <w:szCs w:val="20"/>
          <w:lang w:val="en-GB"/>
        </w:rPr>
        <w:t>The proposed project is consistent with the NAPs as tools for operationalizing the implementation of the objectives of the convention.</w:t>
      </w:r>
    </w:p>
    <w:p w14:paraId="7489D7F4" w14:textId="77777777" w:rsidR="00AD0B40" w:rsidRPr="00917108" w:rsidRDefault="00AD0B40" w:rsidP="00C81F07">
      <w:pPr>
        <w:pStyle w:val="GEFFieldtoFillout"/>
        <w:shd w:val="clear" w:color="auto" w:fill="FFFFFF"/>
        <w:tabs>
          <w:tab w:val="left" w:pos="540"/>
        </w:tabs>
        <w:ind w:left="0" w:right="-90"/>
        <w:jc w:val="both"/>
        <w:rPr>
          <w:rFonts w:asciiTheme="minorHAnsi" w:hAnsiTheme="minorHAnsi"/>
          <w:color w:val="auto"/>
          <w:sz w:val="20"/>
          <w:szCs w:val="20"/>
          <w:lang w:val="en-GB"/>
        </w:rPr>
      </w:pPr>
    </w:p>
    <w:p w14:paraId="35AC1FD3" w14:textId="5FFCF0E3" w:rsidR="00227A7E" w:rsidRPr="00917108" w:rsidRDefault="006A5952" w:rsidP="00EE44B2">
      <w:pPr>
        <w:pStyle w:val="GEFFieldtoFillout"/>
        <w:numPr>
          <w:ilvl w:val="0"/>
          <w:numId w:val="62"/>
        </w:numPr>
        <w:shd w:val="clear" w:color="auto" w:fill="FFFFFF"/>
        <w:tabs>
          <w:tab w:val="left" w:pos="540"/>
        </w:tabs>
        <w:ind w:left="0" w:right="-90" w:firstLine="0"/>
        <w:jc w:val="both"/>
        <w:rPr>
          <w:rFonts w:asciiTheme="minorHAnsi" w:hAnsiTheme="minorHAnsi"/>
          <w:color w:val="auto"/>
          <w:sz w:val="20"/>
          <w:szCs w:val="20"/>
          <w:lang w:val="en-GB"/>
        </w:rPr>
      </w:pPr>
      <w:r w:rsidRPr="00917108">
        <w:rPr>
          <w:rFonts w:asciiTheme="minorHAnsi" w:hAnsiTheme="minorHAnsi"/>
          <w:color w:val="auto"/>
          <w:sz w:val="20"/>
          <w:szCs w:val="20"/>
          <w:lang w:val="en-GB"/>
        </w:rPr>
        <w:t>The bas</w:t>
      </w:r>
      <w:r w:rsidR="00375C42" w:rsidRPr="00917108">
        <w:rPr>
          <w:rFonts w:asciiTheme="minorHAnsi" w:hAnsiTheme="minorHAnsi"/>
          <w:color w:val="auto"/>
          <w:sz w:val="20"/>
          <w:szCs w:val="20"/>
          <w:lang w:val="en-GB"/>
        </w:rPr>
        <w:t xml:space="preserve">in countries are also Parties to the UNCBD convention and are committed to the implementation of </w:t>
      </w:r>
      <w:r w:rsidRPr="00917108">
        <w:rPr>
          <w:rFonts w:asciiTheme="minorHAnsi" w:hAnsiTheme="minorHAnsi"/>
          <w:color w:val="auto"/>
          <w:sz w:val="20"/>
          <w:szCs w:val="20"/>
          <w:lang w:val="en-GB"/>
        </w:rPr>
        <w:t xml:space="preserve">the SADC regional biodiversity strategy as well as individual country strategies on </w:t>
      </w:r>
      <w:r w:rsidR="00375C42" w:rsidRPr="00917108">
        <w:rPr>
          <w:rFonts w:asciiTheme="minorHAnsi" w:hAnsiTheme="minorHAnsi"/>
          <w:color w:val="auto"/>
          <w:sz w:val="20"/>
          <w:szCs w:val="20"/>
          <w:lang w:val="en-GB"/>
        </w:rPr>
        <w:t xml:space="preserve">the </w:t>
      </w:r>
      <w:r w:rsidRPr="00917108">
        <w:rPr>
          <w:rFonts w:asciiTheme="minorHAnsi" w:hAnsiTheme="minorHAnsi"/>
          <w:color w:val="auto"/>
          <w:sz w:val="20"/>
          <w:szCs w:val="20"/>
          <w:lang w:val="en-GB"/>
        </w:rPr>
        <w:t>conservation of biological diversity. The SADC Regional Biodiversity Strategy aims to provide a framework for cooperation and implementation of provisions toward sustaining the region’s biodiversity. The Strategy outlines tactics for addressing focal areas that cut across several sectors – forestry, wildlife, agriculture etc. This is based on a scope of developing programmes to enhance economic development without compromising sustainable use. The Strategy also suggests activities for its funding and implementation, encouraging SADC Member States to develop projects in biodiversity focal areas.</w:t>
      </w:r>
    </w:p>
    <w:p w14:paraId="194FAB43" w14:textId="77777777" w:rsidR="005F513F" w:rsidRPr="00917108" w:rsidRDefault="005F513F" w:rsidP="00C81F07">
      <w:pPr>
        <w:pStyle w:val="GEFFieldtoFillout"/>
        <w:shd w:val="clear" w:color="auto" w:fill="FFFFFF"/>
        <w:tabs>
          <w:tab w:val="left" w:pos="540"/>
        </w:tabs>
        <w:ind w:left="0" w:right="-90"/>
        <w:jc w:val="both"/>
        <w:rPr>
          <w:rFonts w:asciiTheme="minorHAnsi" w:hAnsiTheme="minorHAnsi"/>
          <w:color w:val="auto"/>
          <w:sz w:val="20"/>
          <w:szCs w:val="20"/>
          <w:lang w:val="en-GB"/>
        </w:rPr>
      </w:pPr>
    </w:p>
    <w:p w14:paraId="09BE59C6" w14:textId="77777777" w:rsidR="00443BAA" w:rsidRPr="00917108" w:rsidRDefault="00443BAA" w:rsidP="00C81F07">
      <w:pPr>
        <w:spacing w:after="0"/>
        <w:rPr>
          <w:i/>
          <w:lang w:val="en-GB"/>
        </w:rPr>
      </w:pPr>
    </w:p>
    <w:p w14:paraId="6D33A193" w14:textId="6805A3CC" w:rsidR="00604468" w:rsidRPr="00917108" w:rsidRDefault="004C3717" w:rsidP="00C81F07">
      <w:pPr>
        <w:pStyle w:val="Heading1"/>
        <w:spacing w:before="0" w:after="0"/>
        <w:jc w:val="left"/>
        <w:rPr>
          <w:rFonts w:ascii="Calibri" w:hAnsi="Calibri"/>
          <w:szCs w:val="28"/>
          <w:lang w:val="en-GB"/>
        </w:rPr>
      </w:pPr>
      <w:bookmarkStart w:id="10" w:name="_Toc88048382"/>
      <w:bookmarkStart w:id="11" w:name="_Toc207800911"/>
      <w:r w:rsidRPr="00917108">
        <w:rPr>
          <w:rFonts w:ascii="Calibri" w:hAnsi="Calibri"/>
          <w:szCs w:val="28"/>
          <w:lang w:val="en-GB"/>
        </w:rPr>
        <w:lastRenderedPageBreak/>
        <w:t>Strategy</w:t>
      </w:r>
      <w:bookmarkEnd w:id="10"/>
      <w:r w:rsidR="00A25CCB" w:rsidRPr="00917108">
        <w:rPr>
          <w:rFonts w:ascii="Calibri" w:hAnsi="Calibri"/>
          <w:szCs w:val="28"/>
          <w:lang w:val="en-GB"/>
        </w:rPr>
        <w:t xml:space="preserve"> </w:t>
      </w:r>
      <w:bookmarkEnd w:id="11"/>
    </w:p>
    <w:p w14:paraId="563FD8D8" w14:textId="77777777" w:rsidR="009B4CD7" w:rsidRPr="00917108" w:rsidRDefault="009B4CD7" w:rsidP="00C81F07">
      <w:pPr>
        <w:spacing w:after="0"/>
        <w:rPr>
          <w:lang w:val="en-GB"/>
        </w:rPr>
      </w:pPr>
    </w:p>
    <w:p w14:paraId="444587DC" w14:textId="77777777" w:rsidR="004B0421" w:rsidRPr="00917108" w:rsidRDefault="004B0421" w:rsidP="00C81F07">
      <w:pPr>
        <w:spacing w:after="0"/>
        <w:rPr>
          <w:b/>
          <w:i/>
          <w:sz w:val="24"/>
          <w:szCs w:val="24"/>
          <w:lang w:val="en-GB"/>
        </w:rPr>
      </w:pPr>
      <w:r w:rsidRPr="00917108">
        <w:rPr>
          <w:b/>
          <w:i/>
          <w:sz w:val="24"/>
          <w:szCs w:val="24"/>
          <w:lang w:val="en-GB"/>
        </w:rPr>
        <w:t>Theory of Change</w:t>
      </w:r>
    </w:p>
    <w:p w14:paraId="3A79E6CD" w14:textId="77777777" w:rsidR="004B0421" w:rsidRPr="00917108" w:rsidRDefault="004B0421" w:rsidP="00D52A3A">
      <w:pPr>
        <w:spacing w:after="0"/>
        <w:rPr>
          <w:lang w:val="en-GB"/>
        </w:rPr>
      </w:pPr>
    </w:p>
    <w:p w14:paraId="243B83A2" w14:textId="251499A8" w:rsidR="00D52A3A" w:rsidRPr="00917108" w:rsidRDefault="004B0421" w:rsidP="006879B0">
      <w:pPr>
        <w:pStyle w:val="ListParagraph"/>
        <w:numPr>
          <w:ilvl w:val="0"/>
          <w:numId w:val="62"/>
        </w:numPr>
        <w:tabs>
          <w:tab w:val="left" w:pos="540"/>
        </w:tabs>
        <w:ind w:left="0" w:right="-90" w:firstLine="0"/>
        <w:jc w:val="both"/>
      </w:pPr>
      <w:r w:rsidRPr="00917108">
        <w:t>A Theory of Change for the project has been developed with the participation of key stakeholders during the PPG phase.  The</w:t>
      </w:r>
      <w:r w:rsidR="005A1C9E" w:rsidRPr="00917108">
        <w:t xml:space="preserve"> Theory of C</w:t>
      </w:r>
      <w:r w:rsidR="00F15610" w:rsidRPr="00917108">
        <w:t>hange starts from the recognition that</w:t>
      </w:r>
      <w:r w:rsidR="005A1C9E" w:rsidRPr="00917108">
        <w:t xml:space="preserve"> the key development challenge in the Limpopo River Basin is</w:t>
      </w:r>
      <w:r w:rsidR="00F15610" w:rsidRPr="00917108">
        <w:t xml:space="preserve"> </w:t>
      </w:r>
      <w:r w:rsidR="00A9373D" w:rsidRPr="00917108">
        <w:t xml:space="preserve">access to sufficient levels of </w:t>
      </w:r>
      <w:r w:rsidR="00A9373D" w:rsidRPr="00917108">
        <w:rPr>
          <w:color w:val="000000" w:themeColor="text1"/>
        </w:rPr>
        <w:t>water quality and quantities</w:t>
      </w:r>
      <w:r w:rsidR="005A1C9E" w:rsidRPr="00917108">
        <w:rPr>
          <w:color w:val="000000" w:themeColor="text1"/>
        </w:rPr>
        <w:t xml:space="preserve">, which are of </w:t>
      </w:r>
      <w:r w:rsidR="00A9373D" w:rsidRPr="00917108">
        <w:rPr>
          <w:color w:val="000000" w:themeColor="text1"/>
        </w:rPr>
        <w:t>strategic importance to social and economic development</w:t>
      </w:r>
      <w:r w:rsidR="005A1C9E" w:rsidRPr="00917108">
        <w:rPr>
          <w:color w:val="000000" w:themeColor="text1"/>
        </w:rPr>
        <w:t xml:space="preserve"> and ecosystem functioning / services</w:t>
      </w:r>
      <w:r w:rsidR="00A9373D" w:rsidRPr="00917108">
        <w:rPr>
          <w:color w:val="000000" w:themeColor="text1"/>
        </w:rPr>
        <w:t xml:space="preserve"> </w:t>
      </w:r>
      <w:r w:rsidR="005A1C9E" w:rsidRPr="00917108">
        <w:rPr>
          <w:color w:val="000000" w:themeColor="text1"/>
        </w:rPr>
        <w:t xml:space="preserve">throughout the basin.  The Theory of Change further recognizes that while the </w:t>
      </w:r>
      <w:r w:rsidR="00F15610" w:rsidRPr="00917108">
        <w:rPr>
          <w:color w:val="000000" w:themeColor="text1"/>
        </w:rPr>
        <w:t xml:space="preserve">project objective agreed upon by </w:t>
      </w:r>
      <w:r w:rsidR="00995B5C" w:rsidRPr="00917108">
        <w:rPr>
          <w:color w:val="000000" w:themeColor="text1"/>
        </w:rPr>
        <w:t xml:space="preserve">the basin’s stakeholders, namely </w:t>
      </w:r>
      <w:r w:rsidR="00995B5C" w:rsidRPr="00917108">
        <w:t>“</w:t>
      </w:r>
      <w:r w:rsidR="00232876" w:rsidRPr="00917108">
        <w:rPr>
          <w:rFonts w:ascii="Times New Roman" w:hAnsi="Times New Roman" w:cs="Times New Roman"/>
          <w:bCs/>
        </w:rPr>
        <w:t>to achieve integrated, cross-sectoral, ecosystem-based management of the Limpopo River to uplift the living standards of the basin’s population and conserve the basin’s resources and ecosystem services</w:t>
      </w:r>
      <w:r w:rsidR="00995B5C" w:rsidRPr="00917108">
        <w:rPr>
          <w:bCs/>
          <w:color w:val="000000" w:themeColor="text1"/>
        </w:rPr>
        <w:t>”</w:t>
      </w:r>
      <w:r w:rsidR="005A1C9E" w:rsidRPr="00917108">
        <w:rPr>
          <w:bCs/>
          <w:color w:val="000000" w:themeColor="text1"/>
        </w:rPr>
        <w:t xml:space="preserve"> can </w:t>
      </w:r>
      <w:r w:rsidR="005A1C9E" w:rsidRPr="00917108">
        <w:rPr>
          <w:bCs/>
        </w:rPr>
        <w:t>address this development challenge, key barriers exist to achieving this objective</w:t>
      </w:r>
      <w:r w:rsidR="00995B5C" w:rsidRPr="00917108">
        <w:rPr>
          <w:bCs/>
        </w:rPr>
        <w:t>.  The actions proposed by the project, as detailed in the Alternative Scenario and the project’s Results Framework</w:t>
      </w:r>
      <w:r w:rsidR="00A36CFF" w:rsidRPr="00917108">
        <w:rPr>
          <w:bCs/>
        </w:rPr>
        <w:t xml:space="preserve"> (which proposes</w:t>
      </w:r>
      <w:r w:rsidR="00A36CFF" w:rsidRPr="00917108">
        <w:t xml:space="preserve"> specific and relevant indicators to measure the impacts of project interventions)</w:t>
      </w:r>
      <w:r w:rsidR="00995B5C" w:rsidRPr="00917108">
        <w:rPr>
          <w:bCs/>
        </w:rPr>
        <w:t xml:space="preserve">, are derived from the construction of </w:t>
      </w:r>
      <w:r w:rsidR="005505F9" w:rsidRPr="00917108">
        <w:rPr>
          <w:bCs/>
        </w:rPr>
        <w:t>the project’s Theory of Change, which demonstrates</w:t>
      </w:r>
      <w:r w:rsidR="005505F9" w:rsidRPr="00917108">
        <w:t xml:space="preserve"> a logical connection between the identified barriers, the project actions-outputs, and</w:t>
      </w:r>
      <w:r w:rsidR="00995B5C" w:rsidRPr="00917108">
        <w:t xml:space="preserve"> the expected </w:t>
      </w:r>
      <w:r w:rsidR="005505F9" w:rsidRPr="00917108">
        <w:t xml:space="preserve">project outcomes.  The </w:t>
      </w:r>
      <w:r w:rsidR="00AD4BB5" w:rsidRPr="00917108">
        <w:t>Theory of Change</w:t>
      </w:r>
      <w:r w:rsidR="005505F9" w:rsidRPr="00917108">
        <w:t xml:space="preserve"> furthermore </w:t>
      </w:r>
      <w:r w:rsidR="00D52A3A" w:rsidRPr="00917108">
        <w:t>shows</w:t>
      </w:r>
      <w:r w:rsidR="005505F9" w:rsidRPr="00917108">
        <w:t>, based on identified assumptions and impact drivers, how the project intervention strategy</w:t>
      </w:r>
      <w:r w:rsidRPr="00917108">
        <w:t xml:space="preserve"> will contribute to</w:t>
      </w:r>
      <w:r w:rsidR="005505F9" w:rsidRPr="00917108">
        <w:t xml:space="preserve"> desired intermediate states that in turn will contribute to</w:t>
      </w:r>
      <w:r w:rsidRPr="00917108">
        <w:t xml:space="preserve"> long-term </w:t>
      </w:r>
      <w:r w:rsidR="005505F9" w:rsidRPr="00917108">
        <w:t xml:space="preserve">positive </w:t>
      </w:r>
      <w:r w:rsidRPr="00917108">
        <w:t xml:space="preserve">impacts beyond the </w:t>
      </w:r>
      <w:r w:rsidR="00CB0A0D" w:rsidRPr="00917108">
        <w:t xml:space="preserve">direct influence of the project, including strengthened </w:t>
      </w:r>
      <w:r w:rsidR="00D52A3A" w:rsidRPr="00917108">
        <w:t xml:space="preserve">institutional capacity and financial sustainability of LIMCOM and Member State institutions </w:t>
      </w:r>
      <w:r w:rsidR="00CB0A0D" w:rsidRPr="00917108">
        <w:t>that can support</w:t>
      </w:r>
      <w:r w:rsidR="00D52A3A" w:rsidRPr="00917108">
        <w:t xml:space="preserve"> evidence-based, joint management of the Limpopo River Bas</w:t>
      </w:r>
      <w:r w:rsidR="00CB0A0D" w:rsidRPr="00917108">
        <w:t>in by the basin states; more sustainable management of w</w:t>
      </w:r>
      <w:r w:rsidR="00D52A3A" w:rsidRPr="00917108">
        <w:t xml:space="preserve">ater and other natural resources within the Limpopo River Basin </w:t>
      </w:r>
      <w:r w:rsidR="00CB0A0D" w:rsidRPr="00917108">
        <w:t>that</w:t>
      </w:r>
      <w:r w:rsidR="00D52A3A" w:rsidRPr="00917108">
        <w:t xml:space="preserve"> support</w:t>
      </w:r>
      <w:r w:rsidR="00CB0A0D" w:rsidRPr="00917108">
        <w:t>s</w:t>
      </w:r>
      <w:r w:rsidR="00D52A3A" w:rsidRPr="00917108">
        <w:t xml:space="preserve"> climate resilient susta</w:t>
      </w:r>
      <w:r w:rsidR="00CB0A0D" w:rsidRPr="00917108">
        <w:t xml:space="preserve">inable development of the basin’s </w:t>
      </w:r>
      <w:r w:rsidR="00D52A3A" w:rsidRPr="00917108">
        <w:t xml:space="preserve">population and </w:t>
      </w:r>
      <w:r w:rsidR="00CB0A0D" w:rsidRPr="00917108">
        <w:t xml:space="preserve">the achievement of </w:t>
      </w:r>
      <w:r w:rsidR="00D52A3A" w:rsidRPr="00917108">
        <w:t xml:space="preserve">SDGs </w:t>
      </w:r>
      <w:r w:rsidR="00CB0A0D" w:rsidRPr="00917108">
        <w:t>by</w:t>
      </w:r>
      <w:r w:rsidR="00D52A3A" w:rsidRPr="00917108">
        <w:t xml:space="preserve"> the basin states</w:t>
      </w:r>
      <w:r w:rsidR="00CB0A0D" w:rsidRPr="00917108">
        <w:t>; and increased engagement of key s</w:t>
      </w:r>
      <w:r w:rsidR="00D52A3A" w:rsidRPr="00917108">
        <w:t>takeholder</w:t>
      </w:r>
      <w:r w:rsidR="00CB0A0D" w:rsidRPr="00917108">
        <w:t>s</w:t>
      </w:r>
      <w:r w:rsidR="00D52A3A" w:rsidRPr="00917108">
        <w:t xml:space="preserve"> (including private sector, wo</w:t>
      </w:r>
      <w:r w:rsidR="00CB0A0D" w:rsidRPr="00917108">
        <w:t xml:space="preserve">men, youth) </w:t>
      </w:r>
      <w:r w:rsidR="00D52A3A" w:rsidRPr="00917108">
        <w:t>in Integrated Water Resources Management activi</w:t>
      </w:r>
      <w:r w:rsidR="00CB0A0D" w:rsidRPr="00917108">
        <w:t>ties in the Limpopo River Basin.</w:t>
      </w:r>
    </w:p>
    <w:p w14:paraId="74D74653" w14:textId="77777777" w:rsidR="004B0421" w:rsidRPr="00917108" w:rsidRDefault="004B0421" w:rsidP="00D52A3A">
      <w:pPr>
        <w:spacing w:after="0"/>
        <w:rPr>
          <w:lang w:val="en-GB"/>
        </w:rPr>
      </w:pPr>
    </w:p>
    <w:p w14:paraId="01B1DEA9" w14:textId="77777777" w:rsidR="004B0421" w:rsidRPr="00917108" w:rsidRDefault="004B0421" w:rsidP="00D52A3A">
      <w:pPr>
        <w:spacing w:after="0"/>
        <w:rPr>
          <w:lang w:val="en-GB"/>
        </w:rPr>
      </w:pPr>
    </w:p>
    <w:p w14:paraId="1FB79A4A" w14:textId="77777777" w:rsidR="004B0421" w:rsidRPr="00917108" w:rsidRDefault="004B0421" w:rsidP="00D52A3A">
      <w:pPr>
        <w:spacing w:after="0"/>
        <w:jc w:val="left"/>
        <w:rPr>
          <w:lang w:val="en-GB"/>
        </w:rPr>
      </w:pPr>
      <w:r w:rsidRPr="00917108">
        <w:rPr>
          <w:lang w:val="en-GB"/>
        </w:rPr>
        <w:br w:type="page"/>
      </w:r>
    </w:p>
    <w:p w14:paraId="61A6D8C2" w14:textId="77777777" w:rsidR="004B0421" w:rsidRPr="00917108" w:rsidRDefault="004B0421" w:rsidP="00C81F07">
      <w:pPr>
        <w:spacing w:after="0"/>
        <w:rPr>
          <w:lang w:val="en-GB"/>
        </w:rPr>
        <w:sectPr w:rsidR="004B0421" w:rsidRPr="00917108" w:rsidSect="00656794">
          <w:headerReference w:type="even" r:id="rId17"/>
          <w:headerReference w:type="default" r:id="rId18"/>
          <w:footerReference w:type="even" r:id="rId19"/>
          <w:footerReference w:type="default" r:id="rId20"/>
          <w:headerReference w:type="first" r:id="rId21"/>
          <w:footerReference w:type="first" r:id="rId22"/>
          <w:pgSz w:w="12240" w:h="15840"/>
          <w:pgMar w:top="1440" w:right="1440" w:bottom="1440" w:left="1440" w:header="706" w:footer="706" w:gutter="0"/>
          <w:cols w:space="720"/>
          <w:docGrid w:linePitch="360"/>
        </w:sectPr>
      </w:pPr>
    </w:p>
    <w:p w14:paraId="58D66D15" w14:textId="41426DC8" w:rsidR="004B0421" w:rsidRPr="00917108" w:rsidRDefault="004B0421" w:rsidP="00C81F07">
      <w:pPr>
        <w:spacing w:after="0"/>
        <w:rPr>
          <w:b/>
          <w:sz w:val="22"/>
          <w:szCs w:val="22"/>
          <w:lang w:val="en-GB"/>
        </w:rPr>
      </w:pPr>
      <w:r w:rsidRPr="00917108">
        <w:rPr>
          <w:b/>
          <w:sz w:val="22"/>
          <w:szCs w:val="22"/>
          <w:lang w:val="en-GB"/>
        </w:rPr>
        <w:lastRenderedPageBreak/>
        <w:t>Theory of Change Diagram</w:t>
      </w:r>
    </w:p>
    <w:p w14:paraId="2575F97B" w14:textId="77777777" w:rsidR="00FE4B5E" w:rsidRPr="00917108" w:rsidRDefault="00FE4B5E" w:rsidP="00C81F07">
      <w:pPr>
        <w:spacing w:after="0"/>
        <w:rPr>
          <w:b/>
          <w:sz w:val="22"/>
          <w:szCs w:val="22"/>
          <w:lang w:val="en-GB"/>
        </w:rPr>
      </w:pPr>
    </w:p>
    <w:p w14:paraId="39F0B5F5" w14:textId="7A465E90" w:rsidR="00FE4B5E" w:rsidRPr="00917108" w:rsidRDefault="00392F55" w:rsidP="00C81F07">
      <w:pPr>
        <w:spacing w:after="0"/>
        <w:rPr>
          <w:b/>
          <w:sz w:val="22"/>
          <w:szCs w:val="22"/>
          <w:lang w:val="en-GB"/>
        </w:rPr>
      </w:pPr>
      <w:r w:rsidRPr="00917108">
        <w:rPr>
          <w:b/>
          <w:noProof/>
          <w:sz w:val="22"/>
          <w:szCs w:val="22"/>
        </w:rPr>
        <w:drawing>
          <wp:inline distT="0" distB="0" distL="0" distR="0" wp14:anchorId="50C32009" wp14:editId="29F36A6B">
            <wp:extent cx="8229600" cy="4631055"/>
            <wp:effectExtent l="0" t="0" r="0" b="0"/>
            <wp:docPr id="36" name="Picture 36" descr="Macintosh HD:Users:bradauer:Desktop:My Computer:LIMCOM TOC - pdf.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bradauer:Desktop:My Computer:LIMCOM TOC - pdf.pd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229600" cy="4631055"/>
                    </a:xfrm>
                    <a:prstGeom prst="rect">
                      <a:avLst/>
                    </a:prstGeom>
                    <a:noFill/>
                    <a:ln>
                      <a:noFill/>
                    </a:ln>
                  </pic:spPr>
                </pic:pic>
              </a:graphicData>
            </a:graphic>
          </wp:inline>
        </w:drawing>
      </w:r>
    </w:p>
    <w:p w14:paraId="31D682AE" w14:textId="77777777" w:rsidR="004B0421" w:rsidRPr="00917108" w:rsidRDefault="004B0421" w:rsidP="00C81F07">
      <w:pPr>
        <w:spacing w:after="0"/>
        <w:rPr>
          <w:lang w:val="en-GB"/>
        </w:rPr>
      </w:pPr>
    </w:p>
    <w:p w14:paraId="485074A2" w14:textId="78A6B664" w:rsidR="00F0279D" w:rsidRPr="00917108" w:rsidRDefault="00F0279D" w:rsidP="00C81F07">
      <w:pPr>
        <w:spacing w:after="0"/>
        <w:rPr>
          <w:lang w:val="en-GB"/>
        </w:rPr>
      </w:pPr>
    </w:p>
    <w:p w14:paraId="0D6020E9" w14:textId="77777777" w:rsidR="004B0421" w:rsidRPr="00917108" w:rsidRDefault="004B0421" w:rsidP="00C81F07">
      <w:pPr>
        <w:spacing w:after="0"/>
        <w:rPr>
          <w:lang w:val="en-GB"/>
        </w:rPr>
      </w:pPr>
    </w:p>
    <w:p w14:paraId="3BDB3A00" w14:textId="2EB012BD" w:rsidR="004B0421" w:rsidRPr="00917108" w:rsidRDefault="004B0421" w:rsidP="00C81F07">
      <w:pPr>
        <w:spacing w:after="0"/>
        <w:rPr>
          <w:lang w:val="en-GB"/>
        </w:rPr>
      </w:pPr>
    </w:p>
    <w:p w14:paraId="032239CA" w14:textId="77777777" w:rsidR="004B0421" w:rsidRPr="00917108" w:rsidRDefault="004B0421" w:rsidP="00C81F07">
      <w:pPr>
        <w:spacing w:after="0"/>
        <w:jc w:val="left"/>
        <w:rPr>
          <w:b/>
          <w:i/>
          <w:sz w:val="24"/>
          <w:szCs w:val="24"/>
          <w:lang w:val="en-GB"/>
        </w:rPr>
      </w:pPr>
      <w:r w:rsidRPr="00917108">
        <w:rPr>
          <w:b/>
          <w:i/>
          <w:sz w:val="24"/>
          <w:szCs w:val="24"/>
          <w:lang w:val="en-GB"/>
        </w:rPr>
        <w:br w:type="page"/>
      </w:r>
    </w:p>
    <w:p w14:paraId="530FBBB8" w14:textId="77777777" w:rsidR="004B0421" w:rsidRPr="00917108" w:rsidRDefault="004B0421" w:rsidP="00C81F07">
      <w:pPr>
        <w:spacing w:after="0"/>
        <w:ind w:right="-90"/>
        <w:rPr>
          <w:b/>
          <w:i/>
          <w:sz w:val="24"/>
          <w:szCs w:val="24"/>
          <w:lang w:val="en-GB"/>
        </w:rPr>
        <w:sectPr w:rsidR="004B0421" w:rsidRPr="00917108" w:rsidSect="00656794">
          <w:pgSz w:w="15840" w:h="12240" w:orient="landscape"/>
          <w:pgMar w:top="1440" w:right="1440" w:bottom="1440" w:left="1440" w:header="706" w:footer="706" w:gutter="0"/>
          <w:cols w:space="720"/>
          <w:docGrid w:linePitch="360"/>
        </w:sectPr>
      </w:pPr>
    </w:p>
    <w:p w14:paraId="1DA16AAC" w14:textId="77777777" w:rsidR="004B0421" w:rsidRPr="00917108" w:rsidRDefault="004B0421" w:rsidP="00C81F07">
      <w:pPr>
        <w:spacing w:after="0"/>
        <w:ind w:right="-90"/>
        <w:rPr>
          <w:i/>
          <w:sz w:val="24"/>
          <w:szCs w:val="24"/>
          <w:lang w:val="en-GB"/>
        </w:rPr>
      </w:pPr>
      <w:r w:rsidRPr="00917108">
        <w:rPr>
          <w:b/>
          <w:i/>
          <w:sz w:val="24"/>
          <w:szCs w:val="24"/>
          <w:lang w:val="en-GB"/>
        </w:rPr>
        <w:lastRenderedPageBreak/>
        <w:t>Alignment with GEF Focal Areas / Impact Programs</w:t>
      </w:r>
    </w:p>
    <w:p w14:paraId="54861762" w14:textId="77777777" w:rsidR="004B0421" w:rsidRPr="00917108" w:rsidRDefault="004B0421" w:rsidP="00C81F07">
      <w:pPr>
        <w:spacing w:after="0"/>
        <w:ind w:right="-90"/>
        <w:rPr>
          <w:i/>
          <w:lang w:val="en-GB"/>
        </w:rPr>
      </w:pPr>
    </w:p>
    <w:p w14:paraId="373BEEB5" w14:textId="6526E8A8" w:rsidR="004B0421" w:rsidRPr="00917108" w:rsidRDefault="004B0421" w:rsidP="00EE44B2">
      <w:pPr>
        <w:pStyle w:val="ListParagraph"/>
        <w:numPr>
          <w:ilvl w:val="0"/>
          <w:numId w:val="62"/>
        </w:numPr>
        <w:tabs>
          <w:tab w:val="left" w:pos="540"/>
        </w:tabs>
        <w:ind w:left="0" w:right="-90" w:firstLine="0"/>
        <w:jc w:val="both"/>
      </w:pPr>
      <w:r w:rsidRPr="00917108">
        <w:t xml:space="preserve">The project is fully aligned with Objective 3 of the International Waters Focal Area: Enhance water security in freshwater ecosystems in the GEF-7 Programming Directions.  The proposed project interventions, especially including co-financing activities, will be relevant to all three areas of strategic actions under this objective.  The Limpopo River basin is facing multiple stressors at the transboundary basin level, which presents both opportunities for cooperation and potential for conflicts.  The countries sharing the basin have demonstrated their firm commitment to the transboundary cooperation through the establishment of the Limpopo Watercourse Commission (LIMCOM).  Through the proposed project interventions, the countries will aim to enhance water security in freshwater ecosystems through advance information exchange (IW 3-5) and through regional and national cooperation on shared freshwater resources (IW 3-6).  While investments in water, food, energy and environmental security (IW 3-7) are rather limited at this foundational phase of the GEF support to LIMCOM, the investments made during this foundational phase are expected to generate knowledge and the required enabling environment in terms of a strengthened transboundary water governance institution with adequate capacity for joint planning, development, management and implementation of its mandate, including effective replication and upscaling in the future of accumulated best practices from the current phase.  </w:t>
      </w:r>
    </w:p>
    <w:p w14:paraId="7C5510F7" w14:textId="77777777" w:rsidR="004B0421" w:rsidRPr="00917108" w:rsidRDefault="004B0421" w:rsidP="00C81F07">
      <w:pPr>
        <w:spacing w:after="0"/>
        <w:ind w:right="-90"/>
        <w:rPr>
          <w:b/>
          <w:i/>
          <w:sz w:val="24"/>
          <w:szCs w:val="24"/>
          <w:lang w:val="en-GB"/>
        </w:rPr>
      </w:pPr>
    </w:p>
    <w:p w14:paraId="2B8EBAC1" w14:textId="78875F04" w:rsidR="00B11764" w:rsidRPr="00917108" w:rsidRDefault="00F3716C" w:rsidP="00C81F07">
      <w:pPr>
        <w:spacing w:after="0"/>
        <w:ind w:right="-90"/>
        <w:rPr>
          <w:i/>
          <w:sz w:val="24"/>
          <w:szCs w:val="24"/>
          <w:lang w:val="en-GB"/>
        </w:rPr>
      </w:pPr>
      <w:r w:rsidRPr="00917108">
        <w:rPr>
          <w:b/>
          <w:i/>
          <w:sz w:val="24"/>
          <w:szCs w:val="24"/>
          <w:lang w:val="en-GB"/>
        </w:rPr>
        <w:t>Alignment with GEF Focal Areas / Impact Programs</w:t>
      </w:r>
    </w:p>
    <w:p w14:paraId="71237E21" w14:textId="77777777" w:rsidR="00AB1B23" w:rsidRPr="00917108" w:rsidRDefault="00AB1B23" w:rsidP="00C81F07">
      <w:pPr>
        <w:spacing w:after="0"/>
        <w:ind w:right="-90"/>
        <w:rPr>
          <w:i/>
          <w:lang w:val="en-GB"/>
        </w:rPr>
      </w:pPr>
    </w:p>
    <w:p w14:paraId="726C1CC9" w14:textId="26B1171B" w:rsidR="00F13F33" w:rsidRPr="00917108" w:rsidRDefault="00AB1B23" w:rsidP="00EE44B2">
      <w:pPr>
        <w:pStyle w:val="ListParagraph"/>
        <w:numPr>
          <w:ilvl w:val="0"/>
          <w:numId w:val="62"/>
        </w:numPr>
        <w:tabs>
          <w:tab w:val="left" w:pos="540"/>
        </w:tabs>
        <w:ind w:left="0" w:right="-90" w:firstLine="0"/>
        <w:jc w:val="both"/>
      </w:pPr>
      <w:r w:rsidRPr="00917108">
        <w:t>The pr</w:t>
      </w:r>
      <w:r w:rsidR="00433736" w:rsidRPr="00917108">
        <w:t xml:space="preserve">oject is fully aligned with </w:t>
      </w:r>
      <w:r w:rsidRPr="00917108">
        <w:t>Objective 3 of the International Waters Focal Area: Enhance water security in freshwa</w:t>
      </w:r>
      <w:r w:rsidR="00433736" w:rsidRPr="00917108">
        <w:t>ter ecosystems</w:t>
      </w:r>
      <w:r w:rsidRPr="00917108">
        <w:t xml:space="preserve"> in the GEF-7 Programming Directions.  The proposed project interventions, especially including co-financing activities, will be relevant to all three areas of strategic actions under this objective.  </w:t>
      </w:r>
      <w:r w:rsidR="00F13F33" w:rsidRPr="00917108">
        <w:t>The Limpopo River basin is facing multiple stressors at the transboundary basin level, which presents both opportunities for cooperation and potential for conflicts.  The</w:t>
      </w:r>
      <w:r w:rsidR="00433736" w:rsidRPr="00917108">
        <w:t xml:space="preserve"> countries sharing the basin have</w:t>
      </w:r>
      <w:r w:rsidR="00F13F33" w:rsidRPr="00917108">
        <w:t xml:space="preserve"> demonstrated their firm commitment to the transboundary cooperation through the establishment of the Limpopo Watercourse Commission (LIMCOM).  Through the proposed project interventions, the countries will aim to enhance water security in freshwater ecosystems through advance information exchange (IW 3-5) and through regional and national cooperation on shared freshwater resources (IW 3-6).  While investments in water, food, energy and en</w:t>
      </w:r>
      <w:r w:rsidR="00433736" w:rsidRPr="00917108">
        <w:t>vironmental security (IW 3-7) are</w:t>
      </w:r>
      <w:r w:rsidR="00F13F33" w:rsidRPr="00917108">
        <w:t xml:space="preserve"> rather limited at this foundational phase of the GEF support to LIMCOM, the investments made during this foundational phase are expected to generate knowledge and</w:t>
      </w:r>
      <w:r w:rsidR="00433736" w:rsidRPr="00917108">
        <w:t xml:space="preserve"> the</w:t>
      </w:r>
      <w:r w:rsidR="00F13F33" w:rsidRPr="00917108">
        <w:t xml:space="preserve"> required enabling environment in terms of </w:t>
      </w:r>
      <w:r w:rsidR="00433736" w:rsidRPr="00917108">
        <w:t xml:space="preserve">a </w:t>
      </w:r>
      <w:r w:rsidR="00F13F33" w:rsidRPr="00917108">
        <w:t>strengthened transboundary water governance institution with adequate capacity for joint planning, development, management and implementation of its mandate</w:t>
      </w:r>
      <w:r w:rsidR="00433736" w:rsidRPr="00917108">
        <w:t>,</w:t>
      </w:r>
      <w:r w:rsidR="00F13F33" w:rsidRPr="00917108">
        <w:t xml:space="preserve"> including effective replication and upscaling in the future of accumulated best practices from the current phase.  </w:t>
      </w:r>
    </w:p>
    <w:p w14:paraId="7566B187" w14:textId="77777777" w:rsidR="00AB1B23" w:rsidRPr="00917108" w:rsidRDefault="00AB1B23" w:rsidP="00C81F07">
      <w:pPr>
        <w:spacing w:after="0"/>
        <w:ind w:right="-90"/>
        <w:rPr>
          <w:i/>
          <w:lang w:val="en-GB"/>
        </w:rPr>
      </w:pPr>
    </w:p>
    <w:p w14:paraId="76A0016C" w14:textId="1181052B" w:rsidR="00033DA8" w:rsidRPr="00917108" w:rsidRDefault="00F3716C" w:rsidP="00C81F07">
      <w:pPr>
        <w:spacing w:after="0"/>
        <w:ind w:right="-90"/>
        <w:rPr>
          <w:b/>
          <w:i/>
          <w:sz w:val="24"/>
          <w:szCs w:val="24"/>
          <w:lang w:val="en-GB"/>
        </w:rPr>
      </w:pPr>
      <w:r w:rsidRPr="00917108">
        <w:rPr>
          <w:b/>
          <w:i/>
          <w:sz w:val="24"/>
          <w:szCs w:val="24"/>
          <w:lang w:val="en-GB"/>
        </w:rPr>
        <w:t>Changes to Incremental Reasoning</w:t>
      </w:r>
    </w:p>
    <w:p w14:paraId="0DBB9ED9" w14:textId="77777777" w:rsidR="00A65884" w:rsidRPr="00917108" w:rsidRDefault="00A65884" w:rsidP="00C81F07">
      <w:pPr>
        <w:spacing w:after="0"/>
        <w:ind w:right="-90"/>
        <w:rPr>
          <w:i/>
          <w:lang w:val="en-GB"/>
        </w:rPr>
      </w:pPr>
    </w:p>
    <w:p w14:paraId="351FCEBC" w14:textId="03163511" w:rsidR="00033DA8" w:rsidRPr="00917108" w:rsidRDefault="00033DA8" w:rsidP="00C81F07">
      <w:pPr>
        <w:pStyle w:val="GEFQuestion"/>
        <w:shd w:val="clear" w:color="auto" w:fill="FFFFFF"/>
        <w:ind w:left="0" w:right="-90"/>
        <w:jc w:val="both"/>
        <w:rPr>
          <w:rFonts w:asciiTheme="minorHAnsi" w:hAnsiTheme="minorHAnsi"/>
          <w:sz w:val="20"/>
          <w:u w:val="single"/>
          <w:lang w:val="en-GB"/>
        </w:rPr>
      </w:pPr>
      <w:r w:rsidRPr="00917108">
        <w:rPr>
          <w:rFonts w:asciiTheme="minorHAnsi" w:hAnsiTheme="minorHAnsi"/>
          <w:sz w:val="20"/>
          <w:u w:val="single"/>
          <w:lang w:val="en-GB"/>
        </w:rPr>
        <w:t>Incremental Cost Reasoning and Expected Contribution</w:t>
      </w:r>
      <w:r w:rsidR="001B273A" w:rsidRPr="00917108">
        <w:rPr>
          <w:rFonts w:asciiTheme="minorHAnsi" w:hAnsiTheme="minorHAnsi"/>
          <w:sz w:val="20"/>
          <w:u w:val="single"/>
          <w:lang w:val="en-GB"/>
        </w:rPr>
        <w:t>s from the baseline investments</w:t>
      </w:r>
    </w:p>
    <w:p w14:paraId="204ACD01" w14:textId="77777777" w:rsidR="00033DA8" w:rsidRPr="00917108" w:rsidRDefault="00033DA8" w:rsidP="00C81F07">
      <w:pPr>
        <w:pStyle w:val="GEFQuestion"/>
        <w:shd w:val="clear" w:color="auto" w:fill="FFFFFF"/>
        <w:ind w:left="0" w:right="-90"/>
        <w:jc w:val="both"/>
        <w:rPr>
          <w:rFonts w:asciiTheme="minorHAnsi" w:hAnsiTheme="minorHAnsi"/>
          <w:sz w:val="20"/>
          <w:lang w:val="en-GB"/>
        </w:rPr>
      </w:pPr>
    </w:p>
    <w:p w14:paraId="63BB469E" w14:textId="335E3A4F" w:rsidR="00B20966" w:rsidRPr="00917108" w:rsidRDefault="00033DA8" w:rsidP="00EE44B2">
      <w:pPr>
        <w:pStyle w:val="GEFQuestion"/>
        <w:numPr>
          <w:ilvl w:val="0"/>
          <w:numId w:val="62"/>
        </w:numPr>
        <w:shd w:val="clear" w:color="auto" w:fill="FFFFFF"/>
        <w:tabs>
          <w:tab w:val="left" w:pos="540"/>
        </w:tabs>
        <w:ind w:left="0" w:right="-90" w:firstLine="0"/>
        <w:jc w:val="both"/>
        <w:rPr>
          <w:rFonts w:asciiTheme="minorHAnsi" w:hAnsiTheme="minorHAnsi"/>
          <w:sz w:val="20"/>
          <w:lang w:val="en-GB"/>
        </w:rPr>
      </w:pPr>
      <w:r w:rsidRPr="00917108">
        <w:rPr>
          <w:rFonts w:asciiTheme="minorHAnsi" w:hAnsiTheme="minorHAnsi"/>
          <w:sz w:val="20"/>
          <w:lang w:val="en-GB"/>
        </w:rPr>
        <w:t>The baseline investments from the basin countries ha</w:t>
      </w:r>
      <w:r w:rsidR="00433736" w:rsidRPr="00917108">
        <w:rPr>
          <w:rFonts w:asciiTheme="minorHAnsi" w:hAnsiTheme="minorHAnsi"/>
          <w:sz w:val="20"/>
          <w:lang w:val="en-GB"/>
        </w:rPr>
        <w:t xml:space="preserve">ve successfully established </w:t>
      </w:r>
      <w:r w:rsidRPr="00917108">
        <w:rPr>
          <w:rFonts w:asciiTheme="minorHAnsi" w:hAnsiTheme="minorHAnsi"/>
          <w:sz w:val="20"/>
          <w:lang w:val="en-GB"/>
        </w:rPr>
        <w:t xml:space="preserve">LIMCOM, a transboundary River Basin Organization to foster transboundary cooperation among </w:t>
      </w:r>
      <w:r w:rsidR="00433736" w:rsidRPr="00917108">
        <w:rPr>
          <w:rFonts w:asciiTheme="minorHAnsi" w:hAnsiTheme="minorHAnsi"/>
          <w:sz w:val="20"/>
          <w:lang w:val="en-GB"/>
        </w:rPr>
        <w:t>the member states to realize</w:t>
      </w:r>
      <w:r w:rsidRPr="00917108">
        <w:rPr>
          <w:rFonts w:asciiTheme="minorHAnsi" w:hAnsiTheme="minorHAnsi"/>
          <w:sz w:val="20"/>
          <w:lang w:val="en-GB"/>
        </w:rPr>
        <w:t xml:space="preserve"> basin-wide planning and management.  The countr</w:t>
      </w:r>
      <w:r w:rsidR="00433736" w:rsidRPr="00917108">
        <w:rPr>
          <w:rFonts w:asciiTheme="minorHAnsi" w:hAnsiTheme="minorHAnsi"/>
          <w:sz w:val="20"/>
          <w:lang w:val="en-GB"/>
        </w:rPr>
        <w:t>ies further have made</w:t>
      </w:r>
      <w:r w:rsidRPr="00917108">
        <w:rPr>
          <w:rFonts w:asciiTheme="minorHAnsi" w:hAnsiTheme="minorHAnsi"/>
          <w:sz w:val="20"/>
          <w:lang w:val="en-GB"/>
        </w:rPr>
        <w:t xml:space="preserve"> commitments to contribute $50,000 per country annually (as of 2019) to sustain the Permanent Secretariat of LIMCOM.  The proposed regional project, to be financed by GEF, would not be successful without those baseline investments and political commitments made by the countries.  </w:t>
      </w:r>
    </w:p>
    <w:p w14:paraId="40EFB799" w14:textId="77777777" w:rsidR="00B20966" w:rsidRPr="00917108" w:rsidRDefault="00B20966" w:rsidP="00C81F07">
      <w:pPr>
        <w:tabs>
          <w:tab w:val="left" w:pos="540"/>
        </w:tabs>
        <w:spacing w:after="0"/>
        <w:rPr>
          <w:lang w:val="en-GB"/>
        </w:rPr>
      </w:pPr>
    </w:p>
    <w:p w14:paraId="03F77EBC" w14:textId="77777777" w:rsidR="00B20966" w:rsidRPr="00917108" w:rsidRDefault="00033DA8" w:rsidP="00EE44B2">
      <w:pPr>
        <w:pStyle w:val="GEFQuestion"/>
        <w:numPr>
          <w:ilvl w:val="0"/>
          <w:numId w:val="62"/>
        </w:numPr>
        <w:shd w:val="clear" w:color="auto" w:fill="FFFFFF"/>
        <w:tabs>
          <w:tab w:val="left" w:pos="540"/>
        </w:tabs>
        <w:ind w:left="0" w:right="-90" w:firstLine="0"/>
        <w:jc w:val="both"/>
        <w:rPr>
          <w:rFonts w:asciiTheme="minorHAnsi" w:hAnsiTheme="minorHAnsi"/>
          <w:sz w:val="20"/>
          <w:lang w:val="en-GB"/>
        </w:rPr>
      </w:pPr>
      <w:r w:rsidRPr="00917108">
        <w:rPr>
          <w:rFonts w:asciiTheme="minorHAnsi" w:hAnsiTheme="minorHAnsi"/>
          <w:sz w:val="20"/>
          <w:lang w:val="en-GB"/>
        </w:rPr>
        <w:t xml:space="preserve">Building upon the baseline investments from the member states to LIMCOM, which are critically important to keep </w:t>
      </w:r>
      <w:r w:rsidR="00433736" w:rsidRPr="00917108">
        <w:rPr>
          <w:rFonts w:asciiTheme="minorHAnsi" w:hAnsiTheme="minorHAnsi"/>
          <w:sz w:val="20"/>
          <w:lang w:val="en-GB"/>
        </w:rPr>
        <w:t>LIMCOM operational with a</w:t>
      </w:r>
      <w:r w:rsidRPr="00917108">
        <w:rPr>
          <w:rFonts w:asciiTheme="minorHAnsi" w:hAnsiTheme="minorHAnsi"/>
          <w:sz w:val="20"/>
          <w:lang w:val="en-GB"/>
        </w:rPr>
        <w:t xml:space="preserve"> functional Secretariat, GEF support will enhance the institutional, operational and technical capacity of</w:t>
      </w:r>
      <w:r w:rsidR="00433736" w:rsidRPr="00917108">
        <w:rPr>
          <w:rFonts w:asciiTheme="minorHAnsi" w:hAnsiTheme="minorHAnsi"/>
          <w:sz w:val="20"/>
          <w:lang w:val="en-GB"/>
        </w:rPr>
        <w:t xml:space="preserve"> the</w:t>
      </w:r>
      <w:r w:rsidRPr="00917108">
        <w:rPr>
          <w:rFonts w:asciiTheme="minorHAnsi" w:hAnsiTheme="minorHAnsi"/>
          <w:sz w:val="20"/>
          <w:lang w:val="en-GB"/>
        </w:rPr>
        <w:t xml:space="preserve"> LIMCOM Secretariat and ensure its sustainability through the LIMCOM sust</w:t>
      </w:r>
      <w:r w:rsidR="00B834C0" w:rsidRPr="00917108">
        <w:rPr>
          <w:rFonts w:asciiTheme="minorHAnsi" w:hAnsiTheme="minorHAnsi"/>
          <w:sz w:val="20"/>
          <w:lang w:val="en-GB"/>
        </w:rPr>
        <w:t xml:space="preserve">ainability plan, which will </w:t>
      </w:r>
      <w:r w:rsidRPr="00917108">
        <w:rPr>
          <w:rFonts w:asciiTheme="minorHAnsi" w:hAnsiTheme="minorHAnsi"/>
          <w:sz w:val="20"/>
          <w:lang w:val="en-GB"/>
        </w:rPr>
        <w:t>contribute to the long-lasting transboundary benefits.  GEF support will also result in a long-term str</w:t>
      </w:r>
      <w:r w:rsidR="00F13F33" w:rsidRPr="00917108">
        <w:rPr>
          <w:rFonts w:asciiTheme="minorHAnsi" w:hAnsiTheme="minorHAnsi"/>
          <w:sz w:val="20"/>
          <w:lang w:val="en-GB"/>
        </w:rPr>
        <w:t>ategic document (SAP) for the LRB</w:t>
      </w:r>
      <w:r w:rsidR="00B834C0" w:rsidRPr="00917108">
        <w:rPr>
          <w:rFonts w:asciiTheme="minorHAnsi" w:hAnsiTheme="minorHAnsi"/>
          <w:sz w:val="20"/>
          <w:lang w:val="en-GB"/>
        </w:rPr>
        <w:t xml:space="preserve">, which will guide </w:t>
      </w:r>
      <w:r w:rsidRPr="00917108">
        <w:rPr>
          <w:rFonts w:asciiTheme="minorHAnsi" w:hAnsiTheme="minorHAnsi"/>
          <w:sz w:val="20"/>
          <w:lang w:val="en-GB"/>
        </w:rPr>
        <w:t xml:space="preserve">future investments by the national governments, by international cooperating partners, and/or by the private sector in the basin so that they </w:t>
      </w:r>
      <w:r w:rsidR="00B834C0" w:rsidRPr="00917108">
        <w:rPr>
          <w:rFonts w:asciiTheme="minorHAnsi" w:hAnsiTheme="minorHAnsi"/>
          <w:sz w:val="20"/>
          <w:lang w:val="en-GB"/>
        </w:rPr>
        <w:t>are</w:t>
      </w:r>
      <w:r w:rsidRPr="00917108">
        <w:rPr>
          <w:rFonts w:asciiTheme="minorHAnsi" w:hAnsiTheme="minorHAnsi"/>
          <w:sz w:val="20"/>
          <w:lang w:val="en-GB"/>
        </w:rPr>
        <w:t xml:space="preserve"> aligned with strategic priorities agreed for the basin.</w:t>
      </w:r>
    </w:p>
    <w:p w14:paraId="614A508A" w14:textId="77777777" w:rsidR="00B20966" w:rsidRPr="00917108" w:rsidRDefault="00B20966" w:rsidP="00C81F07">
      <w:pPr>
        <w:pStyle w:val="GEFQuestion"/>
        <w:shd w:val="clear" w:color="auto" w:fill="FFFFFF"/>
        <w:tabs>
          <w:tab w:val="left" w:pos="540"/>
        </w:tabs>
        <w:ind w:left="0" w:right="-90"/>
        <w:jc w:val="both"/>
        <w:rPr>
          <w:rFonts w:asciiTheme="minorHAnsi" w:hAnsiTheme="minorHAnsi"/>
          <w:sz w:val="20"/>
          <w:lang w:val="en-GB"/>
        </w:rPr>
      </w:pPr>
    </w:p>
    <w:p w14:paraId="2B3C7680" w14:textId="77777777" w:rsidR="00B20966" w:rsidRPr="00917108" w:rsidRDefault="00033DA8" w:rsidP="00EE44B2">
      <w:pPr>
        <w:pStyle w:val="GEFQuestion"/>
        <w:numPr>
          <w:ilvl w:val="0"/>
          <w:numId w:val="62"/>
        </w:numPr>
        <w:shd w:val="clear" w:color="auto" w:fill="FFFFFF"/>
        <w:tabs>
          <w:tab w:val="left" w:pos="540"/>
        </w:tabs>
        <w:ind w:left="0" w:right="-90" w:firstLine="0"/>
        <w:jc w:val="both"/>
        <w:rPr>
          <w:rFonts w:asciiTheme="minorHAnsi" w:hAnsiTheme="minorHAnsi"/>
          <w:sz w:val="20"/>
          <w:lang w:val="en-GB"/>
        </w:rPr>
      </w:pPr>
      <w:r w:rsidRPr="00917108">
        <w:rPr>
          <w:rFonts w:asciiTheme="minorHAnsi" w:hAnsiTheme="minorHAnsi"/>
          <w:sz w:val="20"/>
          <w:lang w:val="en-GB"/>
        </w:rPr>
        <w:t xml:space="preserve">Building upon the Limpopo Monograph (which was a State of the Basin </w:t>
      </w:r>
      <w:r w:rsidR="00F13F33" w:rsidRPr="00917108">
        <w:rPr>
          <w:rFonts w:asciiTheme="minorHAnsi" w:hAnsiTheme="minorHAnsi"/>
          <w:sz w:val="20"/>
          <w:lang w:val="en-GB"/>
        </w:rPr>
        <w:t xml:space="preserve">report </w:t>
      </w:r>
      <w:r w:rsidRPr="00917108">
        <w:rPr>
          <w:rFonts w:asciiTheme="minorHAnsi" w:hAnsiTheme="minorHAnsi"/>
          <w:sz w:val="20"/>
          <w:lang w:val="en-GB"/>
        </w:rPr>
        <w:t>r</w:t>
      </w:r>
      <w:r w:rsidR="00B834C0" w:rsidRPr="00917108">
        <w:rPr>
          <w:rFonts w:asciiTheme="minorHAnsi" w:hAnsiTheme="minorHAnsi"/>
          <w:sz w:val="20"/>
          <w:lang w:val="en-GB"/>
        </w:rPr>
        <w:t>apidly put together based on</w:t>
      </w:r>
      <w:r w:rsidRPr="00917108">
        <w:rPr>
          <w:rFonts w:asciiTheme="minorHAnsi" w:hAnsiTheme="minorHAnsi"/>
          <w:sz w:val="20"/>
          <w:lang w:val="en-GB"/>
        </w:rPr>
        <w:t xml:space="preserve"> already available data), LIMCOM requested GEF support through UNDP to develop the</w:t>
      </w:r>
      <w:r w:rsidR="00F13F33" w:rsidRPr="00917108">
        <w:rPr>
          <w:rFonts w:asciiTheme="minorHAnsi" w:hAnsiTheme="minorHAnsi"/>
          <w:sz w:val="20"/>
          <w:lang w:val="en-GB"/>
        </w:rPr>
        <w:t xml:space="preserve"> Transboundary Diagnostic Analysis (</w:t>
      </w:r>
      <w:r w:rsidRPr="00917108">
        <w:rPr>
          <w:rFonts w:asciiTheme="minorHAnsi" w:hAnsiTheme="minorHAnsi"/>
          <w:sz w:val="20"/>
          <w:lang w:val="en-GB"/>
        </w:rPr>
        <w:t>TDA</w:t>
      </w:r>
      <w:r w:rsidR="00F13F33" w:rsidRPr="00917108">
        <w:rPr>
          <w:rFonts w:asciiTheme="minorHAnsi" w:hAnsiTheme="minorHAnsi"/>
          <w:sz w:val="20"/>
          <w:lang w:val="en-GB"/>
        </w:rPr>
        <w:t>)</w:t>
      </w:r>
      <w:r w:rsidRPr="00917108">
        <w:rPr>
          <w:rFonts w:asciiTheme="minorHAnsi" w:hAnsiTheme="minorHAnsi"/>
          <w:sz w:val="20"/>
          <w:lang w:val="en-GB"/>
        </w:rPr>
        <w:t xml:space="preserve">.  </w:t>
      </w:r>
      <w:r w:rsidR="00F13F33" w:rsidRPr="00917108">
        <w:rPr>
          <w:rFonts w:asciiTheme="minorHAnsi" w:hAnsiTheme="minorHAnsi"/>
          <w:sz w:val="20"/>
          <w:lang w:val="en-GB"/>
        </w:rPr>
        <w:t xml:space="preserve">The </w:t>
      </w:r>
      <w:r w:rsidRPr="00917108">
        <w:rPr>
          <w:rFonts w:asciiTheme="minorHAnsi" w:hAnsiTheme="minorHAnsi"/>
          <w:sz w:val="20"/>
          <w:lang w:val="en-GB"/>
        </w:rPr>
        <w:t>TDA will not only fill some key knowledge gaps identified during the Limpopo Monograph d</w:t>
      </w:r>
      <w:r w:rsidR="00B834C0" w:rsidRPr="00917108">
        <w:rPr>
          <w:rFonts w:asciiTheme="minorHAnsi" w:hAnsiTheme="minorHAnsi"/>
          <w:sz w:val="20"/>
          <w:lang w:val="en-GB"/>
        </w:rPr>
        <w:t>evelopment, but also include a</w:t>
      </w:r>
      <w:r w:rsidRPr="00917108">
        <w:rPr>
          <w:rFonts w:asciiTheme="minorHAnsi" w:hAnsiTheme="minorHAnsi"/>
          <w:sz w:val="20"/>
          <w:lang w:val="en-GB"/>
        </w:rPr>
        <w:t xml:space="preserve"> Causal Chain Analysis and the future development scenario analysis.  </w:t>
      </w:r>
      <w:r w:rsidR="00B834C0" w:rsidRPr="00917108">
        <w:rPr>
          <w:rFonts w:asciiTheme="minorHAnsi" w:hAnsiTheme="minorHAnsi"/>
          <w:sz w:val="20"/>
          <w:lang w:val="en-GB"/>
        </w:rPr>
        <w:t xml:space="preserve">While </w:t>
      </w:r>
      <w:r w:rsidRPr="00917108">
        <w:rPr>
          <w:rFonts w:asciiTheme="minorHAnsi" w:hAnsiTheme="minorHAnsi"/>
          <w:sz w:val="20"/>
          <w:lang w:val="en-GB"/>
        </w:rPr>
        <w:t>GEF support will fill priority knowledge gaps at the basin level (mostly through the activities under Comp</w:t>
      </w:r>
      <w:r w:rsidR="00B834C0" w:rsidRPr="00917108">
        <w:rPr>
          <w:rFonts w:asciiTheme="minorHAnsi" w:hAnsiTheme="minorHAnsi"/>
          <w:sz w:val="20"/>
          <w:lang w:val="en-GB"/>
        </w:rPr>
        <w:t>onent</w:t>
      </w:r>
      <w:r w:rsidRPr="00917108">
        <w:rPr>
          <w:rFonts w:asciiTheme="minorHAnsi" w:hAnsiTheme="minorHAnsi"/>
          <w:sz w:val="20"/>
          <w:lang w:val="en-GB"/>
        </w:rPr>
        <w:t xml:space="preserve"> 2) to collect key data</w:t>
      </w:r>
      <w:r w:rsidR="00B834C0" w:rsidRPr="00917108">
        <w:rPr>
          <w:rFonts w:asciiTheme="minorHAnsi" w:hAnsiTheme="minorHAnsi"/>
          <w:sz w:val="20"/>
          <w:lang w:val="en-GB"/>
        </w:rPr>
        <w:t xml:space="preserve"> to be included in the TDA, the TDA c</w:t>
      </w:r>
      <w:r w:rsidRPr="00917108">
        <w:rPr>
          <w:rFonts w:asciiTheme="minorHAnsi" w:hAnsiTheme="minorHAnsi"/>
          <w:sz w:val="20"/>
          <w:lang w:val="en-GB"/>
        </w:rPr>
        <w:t>ould not be completed without the baseline investments made by the countries for various water resources monitoring activities and studies conduc</w:t>
      </w:r>
      <w:r w:rsidR="00F13F33" w:rsidRPr="00917108">
        <w:rPr>
          <w:rFonts w:asciiTheme="minorHAnsi" w:hAnsiTheme="minorHAnsi"/>
          <w:sz w:val="20"/>
          <w:lang w:val="en-GB"/>
        </w:rPr>
        <w:t>t</w:t>
      </w:r>
      <w:r w:rsidRPr="00917108">
        <w:rPr>
          <w:rFonts w:asciiTheme="minorHAnsi" w:hAnsiTheme="minorHAnsi"/>
          <w:sz w:val="20"/>
          <w:lang w:val="en-GB"/>
        </w:rPr>
        <w:t xml:space="preserve">ed at the national levels.  </w:t>
      </w:r>
    </w:p>
    <w:p w14:paraId="553E97E4" w14:textId="77777777" w:rsidR="00B20966" w:rsidRPr="00917108" w:rsidRDefault="00B20966" w:rsidP="00C81F07">
      <w:pPr>
        <w:pStyle w:val="GEFQuestion"/>
        <w:shd w:val="clear" w:color="auto" w:fill="FFFFFF"/>
        <w:tabs>
          <w:tab w:val="left" w:pos="540"/>
        </w:tabs>
        <w:ind w:left="0" w:right="-90"/>
        <w:jc w:val="both"/>
        <w:rPr>
          <w:rFonts w:asciiTheme="minorHAnsi" w:hAnsiTheme="minorHAnsi"/>
          <w:sz w:val="20"/>
          <w:lang w:val="en-GB"/>
        </w:rPr>
      </w:pPr>
    </w:p>
    <w:p w14:paraId="04DC2D00" w14:textId="77777777" w:rsidR="003E1E35" w:rsidRPr="00917108" w:rsidRDefault="00033DA8" w:rsidP="00EE44B2">
      <w:pPr>
        <w:pStyle w:val="GEFQuestion"/>
        <w:numPr>
          <w:ilvl w:val="0"/>
          <w:numId w:val="62"/>
        </w:numPr>
        <w:shd w:val="clear" w:color="auto" w:fill="FFFFFF"/>
        <w:tabs>
          <w:tab w:val="left" w:pos="540"/>
        </w:tabs>
        <w:ind w:left="0" w:right="-90" w:firstLine="0"/>
        <w:jc w:val="both"/>
        <w:rPr>
          <w:rFonts w:asciiTheme="minorHAnsi" w:hAnsiTheme="minorHAnsi"/>
          <w:sz w:val="20"/>
          <w:lang w:val="en-GB"/>
        </w:rPr>
      </w:pPr>
      <w:r w:rsidRPr="00917108">
        <w:rPr>
          <w:rFonts w:asciiTheme="minorHAnsi" w:hAnsiTheme="minorHAnsi"/>
          <w:sz w:val="20"/>
          <w:lang w:val="en-GB"/>
        </w:rPr>
        <w:t>The inclusion of the future water resources development scenario analysis in the TDA is a practice piloted successfully for the Cuban</w:t>
      </w:r>
      <w:r w:rsidR="00B834C0" w:rsidRPr="00917108">
        <w:rPr>
          <w:rFonts w:asciiTheme="minorHAnsi" w:hAnsiTheme="minorHAnsi"/>
          <w:sz w:val="20"/>
          <w:lang w:val="en-GB"/>
        </w:rPr>
        <w:t xml:space="preserve">go-Okavango River basin, and will </w:t>
      </w:r>
      <w:r w:rsidRPr="00917108">
        <w:rPr>
          <w:rFonts w:asciiTheme="minorHAnsi" w:hAnsiTheme="minorHAnsi"/>
          <w:sz w:val="20"/>
          <w:lang w:val="en-GB"/>
        </w:rPr>
        <w:t>b</w:t>
      </w:r>
      <w:r w:rsidR="00B834C0" w:rsidRPr="00917108">
        <w:rPr>
          <w:rFonts w:asciiTheme="minorHAnsi" w:hAnsiTheme="minorHAnsi"/>
          <w:sz w:val="20"/>
          <w:lang w:val="en-GB"/>
        </w:rPr>
        <w:t>e included in the Limpopo TDA</w:t>
      </w:r>
      <w:r w:rsidRPr="00917108">
        <w:rPr>
          <w:rFonts w:asciiTheme="minorHAnsi" w:hAnsiTheme="minorHAnsi"/>
          <w:sz w:val="20"/>
          <w:lang w:val="en-GB"/>
        </w:rPr>
        <w:t xml:space="preserve"> as it is considered equally important and relevant for the Limpopo River basin.  The natural resources of the Limpopo River basin will need to be utilized further to support the development need</w:t>
      </w:r>
      <w:r w:rsidR="00B834C0" w:rsidRPr="00917108">
        <w:rPr>
          <w:rFonts w:asciiTheme="minorHAnsi" w:hAnsiTheme="minorHAnsi"/>
          <w:sz w:val="20"/>
          <w:lang w:val="en-GB"/>
        </w:rPr>
        <w:t>s of the basin countries and their</w:t>
      </w:r>
      <w:r w:rsidRPr="00917108">
        <w:rPr>
          <w:rFonts w:asciiTheme="minorHAnsi" w:hAnsiTheme="minorHAnsi"/>
          <w:sz w:val="20"/>
          <w:lang w:val="en-GB"/>
        </w:rPr>
        <w:t xml:space="preserve"> population</w:t>
      </w:r>
      <w:r w:rsidR="00B834C0" w:rsidRPr="00917108">
        <w:rPr>
          <w:rFonts w:asciiTheme="minorHAnsi" w:hAnsiTheme="minorHAnsi"/>
          <w:sz w:val="20"/>
          <w:lang w:val="en-GB"/>
        </w:rPr>
        <w:t xml:space="preserve">s in order for the countries </w:t>
      </w:r>
      <w:r w:rsidRPr="00917108">
        <w:rPr>
          <w:rFonts w:asciiTheme="minorHAnsi" w:hAnsiTheme="minorHAnsi"/>
          <w:sz w:val="20"/>
          <w:lang w:val="en-GB"/>
        </w:rPr>
        <w:t xml:space="preserve">to achieve their respective SDG targets.  In order to ensure future development activities are sustainable and improve all three pillars of sustainable development (economic, social and environmental) and achieve </w:t>
      </w:r>
      <w:r w:rsidR="00520E76" w:rsidRPr="00917108">
        <w:rPr>
          <w:rFonts w:asciiTheme="minorHAnsi" w:hAnsiTheme="minorHAnsi"/>
          <w:sz w:val="20"/>
          <w:lang w:val="en-GB"/>
        </w:rPr>
        <w:t xml:space="preserve">a balance between development goals and </w:t>
      </w:r>
      <w:r w:rsidRPr="00917108">
        <w:rPr>
          <w:rFonts w:asciiTheme="minorHAnsi" w:hAnsiTheme="minorHAnsi"/>
          <w:sz w:val="20"/>
          <w:lang w:val="en-GB"/>
        </w:rPr>
        <w:t xml:space="preserve">efforts to maintain or restore </w:t>
      </w:r>
      <w:r w:rsidR="00520E76" w:rsidRPr="00917108">
        <w:rPr>
          <w:rFonts w:asciiTheme="minorHAnsi" w:hAnsiTheme="minorHAnsi"/>
          <w:sz w:val="20"/>
          <w:lang w:val="en-GB"/>
        </w:rPr>
        <w:t>ecosystem integrity, analyses of</w:t>
      </w:r>
      <w:r w:rsidRPr="00917108">
        <w:rPr>
          <w:rFonts w:asciiTheme="minorHAnsi" w:hAnsiTheme="minorHAnsi"/>
          <w:sz w:val="20"/>
          <w:lang w:val="en-GB"/>
        </w:rPr>
        <w:t xml:space="preserve"> trade-offs will provide useful information to policy decision makers to determin</w:t>
      </w:r>
      <w:r w:rsidR="00520E76" w:rsidRPr="00917108">
        <w:rPr>
          <w:rFonts w:asciiTheme="minorHAnsi" w:hAnsiTheme="minorHAnsi"/>
          <w:sz w:val="20"/>
          <w:lang w:val="en-GB"/>
        </w:rPr>
        <w:t>e future development trajectories.</w:t>
      </w:r>
      <w:r w:rsidRPr="00917108">
        <w:rPr>
          <w:rFonts w:asciiTheme="minorHAnsi" w:hAnsiTheme="minorHAnsi"/>
          <w:sz w:val="20"/>
          <w:lang w:val="en-GB"/>
        </w:rPr>
        <w:t xml:space="preserve">  GEF support on the future water resources development scenario analysis will inform LIMCOM’s technical advice to its </w:t>
      </w:r>
      <w:r w:rsidR="00B834C0" w:rsidRPr="00917108">
        <w:rPr>
          <w:rFonts w:asciiTheme="minorHAnsi" w:hAnsiTheme="minorHAnsi"/>
          <w:sz w:val="20"/>
          <w:lang w:val="en-GB"/>
        </w:rPr>
        <w:t>member states and influence future decision-</w:t>
      </w:r>
      <w:r w:rsidRPr="00917108">
        <w:rPr>
          <w:rFonts w:asciiTheme="minorHAnsi" w:hAnsiTheme="minorHAnsi"/>
          <w:sz w:val="20"/>
          <w:lang w:val="en-GB"/>
        </w:rPr>
        <w:t xml:space="preserve">making for the basin’s sustainable </w:t>
      </w:r>
      <w:r w:rsidR="00F13F33" w:rsidRPr="00917108">
        <w:rPr>
          <w:rFonts w:asciiTheme="minorHAnsi" w:hAnsiTheme="minorHAnsi"/>
          <w:sz w:val="20"/>
          <w:lang w:val="en-GB"/>
        </w:rPr>
        <w:t>development</w:t>
      </w:r>
      <w:r w:rsidRPr="00917108">
        <w:rPr>
          <w:rFonts w:asciiTheme="minorHAnsi" w:hAnsiTheme="minorHAnsi"/>
          <w:sz w:val="20"/>
          <w:lang w:val="en-GB"/>
        </w:rPr>
        <w:t>.</w:t>
      </w:r>
    </w:p>
    <w:p w14:paraId="22A98848" w14:textId="77777777" w:rsidR="003E1E35" w:rsidRPr="00917108" w:rsidRDefault="003E1E35" w:rsidP="00C81F07">
      <w:pPr>
        <w:spacing w:after="0"/>
        <w:ind w:right="-90"/>
        <w:rPr>
          <w:i/>
          <w:lang w:val="en-GB"/>
        </w:rPr>
      </w:pPr>
    </w:p>
    <w:p w14:paraId="5CDDECD3" w14:textId="77777777" w:rsidR="003E1E35" w:rsidRPr="00917108" w:rsidRDefault="003E1E35" w:rsidP="00C81F07">
      <w:pPr>
        <w:spacing w:after="0"/>
        <w:ind w:right="-90"/>
        <w:rPr>
          <w:sz w:val="24"/>
          <w:szCs w:val="24"/>
          <w:lang w:val="en-GB"/>
        </w:rPr>
      </w:pPr>
      <w:r w:rsidRPr="00917108">
        <w:rPr>
          <w:b/>
          <w:i/>
          <w:sz w:val="24"/>
          <w:szCs w:val="24"/>
          <w:lang w:val="en-GB"/>
        </w:rPr>
        <w:t>Strategy / Approach</w:t>
      </w:r>
    </w:p>
    <w:p w14:paraId="425755B3" w14:textId="77777777" w:rsidR="003E1E35" w:rsidRPr="00917108" w:rsidRDefault="003E1E35" w:rsidP="00C81F07">
      <w:pPr>
        <w:spacing w:after="0"/>
        <w:rPr>
          <w:lang w:val="en-GB"/>
        </w:rPr>
      </w:pPr>
    </w:p>
    <w:p w14:paraId="1563BF35" w14:textId="6E08A884" w:rsidR="003E1E35" w:rsidRPr="00917108" w:rsidRDefault="0090458D" w:rsidP="00EE44B2">
      <w:pPr>
        <w:pStyle w:val="GEFQuestion"/>
        <w:numPr>
          <w:ilvl w:val="0"/>
          <w:numId w:val="62"/>
        </w:numPr>
        <w:shd w:val="clear" w:color="auto" w:fill="FFFFFF"/>
        <w:tabs>
          <w:tab w:val="left" w:pos="540"/>
        </w:tabs>
        <w:ind w:left="0" w:right="-90" w:firstLine="0"/>
        <w:jc w:val="both"/>
        <w:rPr>
          <w:rFonts w:asciiTheme="minorHAnsi" w:hAnsiTheme="minorHAnsi"/>
          <w:sz w:val="20"/>
          <w:lang w:val="en-GB"/>
        </w:rPr>
      </w:pPr>
      <w:r w:rsidRPr="00917108">
        <w:rPr>
          <w:rFonts w:asciiTheme="majorHAnsi" w:hAnsiTheme="majorHAnsi"/>
          <w:sz w:val="20"/>
          <w:lang w:val="en-GB"/>
        </w:rPr>
        <w:t>Improved water resources management, including the equitable</w:t>
      </w:r>
      <w:r w:rsidR="003E1E35" w:rsidRPr="00917108">
        <w:rPr>
          <w:rFonts w:asciiTheme="majorHAnsi" w:hAnsiTheme="majorHAnsi"/>
          <w:sz w:val="20"/>
          <w:lang w:val="en-GB"/>
        </w:rPr>
        <w:t xml:space="preserve"> allocation</w:t>
      </w:r>
      <w:r w:rsidRPr="00917108">
        <w:rPr>
          <w:rFonts w:asciiTheme="majorHAnsi" w:hAnsiTheme="majorHAnsi"/>
          <w:sz w:val="20"/>
          <w:lang w:val="en-GB"/>
        </w:rPr>
        <w:t xml:space="preserve"> of water</w:t>
      </w:r>
      <w:r w:rsidR="003E1E35" w:rsidRPr="00917108">
        <w:rPr>
          <w:rFonts w:asciiTheme="majorHAnsi" w:hAnsiTheme="majorHAnsi"/>
          <w:sz w:val="20"/>
          <w:lang w:val="en-GB"/>
        </w:rPr>
        <w:t xml:space="preserve"> between upstream and downstream areas and among urban and rural users</w:t>
      </w:r>
      <w:r w:rsidRPr="00917108">
        <w:rPr>
          <w:rFonts w:asciiTheme="majorHAnsi" w:hAnsiTheme="majorHAnsi"/>
          <w:sz w:val="20"/>
          <w:lang w:val="en-GB"/>
        </w:rPr>
        <w:t>,</w:t>
      </w:r>
      <w:r w:rsidR="003E1E35" w:rsidRPr="00917108">
        <w:rPr>
          <w:rFonts w:asciiTheme="majorHAnsi" w:hAnsiTheme="majorHAnsi"/>
          <w:sz w:val="20"/>
          <w:lang w:val="en-GB"/>
        </w:rPr>
        <w:t xml:space="preserve"> is an essential challenge for the future water management of the Limpopo River Basin.  For </w:t>
      </w:r>
      <w:r w:rsidRPr="00917108">
        <w:rPr>
          <w:rFonts w:asciiTheme="majorHAnsi" w:hAnsiTheme="majorHAnsi"/>
          <w:sz w:val="20"/>
          <w:lang w:val="en-GB"/>
        </w:rPr>
        <w:t xml:space="preserve">sustainable </w:t>
      </w:r>
      <w:r w:rsidR="003E1E35" w:rsidRPr="00917108">
        <w:rPr>
          <w:rFonts w:asciiTheme="majorHAnsi" w:hAnsiTheme="majorHAnsi"/>
          <w:sz w:val="20"/>
          <w:lang w:val="en-GB"/>
        </w:rPr>
        <w:t xml:space="preserve">economic growth to take place in the Limpopo transboundary basin, it is critical that stable and secure water supply is provided to all of the basin’s residents. Interventions proposed to be financed by the GEF will cover the incremental costs of the actions required to foster transboundary IWRM through stronger basin-wide cooperation in the LRB, and are targeted to realize various transboundary benefits, building upon the baseline activities to be carried out by basin states individually or sometimes collectively, or through initiatives financed by other partners supporting the LIMCOM.  </w:t>
      </w:r>
    </w:p>
    <w:p w14:paraId="6B345F41" w14:textId="77777777" w:rsidR="006E54F2" w:rsidRPr="00917108" w:rsidRDefault="006E54F2" w:rsidP="00C81F07">
      <w:pPr>
        <w:spacing w:after="0"/>
        <w:ind w:right="-90"/>
        <w:rPr>
          <w:rFonts w:asciiTheme="majorHAnsi" w:hAnsiTheme="majorHAnsi"/>
          <w:lang w:val="en-GB"/>
        </w:rPr>
      </w:pPr>
    </w:p>
    <w:p w14:paraId="53374203" w14:textId="3BD84C07" w:rsidR="006E54F2" w:rsidRPr="00917108" w:rsidRDefault="006E54F2" w:rsidP="00EE44B2">
      <w:pPr>
        <w:pStyle w:val="ListParagraph"/>
        <w:numPr>
          <w:ilvl w:val="0"/>
          <w:numId w:val="62"/>
        </w:numPr>
        <w:tabs>
          <w:tab w:val="left" w:pos="540"/>
        </w:tabs>
        <w:ind w:left="0" w:right="-90" w:firstLine="0"/>
        <w:jc w:val="both"/>
        <w:rPr>
          <w:rFonts w:asciiTheme="majorHAnsi" w:hAnsiTheme="majorHAnsi"/>
        </w:rPr>
      </w:pPr>
      <w:r w:rsidRPr="00917108">
        <w:rPr>
          <w:rFonts w:asciiTheme="majorHAnsi" w:hAnsiTheme="majorHAnsi"/>
        </w:rPr>
        <w:t>The GEF International Waters focal area, recognizing the importance of fostering cooperation among countries sharing a transboundary water system, developed a methodology to create the enabling conditions for, and the foundations of, effective cooperation in the management of shared water resources. This methodology, known as the Transboundary Diagnostic Analysis - Strategic Action Program (TDA-SAP) process, is designed to build trust among countries through joint development of information, approaches and strategies, and the involvement of inter-ministerial bodies in priority-setting processes, as a prerequisite for concrete commitments to coordinated stress reduction actions. An evaluation of the GEF IW approach</w:t>
      </w:r>
      <w:r w:rsidRPr="00917108">
        <w:rPr>
          <w:rStyle w:val="FootnoteReference"/>
          <w:rFonts w:asciiTheme="majorHAnsi" w:hAnsiTheme="majorHAnsi"/>
          <w:sz w:val="20"/>
        </w:rPr>
        <w:footnoteReference w:id="25"/>
      </w:r>
      <w:r w:rsidRPr="00917108">
        <w:rPr>
          <w:rFonts w:asciiTheme="majorHAnsi" w:hAnsiTheme="majorHAnsi"/>
        </w:rPr>
        <w:t>, including the TDA-SAP, carried out in 2016 confirmed the utility of this approach, w</w:t>
      </w:r>
      <w:r w:rsidR="0058458D" w:rsidRPr="00917108">
        <w:rPr>
          <w:rFonts w:asciiTheme="majorHAnsi" w:hAnsiTheme="majorHAnsi"/>
        </w:rPr>
        <w:t>hich has been further validated</w:t>
      </w:r>
      <w:r w:rsidRPr="00917108">
        <w:rPr>
          <w:rFonts w:asciiTheme="majorHAnsi" w:hAnsiTheme="majorHAnsi"/>
        </w:rPr>
        <w:t xml:space="preserve"> through the extensive participation on numerous stakeholders in the IW:LEARN program, which provides technical guidance and support on the TDA-SAP process.</w:t>
      </w:r>
    </w:p>
    <w:p w14:paraId="31E26DAA" w14:textId="77777777" w:rsidR="003E1E35" w:rsidRPr="00917108" w:rsidRDefault="003E1E35" w:rsidP="00C81F07">
      <w:pPr>
        <w:tabs>
          <w:tab w:val="left" w:pos="540"/>
        </w:tabs>
        <w:spacing w:after="0"/>
        <w:ind w:right="-90"/>
        <w:rPr>
          <w:rFonts w:asciiTheme="majorHAnsi" w:hAnsiTheme="majorHAnsi"/>
          <w:lang w:val="en-GB"/>
        </w:rPr>
      </w:pPr>
    </w:p>
    <w:p w14:paraId="6F21CF59" w14:textId="2D2CAE50" w:rsidR="0013346C" w:rsidRPr="00917108" w:rsidRDefault="003E1E35" w:rsidP="000E5AC9">
      <w:pPr>
        <w:pStyle w:val="ListParagraph"/>
        <w:numPr>
          <w:ilvl w:val="0"/>
          <w:numId w:val="62"/>
        </w:numPr>
        <w:tabs>
          <w:tab w:val="left" w:pos="540"/>
        </w:tabs>
        <w:ind w:left="0" w:right="-90" w:firstLine="0"/>
        <w:jc w:val="both"/>
        <w:rPr>
          <w:rFonts w:asciiTheme="majorHAnsi" w:hAnsiTheme="majorHAnsi"/>
        </w:rPr>
      </w:pPr>
      <w:r w:rsidRPr="00917108">
        <w:rPr>
          <w:rFonts w:asciiTheme="majorHAnsi" w:hAnsiTheme="majorHAnsi"/>
        </w:rPr>
        <w:t>To complement the TDA-SAP process</w:t>
      </w:r>
      <w:r w:rsidR="00D15D0D" w:rsidRPr="00917108">
        <w:rPr>
          <w:rFonts w:asciiTheme="majorHAnsi" w:hAnsiTheme="majorHAnsi"/>
        </w:rPr>
        <w:t xml:space="preserve">, the proposed project will undertake a suite of other activities </w:t>
      </w:r>
      <w:r w:rsidRPr="00917108">
        <w:rPr>
          <w:rFonts w:asciiTheme="majorHAnsi" w:hAnsiTheme="majorHAnsi"/>
        </w:rPr>
        <w:t xml:space="preserve">designed to </w:t>
      </w:r>
      <w:r w:rsidR="0013346C" w:rsidRPr="00917108">
        <w:rPr>
          <w:rFonts w:asciiTheme="majorHAnsi" w:hAnsiTheme="majorHAnsi"/>
        </w:rPr>
        <w:t xml:space="preserve">support the </w:t>
      </w:r>
      <w:r w:rsidRPr="00917108">
        <w:rPr>
          <w:rFonts w:asciiTheme="majorHAnsi" w:hAnsiTheme="majorHAnsi"/>
        </w:rPr>
        <w:t>deliver</w:t>
      </w:r>
      <w:r w:rsidR="0013346C" w:rsidRPr="00917108">
        <w:rPr>
          <w:rFonts w:asciiTheme="majorHAnsi" w:hAnsiTheme="majorHAnsi"/>
        </w:rPr>
        <w:t>y of</w:t>
      </w:r>
      <w:r w:rsidRPr="00917108">
        <w:rPr>
          <w:rFonts w:asciiTheme="majorHAnsi" w:hAnsiTheme="majorHAnsi"/>
        </w:rPr>
        <w:t xml:space="preserve"> transboundary benefits and </w:t>
      </w:r>
      <w:r w:rsidR="0013346C" w:rsidRPr="00917108">
        <w:rPr>
          <w:rFonts w:asciiTheme="majorHAnsi" w:hAnsiTheme="majorHAnsi"/>
        </w:rPr>
        <w:t xml:space="preserve">contribute to strengthening </w:t>
      </w:r>
      <w:r w:rsidRPr="00917108">
        <w:rPr>
          <w:rFonts w:asciiTheme="majorHAnsi" w:hAnsiTheme="majorHAnsi"/>
        </w:rPr>
        <w:t>joint management and planning capacity and practices at the transboundary basin level, facilitated by LIMCOM.</w:t>
      </w:r>
      <w:r w:rsidR="00C577A9" w:rsidRPr="00917108">
        <w:rPr>
          <w:rFonts w:asciiTheme="majorHAnsi" w:hAnsiTheme="majorHAnsi"/>
        </w:rPr>
        <w:t xml:space="preserve">  These activities include: </w:t>
      </w:r>
      <w:r w:rsidR="00E86D9B" w:rsidRPr="00917108">
        <w:t xml:space="preserve">strengthening the capacities of the LIMCOM Member States and the LIMCOM Secretariat to support IWRM implementation at the basin level; </w:t>
      </w:r>
      <w:r w:rsidR="000E5AC9" w:rsidRPr="00917108">
        <w:t xml:space="preserve">establishment of National Stakeholder Coordination Committees (NASCs) and a Basin-wide Stakeholder Committee (BASC), which will convene regularly to address specific issues relevant to the implementation of the SAP, NAPs, and LIMCOM IWRM Plan in line with the LIMCOM Agreement; </w:t>
      </w:r>
      <w:r w:rsidR="001E6C5C" w:rsidRPr="00917108">
        <w:t xml:space="preserve">addressing critical information gaps that prevent effective IWRM implementation; developing information management tools to </w:t>
      </w:r>
      <w:r w:rsidR="001E6C5C" w:rsidRPr="00917108">
        <w:lastRenderedPageBreak/>
        <w:t xml:space="preserve">consolidate information and present it to policy makers and other targeted audiences to raise understanding and awareness of issues critical to the sustainable management of the LRB; </w:t>
      </w:r>
      <w:r w:rsidR="001E6C5C" w:rsidRPr="00917108">
        <w:rPr>
          <w:rFonts w:asciiTheme="majorHAnsi" w:hAnsiTheme="majorHAnsi"/>
          <w:bCs/>
        </w:rPr>
        <w:t xml:space="preserve">implementing sustainable land management activities at a pilot scale with the goal of reducing land degradation at the pilot sites and demonstrating the link between SLM activities and reduced sedimentation, as well as promoting the replication and up-scaling of land degradation control activities in the basin; and </w:t>
      </w:r>
      <w:r w:rsidR="006D2F18" w:rsidRPr="00917108">
        <w:t xml:space="preserve">supporting knowledge exchange and information sharing with other RBOs in the region to support the effective and efficient delivery of project results.  </w:t>
      </w:r>
    </w:p>
    <w:p w14:paraId="39E929BB" w14:textId="6A5AFDDE" w:rsidR="00F02AFB" w:rsidRPr="00917108" w:rsidRDefault="00F02AFB" w:rsidP="00C81F07">
      <w:pPr>
        <w:widowControl w:val="0"/>
        <w:autoSpaceDE w:val="0"/>
        <w:autoSpaceDN w:val="0"/>
        <w:adjustRightInd w:val="0"/>
        <w:spacing w:after="0"/>
        <w:ind w:right="-90"/>
        <w:jc w:val="left"/>
        <w:rPr>
          <w:i/>
          <w:lang w:val="en-GB"/>
        </w:rPr>
      </w:pPr>
    </w:p>
    <w:p w14:paraId="0188E8E2" w14:textId="77777777" w:rsidR="00E16307" w:rsidRPr="00917108" w:rsidRDefault="00E16307" w:rsidP="00C81F07">
      <w:pPr>
        <w:pStyle w:val="ListParagraph"/>
        <w:numPr>
          <w:ilvl w:val="0"/>
          <w:numId w:val="0"/>
        </w:numPr>
        <w:ind w:right="-90"/>
        <w:jc w:val="both"/>
        <w:rPr>
          <w:rFonts w:ascii="Calibri" w:hAnsi="Calibri"/>
          <w:b/>
          <w:bCs/>
          <w:i/>
          <w:sz w:val="24"/>
          <w:szCs w:val="24"/>
        </w:rPr>
      </w:pPr>
      <w:r w:rsidRPr="00917108">
        <w:rPr>
          <w:rFonts w:ascii="Calibri" w:hAnsi="Calibri"/>
          <w:b/>
          <w:bCs/>
          <w:i/>
          <w:sz w:val="24"/>
          <w:szCs w:val="24"/>
        </w:rPr>
        <w:t>Benefits</w:t>
      </w:r>
    </w:p>
    <w:p w14:paraId="7A071C9F" w14:textId="77777777" w:rsidR="00E16307" w:rsidRPr="00917108" w:rsidRDefault="00E16307" w:rsidP="00C81F07">
      <w:pPr>
        <w:spacing w:after="0"/>
        <w:ind w:right="-90"/>
        <w:rPr>
          <w:lang w:val="en-GB"/>
        </w:rPr>
      </w:pPr>
    </w:p>
    <w:p w14:paraId="62FF1DE6" w14:textId="56BEBC78" w:rsidR="00D44AEA" w:rsidRPr="00917108" w:rsidRDefault="00E16307" w:rsidP="00EE44B2">
      <w:pPr>
        <w:pStyle w:val="GEFQuestion"/>
        <w:numPr>
          <w:ilvl w:val="0"/>
          <w:numId w:val="62"/>
        </w:numPr>
        <w:shd w:val="clear" w:color="auto" w:fill="FFFFFF"/>
        <w:tabs>
          <w:tab w:val="left" w:pos="540"/>
        </w:tabs>
        <w:ind w:left="0" w:right="-90" w:firstLine="0"/>
        <w:jc w:val="both"/>
        <w:rPr>
          <w:rFonts w:asciiTheme="majorHAnsi" w:hAnsiTheme="majorHAnsi"/>
          <w:sz w:val="20"/>
          <w:lang w:val="en-GB"/>
        </w:rPr>
      </w:pPr>
      <w:r w:rsidRPr="00917108">
        <w:rPr>
          <w:rFonts w:asciiTheme="minorHAnsi" w:hAnsiTheme="minorHAnsi"/>
          <w:sz w:val="20"/>
          <w:lang w:val="en-GB"/>
        </w:rPr>
        <w:t xml:space="preserve">The project will directly address the need for multinational cooperation supported by LIMCOM, and more broadly by SADC.  The project, together with co-financing partners, will strengthen LIMCOM’s institutional, technical and coordination capacity so that it can function effectively as a hub for harnessing, coordinating and </w:t>
      </w:r>
      <w:r w:rsidR="00324CDB" w:rsidRPr="00917108">
        <w:rPr>
          <w:rFonts w:asciiTheme="minorHAnsi" w:hAnsiTheme="minorHAnsi"/>
          <w:sz w:val="20"/>
          <w:lang w:val="en-GB"/>
        </w:rPr>
        <w:t>channelling</w:t>
      </w:r>
      <w:r w:rsidRPr="00917108">
        <w:rPr>
          <w:rFonts w:asciiTheme="minorHAnsi" w:hAnsiTheme="minorHAnsi"/>
          <w:sz w:val="20"/>
          <w:lang w:val="en-GB"/>
        </w:rPr>
        <w:t xml:space="preserve"> political and economic interests from both public and private sectors in the basin.  </w:t>
      </w:r>
      <w:r w:rsidR="00D44AEA" w:rsidRPr="00917108">
        <w:rPr>
          <w:lang w:val="en-GB"/>
        </w:rPr>
        <w:t xml:space="preserve">In addition, the participating </w:t>
      </w:r>
      <w:r w:rsidR="00D44AEA" w:rsidRPr="00917108">
        <w:rPr>
          <w:rFonts w:asciiTheme="majorHAnsi" w:hAnsiTheme="majorHAnsi"/>
          <w:sz w:val="20"/>
          <w:lang w:val="en-GB"/>
        </w:rPr>
        <w:t>countries will significantly benefit from capacity building activities planned at both regional and national levels, collection of more knowledge about the transboundary basin, knowledge sharing activities across the countries through LIMCOM, strengthened science-to-governance linkages both at the national and regional level, and strengthened regional collaboration and coordination through LIMCOM, all included in the expected results, outcomes and outputs to be delivered through the proposed project interventions.   </w:t>
      </w:r>
    </w:p>
    <w:p w14:paraId="4DE1BC19" w14:textId="77777777" w:rsidR="00D44AEA" w:rsidRPr="00917108" w:rsidRDefault="00D44AEA" w:rsidP="00C81F07">
      <w:pPr>
        <w:tabs>
          <w:tab w:val="left" w:pos="540"/>
        </w:tabs>
        <w:spacing w:after="0"/>
        <w:rPr>
          <w:rFonts w:asciiTheme="majorHAnsi" w:hAnsiTheme="majorHAnsi"/>
          <w:lang w:val="en-GB"/>
        </w:rPr>
      </w:pPr>
    </w:p>
    <w:p w14:paraId="0A736918" w14:textId="77777777" w:rsidR="00706155" w:rsidRPr="00917108" w:rsidRDefault="00E16307" w:rsidP="00EE44B2">
      <w:pPr>
        <w:pStyle w:val="GEFQuestion"/>
        <w:numPr>
          <w:ilvl w:val="0"/>
          <w:numId w:val="62"/>
        </w:numPr>
        <w:shd w:val="clear" w:color="auto" w:fill="FFFFFF"/>
        <w:tabs>
          <w:tab w:val="left" w:pos="540"/>
        </w:tabs>
        <w:ind w:left="0" w:right="-90" w:firstLine="0"/>
        <w:jc w:val="both"/>
        <w:rPr>
          <w:rFonts w:asciiTheme="minorHAnsi" w:hAnsiTheme="minorHAnsi"/>
          <w:sz w:val="20"/>
          <w:lang w:val="en-GB"/>
        </w:rPr>
      </w:pPr>
      <w:r w:rsidRPr="00917108">
        <w:rPr>
          <w:rFonts w:asciiTheme="majorHAnsi" w:hAnsiTheme="majorHAnsi"/>
          <w:sz w:val="20"/>
          <w:lang w:val="en-GB"/>
        </w:rPr>
        <w:t xml:space="preserve">Through the development of the Transboundary Diagnostic Analysis and Strategic Action Programme, the countries will agree </w:t>
      </w:r>
      <w:r w:rsidR="0058458D" w:rsidRPr="00917108">
        <w:rPr>
          <w:rFonts w:asciiTheme="majorHAnsi" w:hAnsiTheme="majorHAnsi"/>
          <w:sz w:val="20"/>
          <w:lang w:val="en-GB"/>
        </w:rPr>
        <w:t xml:space="preserve">on </w:t>
      </w:r>
      <w:r w:rsidRPr="00917108">
        <w:rPr>
          <w:rFonts w:asciiTheme="majorHAnsi" w:hAnsiTheme="majorHAnsi"/>
          <w:sz w:val="20"/>
          <w:lang w:val="en-GB"/>
        </w:rPr>
        <w:t>a set of transboundary priorities for the basin, which will guide both transboundary and national investments in the future.  Securing political commitment to the transboundary priorities for the basin will provide a strong foundation for future cooperation and collaboration among the basin states to realize various benefits to be generated in</w:t>
      </w:r>
      <w:r w:rsidRPr="00917108">
        <w:rPr>
          <w:rFonts w:asciiTheme="minorHAnsi" w:hAnsiTheme="minorHAnsi"/>
          <w:sz w:val="20"/>
          <w:lang w:val="en-GB"/>
        </w:rPr>
        <w:t xml:space="preserve"> the basin.  Political commitment from all member states to</w:t>
      </w:r>
      <w:r w:rsidR="00B60999" w:rsidRPr="00917108">
        <w:rPr>
          <w:rFonts w:asciiTheme="minorHAnsi" w:hAnsiTheme="minorHAnsi"/>
          <w:sz w:val="20"/>
          <w:lang w:val="en-GB"/>
        </w:rPr>
        <w:t xml:space="preserve"> LIMCOM SAP as well as to the </w:t>
      </w:r>
      <w:r w:rsidR="00B60999" w:rsidRPr="00917108">
        <w:rPr>
          <w:rFonts w:asciiTheme="majorHAnsi" w:hAnsiTheme="majorHAnsi"/>
          <w:sz w:val="20"/>
          <w:lang w:val="en-GB"/>
        </w:rPr>
        <w:t xml:space="preserve">SADC Revised Protocol on Shared Watercourses </w:t>
      </w:r>
      <w:r w:rsidRPr="00917108">
        <w:rPr>
          <w:rFonts w:asciiTheme="minorHAnsi" w:hAnsiTheme="minorHAnsi"/>
          <w:sz w:val="20"/>
          <w:lang w:val="en-GB"/>
        </w:rPr>
        <w:t>will become particularly important whe</w:t>
      </w:r>
      <w:r w:rsidR="00B60999" w:rsidRPr="00917108">
        <w:rPr>
          <w:rFonts w:asciiTheme="minorHAnsi" w:hAnsiTheme="minorHAnsi"/>
          <w:sz w:val="20"/>
          <w:lang w:val="en-GB"/>
        </w:rPr>
        <w:t>n national policies need to be adjusted to achieve</w:t>
      </w:r>
      <w:r w:rsidRPr="00917108">
        <w:rPr>
          <w:rFonts w:asciiTheme="minorHAnsi" w:hAnsiTheme="minorHAnsi"/>
          <w:sz w:val="20"/>
          <w:lang w:val="en-GB"/>
        </w:rPr>
        <w:t xml:space="preserve"> better harmonization at the basin level.</w:t>
      </w:r>
    </w:p>
    <w:p w14:paraId="1A8A26ED" w14:textId="77777777" w:rsidR="00706155" w:rsidRPr="00917108" w:rsidRDefault="00706155" w:rsidP="00C81F07">
      <w:pPr>
        <w:spacing w:after="0"/>
        <w:rPr>
          <w:lang w:val="en-GB"/>
        </w:rPr>
      </w:pPr>
    </w:p>
    <w:p w14:paraId="2018B5BE" w14:textId="6105BCBF" w:rsidR="00624290" w:rsidRPr="00917108" w:rsidRDefault="00E16307" w:rsidP="00EE44B2">
      <w:pPr>
        <w:pStyle w:val="GEFQuestion"/>
        <w:numPr>
          <w:ilvl w:val="0"/>
          <w:numId w:val="62"/>
        </w:numPr>
        <w:shd w:val="clear" w:color="auto" w:fill="FFFFFF"/>
        <w:tabs>
          <w:tab w:val="left" w:pos="540"/>
        </w:tabs>
        <w:ind w:left="0" w:right="-90" w:firstLine="0"/>
        <w:jc w:val="both"/>
        <w:rPr>
          <w:rFonts w:asciiTheme="minorHAnsi" w:hAnsiTheme="minorHAnsi"/>
          <w:sz w:val="20"/>
          <w:lang w:val="en-GB"/>
        </w:rPr>
      </w:pPr>
      <w:r w:rsidRPr="00917108">
        <w:rPr>
          <w:rFonts w:asciiTheme="minorHAnsi" w:hAnsiTheme="minorHAnsi"/>
          <w:sz w:val="20"/>
          <w:lang w:val="en-GB"/>
        </w:rPr>
        <w:t>The project will pr</w:t>
      </w:r>
      <w:r w:rsidR="0058458D" w:rsidRPr="00917108">
        <w:rPr>
          <w:rFonts w:asciiTheme="minorHAnsi" w:hAnsiTheme="minorHAnsi"/>
          <w:sz w:val="20"/>
          <w:lang w:val="en-GB"/>
        </w:rPr>
        <w:t xml:space="preserve">omote </w:t>
      </w:r>
      <w:r w:rsidRPr="00917108">
        <w:rPr>
          <w:rFonts w:asciiTheme="minorHAnsi" w:hAnsiTheme="minorHAnsi"/>
          <w:sz w:val="20"/>
          <w:lang w:val="en-GB"/>
        </w:rPr>
        <w:t>effective IWRM (SDG</w:t>
      </w:r>
      <w:r w:rsidR="0058458D" w:rsidRPr="00917108">
        <w:rPr>
          <w:rFonts w:asciiTheme="minorHAnsi" w:hAnsiTheme="minorHAnsi"/>
          <w:sz w:val="20"/>
          <w:lang w:val="en-GB"/>
        </w:rPr>
        <w:t xml:space="preserve"> 6, target </w:t>
      </w:r>
      <w:r w:rsidRPr="00917108">
        <w:rPr>
          <w:rFonts w:asciiTheme="minorHAnsi" w:hAnsiTheme="minorHAnsi"/>
          <w:sz w:val="20"/>
          <w:lang w:val="en-GB"/>
        </w:rPr>
        <w:t xml:space="preserve">6.5) at the transboundary, national and local levels.  It will ensure the inclusion of the improved knowledge of two transboundary aquifers in the basin and climate information, produced by the co-financing activities, into the Limpopo River basin TDA, which will support the promotion of the conjunctive management of surface and groundwater resources as well as climate-resilient basin planning in the basin. </w:t>
      </w:r>
      <w:r w:rsidR="00B60999" w:rsidRPr="00917108">
        <w:rPr>
          <w:rFonts w:asciiTheme="minorHAnsi" w:hAnsiTheme="minorHAnsi"/>
          <w:sz w:val="20"/>
          <w:lang w:val="en-GB"/>
        </w:rPr>
        <w:t>The project also</w:t>
      </w:r>
      <w:r w:rsidRPr="00917108">
        <w:rPr>
          <w:rFonts w:asciiTheme="minorHAnsi" w:hAnsiTheme="minorHAnsi"/>
          <w:sz w:val="20"/>
          <w:lang w:val="en-GB"/>
        </w:rPr>
        <w:t xml:space="preserve"> will support the participating countries to carry out informed policy dialogue at the basin level to address increasing water, energy, food de</w:t>
      </w:r>
      <w:r w:rsidR="00B60999" w:rsidRPr="00917108">
        <w:rPr>
          <w:rFonts w:asciiTheme="minorHAnsi" w:hAnsiTheme="minorHAnsi"/>
          <w:sz w:val="20"/>
          <w:lang w:val="en-GB"/>
        </w:rPr>
        <w:t>mands in the future and how these needs can be met in an</w:t>
      </w:r>
      <w:r w:rsidRPr="00917108">
        <w:rPr>
          <w:rFonts w:asciiTheme="minorHAnsi" w:hAnsiTheme="minorHAnsi"/>
          <w:sz w:val="20"/>
          <w:lang w:val="en-GB"/>
        </w:rPr>
        <w:t xml:space="preserve"> environmentally sustainable and socially inclusive manner for the basin</w:t>
      </w:r>
      <w:r w:rsidR="00B60999" w:rsidRPr="00917108">
        <w:rPr>
          <w:rFonts w:asciiTheme="minorHAnsi" w:hAnsiTheme="minorHAnsi"/>
          <w:sz w:val="20"/>
          <w:lang w:val="en-GB"/>
        </w:rPr>
        <w:t>’s</w:t>
      </w:r>
      <w:r w:rsidRPr="00917108">
        <w:rPr>
          <w:rFonts w:asciiTheme="minorHAnsi" w:hAnsiTheme="minorHAnsi"/>
          <w:sz w:val="20"/>
          <w:lang w:val="en-GB"/>
        </w:rPr>
        <w:t xml:space="preserve"> population.  The tangible contributions to be made by GEF inves</w:t>
      </w:r>
      <w:r w:rsidR="00B60999" w:rsidRPr="00917108">
        <w:rPr>
          <w:rFonts w:asciiTheme="minorHAnsi" w:hAnsiTheme="minorHAnsi"/>
          <w:sz w:val="20"/>
          <w:lang w:val="en-GB"/>
        </w:rPr>
        <w:t>tment to this policy dialogue are</w:t>
      </w:r>
      <w:r w:rsidRPr="00917108">
        <w:rPr>
          <w:rFonts w:asciiTheme="minorHAnsi" w:hAnsiTheme="minorHAnsi"/>
          <w:sz w:val="20"/>
          <w:lang w:val="en-GB"/>
        </w:rPr>
        <w:t xml:space="preserve"> the development of the future water resou</w:t>
      </w:r>
      <w:r w:rsidR="00B60999" w:rsidRPr="00917108">
        <w:rPr>
          <w:rFonts w:asciiTheme="minorHAnsi" w:hAnsiTheme="minorHAnsi"/>
          <w:sz w:val="20"/>
          <w:lang w:val="en-GB"/>
        </w:rPr>
        <w:t xml:space="preserve">rces development scenarios </w:t>
      </w:r>
      <w:r w:rsidRPr="00917108">
        <w:rPr>
          <w:rFonts w:asciiTheme="minorHAnsi" w:hAnsiTheme="minorHAnsi"/>
          <w:sz w:val="20"/>
          <w:lang w:val="en-GB"/>
        </w:rPr>
        <w:t>and the inclusion of the findings from the futu</w:t>
      </w:r>
      <w:r w:rsidR="00B60999" w:rsidRPr="00917108">
        <w:rPr>
          <w:rFonts w:asciiTheme="minorHAnsi" w:hAnsiTheme="minorHAnsi"/>
          <w:sz w:val="20"/>
          <w:lang w:val="en-GB"/>
        </w:rPr>
        <w:t>re development scenarios</w:t>
      </w:r>
      <w:r w:rsidRPr="00917108">
        <w:rPr>
          <w:rFonts w:asciiTheme="minorHAnsi" w:hAnsiTheme="minorHAnsi"/>
          <w:sz w:val="20"/>
          <w:lang w:val="en-GB"/>
        </w:rPr>
        <w:t xml:space="preserve"> in the Limpopo TDA.  </w:t>
      </w:r>
      <w:r w:rsidR="00B60999" w:rsidRPr="00917108">
        <w:rPr>
          <w:rFonts w:asciiTheme="minorHAnsi" w:hAnsiTheme="minorHAnsi"/>
          <w:sz w:val="20"/>
          <w:lang w:val="en-GB"/>
        </w:rPr>
        <w:t xml:space="preserve">The project </w:t>
      </w:r>
      <w:r w:rsidRPr="00917108">
        <w:rPr>
          <w:rFonts w:asciiTheme="minorHAnsi" w:hAnsiTheme="minorHAnsi"/>
          <w:sz w:val="20"/>
          <w:lang w:val="en-GB"/>
        </w:rPr>
        <w:t>also</w:t>
      </w:r>
      <w:r w:rsidR="00B60999" w:rsidRPr="00917108">
        <w:rPr>
          <w:rFonts w:asciiTheme="minorHAnsi" w:hAnsiTheme="minorHAnsi"/>
          <w:sz w:val="20"/>
          <w:lang w:val="en-GB"/>
        </w:rPr>
        <w:t xml:space="preserve"> will</w:t>
      </w:r>
      <w:r w:rsidRPr="00917108">
        <w:rPr>
          <w:rFonts w:asciiTheme="minorHAnsi" w:hAnsiTheme="minorHAnsi"/>
          <w:sz w:val="20"/>
          <w:lang w:val="en-GB"/>
        </w:rPr>
        <w:t xml:space="preserve"> support the countries to establish t</w:t>
      </w:r>
      <w:r w:rsidR="00B60999" w:rsidRPr="00917108">
        <w:rPr>
          <w:rFonts w:asciiTheme="minorHAnsi" w:hAnsiTheme="minorHAnsi"/>
          <w:sz w:val="20"/>
          <w:lang w:val="en-GB"/>
        </w:rPr>
        <w:t>he ecological flow of</w:t>
      </w:r>
      <w:r w:rsidR="00624290" w:rsidRPr="00917108">
        <w:rPr>
          <w:rFonts w:asciiTheme="minorHAnsi" w:hAnsiTheme="minorHAnsi"/>
          <w:sz w:val="20"/>
          <w:lang w:val="en-GB"/>
        </w:rPr>
        <w:t xml:space="preserve"> the Limpopo River basin, understanding of which can </w:t>
      </w:r>
      <w:r w:rsidRPr="00917108">
        <w:rPr>
          <w:rFonts w:asciiTheme="minorHAnsi" w:hAnsiTheme="minorHAnsi"/>
          <w:sz w:val="20"/>
          <w:lang w:val="en-GB"/>
        </w:rPr>
        <w:t xml:space="preserve">provide environmental safeguards to the riverine ecosystems (another </w:t>
      </w:r>
      <w:r w:rsidR="00624290" w:rsidRPr="00917108">
        <w:rPr>
          <w:rFonts w:asciiTheme="minorHAnsi" w:hAnsiTheme="minorHAnsi"/>
          <w:sz w:val="20"/>
          <w:lang w:val="en-GB"/>
        </w:rPr>
        <w:t>GEB expected from the project) as well as</w:t>
      </w:r>
      <w:r w:rsidRPr="00917108">
        <w:rPr>
          <w:rFonts w:asciiTheme="minorHAnsi" w:hAnsiTheme="minorHAnsi"/>
          <w:sz w:val="20"/>
          <w:lang w:val="en-GB"/>
        </w:rPr>
        <w:t xml:space="preserve"> social safeguards to those populations whose livelihoods depend on the healthy and productive </w:t>
      </w:r>
      <w:r w:rsidR="00324CDB" w:rsidRPr="00917108">
        <w:rPr>
          <w:rFonts w:asciiTheme="minorHAnsi" w:hAnsiTheme="minorHAnsi"/>
          <w:sz w:val="20"/>
          <w:lang w:val="en-GB"/>
        </w:rPr>
        <w:t>ecosystems</w:t>
      </w:r>
      <w:r w:rsidR="00624290" w:rsidRPr="00917108">
        <w:rPr>
          <w:rFonts w:asciiTheme="minorHAnsi" w:hAnsiTheme="minorHAnsi"/>
          <w:sz w:val="20"/>
          <w:lang w:val="en-GB"/>
        </w:rPr>
        <w:t xml:space="preserve"> in the basin.</w:t>
      </w:r>
    </w:p>
    <w:p w14:paraId="3426E3A6" w14:textId="77777777" w:rsidR="00706155" w:rsidRPr="00917108" w:rsidRDefault="00706155" w:rsidP="00C81F07">
      <w:pPr>
        <w:spacing w:after="0"/>
        <w:rPr>
          <w:lang w:val="en-GB"/>
        </w:rPr>
      </w:pPr>
    </w:p>
    <w:p w14:paraId="40EDC45F" w14:textId="24833FE5" w:rsidR="00CD612D" w:rsidRPr="00917108" w:rsidRDefault="00706155" w:rsidP="006941EF">
      <w:pPr>
        <w:pStyle w:val="ListParagraph"/>
        <w:numPr>
          <w:ilvl w:val="0"/>
          <w:numId w:val="62"/>
        </w:numPr>
        <w:tabs>
          <w:tab w:val="left" w:pos="540"/>
        </w:tabs>
        <w:ind w:left="0" w:firstLine="0"/>
        <w:jc w:val="both"/>
      </w:pPr>
      <w:r w:rsidRPr="00917108">
        <w:t xml:space="preserve">Other benefits expected to accrue to the basin’s population include: benefits for </w:t>
      </w:r>
      <w:r w:rsidR="00285325" w:rsidRPr="00917108">
        <w:rPr>
          <w:lang w:bidi="en-GB"/>
        </w:rPr>
        <w:t>downs</w:t>
      </w:r>
      <w:r w:rsidR="00F66E94" w:rsidRPr="00917108">
        <w:rPr>
          <w:lang w:bidi="en-GB"/>
        </w:rPr>
        <w:t xml:space="preserve">tream agriculture and fisheries, </w:t>
      </w:r>
      <w:r w:rsidRPr="00917108">
        <w:rPr>
          <w:lang w:bidi="en-GB"/>
        </w:rPr>
        <w:t xml:space="preserve">as well as water storage and hydroelectric infrastructure, from reduced levels of sedimentation; </w:t>
      </w:r>
      <w:r w:rsidR="00F66E94" w:rsidRPr="00917108">
        <w:rPr>
          <w:lang w:bidi="en-GB"/>
        </w:rPr>
        <w:t xml:space="preserve">increased </w:t>
      </w:r>
      <w:r w:rsidRPr="00917108">
        <w:rPr>
          <w:lang w:bidi="en-GB"/>
        </w:rPr>
        <w:t xml:space="preserve">levels of </w:t>
      </w:r>
      <w:r w:rsidR="00F66E94" w:rsidRPr="00917108">
        <w:rPr>
          <w:lang w:bidi="en-GB"/>
        </w:rPr>
        <w:t xml:space="preserve">fisheries production and </w:t>
      </w:r>
      <w:r w:rsidR="00FD465F" w:rsidRPr="00917108">
        <w:rPr>
          <w:lang w:bidi="en-GB"/>
        </w:rPr>
        <w:t xml:space="preserve">of </w:t>
      </w:r>
      <w:r w:rsidR="00285325" w:rsidRPr="00917108">
        <w:rPr>
          <w:lang w:bidi="en-GB"/>
        </w:rPr>
        <w:t xml:space="preserve">materials </w:t>
      </w:r>
      <w:r w:rsidR="00FD465F" w:rsidRPr="00917108">
        <w:rPr>
          <w:lang w:bidi="en-GB"/>
        </w:rPr>
        <w:t xml:space="preserve">necessary </w:t>
      </w:r>
      <w:r w:rsidR="00285325" w:rsidRPr="00917108">
        <w:rPr>
          <w:lang w:bidi="en-GB"/>
        </w:rPr>
        <w:t>for weav</w:t>
      </w:r>
      <w:r w:rsidR="00F66E94" w:rsidRPr="00917108">
        <w:rPr>
          <w:lang w:bidi="en-GB"/>
        </w:rPr>
        <w:t>ing mats and baskets (a practice</w:t>
      </w:r>
      <w:r w:rsidR="00285325" w:rsidRPr="00917108">
        <w:rPr>
          <w:lang w:bidi="en-GB"/>
        </w:rPr>
        <w:t xml:space="preserve"> </w:t>
      </w:r>
      <w:r w:rsidR="00F66E94" w:rsidRPr="00917108">
        <w:rPr>
          <w:lang w:bidi="en-GB"/>
        </w:rPr>
        <w:t>commonly done by women</w:t>
      </w:r>
      <w:r w:rsidR="00FD465F" w:rsidRPr="00917108">
        <w:rPr>
          <w:lang w:bidi="en-GB"/>
        </w:rPr>
        <w:t xml:space="preserve"> in the basin) through management of e-flows; </w:t>
      </w:r>
      <w:r w:rsidR="004B5F12" w:rsidRPr="00917108">
        <w:t>increased financing of priority interventions in the Basin</w:t>
      </w:r>
      <w:r w:rsidR="00FD465F" w:rsidRPr="00917108">
        <w:t xml:space="preserve"> based on the SAP and its associated financing strategy, which will result </w:t>
      </w:r>
      <w:r w:rsidR="004B5F12" w:rsidRPr="00917108">
        <w:t>in increased availability of wa</w:t>
      </w:r>
      <w:r w:rsidR="00FD465F" w:rsidRPr="00917108">
        <w:t>ter for that is essential for economic development and</w:t>
      </w:r>
      <w:r w:rsidR="004B5F12" w:rsidRPr="00917108">
        <w:t xml:space="preserve"> livelihoods </w:t>
      </w:r>
      <w:r w:rsidR="00FD465F" w:rsidRPr="00917108">
        <w:t>improvements in the basin over</w:t>
      </w:r>
      <w:r w:rsidR="006941EF" w:rsidRPr="00917108">
        <w:t xml:space="preserve"> the long term; and reduced fish kills</w:t>
      </w:r>
      <w:r w:rsidR="006941EF" w:rsidRPr="00917108">
        <w:rPr>
          <w:rStyle w:val="FootnoteReference"/>
        </w:rPr>
        <w:footnoteReference w:id="26"/>
      </w:r>
      <w:r w:rsidR="006941EF" w:rsidRPr="00917108">
        <w:t xml:space="preserve"> and spread of disease (which will improve livelihoods and food security) due to the following project activities </w:t>
      </w:r>
      <w:r w:rsidR="006941EF" w:rsidRPr="00917108">
        <w:lastRenderedPageBreak/>
        <w:t>i) the Joint Basin Survey that will develop river health indicators for the basin that can help countries to develop better water quality standards; ii) development of the Strategic Action Program which will include interventions to address ambient water quality; iii) incremental improvements in water quality from the piloting of sustainable land management practices; and iv) liaising with riparian member states to ensure that all applicable environmental and water related policies and statutes are observed and that compliance is monitored.</w:t>
      </w:r>
    </w:p>
    <w:p w14:paraId="7BD04F8E" w14:textId="77777777" w:rsidR="00E16307" w:rsidRPr="00917108" w:rsidRDefault="00E16307" w:rsidP="00C81F07">
      <w:pPr>
        <w:spacing w:after="0"/>
        <w:ind w:right="-90"/>
        <w:jc w:val="left"/>
        <w:rPr>
          <w:i/>
          <w:lang w:val="en-GB"/>
        </w:rPr>
      </w:pPr>
    </w:p>
    <w:p w14:paraId="5B8CF8DE" w14:textId="77777777" w:rsidR="00F00E11" w:rsidRPr="00917108" w:rsidRDefault="0032007D" w:rsidP="00C81F07">
      <w:pPr>
        <w:pStyle w:val="Heading1"/>
        <w:spacing w:before="0" w:after="0"/>
        <w:ind w:right="-90"/>
        <w:rPr>
          <w:rFonts w:ascii="Calibri" w:hAnsi="Calibri"/>
          <w:szCs w:val="28"/>
          <w:lang w:val="en-GB"/>
        </w:rPr>
      </w:pPr>
      <w:bookmarkStart w:id="12" w:name="_Toc88048383"/>
      <w:r w:rsidRPr="00917108">
        <w:rPr>
          <w:rFonts w:ascii="Calibri" w:hAnsi="Calibri"/>
          <w:szCs w:val="28"/>
          <w:lang w:val="en-GB"/>
        </w:rPr>
        <w:t>Results and P</w:t>
      </w:r>
      <w:r w:rsidR="00DA3833" w:rsidRPr="00917108">
        <w:rPr>
          <w:rFonts w:ascii="Calibri" w:hAnsi="Calibri"/>
          <w:szCs w:val="28"/>
          <w:lang w:val="en-GB"/>
        </w:rPr>
        <w:t>artnerships</w:t>
      </w:r>
      <w:bookmarkEnd w:id="12"/>
      <w:r w:rsidR="0094042F" w:rsidRPr="00917108">
        <w:rPr>
          <w:rFonts w:ascii="Calibri" w:hAnsi="Calibri"/>
          <w:szCs w:val="28"/>
          <w:lang w:val="en-GB"/>
        </w:rPr>
        <w:t xml:space="preserve"> </w:t>
      </w:r>
    </w:p>
    <w:p w14:paraId="66EA12EE" w14:textId="77777777" w:rsidR="004D1EBD" w:rsidRPr="00917108" w:rsidRDefault="004D1EBD" w:rsidP="00C81F07">
      <w:pPr>
        <w:spacing w:after="0"/>
        <w:ind w:right="-90"/>
        <w:jc w:val="left"/>
        <w:rPr>
          <w:i/>
          <w:lang w:val="en-GB"/>
        </w:rPr>
      </w:pPr>
    </w:p>
    <w:p w14:paraId="7FDF0CCA" w14:textId="77777777" w:rsidR="00C82491" w:rsidRPr="00917108" w:rsidRDefault="00C644BD" w:rsidP="00C81F07">
      <w:pPr>
        <w:spacing w:after="0"/>
        <w:ind w:right="-90"/>
        <w:jc w:val="left"/>
        <w:rPr>
          <w:b/>
          <w:sz w:val="24"/>
          <w:szCs w:val="24"/>
          <w:lang w:val="en-GB"/>
        </w:rPr>
      </w:pPr>
      <w:r w:rsidRPr="00917108">
        <w:rPr>
          <w:b/>
          <w:sz w:val="24"/>
          <w:szCs w:val="24"/>
          <w:lang w:val="en-GB"/>
        </w:rPr>
        <w:t>Expected Results</w:t>
      </w:r>
    </w:p>
    <w:p w14:paraId="179D25B4" w14:textId="77777777" w:rsidR="005130F4" w:rsidRPr="00917108" w:rsidRDefault="005130F4" w:rsidP="00C81F07">
      <w:pPr>
        <w:tabs>
          <w:tab w:val="left" w:pos="540"/>
        </w:tabs>
        <w:spacing w:after="0"/>
        <w:ind w:right="-90"/>
        <w:rPr>
          <w:b/>
          <w:bCs/>
          <w:lang w:val="en-GB"/>
        </w:rPr>
      </w:pPr>
    </w:p>
    <w:p w14:paraId="54FF03AB" w14:textId="54090134" w:rsidR="006E0246" w:rsidRPr="00917108" w:rsidRDefault="006E0246" w:rsidP="00EE44B2">
      <w:pPr>
        <w:pStyle w:val="ListParagraph"/>
        <w:numPr>
          <w:ilvl w:val="0"/>
          <w:numId w:val="62"/>
        </w:numPr>
        <w:tabs>
          <w:tab w:val="left" w:pos="540"/>
        </w:tabs>
        <w:ind w:left="0" w:right="-90" w:firstLine="0"/>
        <w:jc w:val="both"/>
      </w:pPr>
      <w:r w:rsidRPr="00917108">
        <w:rPr>
          <w:b/>
          <w:bCs/>
        </w:rPr>
        <w:t>Project Objective:</w:t>
      </w:r>
      <w:r w:rsidR="00232876" w:rsidRPr="00917108">
        <w:rPr>
          <w:b/>
          <w:bCs/>
        </w:rPr>
        <w:t xml:space="preserve"> </w:t>
      </w:r>
      <w:r w:rsidR="00232876" w:rsidRPr="00917108">
        <w:rPr>
          <w:rFonts w:ascii="Times New Roman" w:hAnsi="Times New Roman" w:cs="Times New Roman"/>
          <w:bCs/>
        </w:rPr>
        <w:t>To achieve integrated, cross-sectoral, ecosystem-based management of the Limpopo River to uplift the living standards of the basin’s population and conserve the basin’s resources and ecosystem services</w:t>
      </w:r>
    </w:p>
    <w:p w14:paraId="563C90BC" w14:textId="77777777" w:rsidR="006E0246" w:rsidRPr="00917108" w:rsidRDefault="006E0246" w:rsidP="00C81F07">
      <w:pPr>
        <w:spacing w:after="0"/>
        <w:ind w:right="-90"/>
        <w:rPr>
          <w:lang w:val="en-GB"/>
        </w:rPr>
      </w:pPr>
    </w:p>
    <w:p w14:paraId="6C895F6D" w14:textId="77777777" w:rsidR="006E0246" w:rsidRPr="00917108" w:rsidRDefault="006E0246" w:rsidP="00C81F07">
      <w:pPr>
        <w:shd w:val="clear" w:color="auto" w:fill="ACB9CA" w:themeFill="text2" w:themeFillTint="66"/>
        <w:spacing w:after="0"/>
        <w:ind w:right="-90"/>
        <w:rPr>
          <w:rFonts w:eastAsia="Times New Roman"/>
          <w:b/>
          <w:sz w:val="22"/>
          <w:szCs w:val="22"/>
          <w:lang w:val="en-GB"/>
        </w:rPr>
      </w:pPr>
      <w:r w:rsidRPr="00917108">
        <w:rPr>
          <w:b/>
          <w:sz w:val="22"/>
          <w:szCs w:val="22"/>
          <w:lang w:val="en-GB"/>
        </w:rPr>
        <w:t xml:space="preserve">Component 1: </w:t>
      </w:r>
      <w:r w:rsidRPr="00917108">
        <w:rPr>
          <w:rFonts w:eastAsia="Times New Roman"/>
          <w:b/>
          <w:sz w:val="22"/>
          <w:szCs w:val="22"/>
          <w:lang w:val="en-GB"/>
        </w:rPr>
        <w:t>Capacity Building of LIMCOM &amp; its Member States for joint planning and the basin-wide SAP and IWRM implementation</w:t>
      </w:r>
    </w:p>
    <w:p w14:paraId="6D1EBE59" w14:textId="77777777" w:rsidR="006E0246" w:rsidRPr="00917108" w:rsidRDefault="006E0246" w:rsidP="00C81F07">
      <w:pPr>
        <w:spacing w:after="0"/>
        <w:ind w:right="-90"/>
        <w:rPr>
          <w:rFonts w:eastAsia="Times New Roman"/>
          <w:b/>
          <w:lang w:val="en-GB"/>
        </w:rPr>
      </w:pPr>
    </w:p>
    <w:p w14:paraId="4F794FF2" w14:textId="7F28F2A9" w:rsidR="006E0246" w:rsidRPr="00917108" w:rsidRDefault="006E0246" w:rsidP="00EE44B2">
      <w:pPr>
        <w:pStyle w:val="ListParagraph"/>
        <w:numPr>
          <w:ilvl w:val="0"/>
          <w:numId w:val="62"/>
        </w:numPr>
        <w:tabs>
          <w:tab w:val="left" w:pos="540"/>
        </w:tabs>
        <w:ind w:left="0" w:right="-90" w:firstLine="0"/>
        <w:jc w:val="both"/>
      </w:pPr>
      <w:r w:rsidRPr="00917108">
        <w:t>This component is largely linked to Programme 1 (Institutional Strengthening) of the LIMCOM IWRM Plan (2018-2022)</w:t>
      </w:r>
      <w:r w:rsidRPr="00917108">
        <w:rPr>
          <w:rStyle w:val="FootnoteReference"/>
        </w:rPr>
        <w:footnoteReference w:id="27"/>
      </w:r>
      <w:r w:rsidRPr="00917108">
        <w:t xml:space="preserve"> and is essential to strengthen cooperation in </w:t>
      </w:r>
      <w:r w:rsidR="001E678F" w:rsidRPr="00917108">
        <w:t>salar</w:t>
      </w:r>
      <w:r w:rsidRPr="00917108">
        <w:t>the Limpopo River Basin and to support IWRM implementation at the basin level.   Component 1 has been designed to address the most urgent institutional capacity needs to strengthen the LIMCOM’s Secretariat function.</w:t>
      </w:r>
    </w:p>
    <w:p w14:paraId="7BFCDB3D" w14:textId="77777777" w:rsidR="006E0246" w:rsidRPr="00917108" w:rsidRDefault="006E0246" w:rsidP="00C81F07">
      <w:pPr>
        <w:spacing w:after="0"/>
        <w:ind w:right="-90"/>
        <w:rPr>
          <w:lang w:val="en-GB"/>
        </w:rPr>
      </w:pPr>
    </w:p>
    <w:p w14:paraId="2E73BBAE" w14:textId="77777777" w:rsidR="006E0246" w:rsidRPr="00917108" w:rsidRDefault="006E0246" w:rsidP="00C81F07">
      <w:pPr>
        <w:shd w:val="clear" w:color="auto" w:fill="BFBFBF" w:themeFill="background1" w:themeFillShade="BF"/>
        <w:spacing w:after="0"/>
        <w:ind w:right="-90"/>
        <w:rPr>
          <w:b/>
          <w:lang w:val="en-GB"/>
        </w:rPr>
      </w:pPr>
      <w:r w:rsidRPr="00917108">
        <w:rPr>
          <w:rFonts w:eastAsia="Times New Roman"/>
          <w:b/>
          <w:lang w:val="en-GB"/>
        </w:rPr>
        <w:t>Outcome 1.1 -</w:t>
      </w:r>
      <w:r w:rsidRPr="00917108">
        <w:rPr>
          <w:rFonts w:eastAsia="Times New Roman"/>
          <w:lang w:val="en-GB"/>
        </w:rPr>
        <w:t xml:space="preserve"> </w:t>
      </w:r>
      <w:r w:rsidRPr="00917108">
        <w:rPr>
          <w:rFonts w:eastAsia="Times New Roman"/>
          <w:b/>
          <w:lang w:val="en-GB"/>
        </w:rPr>
        <w:t xml:space="preserve">The </w:t>
      </w:r>
      <w:r w:rsidRPr="00917108">
        <w:rPr>
          <w:b/>
          <w:lang w:val="en-GB"/>
        </w:rPr>
        <w:t>capacity of LIMSEC and LIMCOM strengthened to enable improved basin-wide joint planning, development and management of water resources, and IWRM implementation</w:t>
      </w:r>
    </w:p>
    <w:p w14:paraId="28F3DA41" w14:textId="77777777" w:rsidR="006E0246" w:rsidRPr="00917108" w:rsidRDefault="006E0246" w:rsidP="00C81F07">
      <w:pPr>
        <w:spacing w:after="0"/>
        <w:ind w:right="-90"/>
        <w:rPr>
          <w:b/>
          <w:lang w:val="en-GB"/>
        </w:rPr>
      </w:pPr>
    </w:p>
    <w:p w14:paraId="0ABBD7F4" w14:textId="52C9B69A" w:rsidR="005130F4" w:rsidRPr="00917108" w:rsidRDefault="006E0246" w:rsidP="00EE44B2">
      <w:pPr>
        <w:pStyle w:val="ListParagraph"/>
        <w:numPr>
          <w:ilvl w:val="0"/>
          <w:numId w:val="62"/>
        </w:numPr>
        <w:tabs>
          <w:tab w:val="left" w:pos="540"/>
        </w:tabs>
        <w:ind w:left="0" w:right="-90" w:firstLine="0"/>
        <w:jc w:val="both"/>
      </w:pPr>
      <w:r w:rsidRPr="00917108">
        <w:t>Capacity building under Component 1 will encompass many institutional stakeholders, ranging from LIMCOM and LIMSEC to key government departments directly involved with the management of the basin’s resources (e.g. Departments of Water Resources Management; Departments of Environment; Catchment Management Authorities / Committees; Agriculture extension services; and local governments.  Under this Outcome, Output 1.1.1 is focused on developing the technical skills (hydrological monitoring and modelling; water quality sampling and analysis, etc.) of National Water Departments and various LIMCOM organs, as well as other relevant organizations and basin stakeholders.  Output 1.1.2 is focused on strengthening the capacity of LIMCOM to implement transboundary cooperation and management, including establishing operational systems (rules and regulations); enhancing data and information sharing at the organizational level; establishing task teams in specialized areas; and revising the organizational structure of LIMCOM to effectively respond to the LIMCOM mandate.  Output 1.1.3 is focused on strengthening the capacity of LIMSEC (e.g. finance and administration; communications and information management; project design &amp; management; programme coordination, etc.), while Output 1.1.4 is focused on facilitating inclusive and participatory IWRM practices and governance capacities at the local level, in particular through Catchment Management Agencies in each country, as well as implementing project-wide plans for stakeholder engagement and communications.</w:t>
      </w:r>
    </w:p>
    <w:p w14:paraId="1FFA2477" w14:textId="77777777" w:rsidR="005130F4" w:rsidRPr="00917108" w:rsidRDefault="005130F4" w:rsidP="00C81F07">
      <w:pPr>
        <w:tabs>
          <w:tab w:val="left" w:pos="540"/>
        </w:tabs>
        <w:spacing w:after="0"/>
        <w:ind w:right="-90"/>
        <w:rPr>
          <w:lang w:val="en-GB"/>
        </w:rPr>
      </w:pPr>
    </w:p>
    <w:p w14:paraId="526A2AFD" w14:textId="63586FE6" w:rsidR="006E0246" w:rsidRPr="00917108" w:rsidRDefault="006E0246" w:rsidP="00EE44B2">
      <w:pPr>
        <w:pStyle w:val="ListParagraph"/>
        <w:numPr>
          <w:ilvl w:val="0"/>
          <w:numId w:val="62"/>
        </w:numPr>
        <w:tabs>
          <w:tab w:val="left" w:pos="540"/>
        </w:tabs>
        <w:ind w:left="0" w:right="-90" w:firstLine="0"/>
        <w:jc w:val="both"/>
      </w:pPr>
      <w:r w:rsidRPr="00917108">
        <w:rPr>
          <w:b/>
          <w:shd w:val="clear" w:color="auto" w:fill="D9D9D9" w:themeFill="background1" w:themeFillShade="D9"/>
        </w:rPr>
        <w:t>Output 1.1.1 - Technical Capacity of LIMCOM and Member States strengthened:</w:t>
      </w:r>
      <w:r w:rsidRPr="00917108">
        <w:rPr>
          <w:b/>
          <w:shd w:val="clear" w:color="auto" w:fill="F2F2F2" w:themeFill="background1" w:themeFillShade="F2"/>
        </w:rPr>
        <w:t xml:space="preserve"> </w:t>
      </w:r>
      <w:r w:rsidRPr="00917108">
        <w:t xml:space="preserve">LIMCOM has specialized Task Teams and Committees that are meant to provide the best technical advisory services on matters pertaining to the use, development and conservation of the resources of the LRB. These LIMCOM organs are groups of experts from the Member States who work together to build common understanding and recommend decisions (for approval by the LIMCOM Commissioners) in order to facilitate unified action rather than unilateral actions in the basin.  The USAID-funded Resilient Waters Program </w:t>
      </w:r>
      <w:r w:rsidRPr="00917108">
        <w:rPr>
          <w:rFonts w:eastAsia="Calibri"/>
        </w:rPr>
        <w:t>is</w:t>
      </w:r>
      <w:r w:rsidRPr="00917108">
        <w:t xml:space="preserve"> supporting the work of several LIMCOM task teams (groundwater, flood forecasting, and legal), and also helping to review the policies and TORs for these task teams and other LIMCOM governance structures; the proposed project will build on these advances as described below.</w:t>
      </w:r>
    </w:p>
    <w:p w14:paraId="4DFFFF74" w14:textId="77777777" w:rsidR="006E0246" w:rsidRPr="00917108" w:rsidRDefault="006E0246" w:rsidP="00C81F07">
      <w:pPr>
        <w:spacing w:after="0"/>
        <w:ind w:right="-90"/>
        <w:rPr>
          <w:lang w:val="en-GB"/>
        </w:rPr>
      </w:pPr>
    </w:p>
    <w:p w14:paraId="70F7F348" w14:textId="77777777" w:rsidR="006E0246" w:rsidRPr="00917108" w:rsidRDefault="006E0246" w:rsidP="00C81F07">
      <w:pPr>
        <w:spacing w:after="0"/>
        <w:ind w:right="-90"/>
        <w:rPr>
          <w:u w:val="single"/>
          <w:lang w:val="en-GB"/>
        </w:rPr>
      </w:pPr>
      <w:r w:rsidRPr="00917108">
        <w:rPr>
          <w:u w:val="single"/>
          <w:lang w:val="en-GB"/>
        </w:rPr>
        <w:t>Under this output, the project will undertake the following capacity strengthening activities:</w:t>
      </w:r>
    </w:p>
    <w:p w14:paraId="733D11CE" w14:textId="77777777" w:rsidR="006E0246" w:rsidRPr="00917108" w:rsidRDefault="006E0246" w:rsidP="00EE44B2">
      <w:pPr>
        <w:pStyle w:val="ListParagraph"/>
        <w:numPr>
          <w:ilvl w:val="0"/>
          <w:numId w:val="46"/>
        </w:numPr>
        <w:ind w:left="342" w:right="-90" w:hanging="252"/>
        <w:jc w:val="both"/>
        <w:textAlignment w:val="auto"/>
      </w:pPr>
      <w:r w:rsidRPr="00917108">
        <w:rPr>
          <w:u w:val="single"/>
        </w:rPr>
        <w:t>Technical capacities of National Water Departments:</w:t>
      </w:r>
      <w:r w:rsidRPr="00917108">
        <w:t xml:space="preserve"> The project will provide training and hands-on guidance for National Water Departments in carrying out ecological water requirement surveys (under Output 2.1.2) and mainstreaming monitoring parameters into their existing water management systems</w:t>
      </w:r>
    </w:p>
    <w:p w14:paraId="08E10765" w14:textId="77777777" w:rsidR="006E0246" w:rsidRPr="00917108" w:rsidRDefault="006E0246" w:rsidP="00EE44B2">
      <w:pPr>
        <w:pStyle w:val="ListParagraph"/>
        <w:numPr>
          <w:ilvl w:val="0"/>
          <w:numId w:val="46"/>
        </w:numPr>
        <w:ind w:left="342" w:right="-90" w:hanging="252"/>
        <w:jc w:val="both"/>
        <w:textAlignment w:val="auto"/>
      </w:pPr>
      <w:r w:rsidRPr="00917108">
        <w:rPr>
          <w:u w:val="single"/>
        </w:rPr>
        <w:t>Technical capacities of LIMCOM Organs:</w:t>
      </w:r>
      <w:r w:rsidRPr="00917108">
        <w:t xml:space="preserve"> The project will provide capacity strengthening to LIMCOM Committees and Task Teams in the following areas:</w:t>
      </w:r>
    </w:p>
    <w:p w14:paraId="3BE57566" w14:textId="77777777" w:rsidR="006E0246" w:rsidRPr="00917108" w:rsidRDefault="006E0246" w:rsidP="00EE44B2">
      <w:pPr>
        <w:pStyle w:val="ListParagraph"/>
        <w:numPr>
          <w:ilvl w:val="0"/>
          <w:numId w:val="46"/>
        </w:numPr>
        <w:ind w:left="630" w:right="-90" w:hanging="252"/>
        <w:jc w:val="both"/>
        <w:textAlignment w:val="auto"/>
      </w:pPr>
      <w:r w:rsidRPr="00917108">
        <w:rPr>
          <w:u w:val="single"/>
        </w:rPr>
        <w:t>Legal and Policy Instruments:</w:t>
      </w:r>
      <w:r w:rsidRPr="00917108">
        <w:t xml:space="preserve"> The project will strengthen the capacities of the LIMCOM Legal Task Team by providing training in: 1) international water law; 2) transboundary water governance; and 3) conflict management and negotiation skills.</w:t>
      </w:r>
    </w:p>
    <w:p w14:paraId="6CD59D5F" w14:textId="77777777" w:rsidR="006E0246" w:rsidRPr="00917108" w:rsidRDefault="006E0246" w:rsidP="00EE44B2">
      <w:pPr>
        <w:pStyle w:val="ListParagraph"/>
        <w:numPr>
          <w:ilvl w:val="0"/>
          <w:numId w:val="46"/>
        </w:numPr>
        <w:ind w:left="630" w:right="-90" w:hanging="252"/>
        <w:jc w:val="both"/>
        <w:textAlignment w:val="auto"/>
      </w:pPr>
      <w:r w:rsidRPr="00917108">
        <w:rPr>
          <w:u w:val="single"/>
        </w:rPr>
        <w:t>Flood and Drought Forecasting:</w:t>
      </w:r>
      <w:r w:rsidRPr="00917108">
        <w:t xml:space="preserve"> The project will strengthen the existing LIMCOM Flood Forecasting Task Team by providing training in: 1) rainfall-runoff modelling techniques (possibly using the Pitman model, satellite-based rainfall-runoff modelling, and/or MIKE SHE hydrologic modelling software, depending on costs and licensing issues); 2) flood and drought forecasting modelling techniques; and 3) integrating climate models and data into the Limpopo Transboundary Flood Forecasting &amp; Early Warning System (FFEWS).  In addition, the project will </w:t>
      </w:r>
      <w:r w:rsidRPr="00917108">
        <w:rPr>
          <w:rFonts w:eastAsia="Calibri"/>
        </w:rPr>
        <w:t xml:space="preserve">collaborate with and build on the results of the project </w:t>
      </w:r>
      <w:r w:rsidRPr="00917108">
        <w:rPr>
          <w:rFonts w:eastAsia="Times New Roman"/>
          <w:bCs/>
          <w:lang w:eastAsia="en-ZA"/>
        </w:rPr>
        <w:t xml:space="preserve">“Transboundary Flood Forecasting and Early Warning Systems for the LRB” which is designed to </w:t>
      </w:r>
      <w:r w:rsidRPr="00917108">
        <w:rPr>
          <w:rFonts w:eastAsia="Times New Roman"/>
          <w:lang w:eastAsia="en-ZA"/>
        </w:rPr>
        <w:t xml:space="preserve">consolidate the FFEWS </w:t>
      </w:r>
      <w:r w:rsidRPr="00917108">
        <w:t xml:space="preserve">(which is hosted within the Centre for Drought &amp; Flood Monitoring in Maputo, Mozambique) </w:t>
      </w:r>
      <w:r w:rsidRPr="00917108">
        <w:rPr>
          <w:rFonts w:eastAsia="Times New Roman"/>
          <w:lang w:eastAsia="en-ZA"/>
        </w:rPr>
        <w:t xml:space="preserve">and expand its scope to cover the entire LRB.  The following activities are being undertaken by this project (with joint support from CRIDF and USAID Resilient Waters): </w:t>
      </w:r>
      <w:r w:rsidRPr="00917108">
        <w:t xml:space="preserve">i) </w:t>
      </w:r>
      <w:r w:rsidRPr="00917108">
        <w:rPr>
          <w:rFonts w:eastAsia="Times New Roman"/>
          <w:lang w:eastAsia="en-ZA"/>
        </w:rPr>
        <w:t xml:space="preserve">identification of options for institutionalizing the Limpopo FFEWS and ensuring its sustainability; ii) </w:t>
      </w:r>
      <w:r w:rsidRPr="00917108">
        <w:t>i</w:t>
      </w:r>
      <w:r w:rsidRPr="00917108">
        <w:rPr>
          <w:rFonts w:eastAsia="Times New Roman"/>
          <w:lang w:eastAsia="en-ZA"/>
        </w:rPr>
        <w:t xml:space="preserve">dentification of software for Rainfall Runoff modelling using forecast rainfall data; iii) transfer and installation of the model in the Mozambique Centre for Flood and Drought Monitoring CFDM and training of CFDM staff in the management of the model; and iv) capacitating the LIMCOM Member States in sustaining the FFEWS.  In addition to directly supporting Output 1.1.1, this work also will contribute to </w:t>
      </w:r>
      <w:r w:rsidRPr="00917108">
        <w:rPr>
          <w:rFonts w:eastAsia="Times New Roman"/>
        </w:rPr>
        <w:t xml:space="preserve">Output 2.1.1 (Joint Basin Survey conducted for key river health indicators) and </w:t>
      </w:r>
      <w:r w:rsidRPr="00917108">
        <w:t>Output 2.2.2 (Strengthened and expanded LIMCOM Environmental Monitoring Framework):</w:t>
      </w:r>
    </w:p>
    <w:p w14:paraId="5A03451D" w14:textId="6C4A0089" w:rsidR="006E0246" w:rsidRPr="00917108" w:rsidRDefault="006E0246" w:rsidP="00EE44B2">
      <w:pPr>
        <w:pStyle w:val="ListParagraph"/>
        <w:numPr>
          <w:ilvl w:val="0"/>
          <w:numId w:val="46"/>
        </w:numPr>
        <w:ind w:left="630" w:right="-90" w:hanging="252"/>
        <w:jc w:val="both"/>
        <w:textAlignment w:val="auto"/>
      </w:pPr>
      <w:r w:rsidRPr="00917108">
        <w:rPr>
          <w:u w:val="single"/>
        </w:rPr>
        <w:t>Sediment Transport Monitoring:</w:t>
      </w:r>
      <w:r w:rsidRPr="00917108">
        <w:t xml:space="preserve"> The project will strengthen LIMCOM’s technical capacity for sediment transport monitoring, either by expanding the scope of the existing Flood Forecasting Task Team or by establishing a new Task Team focused on this area, by providing training in: 1) suspended sediment concentration sampling techniques; 2) sediment samples analysis approaches; 3) </w:t>
      </w:r>
      <w:r w:rsidR="001A01E9" w:rsidRPr="00917108">
        <w:t>bed load</w:t>
      </w:r>
      <w:r w:rsidRPr="00917108">
        <w:t xml:space="preserve"> estimation techniques; and 4) reservoir sedimentation modelling</w:t>
      </w:r>
    </w:p>
    <w:p w14:paraId="4A7F5043" w14:textId="77777777" w:rsidR="006E0246" w:rsidRPr="00917108" w:rsidRDefault="006E0246" w:rsidP="00EE44B2">
      <w:pPr>
        <w:pStyle w:val="ListParagraph"/>
        <w:numPr>
          <w:ilvl w:val="0"/>
          <w:numId w:val="46"/>
        </w:numPr>
        <w:ind w:left="630" w:right="-90" w:hanging="252"/>
        <w:jc w:val="both"/>
        <w:textAlignment w:val="auto"/>
      </w:pPr>
      <w:r w:rsidRPr="00917108">
        <w:rPr>
          <w:u w:val="single"/>
        </w:rPr>
        <w:t>Groundwater Assessment and Management:</w:t>
      </w:r>
      <w:r w:rsidRPr="00917108">
        <w:t xml:space="preserve"> The project will strengthen the capacities of the </w:t>
      </w:r>
      <w:r w:rsidRPr="00917108">
        <w:rPr>
          <w:lang w:eastAsia="en-ZA"/>
        </w:rPr>
        <w:t>Limpopo Groundwater Committee (LGC) by providing training in: 1) t</w:t>
      </w:r>
      <w:r w:rsidRPr="00917108">
        <w:t xml:space="preserve">ransboundary aquifer assessment, mapping &amp; management; 2) groundwater recharge estimation methods; and 3) </w:t>
      </w:r>
      <w:r w:rsidRPr="00917108">
        <w:rPr>
          <w:rFonts w:eastAsiaTheme="minorEastAsia"/>
        </w:rPr>
        <w:t>Managed Aquifer Recharge (including training in risk management for potential environmental &amp; social impacts).</w:t>
      </w:r>
    </w:p>
    <w:p w14:paraId="1136F54E" w14:textId="77777777" w:rsidR="006E0246" w:rsidRPr="00917108" w:rsidRDefault="006E0246" w:rsidP="00EE44B2">
      <w:pPr>
        <w:pStyle w:val="ListParagraph"/>
        <w:numPr>
          <w:ilvl w:val="0"/>
          <w:numId w:val="46"/>
        </w:numPr>
        <w:ind w:left="630" w:right="-90" w:hanging="252"/>
        <w:jc w:val="both"/>
        <w:textAlignment w:val="auto"/>
      </w:pPr>
      <w:r w:rsidRPr="00917108">
        <w:rPr>
          <w:u w:val="single"/>
        </w:rPr>
        <w:t>Water Resources Planning and Management:</w:t>
      </w:r>
      <w:r w:rsidRPr="00917108">
        <w:t xml:space="preserve"> In collaboration with WaterNet, strengthen and capacitate a new LIMCOM Water Resources Task Team in the use of various integrated water resources planning and management tools, including: 1) models such as WEAP (Water Evaluation and Planning System); 2) land and water information management systems; and 3) decision support systems (DSS).</w:t>
      </w:r>
    </w:p>
    <w:p w14:paraId="046D7872" w14:textId="77777777" w:rsidR="006E0246" w:rsidRPr="00917108" w:rsidRDefault="006E0246" w:rsidP="00C81F07">
      <w:pPr>
        <w:spacing w:after="0"/>
        <w:ind w:right="-90"/>
        <w:rPr>
          <w:lang w:val="en-GB"/>
        </w:rPr>
      </w:pPr>
    </w:p>
    <w:p w14:paraId="76B26F59" w14:textId="34A730FD" w:rsidR="006E0246" w:rsidRPr="00917108" w:rsidRDefault="006E0246" w:rsidP="00EE44B2">
      <w:pPr>
        <w:pStyle w:val="ListParagraph"/>
        <w:numPr>
          <w:ilvl w:val="0"/>
          <w:numId w:val="62"/>
        </w:numPr>
        <w:tabs>
          <w:tab w:val="left" w:pos="540"/>
        </w:tabs>
        <w:ind w:left="0" w:right="-90" w:firstLine="0"/>
        <w:jc w:val="both"/>
      </w:pPr>
      <w:r w:rsidRPr="00917108">
        <w:rPr>
          <w:b/>
          <w:shd w:val="clear" w:color="auto" w:fill="D9D9D9" w:themeFill="background1" w:themeFillShade="D9"/>
        </w:rPr>
        <w:t xml:space="preserve">Output 1.1.2 - Institutional Capacity at LIMCOM and its member states strengthened: </w:t>
      </w:r>
      <w:r w:rsidRPr="00917108">
        <w:t>Under this output, the project will support the strengthening of institutional capacities for transboundary river basin management in general and for the effective implementation of the Strategic Action Programme (SAP) and the LIMCOM 5-year IWRM plans in particular.  This work will build in part on the efforts of the USAID Resilient Waters programme to update the LIMCOM Agreement to facilitate more active involvement at the Ministerial level in river basin management.  In addition, the project will support on-going efforts to develop and implement a LIMCOM Data and Information Sharing Protocol, which LIMCOM has identified as an urgent priority action to enable joint planning and management at the basin level to core challenges such as</w:t>
      </w:r>
      <w:r w:rsidRPr="00917108">
        <w:rPr>
          <w:rFonts w:eastAsia="Times New Roman"/>
        </w:rPr>
        <w:t xml:space="preserve"> droughts and flooding, declining </w:t>
      </w:r>
      <w:r w:rsidRPr="00917108">
        <w:t>w</w:t>
      </w:r>
      <w:r w:rsidRPr="00917108">
        <w:rPr>
          <w:rFonts w:eastAsia="Times New Roman"/>
        </w:rPr>
        <w:t xml:space="preserve">ater quality, and </w:t>
      </w:r>
      <w:r w:rsidRPr="00917108">
        <w:t>increasing w</w:t>
      </w:r>
      <w:r w:rsidRPr="00917108">
        <w:rPr>
          <w:rFonts w:eastAsia="Times New Roman"/>
        </w:rPr>
        <w:t xml:space="preserve">ater scarcity.  </w:t>
      </w:r>
      <w:r w:rsidRPr="00917108">
        <w:t xml:space="preserve">While each basin state is making efforts to address these problems individually, the transboundary nature of these problems means that national efforts will not be effective unless they are linked to basin-wide efforts, including the basin-wide joint planning, management and monitoring required for the SAP implementation phase in the future.   </w:t>
      </w:r>
    </w:p>
    <w:p w14:paraId="3666A38A" w14:textId="77777777" w:rsidR="006E0246" w:rsidRPr="00917108" w:rsidRDefault="006E0246" w:rsidP="00C81F07">
      <w:pPr>
        <w:spacing w:after="0"/>
        <w:ind w:right="-90"/>
        <w:rPr>
          <w:lang w:val="en-GB"/>
        </w:rPr>
      </w:pPr>
    </w:p>
    <w:p w14:paraId="1A9CC8DD" w14:textId="77777777" w:rsidR="006E0246" w:rsidRPr="00917108" w:rsidRDefault="006E0246" w:rsidP="00C81F07">
      <w:pPr>
        <w:spacing w:after="0"/>
        <w:ind w:right="-90"/>
        <w:rPr>
          <w:u w:val="single"/>
          <w:lang w:val="en-GB"/>
        </w:rPr>
      </w:pPr>
      <w:r w:rsidRPr="00917108">
        <w:rPr>
          <w:u w:val="single"/>
          <w:lang w:val="en-GB"/>
        </w:rPr>
        <w:lastRenderedPageBreak/>
        <w:t>Under this output, the project will undertake the following activities:</w:t>
      </w:r>
    </w:p>
    <w:p w14:paraId="0BD29710" w14:textId="77777777" w:rsidR="006E0246" w:rsidRPr="00917108" w:rsidRDefault="006E0246" w:rsidP="00EE44B2">
      <w:pPr>
        <w:numPr>
          <w:ilvl w:val="0"/>
          <w:numId w:val="47"/>
        </w:numPr>
        <w:spacing w:after="0"/>
        <w:ind w:left="342" w:right="-90" w:hanging="270"/>
        <w:rPr>
          <w:lang w:val="en-GB"/>
        </w:rPr>
      </w:pPr>
      <w:r w:rsidRPr="00917108">
        <w:rPr>
          <w:lang w:val="en-GB"/>
        </w:rPr>
        <w:t xml:space="preserve">Carry out a </w:t>
      </w:r>
      <w:r w:rsidRPr="00917108">
        <w:rPr>
          <w:u w:val="single"/>
          <w:lang w:val="en-GB"/>
        </w:rPr>
        <w:t>Capacity Needs Assessment</w:t>
      </w:r>
      <w:r w:rsidRPr="00917108">
        <w:rPr>
          <w:lang w:val="en-GB"/>
        </w:rPr>
        <w:t xml:space="preserve"> to determine priority institutional capacity building activities to enable joint basin wide management</w:t>
      </w:r>
    </w:p>
    <w:p w14:paraId="28F9ECF2" w14:textId="49049CEB" w:rsidR="006E0246" w:rsidRPr="00917108" w:rsidRDefault="006E0246" w:rsidP="00EE44B2">
      <w:pPr>
        <w:numPr>
          <w:ilvl w:val="0"/>
          <w:numId w:val="47"/>
        </w:numPr>
        <w:spacing w:after="0"/>
        <w:ind w:left="342" w:right="-90" w:hanging="270"/>
        <w:contextualSpacing/>
        <w:rPr>
          <w:rFonts w:eastAsiaTheme="minorHAnsi"/>
          <w:lang w:val="en-GB"/>
        </w:rPr>
      </w:pPr>
      <w:r w:rsidRPr="00917108">
        <w:rPr>
          <w:lang w:val="en-GB"/>
        </w:rPr>
        <w:t xml:space="preserve">Based on the capacity needs assessment, develop and implement a </w:t>
      </w:r>
      <w:r w:rsidRPr="00917108">
        <w:rPr>
          <w:u w:val="single"/>
          <w:lang w:val="en-GB"/>
        </w:rPr>
        <w:t>Capacity Development Program</w:t>
      </w:r>
      <w:r w:rsidRPr="00917108">
        <w:rPr>
          <w:lang w:val="en-GB"/>
        </w:rPr>
        <w:t xml:space="preserve"> to strengthen the capacities of LIMCOM and its Member States (also linked to Output 1.1.1 and Component 3).  This program will: 1) strengthen LIMCOM’s programme coordination capacity for preparation, implementation and monitoring of the SAP and IWRM Plans, including its capacity to facilitate the work of the Member State institutions responsible for SAP implementation; 2) strengthen the governance capacities of Member State institutions (e.g. National Water and Environmental Departments; Catchment Management Authorities; Agricultural Extension Services; Municipalities; Local Governments; etc.) to undertake planning and implementation of priority actions in the SAP and IWRM plans; and 3) identify</w:t>
      </w:r>
      <w:r w:rsidRPr="00917108">
        <w:rPr>
          <w:rFonts w:eastAsiaTheme="minorHAnsi"/>
          <w:lang w:val="en-GB"/>
        </w:rPr>
        <w:t xml:space="preserve"> the actions required by Member States in order to harmonize and give legal coherence to implementation of the SAP and IWRM plans.</w:t>
      </w:r>
      <w:r w:rsidR="009C05C5" w:rsidRPr="00917108">
        <w:rPr>
          <w:rFonts w:eastAsiaTheme="minorHAnsi"/>
          <w:lang w:val="en-GB"/>
        </w:rPr>
        <w:t xml:space="preserve"> </w:t>
      </w:r>
      <w:r w:rsidR="009C05C5" w:rsidRPr="00917108">
        <w:rPr>
          <w:rFonts w:asciiTheme="majorHAnsi" w:hAnsiTheme="majorHAnsi"/>
          <w:lang w:val="en-GB"/>
        </w:rPr>
        <w:t xml:space="preserve">In addition, the project will look in detail at capacity building measures to assist LIMCOM in managing for </w:t>
      </w:r>
      <w:r w:rsidR="00776D93" w:rsidRPr="00917108">
        <w:rPr>
          <w:rFonts w:asciiTheme="majorHAnsi" w:hAnsiTheme="majorHAnsi"/>
          <w:lang w:val="en-GB"/>
        </w:rPr>
        <w:t>COVID</w:t>
      </w:r>
      <w:r w:rsidR="009C05C5" w:rsidRPr="00917108">
        <w:rPr>
          <w:rFonts w:asciiTheme="majorHAnsi" w:hAnsiTheme="majorHAnsi"/>
          <w:lang w:val="en-GB"/>
        </w:rPr>
        <w:t xml:space="preserve">19 impacts over the longer term.  </w:t>
      </w:r>
    </w:p>
    <w:p w14:paraId="00EF4CB3" w14:textId="6859C503" w:rsidR="00F0723B" w:rsidRPr="00917108" w:rsidRDefault="006E0246" w:rsidP="00EE44B2">
      <w:pPr>
        <w:pStyle w:val="ListParagraph"/>
        <w:numPr>
          <w:ilvl w:val="0"/>
          <w:numId w:val="47"/>
        </w:numPr>
        <w:ind w:left="342" w:right="-90" w:hanging="270"/>
        <w:jc w:val="both"/>
        <w:textAlignment w:val="auto"/>
        <w:rPr>
          <w:rFonts w:eastAsiaTheme="minorEastAsia"/>
        </w:rPr>
      </w:pPr>
      <w:r w:rsidRPr="00917108">
        <w:rPr>
          <w:rFonts w:eastAsiaTheme="minorEastAsia"/>
          <w:u w:val="single"/>
        </w:rPr>
        <w:t>Support the inclusion of women and youth in natural resource management activities, in particular through extension services.</w:t>
      </w:r>
      <w:r w:rsidRPr="00917108">
        <w:rPr>
          <w:rFonts w:eastAsiaTheme="minorEastAsia"/>
        </w:rPr>
        <w:t xml:space="preserve"> </w:t>
      </w:r>
      <w:r w:rsidRPr="00917108">
        <w:t xml:space="preserve">Within the Limpopo River basin, as in sub-Saharan Africa at large, agriculture is being feminized (CPWF, 2014; LIMCOM et al, 2017; Chemonics, 2018). Despite the increasing role of women in agriculture, extension workers continue to target most of their information dissemination and training activities towards men. The project will work to reorient the activities of extension services to better </w:t>
      </w:r>
      <w:r w:rsidR="001A01E9" w:rsidRPr="00917108">
        <w:t>include</w:t>
      </w:r>
      <w:r w:rsidRPr="00917108">
        <w:t xml:space="preserve"> women (and youth), taking lessons from previous efforts supported by the CGIAR Challenge Program on Water and Food (CPWF) to engage agricultural extension workers in the Limpopo River Basin on how to make agricultural extens</w:t>
      </w:r>
      <w:r w:rsidR="007F0E9F" w:rsidRPr="00917108">
        <w:t>ion services available to women.</w:t>
      </w:r>
      <w:r w:rsidR="00F0723B" w:rsidRPr="00917108">
        <w:t xml:space="preserve"> To further strengthen the orientation of extension services towards serving all stakeholders, the project also will provide training to extension officers on water rights issues and water allocation reform strategies. </w:t>
      </w:r>
    </w:p>
    <w:p w14:paraId="09B173B2" w14:textId="77777777" w:rsidR="006E0246" w:rsidRPr="00917108" w:rsidRDefault="006E0246" w:rsidP="00EE44B2">
      <w:pPr>
        <w:pStyle w:val="ListParagraph"/>
        <w:numPr>
          <w:ilvl w:val="0"/>
          <w:numId w:val="47"/>
        </w:numPr>
        <w:ind w:left="342" w:right="-90" w:hanging="270"/>
        <w:jc w:val="both"/>
        <w:textAlignment w:val="auto"/>
      </w:pPr>
      <w:r w:rsidRPr="00917108">
        <w:t xml:space="preserve">Support the creation of a </w:t>
      </w:r>
      <w:r w:rsidRPr="00917108">
        <w:rPr>
          <w:u w:val="single"/>
        </w:rPr>
        <w:t>LIMCOM data and information sharing protocol</w:t>
      </w:r>
      <w:r w:rsidRPr="00917108">
        <w:t>, building on existing national-level efforts, as well as examples from other RBOs (for example, the rules and procedures for sharing of data and information developed by ZAMCOM for the Zambezi Watercourse), by: 1) assessing data availability and policies with respect to sharing data within each member state; 2) supporting the harmonization of data among member states (e.g. data collection methods; sampling frequencies; data parameters; analysis techniques, etc.); and 3) promoting willingness to cooperate and share data among relevant agencies and policy makers</w:t>
      </w:r>
    </w:p>
    <w:p w14:paraId="77B01D2C" w14:textId="77777777" w:rsidR="006E0246" w:rsidRPr="00917108" w:rsidRDefault="006E0246" w:rsidP="00C81F07">
      <w:pPr>
        <w:spacing w:after="0"/>
        <w:ind w:right="-90"/>
        <w:rPr>
          <w:lang w:val="en-GB"/>
        </w:rPr>
      </w:pPr>
    </w:p>
    <w:p w14:paraId="3A5C12F3" w14:textId="5D970EF9" w:rsidR="006E0246" w:rsidRPr="00917108" w:rsidRDefault="006E0246" w:rsidP="00EE44B2">
      <w:pPr>
        <w:pStyle w:val="ListParagraph"/>
        <w:numPr>
          <w:ilvl w:val="0"/>
          <w:numId w:val="62"/>
        </w:numPr>
        <w:tabs>
          <w:tab w:val="left" w:pos="540"/>
        </w:tabs>
        <w:ind w:left="0" w:right="-90" w:firstLine="0"/>
        <w:jc w:val="both"/>
      </w:pPr>
      <w:r w:rsidRPr="00917108">
        <w:rPr>
          <w:rFonts w:eastAsia="Times New Roman"/>
          <w:b/>
          <w:shd w:val="clear" w:color="auto" w:fill="D9D9D9" w:themeFill="background1" w:themeFillShade="D9"/>
        </w:rPr>
        <w:t>Output 1.1.3 - Operational Capacity of LIMCOM Secretariat strengthened:</w:t>
      </w:r>
      <w:r w:rsidRPr="00917108">
        <w:rPr>
          <w:rFonts w:eastAsia="Times New Roman"/>
          <w:b/>
        </w:rPr>
        <w:t xml:space="preserve"> </w:t>
      </w:r>
      <w:r w:rsidRPr="00917108">
        <w:t>An adequate operational, financial and administrative capacity at the LIMCOM Secretariat (LIMSEC) is crucial to ensure that LIMSEC can provide effective and sustainable support to the Member States for them to jointly make management decisions that affect the entire basin. The USAID-funded Resilient Waters Program is currently supporting a number of activities to strengthen LIMSEC, and the proposed project will build on these baseline efforts.  Among other activities, the RW program is: 1) developing tools and instruments (e.g. LIMIS; website; EWS) to better guide decision-making in transboundary management; 2) supporting the work of a Senior Technical Advisor &amp; Water and Environment Expert within LIMSEC</w:t>
      </w:r>
      <w:r w:rsidRPr="00917108">
        <w:rPr>
          <w:rFonts w:eastAsia="Calibri"/>
        </w:rPr>
        <w:t xml:space="preserve"> to boost its capacity to implement its strategic action programs</w:t>
      </w:r>
      <w:r w:rsidRPr="00917108">
        <w:t>; and 3) supporting the development of LIMCOM Organisational Governance and Policy Instruments (e.g. financial management policy guidelines; human resources management policies and procedures; procurement and asset management guidelines).</w:t>
      </w:r>
      <w:r w:rsidR="00A54ECC" w:rsidRPr="00917108">
        <w:rPr>
          <w:rFonts w:ascii="Calibri" w:hAnsi="Calibri" w:cs="Calibri"/>
        </w:rPr>
        <w:t xml:space="preserve"> The activities under the proposed GEF project will be focused on operationalising and updating the newly developed LIMCOM Organisational Governance and Policy Instruments; ensuring robust systems for accounts, finance and procurement are put in place based on these instruments</w:t>
      </w:r>
      <w:r w:rsidR="00B21D77" w:rsidRPr="00917108">
        <w:rPr>
          <w:rFonts w:ascii="Calibri" w:hAnsi="Calibri" w:cs="Calibri"/>
        </w:rPr>
        <w:t>,</w:t>
      </w:r>
      <w:r w:rsidR="00A54ECC" w:rsidRPr="00917108">
        <w:rPr>
          <w:rFonts w:ascii="Calibri" w:hAnsi="Calibri" w:cs="Calibri"/>
        </w:rPr>
        <w:t xml:space="preserve"> and building the capacity of LIMSEC staff</w:t>
      </w:r>
      <w:r w:rsidR="00A54ECC" w:rsidRPr="00917108">
        <w:rPr>
          <w:rFonts w:ascii="Calibri" w:hAnsi="Calibri" w:cs="Calibri"/>
          <w:u w:val="single"/>
        </w:rPr>
        <w:t>.</w:t>
      </w:r>
      <w:r w:rsidRPr="00917108">
        <w:t xml:space="preserve"> Capacity building of LIMSEC under the proposed GEF project will build on these steps, and will be done within the context of a strategy to strengthen LIMSEC but also to keep it small enough that it can be financially sustained through regular contributions by its member states. The GEF project will support the hiring and training of several LIMSEC staff; by the final year of the project, these staff posts will be fully funded by contributions from the LIMCOM Member States (as is presently the case with the Executive Secretary).</w:t>
      </w:r>
      <w:r w:rsidRPr="00917108">
        <w:rPr>
          <w:b/>
        </w:rPr>
        <w:t xml:space="preserve"> </w:t>
      </w:r>
      <w:r w:rsidRPr="00917108">
        <w:t>These staff will complement the two technical experts currently working at the Secretariat with support from the Resilient Waters Program.</w:t>
      </w:r>
    </w:p>
    <w:p w14:paraId="794FD8C1" w14:textId="77777777" w:rsidR="006E0246" w:rsidRPr="00917108" w:rsidRDefault="006E0246" w:rsidP="00C81F07">
      <w:pPr>
        <w:spacing w:after="0"/>
        <w:ind w:right="-90"/>
        <w:rPr>
          <w:rFonts w:eastAsia="Times New Roman"/>
          <w:b/>
          <w:lang w:val="en-GB"/>
        </w:rPr>
      </w:pPr>
    </w:p>
    <w:p w14:paraId="073B5436" w14:textId="77777777" w:rsidR="006E0246" w:rsidRPr="00917108" w:rsidRDefault="006E0246" w:rsidP="00C81F07">
      <w:pPr>
        <w:spacing w:after="0"/>
        <w:ind w:right="-90"/>
        <w:rPr>
          <w:u w:val="single"/>
          <w:lang w:val="en-GB"/>
        </w:rPr>
      </w:pPr>
      <w:r w:rsidRPr="00917108">
        <w:rPr>
          <w:u w:val="single"/>
          <w:lang w:val="en-GB"/>
        </w:rPr>
        <w:t>Under this output, the project will undertake the following activities:</w:t>
      </w:r>
    </w:p>
    <w:p w14:paraId="0A1A44E8" w14:textId="5C79B153" w:rsidR="006E0246" w:rsidRPr="00917108" w:rsidRDefault="006E0246" w:rsidP="00EE44B2">
      <w:pPr>
        <w:numPr>
          <w:ilvl w:val="0"/>
          <w:numId w:val="43"/>
        </w:numPr>
        <w:spacing w:after="0"/>
        <w:ind w:left="342" w:right="-90" w:hanging="252"/>
        <w:rPr>
          <w:lang w:val="en-GB"/>
        </w:rPr>
      </w:pPr>
      <w:r w:rsidRPr="00917108">
        <w:rPr>
          <w:lang w:val="en-GB"/>
        </w:rPr>
        <w:lastRenderedPageBreak/>
        <w:t xml:space="preserve">Building on the institutional capacity assessment under Output 1.1.2, the project will </w:t>
      </w:r>
      <w:r w:rsidRPr="00917108">
        <w:rPr>
          <w:u w:val="single"/>
          <w:lang w:val="en-GB"/>
        </w:rPr>
        <w:t xml:space="preserve">strengthen LIMSEC’s systems and staff capacities </w:t>
      </w:r>
      <w:r w:rsidRPr="00917108">
        <w:rPr>
          <w:lang w:val="en-GB"/>
        </w:rPr>
        <w:t xml:space="preserve">in the following areas: 1) technical and management capacities to liaise effectively with the LIMCOM Committees and Technical Task Teams and to lead the implementation of the SAP and IWRM plans, including monitoring and evaluation of the plans and </w:t>
      </w:r>
      <w:r w:rsidRPr="00917108">
        <w:rPr>
          <w:lang w:val="en-GB" w:eastAsia="ja-JP"/>
        </w:rPr>
        <w:t>consolidating the monitoring information developed by various institutions to support basin level planning;</w:t>
      </w:r>
      <w:r w:rsidRPr="00917108">
        <w:rPr>
          <w:lang w:val="en-GB"/>
        </w:rPr>
        <w:t xml:space="preserve"> 2) management of accounting, finance and procurement systems; 3) communications &amp; awareness raising (including promoting LIMCOM and LIMSEC within the basin); and 4) knowledge management (management of the LIMIS information / data system; see Output 2.1.3).  The project also will build</w:t>
      </w:r>
      <w:r w:rsidRPr="00917108">
        <w:rPr>
          <w:lang w:val="en-GB" w:eastAsia="ja-JP"/>
        </w:rPr>
        <w:t xml:space="preserve"> the capacity of LIMSEC to undertake effective monitoring and evaluation of its IWRM Plans, the SAP, etc., through training and establishing a M&amp;E system that</w:t>
      </w:r>
      <w:r w:rsidR="009C05C5" w:rsidRPr="00917108">
        <w:rPr>
          <w:lang w:val="en-GB" w:eastAsia="ja-JP"/>
        </w:rPr>
        <w:t xml:space="preserve"> enables LIMSEC staff.</w:t>
      </w:r>
    </w:p>
    <w:p w14:paraId="6286A7B1" w14:textId="17248947" w:rsidR="00CB1A98" w:rsidRPr="00917108" w:rsidRDefault="006E0246" w:rsidP="00CB1A98">
      <w:pPr>
        <w:numPr>
          <w:ilvl w:val="0"/>
          <w:numId w:val="43"/>
        </w:numPr>
        <w:spacing w:after="0"/>
        <w:ind w:left="342" w:right="-90" w:hanging="252"/>
        <w:rPr>
          <w:lang w:val="en-GB"/>
        </w:rPr>
      </w:pPr>
      <w:r w:rsidRPr="00917108">
        <w:rPr>
          <w:lang w:val="en-GB"/>
        </w:rPr>
        <w:t xml:space="preserve">Develop and implement a </w:t>
      </w:r>
      <w:r w:rsidRPr="00917108">
        <w:rPr>
          <w:u w:val="single"/>
          <w:lang w:val="en-GB"/>
        </w:rPr>
        <w:t>LIMSEC Financial Sustainability Plan</w:t>
      </w:r>
      <w:r w:rsidRPr="00917108">
        <w:rPr>
          <w:lang w:val="en-GB"/>
        </w:rPr>
        <w:t>, which will outline the LIMSEC’s financial resource needs and propose long-term financing strategies to sustain LIMSEC’s expanded systems and staff.  The plan will seek to utilize lessons learnt from other similar efforts in the region, including the establishment of the Cubango-Okavango Fund under OKACOM and the Buzi, Pungwe and Save financial sustainability plan.</w:t>
      </w:r>
      <w:r w:rsidR="00CB1A98" w:rsidRPr="00917108">
        <w:rPr>
          <w:lang w:val="en-GB"/>
        </w:rPr>
        <w:t xml:space="preserve"> </w:t>
      </w:r>
      <w:r w:rsidR="00CB1A98" w:rsidRPr="00917108">
        <w:rPr>
          <w:rFonts w:eastAsia="Times New Roman"/>
        </w:rPr>
        <w:t>The process of developing the Financial Sustainability Plan will include an on-going dialogue with member countries regarding their contributions to LIMCOM to support its core costs over the long-term.  In addition, the project will work with IW:LEARN to establish linkages with more ‘mature’ GEF financed and in some cases GEF established RBOs to learn from and apply their experiences in establishing sustainable financing schemes for their Commissions and Secretariats.</w:t>
      </w:r>
    </w:p>
    <w:p w14:paraId="16611D97" w14:textId="77777777" w:rsidR="006E0246" w:rsidRPr="00917108" w:rsidRDefault="006E0246" w:rsidP="00C81F07">
      <w:pPr>
        <w:spacing w:after="0"/>
        <w:ind w:right="-90"/>
        <w:rPr>
          <w:lang w:val="en-GB"/>
        </w:rPr>
      </w:pPr>
    </w:p>
    <w:p w14:paraId="26B8EB7F" w14:textId="785D8083" w:rsidR="006E0246" w:rsidRPr="00917108" w:rsidRDefault="006E0246" w:rsidP="00EE44B2">
      <w:pPr>
        <w:pStyle w:val="ListParagraph"/>
        <w:numPr>
          <w:ilvl w:val="0"/>
          <w:numId w:val="62"/>
        </w:numPr>
        <w:tabs>
          <w:tab w:val="left" w:pos="540"/>
        </w:tabs>
        <w:ind w:left="0" w:right="-90" w:firstLine="0"/>
        <w:jc w:val="both"/>
        <w:rPr>
          <w:rFonts w:eastAsiaTheme="minorHAnsi"/>
        </w:rPr>
      </w:pPr>
      <w:r w:rsidRPr="00917108">
        <w:rPr>
          <w:rFonts w:eastAsia="Times New Roman"/>
          <w:b/>
          <w:shd w:val="clear" w:color="auto" w:fill="D9D9D9" w:themeFill="background1" w:themeFillShade="D9"/>
        </w:rPr>
        <w:t>Output 1.1.4 - Inclusive and participatory IWRM practices supported:</w:t>
      </w:r>
      <w:r w:rsidRPr="00917108">
        <w:rPr>
          <w:rFonts w:eastAsia="Times New Roman"/>
          <w:b/>
        </w:rPr>
        <w:t xml:space="preserve"> </w:t>
      </w:r>
      <w:r w:rsidRPr="00917108">
        <w:rPr>
          <w:rFonts w:eastAsia="Times New Roman"/>
        </w:rPr>
        <w:t xml:space="preserve">Under this output, the project will seek </w:t>
      </w:r>
      <w:r w:rsidRPr="00917108">
        <w:t xml:space="preserve">to empower local institutions, which currently have limited ability to develop and implement resource management decisions, with the resources and capacities (both technical and financial) needed to enact change at the local level; expand the participation of basin stakeholders, including women and youth, in IWRM practices; and ensure that information on conditions in the basin as well as the activities of LIMCOM and the project are widely shared, and that </w:t>
      </w:r>
      <w:r w:rsidRPr="00917108">
        <w:rPr>
          <w:rFonts w:eastAsiaTheme="minorHAnsi"/>
        </w:rPr>
        <w:t>understanding of and support for basin-level cooperation is increased.</w:t>
      </w:r>
    </w:p>
    <w:p w14:paraId="1F2F1F1C" w14:textId="77777777" w:rsidR="006E0246" w:rsidRPr="00917108" w:rsidRDefault="006E0246" w:rsidP="00C81F07">
      <w:pPr>
        <w:spacing w:after="0"/>
        <w:ind w:right="-90"/>
        <w:rPr>
          <w:lang w:val="en-GB"/>
        </w:rPr>
      </w:pPr>
    </w:p>
    <w:p w14:paraId="6DC942F2" w14:textId="77777777" w:rsidR="006E0246" w:rsidRPr="00917108" w:rsidRDefault="006E0246" w:rsidP="00C81F07">
      <w:pPr>
        <w:spacing w:after="0"/>
        <w:ind w:right="-90"/>
        <w:rPr>
          <w:lang w:val="en-GB"/>
        </w:rPr>
      </w:pPr>
      <w:r w:rsidRPr="00917108">
        <w:rPr>
          <w:u w:val="single"/>
          <w:lang w:val="en-GB"/>
        </w:rPr>
        <w:t>Under this output, the project will undertake the following activities:</w:t>
      </w:r>
    </w:p>
    <w:p w14:paraId="5D1A2C95" w14:textId="5104D0FE" w:rsidR="006E0246" w:rsidRPr="00917108" w:rsidRDefault="006E0246" w:rsidP="00EE44B2">
      <w:pPr>
        <w:pStyle w:val="ListParagraph"/>
        <w:numPr>
          <w:ilvl w:val="0"/>
          <w:numId w:val="46"/>
        </w:numPr>
        <w:ind w:left="342" w:right="-90" w:hanging="252"/>
        <w:jc w:val="both"/>
        <w:textAlignment w:val="auto"/>
        <w:rPr>
          <w:szCs w:val="24"/>
          <w:u w:val="single"/>
        </w:rPr>
      </w:pPr>
      <w:r w:rsidRPr="00917108">
        <w:rPr>
          <w:szCs w:val="24"/>
          <w:u w:val="single"/>
        </w:rPr>
        <w:t>Establishment and support of management structures at the regional and national level with responsibility for the LRB in each Member State:</w:t>
      </w:r>
      <w:r w:rsidRPr="00917108">
        <w:rPr>
          <w:szCs w:val="24"/>
        </w:rPr>
        <w:t xml:space="preserve"> </w:t>
      </w:r>
      <w:r w:rsidRPr="00917108">
        <w:t>In order to ensure that stakeholder participation is fully encouraged and enabled, the project will support LIMCOM in establishing National Stakeholder Coordination Committees (NASCs); and a Basin-wide Stakeholder Committee (BASC)</w:t>
      </w:r>
      <w:r w:rsidRPr="00917108">
        <w:rPr>
          <w:rStyle w:val="FootnoteReference"/>
          <w:rFonts w:cstheme="minorHAnsi"/>
        </w:rPr>
        <w:footnoteReference w:id="28"/>
      </w:r>
      <w:r w:rsidRPr="00917108">
        <w:t xml:space="preserve">, which will convene regularly to address specific issues relevant to the implementation of the SAP, NAPs, and LIMCOM IWRM Plan in line with the LIMCOM Agreement.  The NASCs shall provide platforms for structured consultations to enable Basin stakeholders to provide input into Basin-wide processes and decisions; to serve as a vehicle for dissemination of information; and to function as a body for coordinating and harmonising Basin-wide stakeholder involvement and participation. The BASC shall be made up of NASC focal points and regional partners active in the Basin, including stakeholders from the water sector but also from other sectors including agriculture, environment, physical planning, mining, etc. Some of the functions of the BASC could include (i) coordinating NASC inputs into Basin-wide LIMCOM processes; (ii) planning and organising an annual Limpopo Basin Stakeholders’ Forum; and (iii) serving as the nucleus of a Basin-wide consultative platform.  Parallel efforts will be made to strengthen existing multi-stakeholder dialogue platforms such as the Regional Water Administrations as well as River Basin Committees and varying catchment management structures in each of the Member States. </w:t>
      </w:r>
      <w:r w:rsidR="004F27B1" w:rsidRPr="00917108">
        <w:t xml:space="preserve"> </w:t>
      </w:r>
      <w:r w:rsidR="004F27B1" w:rsidRPr="00917108">
        <w:rPr>
          <w:rFonts w:asciiTheme="majorHAnsi" w:hAnsiTheme="majorHAnsi"/>
        </w:rPr>
        <w:t xml:space="preserve">Furthermore, although the </w:t>
      </w:r>
      <w:r w:rsidR="00776D93" w:rsidRPr="00917108">
        <w:rPr>
          <w:rFonts w:asciiTheme="majorHAnsi" w:hAnsiTheme="majorHAnsi"/>
        </w:rPr>
        <w:t>COVID</w:t>
      </w:r>
      <w:r w:rsidR="006268D6" w:rsidRPr="00917108">
        <w:rPr>
          <w:rFonts w:asciiTheme="majorHAnsi" w:hAnsiTheme="majorHAnsi"/>
        </w:rPr>
        <w:t>-</w:t>
      </w:r>
      <w:r w:rsidR="004F27B1" w:rsidRPr="00917108">
        <w:rPr>
          <w:rFonts w:asciiTheme="majorHAnsi" w:hAnsiTheme="majorHAnsi"/>
        </w:rPr>
        <w:t>19 pandemic is a health issue, its impact is felt throughout all sectors and actions to curb it must be multi-sectorial, and thus the establishment of the BASC and NASCs will help to strengthen capacities to manage risks related to the pandemic.</w:t>
      </w:r>
    </w:p>
    <w:p w14:paraId="502D34E8" w14:textId="77777777" w:rsidR="006E0246" w:rsidRPr="00917108" w:rsidRDefault="006E0246" w:rsidP="00EE44B2">
      <w:pPr>
        <w:pStyle w:val="ListParagraph"/>
        <w:numPr>
          <w:ilvl w:val="0"/>
          <w:numId w:val="46"/>
        </w:numPr>
        <w:ind w:left="342" w:right="-90" w:hanging="252"/>
        <w:jc w:val="both"/>
        <w:textAlignment w:val="auto"/>
        <w:rPr>
          <w:szCs w:val="24"/>
          <w:u w:val="single"/>
        </w:rPr>
      </w:pPr>
      <w:r w:rsidRPr="00917108">
        <w:rPr>
          <w:u w:val="single"/>
        </w:rPr>
        <w:t>Establishment and/or strengthening of management structures at the catchment level with responsibility for the LRB in each Member:</w:t>
      </w:r>
      <w:r w:rsidRPr="00917108">
        <w:t xml:space="preserve"> With regard to local institutions, the project (in partnership with WaterNet and regional academic institutions) will work to strengthen the capacities of existing catchment management structures in each Member State (or in supporting the establishment of such structures in Member States where they do not </w:t>
      </w:r>
      <w:r w:rsidRPr="00917108">
        <w:lastRenderedPageBreak/>
        <w:t>exist already) to enable them to work closely with LIMSEC and to be effective partners in the development and implementation of the SAP and NAPs as well as the LIMCOM 5-year IWRM plans.  These structures, which typically include representatives of local governments, traditional leaders, different types of basin resource users, and water resource management agencies at the basin level, are critically important as they facilitate decision-making at the local, national and RBO level and ensure effective stakeholder engagement. However, existing catchment management structures in the LRB have varying but limited technical capacities</w:t>
      </w:r>
      <w:r w:rsidRPr="00917108">
        <w:rPr>
          <w:rStyle w:val="FootnoteReference"/>
        </w:rPr>
        <w:footnoteReference w:id="29"/>
      </w:r>
      <w:r w:rsidRPr="00917108">
        <w:t xml:space="preserve">, and there is little information sharing or collaboration among these CMAs. LIMCOM wishes to strengthen the capacities of these structures and to link the catchment management plans that guide their work with the transboundary approaches that will be identified in the SAP (using the National Action Plans or NAPs as a mechanism to do this).  </w:t>
      </w:r>
    </w:p>
    <w:p w14:paraId="71538DE2" w14:textId="5A797C32" w:rsidR="006E0246" w:rsidRPr="00917108" w:rsidRDefault="006E0246" w:rsidP="00EE44B2">
      <w:pPr>
        <w:pStyle w:val="ListParagraph"/>
        <w:numPr>
          <w:ilvl w:val="0"/>
          <w:numId w:val="56"/>
        </w:numPr>
        <w:ind w:left="360" w:right="-90" w:hanging="180"/>
        <w:jc w:val="both"/>
        <w:textAlignment w:val="auto"/>
      </w:pPr>
      <w:r w:rsidRPr="00917108">
        <w:rPr>
          <w:u w:val="single"/>
        </w:rPr>
        <w:t>Implementation of a gender-responsive Stakeholder Engagement Plan:</w:t>
      </w:r>
      <w:r w:rsidRPr="00917108">
        <w:t xml:space="preserve"> To further facilitate inclusive and participatory management of resources in the LRB through the GEF project, the project will implement a Stakeholder Engagement Plan that will ensure, among other things, gender mainstreaming and the empowerment and engagement of women and youth in activities organized and/or coordinated by LIMCOM (under Programme 5 of the LIMCOM IWRM Plan).  This plan will be linked to the </w:t>
      </w:r>
      <w:r w:rsidR="001A01E9" w:rsidRPr="00917108">
        <w:t>on-going</w:t>
      </w:r>
      <w:r w:rsidRPr="00917108">
        <w:t xml:space="preserve"> work supported by the USAID Resilient Waters program to develop a Gender Equality and Social Inclusion mainstreaming strategy for LIMCOM. As detailed above, the project also will support LIMCOM in establishing the new </w:t>
      </w:r>
      <w:bookmarkStart w:id="13" w:name="_Toc66654721"/>
      <w:r w:rsidRPr="00917108">
        <w:t>stakeholder engagement structures at the national and basin Level</w:t>
      </w:r>
      <w:bookmarkEnd w:id="13"/>
      <w:r w:rsidRPr="00917108">
        <w:t xml:space="preserve"> as well as in working with existing structures for stakeholder engagement in the LRB (including LIMCOM itself as well as various catchment management structures in the Member States).  Additional details on the project’s approach to stakeholder engagement are provided in Annex 8 of the UNDP Project Document, including details on various consultation and information dissemination strategies to ensure on-going and effective stakeholder participation in the project’s implementation as well as dissemination of lessons learned within the riparian Member States and the SADC region. </w:t>
      </w:r>
    </w:p>
    <w:p w14:paraId="2D76FCA2" w14:textId="77777777" w:rsidR="006E0246" w:rsidRPr="00917108" w:rsidRDefault="006E0246" w:rsidP="00EE44B2">
      <w:pPr>
        <w:pStyle w:val="ListParagraph"/>
        <w:numPr>
          <w:ilvl w:val="0"/>
          <w:numId w:val="46"/>
        </w:numPr>
        <w:ind w:left="342" w:right="-90" w:hanging="252"/>
        <w:jc w:val="both"/>
        <w:textAlignment w:val="auto"/>
        <w:rPr>
          <w:szCs w:val="24"/>
        </w:rPr>
      </w:pPr>
      <w:r w:rsidRPr="00917108">
        <w:rPr>
          <w:u w:val="single"/>
        </w:rPr>
        <w:t>Development and implementation of a LIMCOM Communications Plan / Strategy:</w:t>
      </w:r>
      <w:r w:rsidRPr="00917108">
        <w:t xml:space="preserve"> Finally, the project will develop and implement a Communications Plan to ensure effective communication and dissemination of results stemming from the project components and associated programs of LIMCOM and its partners.  The Communications Plan will support the consolidation and sharing of knowledge management products and lessons learnt from the project (see Component 5), as well as on-going LIMCOM communications priorities, including sharing the results of Commission meetings and decisions, continuously disseminating information about the state of the river basin, and facilitating and tracking research results. The Communication Plan will also seek to generate widespread understanding of and support for basin-level cooperation, by promoting a number of key messages, including: making</w:t>
      </w:r>
      <w:r w:rsidRPr="00917108">
        <w:rPr>
          <w:rFonts w:eastAsiaTheme="minorEastAsia"/>
        </w:rPr>
        <w:t xml:space="preserve"> the connection between healthy river ecosystems and functioning with overall basin functioning (catchments / land / ecosystems) and livelihoods (local and national economy); r</w:t>
      </w:r>
      <w:r w:rsidRPr="00917108">
        <w:t>einforcing principles of constructive dialogue, mutual understanding and consensus in planning, development and management of the Basin’s resources; nurturing a sense of ownership among people and institutions in the Basin through continuous engagement that relates directly to their interests; and ensuring that member states and Basin stakeholders are fully informed to enable them to drive planning, management and development issues within the basin. For key communications priorities, such as the TDA and SAP, the project will facilitate cooperation between LIMSEC and government communications specialists in member states to jointly develop information products and distribution channels.  The Communications Plan will identify and develop diverse communications / information products, including newsletters, on-line resources, technical</w:t>
      </w:r>
      <w:r w:rsidRPr="00917108">
        <w:rPr>
          <w:rFonts w:eastAsiaTheme="minorEastAsia"/>
        </w:rPr>
        <w:t xml:space="preserve"> information and research results associated with project activities (in particular the products of project activities under Component 2 to fill critical knowledge gaps such as the Joint Basin Survey; E-flow assessments; Sediment Transport models; </w:t>
      </w:r>
      <w:r w:rsidRPr="00917108">
        <w:rPr>
          <w:rFonts w:asciiTheme="majorHAnsi" w:hAnsiTheme="majorHAnsi"/>
        </w:rPr>
        <w:t>Future Water Resources development scenarios; Policy Briefs; etc.), and will develop and implement</w:t>
      </w:r>
      <w:r w:rsidRPr="00917108">
        <w:t xml:space="preserve"> strategies for reaching diverse audiences, including LIMCOM Commissioners, government decision makers, water and other natural resources </w:t>
      </w:r>
      <w:r w:rsidRPr="00917108">
        <w:lastRenderedPageBreak/>
        <w:t xml:space="preserve">managers, researchers, the private sector, basin residents, international partners and other relevant stakeholders.  </w:t>
      </w:r>
    </w:p>
    <w:p w14:paraId="48C68B1F" w14:textId="77777777" w:rsidR="006E0246" w:rsidRPr="00917108" w:rsidRDefault="006E0246" w:rsidP="00C81F07">
      <w:pPr>
        <w:spacing w:after="0"/>
        <w:ind w:right="-90"/>
        <w:rPr>
          <w:lang w:val="en-GB"/>
        </w:rPr>
      </w:pPr>
    </w:p>
    <w:p w14:paraId="03D40DEA" w14:textId="77777777" w:rsidR="006E0246" w:rsidRPr="00917108" w:rsidRDefault="006E0246" w:rsidP="00C81F07">
      <w:pPr>
        <w:shd w:val="clear" w:color="auto" w:fill="ACB9CA" w:themeFill="text2" w:themeFillTint="66"/>
        <w:spacing w:after="0"/>
        <w:ind w:right="-90"/>
        <w:rPr>
          <w:rFonts w:eastAsia="Times New Roman"/>
          <w:b/>
          <w:sz w:val="22"/>
          <w:szCs w:val="22"/>
          <w:lang w:val="en-GB"/>
        </w:rPr>
      </w:pPr>
      <w:r w:rsidRPr="00917108">
        <w:rPr>
          <w:b/>
          <w:sz w:val="22"/>
          <w:szCs w:val="22"/>
          <w:lang w:val="en-GB"/>
        </w:rPr>
        <w:t xml:space="preserve">Component 2: </w:t>
      </w:r>
      <w:r w:rsidRPr="00917108">
        <w:rPr>
          <w:rFonts w:eastAsia="Times New Roman"/>
          <w:b/>
          <w:sz w:val="22"/>
          <w:szCs w:val="22"/>
          <w:lang w:val="en-GB"/>
        </w:rPr>
        <w:t>Filling critical knowledge gaps to support joint planning and future development scenario analysis</w:t>
      </w:r>
    </w:p>
    <w:p w14:paraId="792681D4" w14:textId="77777777" w:rsidR="006E0246" w:rsidRPr="00917108" w:rsidRDefault="006E0246" w:rsidP="00C81F07">
      <w:pPr>
        <w:spacing w:after="0"/>
        <w:ind w:right="-90"/>
        <w:rPr>
          <w:rFonts w:eastAsia="Times New Roman"/>
          <w:b/>
          <w:lang w:val="en-GB"/>
        </w:rPr>
      </w:pPr>
    </w:p>
    <w:p w14:paraId="7D717F84" w14:textId="5BE1C26B" w:rsidR="005130F4" w:rsidRPr="00917108" w:rsidRDefault="006E0246" w:rsidP="00EE44B2">
      <w:pPr>
        <w:pStyle w:val="ListParagraph"/>
        <w:numPr>
          <w:ilvl w:val="0"/>
          <w:numId w:val="62"/>
        </w:numPr>
        <w:tabs>
          <w:tab w:val="left" w:pos="540"/>
        </w:tabs>
        <w:ind w:left="0" w:right="-90" w:firstLine="0"/>
        <w:jc w:val="both"/>
      </w:pPr>
      <w:r w:rsidRPr="00917108">
        <w:t>This component is largely linked to Programme 3: Environmental Water Management and Programme 4: Water Management and Development of the LIMCOM IWRM Plan (2018-2022); and was developed based on recommendations from the Limpopo River Basin Monograph Study (2013). Two Outcomes are included under Component 2.</w:t>
      </w:r>
    </w:p>
    <w:p w14:paraId="63785822" w14:textId="77777777" w:rsidR="005130F4" w:rsidRPr="00917108" w:rsidRDefault="005130F4" w:rsidP="00C81F07">
      <w:pPr>
        <w:tabs>
          <w:tab w:val="left" w:pos="540"/>
        </w:tabs>
        <w:spacing w:after="0"/>
        <w:ind w:right="-90"/>
        <w:rPr>
          <w:lang w:val="en-GB"/>
        </w:rPr>
      </w:pPr>
    </w:p>
    <w:p w14:paraId="3BC64C5A" w14:textId="77777777" w:rsidR="005130F4" w:rsidRPr="00917108" w:rsidRDefault="006E0246" w:rsidP="00C81F07">
      <w:pPr>
        <w:pStyle w:val="ListParagraph"/>
        <w:numPr>
          <w:ilvl w:val="0"/>
          <w:numId w:val="0"/>
        </w:numPr>
        <w:tabs>
          <w:tab w:val="left" w:pos="540"/>
        </w:tabs>
        <w:ind w:right="-90"/>
        <w:jc w:val="both"/>
      </w:pPr>
      <w:r w:rsidRPr="00917108">
        <w:rPr>
          <w:rFonts w:eastAsia="Times New Roman"/>
          <w:b/>
          <w:shd w:val="clear" w:color="auto" w:fill="BFBFBF" w:themeFill="background1" w:themeFillShade="BF"/>
        </w:rPr>
        <w:t xml:space="preserve">Outcome 2.1: </w:t>
      </w:r>
      <w:r w:rsidRPr="00917108">
        <w:rPr>
          <w:b/>
          <w:shd w:val="clear" w:color="auto" w:fill="BFBFBF" w:themeFill="background1" w:themeFillShade="BF"/>
        </w:rPr>
        <w:t>Critical data and information gaps filled to enable science-based planning, development and management for the Limpopo River Basin</w:t>
      </w:r>
    </w:p>
    <w:p w14:paraId="535745F2" w14:textId="77777777" w:rsidR="005130F4" w:rsidRPr="00917108" w:rsidRDefault="005130F4" w:rsidP="00C81F07">
      <w:pPr>
        <w:pStyle w:val="ListParagraph"/>
        <w:numPr>
          <w:ilvl w:val="0"/>
          <w:numId w:val="0"/>
        </w:numPr>
        <w:tabs>
          <w:tab w:val="left" w:pos="540"/>
        </w:tabs>
        <w:ind w:right="-90"/>
        <w:jc w:val="both"/>
      </w:pPr>
    </w:p>
    <w:p w14:paraId="118296D1" w14:textId="77777777" w:rsidR="005130F4" w:rsidRPr="00917108" w:rsidRDefault="006E0246" w:rsidP="00EE44B2">
      <w:pPr>
        <w:pStyle w:val="ListParagraph"/>
        <w:numPr>
          <w:ilvl w:val="0"/>
          <w:numId w:val="62"/>
        </w:numPr>
        <w:tabs>
          <w:tab w:val="left" w:pos="540"/>
        </w:tabs>
        <w:ind w:left="0" w:right="-90" w:firstLine="0"/>
        <w:jc w:val="both"/>
      </w:pPr>
      <w:r w:rsidRPr="00917108">
        <w:t xml:space="preserve">The Limpopo Monograph Study (2013) is a baseline study that built upon the Joint Limpopo River Basin Study – Scoping Phase (2010) and provided the basis for the development of the LIMCOM IWRM Plan (2018-2022). Through the activities described in the outputs below, critical knowledge gaps identified in the basin will be filled.  Given the resource constraints of GEF and taking into account GEF-7 IW Strategies, LIMCOM identified that 1) sedimentation transport modelling and monitoring and 2) e-flow monitoring (to set the e-flow requirements) as priority activities to be supported by GEF to fill key knowledge gaps during the Transboundary Diagnostic Analysis (TDA) development process. Strengthening the knowledge base on these two issues will contribute to environmental sustainability in the joint management and planning effort at the transboundary level.  In addition, many other activities for knowledge collection, updating information, and gap-filling of missing knowledge will be done by co-financing activities; UK CRIDF support will provide information related to Climate Change and Disaster Management (supporting Programme 2 of the LIMCOM IWRM Plan, 2018-2022), while USAID Resilience Waters will provide deepened knowledge on a transboundary aquifer within the basin, invasive aquatic weeds, etc. </w:t>
      </w:r>
    </w:p>
    <w:p w14:paraId="152397D6" w14:textId="77777777" w:rsidR="005130F4" w:rsidRPr="00917108" w:rsidRDefault="005130F4" w:rsidP="00C81F07">
      <w:pPr>
        <w:tabs>
          <w:tab w:val="left" w:pos="540"/>
        </w:tabs>
        <w:spacing w:after="0"/>
        <w:ind w:right="-90"/>
        <w:rPr>
          <w:lang w:val="en-GB"/>
        </w:rPr>
      </w:pPr>
    </w:p>
    <w:p w14:paraId="465EEA31" w14:textId="59E0838D" w:rsidR="006E0246" w:rsidRPr="00917108" w:rsidRDefault="006E0246" w:rsidP="00EE44B2">
      <w:pPr>
        <w:pStyle w:val="ListParagraph"/>
        <w:numPr>
          <w:ilvl w:val="0"/>
          <w:numId w:val="62"/>
        </w:numPr>
        <w:tabs>
          <w:tab w:val="left" w:pos="540"/>
        </w:tabs>
        <w:ind w:left="0" w:right="-90" w:firstLine="0"/>
        <w:jc w:val="both"/>
      </w:pPr>
      <w:r w:rsidRPr="00917108">
        <w:rPr>
          <w:rFonts w:eastAsia="Times New Roman"/>
          <w:b/>
          <w:shd w:val="clear" w:color="auto" w:fill="D9D9D9" w:themeFill="background1" w:themeFillShade="D9"/>
        </w:rPr>
        <w:t>Output 2.1.1 - Joint Basin Survey conducted for key river health indicators:</w:t>
      </w:r>
      <w:r w:rsidRPr="00917108">
        <w:rPr>
          <w:rFonts w:eastAsia="Times New Roman"/>
          <w:b/>
        </w:rPr>
        <w:t xml:space="preserve"> </w:t>
      </w:r>
      <w:r w:rsidRPr="00917108">
        <w:rPr>
          <w:rFonts w:eastAsia="Times New Roman"/>
        </w:rPr>
        <w:t xml:space="preserve">The project will develop its programmes for Joint Basin Survey (JBS) activities based on successful models from the region, including </w:t>
      </w:r>
      <w:r w:rsidRPr="00917108">
        <w:t xml:space="preserve">ORASECOM’s well-established JBS programme, transboundary research expeditions being conducted by The National Geographic in the Okavango basin, WWF's Basin Health Report Card approach that goes beyond the river into the catchments and is jointly developed with basin stakeholders, etc. The river health indicators will be aligned with national requirements, with SADC-wide reporting and assessment procedures, and with the UN SDGs and other Multilateral Environmental Agreement reporting efforts.  The indicators, which will be similar in scope to those utilized in the ORASECOM JBS programme (which uses the categories Water Quality and Quantity; Management and Governance; Society and Culture; Human Health and Nutrition; Landscapes and Ecology; and Economy), will likely include: groundwater measurements; flow rates (to determine pollutant loading, mixing and river assimilation); and aquatic ecosystem health, such as biological indicators (macroinvertebrates, fish, diatoms, riparian vegetation, habitat integrity) and in situ water quality &amp; water chemistry (total suspended solids, pH, total dissolved solids, dissolved oxygen, nutrients, hydrocarbons, heavy metals, and salinity).  </w:t>
      </w:r>
      <w:r w:rsidRPr="00917108">
        <w:rPr>
          <w:rFonts w:eastAsia="Calibri"/>
        </w:rPr>
        <w:t>Drawing from the experience from ORASECOM, the Joint Basin Surveys will be participatory and educational not only for resource managers and researchers but also for local communities through associated education and outreach activities.</w:t>
      </w:r>
    </w:p>
    <w:p w14:paraId="424B3F8E" w14:textId="77777777" w:rsidR="006E0246" w:rsidRPr="00917108" w:rsidRDefault="006E0246" w:rsidP="00C81F07">
      <w:pPr>
        <w:spacing w:after="0"/>
        <w:ind w:right="-90"/>
        <w:rPr>
          <w:u w:val="single"/>
          <w:lang w:val="en-GB"/>
        </w:rPr>
      </w:pPr>
    </w:p>
    <w:p w14:paraId="5BD1F7B0" w14:textId="77777777" w:rsidR="006E0246" w:rsidRPr="00917108" w:rsidRDefault="006E0246" w:rsidP="00C81F07">
      <w:pPr>
        <w:spacing w:after="0"/>
        <w:ind w:right="-90"/>
        <w:rPr>
          <w:u w:val="single"/>
          <w:lang w:val="en-GB"/>
        </w:rPr>
      </w:pPr>
      <w:r w:rsidRPr="00917108">
        <w:rPr>
          <w:u w:val="single"/>
          <w:lang w:val="en-GB"/>
        </w:rPr>
        <w:t>Under this output, the project will undertake the following activities:</w:t>
      </w:r>
    </w:p>
    <w:p w14:paraId="2117F142" w14:textId="77777777" w:rsidR="006E0246" w:rsidRPr="00917108" w:rsidRDefault="006E0246" w:rsidP="00EE44B2">
      <w:pPr>
        <w:numPr>
          <w:ilvl w:val="0"/>
          <w:numId w:val="43"/>
        </w:numPr>
        <w:spacing w:after="0"/>
        <w:ind w:left="252" w:right="-90" w:hanging="180"/>
        <w:rPr>
          <w:lang w:val="en-GB"/>
        </w:rPr>
      </w:pPr>
      <w:r w:rsidRPr="00917108">
        <w:rPr>
          <w:lang w:val="en-GB"/>
        </w:rPr>
        <w:t>Carry out exchanges with ORASECOM and possibly other RBOs (see Output 5.1.1) to learn about their Joint Basin Survey (JBS) practices</w:t>
      </w:r>
    </w:p>
    <w:p w14:paraId="2E8F2E0B" w14:textId="77777777" w:rsidR="006E0246" w:rsidRPr="00917108" w:rsidRDefault="006E0246" w:rsidP="00EE44B2">
      <w:pPr>
        <w:numPr>
          <w:ilvl w:val="0"/>
          <w:numId w:val="43"/>
        </w:numPr>
        <w:spacing w:after="0"/>
        <w:ind w:left="252" w:right="-90" w:hanging="180"/>
        <w:rPr>
          <w:lang w:val="en-GB"/>
        </w:rPr>
      </w:pPr>
      <w:r w:rsidRPr="00917108">
        <w:rPr>
          <w:lang w:val="en-GB"/>
        </w:rPr>
        <w:t>Develop, agree and establish key river health indicators, river health survey practices, and classification methodologies</w:t>
      </w:r>
    </w:p>
    <w:p w14:paraId="45E63742" w14:textId="77777777" w:rsidR="006E0246" w:rsidRPr="00917108" w:rsidRDefault="006E0246" w:rsidP="00EE44B2">
      <w:pPr>
        <w:numPr>
          <w:ilvl w:val="0"/>
          <w:numId w:val="43"/>
        </w:numPr>
        <w:spacing w:after="0"/>
        <w:ind w:left="252" w:right="-90" w:hanging="180"/>
        <w:rPr>
          <w:lang w:val="en-GB"/>
        </w:rPr>
      </w:pPr>
      <w:r w:rsidRPr="00917108">
        <w:rPr>
          <w:lang w:val="en-GB"/>
        </w:rPr>
        <w:t>Provide technical support to Member States in carrying out the Joint Basin Survey (possibly including bringing students from across the LRB to be trained in monitoring river health indicators) and in institutionalizing the survey as a 5-yearly practice</w:t>
      </w:r>
    </w:p>
    <w:p w14:paraId="2BE2C1F5" w14:textId="77777777" w:rsidR="006E0246" w:rsidRPr="00917108" w:rsidRDefault="006E0246" w:rsidP="00C81F07">
      <w:pPr>
        <w:spacing w:after="0"/>
        <w:ind w:right="-90"/>
        <w:rPr>
          <w:lang w:val="en-GB"/>
        </w:rPr>
      </w:pPr>
    </w:p>
    <w:p w14:paraId="3537ABD2" w14:textId="4073D0CF" w:rsidR="006E0246" w:rsidRPr="00917108" w:rsidRDefault="006E0246" w:rsidP="00EE44B2">
      <w:pPr>
        <w:pStyle w:val="ListParagraph"/>
        <w:numPr>
          <w:ilvl w:val="0"/>
          <w:numId w:val="62"/>
        </w:numPr>
        <w:tabs>
          <w:tab w:val="left" w:pos="540"/>
        </w:tabs>
        <w:ind w:left="0" w:right="-90" w:firstLine="0"/>
        <w:jc w:val="both"/>
      </w:pPr>
      <w:r w:rsidRPr="00917108">
        <w:rPr>
          <w:rFonts w:eastAsia="Times New Roman"/>
          <w:b/>
          <w:shd w:val="clear" w:color="auto" w:fill="D9D9D9" w:themeFill="background1" w:themeFillShade="D9"/>
        </w:rPr>
        <w:lastRenderedPageBreak/>
        <w:t>Output 2.1.2 - Ecological water requirements (e-flow) established to support future water resources planning in a sustainable manner:</w:t>
      </w:r>
      <w:r w:rsidRPr="00917108">
        <w:rPr>
          <w:rFonts w:eastAsia="Times New Roman"/>
          <w:b/>
        </w:rPr>
        <w:t xml:space="preserve"> </w:t>
      </w:r>
      <w:r w:rsidRPr="00917108">
        <w:t>LIMCOM considers that a basin-wide approach to e-flow is critical to adequately conserve and/or restore the LRB ecosystem, while also allowing much needed development activities to take place in the basin to support socioeconomic development. National consultation workshops during the PPG phase revealed that all of the member states, with the exception of South Africa, have significant national capacity constraints to carry out e-flow assessments, and all states share an interest in facilitating the internalisation of capacities to measure and manage e-flows within mandated institutions so that e-flows becomes a standard IWRM parameter regularly monitored under SDG requirements. The e-flow assessment for the LRB</w:t>
      </w:r>
      <w:r w:rsidRPr="00917108">
        <w:rPr>
          <w:b/>
        </w:rPr>
        <w:t xml:space="preserve"> </w:t>
      </w:r>
      <w:r w:rsidRPr="00917108">
        <w:t xml:space="preserve">will be built upon and coordinated with on-going national efforts within the basin and will involve direct participation by National Departments of Water Resources and Environment in each country. The assessment will also build on the 2013 Limpopo Monograph, but the assessment under this project will focus more on the linkages between groundwater and surface water as well as estuary / sediment dynamics and will have a higher density of sampling sites.  </w:t>
      </w:r>
      <w:r w:rsidRPr="00917108">
        <w:rPr>
          <w:rFonts w:asciiTheme="majorHAnsi" w:hAnsiTheme="majorHAnsi"/>
        </w:rPr>
        <w:t>The project also will build on the work of the</w:t>
      </w:r>
      <w:r w:rsidR="00B23919" w:rsidRPr="00917108">
        <w:rPr>
          <w:rFonts w:asciiTheme="majorHAnsi" w:hAnsiTheme="majorHAnsi"/>
        </w:rPr>
        <w:t xml:space="preserve"> International Water Management Institute (</w:t>
      </w:r>
      <w:r w:rsidRPr="00917108">
        <w:rPr>
          <w:rFonts w:asciiTheme="majorHAnsi" w:hAnsiTheme="majorHAnsi"/>
        </w:rPr>
        <w:t>IWMI</w:t>
      </w:r>
      <w:r w:rsidR="00B23919" w:rsidRPr="00917108">
        <w:rPr>
          <w:rFonts w:asciiTheme="majorHAnsi" w:hAnsiTheme="majorHAnsi"/>
        </w:rPr>
        <w:t>)</w:t>
      </w:r>
      <w:r w:rsidRPr="00917108">
        <w:rPr>
          <w:rFonts w:asciiTheme="majorHAnsi" w:hAnsiTheme="majorHAnsi"/>
        </w:rPr>
        <w:t xml:space="preserve"> project “</w:t>
      </w:r>
      <w:r w:rsidRPr="00917108">
        <w:rPr>
          <w:rFonts w:asciiTheme="majorHAnsi" w:hAnsiTheme="majorHAnsi"/>
          <w:bCs/>
        </w:rPr>
        <w:t xml:space="preserve">E-Flows for the Limpopo” by </w:t>
      </w:r>
      <w:r w:rsidRPr="00917108">
        <w:rPr>
          <w:rFonts w:asciiTheme="majorHAnsi" w:hAnsiTheme="majorHAnsi"/>
        </w:rPr>
        <w:t xml:space="preserve">expanding the scope of the e-flows assessment to include estuarine requirements; integrating sediment transport in e-flows assessments; providing </w:t>
      </w:r>
      <w:r w:rsidR="001A01E9" w:rsidRPr="00917108">
        <w:rPr>
          <w:rFonts w:asciiTheme="majorHAnsi" w:hAnsiTheme="majorHAnsi"/>
        </w:rPr>
        <w:t>on-going</w:t>
      </w:r>
      <w:r w:rsidRPr="00917108">
        <w:rPr>
          <w:rFonts w:asciiTheme="majorHAnsi" w:hAnsiTheme="majorHAnsi"/>
        </w:rPr>
        <w:t xml:space="preserve"> support for e-flow monitoring initiated under the IWMI project; and removing capacity gaps among the basin’s countries in the undertaking of e-flows assessments. </w:t>
      </w:r>
      <w:r w:rsidRPr="00917108">
        <w:t>In addition, the project will review the results and lessons learnt from GEF interventions to establish the e-flow requirements for dry and wet seasons in the Orange-Senqu River basin, which have provided useful information to influence the dam operations of that basin. The LIMCOM e-flow monitoring sites will not attempt to cover the entire basin but rather focus on sites that are critical to visualize transboundary connectivity. Of the 27 sub-catchments in the LRB, 5 sub-catchments (and the estuary) have been selected for inclusion in the e-flows assessment programme, namely:</w:t>
      </w:r>
    </w:p>
    <w:p w14:paraId="33C76CA2" w14:textId="77777777" w:rsidR="006E0246" w:rsidRPr="00917108" w:rsidRDefault="006E0246" w:rsidP="00EE44B2">
      <w:pPr>
        <w:numPr>
          <w:ilvl w:val="0"/>
          <w:numId w:val="54"/>
        </w:numPr>
        <w:spacing w:after="0"/>
        <w:ind w:left="450" w:right="-90" w:hanging="270"/>
        <w:rPr>
          <w:lang w:val="en-GB"/>
        </w:rPr>
      </w:pPr>
      <w:r w:rsidRPr="00917108">
        <w:rPr>
          <w:lang w:val="en-GB"/>
        </w:rPr>
        <w:t>Mwenezi: shared between Zimbabwe and Mozambique</w:t>
      </w:r>
    </w:p>
    <w:p w14:paraId="049F586C" w14:textId="77777777" w:rsidR="006E0246" w:rsidRPr="00917108" w:rsidRDefault="006E0246" w:rsidP="00EE44B2">
      <w:pPr>
        <w:numPr>
          <w:ilvl w:val="0"/>
          <w:numId w:val="54"/>
        </w:numPr>
        <w:spacing w:after="0"/>
        <w:ind w:left="450" w:right="-90" w:hanging="270"/>
        <w:rPr>
          <w:lang w:val="en-GB"/>
        </w:rPr>
      </w:pPr>
      <w:r w:rsidRPr="00917108">
        <w:rPr>
          <w:lang w:val="en-GB"/>
        </w:rPr>
        <w:t>Lower Olifants</w:t>
      </w:r>
      <w:r w:rsidRPr="00917108">
        <w:rPr>
          <w:vertAlign w:val="superscript"/>
          <w:lang w:val="en-GB"/>
        </w:rPr>
        <w:footnoteReference w:id="30"/>
      </w:r>
      <w:r w:rsidRPr="00917108">
        <w:rPr>
          <w:lang w:val="en-GB"/>
        </w:rPr>
        <w:t>: between South Africa and Mozambique</w:t>
      </w:r>
    </w:p>
    <w:p w14:paraId="700FEB57" w14:textId="77777777" w:rsidR="006E0246" w:rsidRPr="00917108" w:rsidRDefault="006E0246" w:rsidP="00EE44B2">
      <w:pPr>
        <w:numPr>
          <w:ilvl w:val="0"/>
          <w:numId w:val="54"/>
        </w:numPr>
        <w:spacing w:after="0"/>
        <w:ind w:left="450" w:right="-90" w:hanging="270"/>
        <w:rPr>
          <w:lang w:val="en-GB"/>
        </w:rPr>
      </w:pPr>
      <w:r w:rsidRPr="00917108">
        <w:rPr>
          <w:lang w:val="en-GB"/>
        </w:rPr>
        <w:t>Shashe: between Botswana/Zimbabwe and South Africa</w:t>
      </w:r>
    </w:p>
    <w:p w14:paraId="2DC46D15" w14:textId="77777777" w:rsidR="006E0246" w:rsidRPr="00917108" w:rsidRDefault="006E0246" w:rsidP="00EE44B2">
      <w:pPr>
        <w:numPr>
          <w:ilvl w:val="0"/>
          <w:numId w:val="54"/>
        </w:numPr>
        <w:spacing w:after="0"/>
        <w:ind w:left="450" w:right="-90" w:hanging="270"/>
        <w:rPr>
          <w:lang w:val="en-GB"/>
        </w:rPr>
      </w:pPr>
      <w:r w:rsidRPr="00917108">
        <w:rPr>
          <w:lang w:val="en-GB"/>
        </w:rPr>
        <w:t>Shingwedzi: between South Africa and Mozambique</w:t>
      </w:r>
    </w:p>
    <w:p w14:paraId="6399777F" w14:textId="77777777" w:rsidR="006E0246" w:rsidRPr="00917108" w:rsidRDefault="006E0246" w:rsidP="00EE44B2">
      <w:pPr>
        <w:numPr>
          <w:ilvl w:val="0"/>
          <w:numId w:val="54"/>
        </w:numPr>
        <w:spacing w:after="0"/>
        <w:ind w:left="450" w:right="-90" w:hanging="270"/>
        <w:rPr>
          <w:lang w:val="en-GB"/>
        </w:rPr>
      </w:pPr>
      <w:r w:rsidRPr="00917108">
        <w:rPr>
          <w:lang w:val="en-GB"/>
        </w:rPr>
        <w:t>Main Limpopo Stem: immediately after entering Mozambique from South Africa</w:t>
      </w:r>
    </w:p>
    <w:p w14:paraId="118A3E2C" w14:textId="77777777" w:rsidR="006E0246" w:rsidRPr="00917108" w:rsidRDefault="006E0246" w:rsidP="00EE44B2">
      <w:pPr>
        <w:numPr>
          <w:ilvl w:val="0"/>
          <w:numId w:val="54"/>
        </w:numPr>
        <w:spacing w:after="0"/>
        <w:ind w:left="450" w:right="-90" w:hanging="270"/>
        <w:rPr>
          <w:lang w:val="en-GB"/>
        </w:rPr>
      </w:pPr>
      <w:r w:rsidRPr="00917108">
        <w:rPr>
          <w:lang w:val="en-GB"/>
        </w:rPr>
        <w:t>Estuarine section of the Limpopo</w:t>
      </w:r>
    </w:p>
    <w:p w14:paraId="7F7FDB32" w14:textId="77777777" w:rsidR="006E0246" w:rsidRPr="00917108" w:rsidRDefault="006E0246" w:rsidP="00C81F07">
      <w:pPr>
        <w:spacing w:after="0"/>
        <w:ind w:right="-90"/>
        <w:rPr>
          <w:b/>
          <w:lang w:val="en-GB"/>
        </w:rPr>
      </w:pPr>
    </w:p>
    <w:p w14:paraId="67091CB9" w14:textId="77777777" w:rsidR="006E0246" w:rsidRPr="00917108" w:rsidRDefault="006E0246" w:rsidP="00C81F07">
      <w:pPr>
        <w:spacing w:after="0"/>
        <w:ind w:right="-90"/>
        <w:rPr>
          <w:u w:val="single"/>
          <w:lang w:val="en-GB"/>
        </w:rPr>
      </w:pPr>
      <w:r w:rsidRPr="00917108">
        <w:rPr>
          <w:u w:val="single"/>
          <w:lang w:val="en-GB"/>
        </w:rPr>
        <w:t>Under this output, the project will undertake the following activities:</w:t>
      </w:r>
    </w:p>
    <w:p w14:paraId="639FE64E" w14:textId="77777777" w:rsidR="006E0246" w:rsidRPr="00917108" w:rsidRDefault="006E0246" w:rsidP="00EE44B2">
      <w:pPr>
        <w:pStyle w:val="ListParagraph"/>
        <w:numPr>
          <w:ilvl w:val="0"/>
          <w:numId w:val="43"/>
        </w:numPr>
        <w:ind w:left="450" w:right="-90" w:hanging="270"/>
        <w:jc w:val="both"/>
        <w:textAlignment w:val="auto"/>
      </w:pPr>
      <w:r w:rsidRPr="00917108">
        <w:t>Carry out a capacity needs assessment on ecological water requirements (e-flow) to support future water resources planning; based on this assessment, develop institutional capacities to monitor e-flows at key sites (e.g. downstream of reservoirs, at international borders); to present monitoring data to support water allocation / water permit decisions; and to link e-flows with sediment dynamics (with support from research and academia institutions within and outside the region).  The capacity building of LIMCOM and national institutions will include training in: 1) d</w:t>
      </w:r>
      <w:r w:rsidRPr="00917108">
        <w:rPr>
          <w:rFonts w:eastAsiaTheme="minorEastAsia"/>
        </w:rPr>
        <w:t xml:space="preserve">eveloping/selecting appropriate indicators of ecosystem health for terrestrial and aquatic ecosystems; 2) developing and implementing basin-wide monitoring protocols; 3) implementing adaptive management plans to maintain ecosystem health; and 4) using </w:t>
      </w:r>
      <w:r w:rsidRPr="00917108">
        <w:t>E-flows assessments models (e.g. DRIFT model; Estuarine e-flows modelling techniques)</w:t>
      </w:r>
    </w:p>
    <w:p w14:paraId="08533D45" w14:textId="77777777" w:rsidR="006E0246" w:rsidRPr="00917108" w:rsidRDefault="006E0246" w:rsidP="00EE44B2">
      <w:pPr>
        <w:numPr>
          <w:ilvl w:val="0"/>
          <w:numId w:val="43"/>
        </w:numPr>
        <w:spacing w:after="0"/>
        <w:ind w:left="450" w:right="-90" w:hanging="270"/>
        <w:rPr>
          <w:lang w:val="en-GB"/>
        </w:rPr>
      </w:pPr>
      <w:r w:rsidRPr="00917108">
        <w:rPr>
          <w:lang w:val="en-GB"/>
        </w:rPr>
        <w:t xml:space="preserve">Identify sites to establish additional e-flow assessment and monitoring in the basin; agree on key e-flow parameters (physical, chemical and biological) to be measured </w:t>
      </w:r>
      <w:r w:rsidRPr="00917108">
        <w:rPr>
          <w:rFonts w:eastAsiaTheme="minorEastAsia"/>
          <w:lang w:val="en-GB"/>
        </w:rPr>
        <w:t>e-flow requirements (building on work done by IWMI to assess flow requirement for freshwater fisheries, ecosystems, and livelihoods)</w:t>
      </w:r>
      <w:r w:rsidRPr="00917108">
        <w:rPr>
          <w:lang w:val="en-GB"/>
        </w:rPr>
        <w:t>; and conduct e-flow assessments at identified sites (during both wet and dry seasons)</w:t>
      </w:r>
    </w:p>
    <w:p w14:paraId="7C622800" w14:textId="77777777" w:rsidR="006E0246" w:rsidRPr="00917108" w:rsidRDefault="006E0246" w:rsidP="00EE44B2">
      <w:pPr>
        <w:numPr>
          <w:ilvl w:val="0"/>
          <w:numId w:val="43"/>
        </w:numPr>
        <w:spacing w:after="0"/>
        <w:ind w:left="450" w:right="-90" w:hanging="270"/>
        <w:rPr>
          <w:lang w:val="en-GB"/>
        </w:rPr>
      </w:pPr>
      <w:r w:rsidRPr="00917108">
        <w:rPr>
          <w:lang w:val="en-GB"/>
        </w:rPr>
        <w:t>Develop strategies for harmonizing the different e-flow frameworks and available data from the four basin states; consolidate the different e-flow assessments across the basin into one basin-wide e-flows assessment (coarse resolution) to allow for extrapolation to ungauged/non-assessed parts of the basin</w:t>
      </w:r>
    </w:p>
    <w:p w14:paraId="5CA58115" w14:textId="77777777" w:rsidR="006E0246" w:rsidRPr="00917108" w:rsidRDefault="006E0246" w:rsidP="00EE44B2">
      <w:pPr>
        <w:numPr>
          <w:ilvl w:val="0"/>
          <w:numId w:val="43"/>
        </w:numPr>
        <w:spacing w:after="0"/>
        <w:ind w:left="450" w:right="-90" w:hanging="270"/>
        <w:rPr>
          <w:lang w:val="en-GB"/>
        </w:rPr>
      </w:pPr>
      <w:r w:rsidRPr="00917108">
        <w:rPr>
          <w:lang w:val="en-GB"/>
        </w:rPr>
        <w:t>Facilitate negotiations on e-flows by all stakeholders in the LIMCOM member states, leading to a signed agreement on a basin-wide e-flows regime (which includes management of water allocations and on-going monitoring of water use such as abstraction rates, reservoir operational regimes and release regimes); and provide technical guidance to the basin states (e.g. National Departments of Water Resources) in establishing implementation and compliance monitoring systems for the basin-wide e-flows regime</w:t>
      </w:r>
    </w:p>
    <w:p w14:paraId="5455F0D9" w14:textId="77777777" w:rsidR="006E0246" w:rsidRPr="00917108" w:rsidRDefault="006E0246" w:rsidP="00EE44B2">
      <w:pPr>
        <w:numPr>
          <w:ilvl w:val="0"/>
          <w:numId w:val="43"/>
        </w:numPr>
        <w:spacing w:after="0"/>
        <w:ind w:left="450" w:right="-90" w:hanging="270"/>
        <w:rPr>
          <w:lang w:val="en-GB"/>
        </w:rPr>
      </w:pPr>
      <w:r w:rsidRPr="00917108">
        <w:rPr>
          <w:lang w:val="en-GB"/>
        </w:rPr>
        <w:lastRenderedPageBreak/>
        <w:t xml:space="preserve">Carry out an </w:t>
      </w:r>
      <w:r w:rsidRPr="00917108">
        <w:rPr>
          <w:rFonts w:eastAsiaTheme="minorEastAsia"/>
          <w:lang w:val="en-GB"/>
        </w:rPr>
        <w:t xml:space="preserve">Integrated Flow Assessment to support IWRM as well as the future water resources development scenarios (under Output 2.1.6).  The Integrated Flow Assessment will incorporate the e-flow assessments above, but also include other factors including: climate change and variability; changes in hydraulic geometry of river channels; riparian ecology; water quality; source water protection (referencing the TNC Water Tower programme in the Okavango basin and/or the work of </w:t>
      </w:r>
      <w:r w:rsidRPr="00917108">
        <w:rPr>
          <w:lang w:val="en-GB"/>
        </w:rPr>
        <w:t>WWF and the Government of Zambia on ''Water Resource Protection Areas” in the Zambezi basin and the idea of regional level policy harmonization in freshwater ecosystem protected areas</w:t>
      </w:r>
      <w:r w:rsidRPr="00917108">
        <w:rPr>
          <w:rFonts w:eastAsiaTheme="minorEastAsia"/>
          <w:lang w:val="en-GB"/>
        </w:rPr>
        <w:t xml:space="preserve">); and impacts on social and livelihood conditions in the river system from the local level up to the macro-economic conditions of the Member States.  </w:t>
      </w:r>
    </w:p>
    <w:p w14:paraId="00059618" w14:textId="77777777" w:rsidR="006E0246" w:rsidRPr="00917108" w:rsidRDefault="006E0246" w:rsidP="00C81F07">
      <w:pPr>
        <w:spacing w:after="0"/>
        <w:ind w:right="-90"/>
        <w:rPr>
          <w:u w:val="single"/>
          <w:lang w:val="en-GB"/>
        </w:rPr>
      </w:pPr>
    </w:p>
    <w:p w14:paraId="6C14A157" w14:textId="048861A9" w:rsidR="00EE74A4" w:rsidRPr="00917108" w:rsidRDefault="006E0246" w:rsidP="00EE44B2">
      <w:pPr>
        <w:pStyle w:val="ListParagraph"/>
        <w:numPr>
          <w:ilvl w:val="0"/>
          <w:numId w:val="62"/>
        </w:numPr>
        <w:tabs>
          <w:tab w:val="left" w:pos="540"/>
        </w:tabs>
        <w:ind w:left="0" w:right="-90" w:firstLine="0"/>
        <w:jc w:val="both"/>
      </w:pPr>
      <w:r w:rsidRPr="00917108">
        <w:rPr>
          <w:rFonts w:asciiTheme="majorHAnsi" w:eastAsia="Times New Roman" w:hAnsiTheme="majorHAnsi"/>
          <w:b/>
          <w:shd w:val="clear" w:color="auto" w:fill="D9D9D9" w:themeFill="background1" w:themeFillShade="D9"/>
        </w:rPr>
        <w:t>Output 2.1.3 – Sediment Transport Monitoring and Modelling capacity strengthened:</w:t>
      </w:r>
      <w:r w:rsidRPr="00917108">
        <w:rPr>
          <w:rFonts w:asciiTheme="majorHAnsi" w:eastAsia="Times New Roman" w:hAnsiTheme="majorHAnsi"/>
          <w:b/>
        </w:rPr>
        <w:t xml:space="preserve"> </w:t>
      </w:r>
      <w:r w:rsidRPr="00917108">
        <w:rPr>
          <w:rFonts w:asciiTheme="majorHAnsi" w:hAnsiTheme="majorHAnsi"/>
        </w:rPr>
        <w:t xml:space="preserve">Sediment transport modelling and monitoring are critically important for the sustainable management of the LRB for several reasons. Dam construction alters sediment transfer processes across the entire basin, with widespread impacts on physical, chemical and biological processes, as dams change fluvial sediment transport processes by reducing sediment loads downstream (due to the sediment trapping function of dams) and creating sinks of fluvial sediments in areas upstream of dams. These processes, coupled with unsustainable land management practices in areas upstream of dams, are among the main reasons why a number of dams in the LRB have experienced declining productivity / capacity due to sedimentation over the past several decades.  In addition, the reduced sediment loads downstream of dams create river flows that are sediment “hungry” and produce increased erosive capacity in downstream areas, leading to river channel scouring and increased river bank erosion, potentially reducing the extent of available agricultural lands along flood plains, and causing damage to downstream infrastructure.  In addition, decreased sediment discharge to lower reaches changes the grain size composition of suspended sediments, thereby affecting sediment dispersal patterns at the mouth of the Limpopo River and thus modifying coastal morphology and the productivity of estuarine and coastal ecosystems (for example, reduced sediment loads to estuarine systems can undermine the maintenance or build-up of subaquatic habitats such as the bottom foundation for mangrove ecosystems, which in turn reduces the ability of such ecosystems to provide the required breeding ground for crustaceous species such as the prawn populations that are critical for the livelihoods of coastal communities in Mozambique). To scientifically validate these threats, and to identify cost-effective ways to implement countermeasures, the project will support LIMCOM to develop and implement sediment transport and deposition modelling and monitoring activities. </w:t>
      </w:r>
    </w:p>
    <w:p w14:paraId="5004485D" w14:textId="77777777" w:rsidR="00EE74A4" w:rsidRPr="00917108" w:rsidRDefault="00EE74A4" w:rsidP="00C81F07">
      <w:pPr>
        <w:tabs>
          <w:tab w:val="left" w:pos="540"/>
        </w:tabs>
        <w:spacing w:after="0"/>
        <w:ind w:right="-90"/>
        <w:rPr>
          <w:lang w:val="en-GB"/>
        </w:rPr>
      </w:pPr>
    </w:p>
    <w:p w14:paraId="1C0676F9" w14:textId="6E7E762C" w:rsidR="006E0246" w:rsidRPr="00917108" w:rsidRDefault="006E0246" w:rsidP="00EE44B2">
      <w:pPr>
        <w:pStyle w:val="ListParagraph"/>
        <w:numPr>
          <w:ilvl w:val="0"/>
          <w:numId w:val="62"/>
        </w:numPr>
        <w:tabs>
          <w:tab w:val="left" w:pos="540"/>
        </w:tabs>
        <w:ind w:left="0" w:right="-90" w:firstLine="0"/>
        <w:jc w:val="both"/>
      </w:pPr>
      <w:r w:rsidRPr="00917108">
        <w:rPr>
          <w:rFonts w:asciiTheme="majorHAnsi" w:hAnsiTheme="majorHAnsi"/>
        </w:rPr>
        <w:t xml:space="preserve">The pilot sites for </w:t>
      </w:r>
      <w:r w:rsidRPr="00917108">
        <w:rPr>
          <w:rFonts w:asciiTheme="majorHAnsi" w:hAnsiTheme="majorHAnsi"/>
          <w:u w:val="single"/>
        </w:rPr>
        <w:t>sediment monitoring</w:t>
      </w:r>
      <w:r w:rsidRPr="00917108">
        <w:rPr>
          <w:rFonts w:asciiTheme="majorHAnsi" w:hAnsiTheme="majorHAnsi"/>
        </w:rPr>
        <w:t xml:space="preserve"> will be linked to the pilot sustainable land management activities (under Component 4) that are designed to reduce erosion and sediment flows at selected pilot sites, thereby enabling the project to determine the extent to which the SLM demonstration activities might reduce sedimentation levels, providing a valuable model for potential up-scaling and replication in the LRB. The monitoring of sediment dynamics in the context of SLM will focus on building an understanding of the extent to which various SLM practices undertaken by communities who rely on small scale subsistence agriculture and animal husbandry, or by commercial farms, game ranches and mining operations, will have the potential to reduce sediment loads in river systems, including in areas upstream of existing small and large dams. Measuring the effectiveness of SLM interventions in reducing sedimentation (to the extent that this is possible within the project timeline) also will provide useful information to explore various options for creating potential Payment for Ecosystem Services (PES) schemes based on sedimentation control (see Component 4), with quantifiable data that will help to determine whether such PES schemes have a strong potential to work.   Sites to collect data to support </w:t>
      </w:r>
      <w:r w:rsidRPr="00917108">
        <w:rPr>
          <w:rFonts w:asciiTheme="majorHAnsi" w:hAnsiTheme="majorHAnsi"/>
          <w:u w:val="single"/>
        </w:rPr>
        <w:t>sediment modelling</w:t>
      </w:r>
      <w:r w:rsidRPr="00917108">
        <w:rPr>
          <w:rFonts w:asciiTheme="majorHAnsi" w:hAnsiTheme="majorHAnsi"/>
        </w:rPr>
        <w:t xml:space="preserve"> will be identified for the entire basin (some of these may overlap with the sediment monitoring sites described above), building on the baseline information developed in the Limpopo Monograph.</w:t>
      </w:r>
    </w:p>
    <w:p w14:paraId="3F0EEE99" w14:textId="77777777" w:rsidR="006E0246" w:rsidRPr="00917108" w:rsidRDefault="006E0246" w:rsidP="00C81F07">
      <w:pPr>
        <w:spacing w:after="0"/>
        <w:ind w:right="-90"/>
        <w:rPr>
          <w:rFonts w:asciiTheme="majorHAnsi" w:hAnsiTheme="majorHAnsi"/>
          <w:lang w:val="en-GB"/>
        </w:rPr>
      </w:pPr>
    </w:p>
    <w:p w14:paraId="3AE429A4" w14:textId="77777777" w:rsidR="006E0246" w:rsidRPr="00917108" w:rsidRDefault="006E0246" w:rsidP="00C81F07">
      <w:pPr>
        <w:spacing w:after="0"/>
        <w:ind w:right="-90"/>
        <w:rPr>
          <w:rFonts w:asciiTheme="majorHAnsi" w:hAnsiTheme="majorHAnsi"/>
          <w:u w:val="single"/>
          <w:lang w:val="en-GB"/>
        </w:rPr>
      </w:pPr>
      <w:r w:rsidRPr="00917108">
        <w:rPr>
          <w:rFonts w:asciiTheme="majorHAnsi" w:hAnsiTheme="majorHAnsi"/>
          <w:u w:val="single"/>
          <w:lang w:val="en-GB"/>
        </w:rPr>
        <w:t>Under this output, the project will undertake the following activities:</w:t>
      </w:r>
    </w:p>
    <w:p w14:paraId="5E1E4C0C" w14:textId="77777777" w:rsidR="006E0246" w:rsidRPr="00917108" w:rsidRDefault="006E0246" w:rsidP="00EE44B2">
      <w:pPr>
        <w:numPr>
          <w:ilvl w:val="0"/>
          <w:numId w:val="44"/>
        </w:numPr>
        <w:spacing w:after="0"/>
        <w:ind w:left="342" w:right="-90" w:hanging="270"/>
        <w:rPr>
          <w:rFonts w:asciiTheme="majorHAnsi" w:hAnsiTheme="majorHAnsi"/>
          <w:lang w:val="en-GB"/>
        </w:rPr>
      </w:pPr>
      <w:r w:rsidRPr="00917108">
        <w:rPr>
          <w:rFonts w:asciiTheme="majorHAnsi" w:hAnsiTheme="majorHAnsi"/>
          <w:lang w:val="en-GB"/>
        </w:rPr>
        <w:t>Carry out information / learning exchanges with other River Basin Organizations to learn about their sedimentation transport monitoring and modelling practices (possibly including RBOs in the Okavango, Nile, Volta, or Mekong river basins, depending on which systems have similar sediment transportation characteristics to the LRB)</w:t>
      </w:r>
    </w:p>
    <w:p w14:paraId="4B584F89" w14:textId="77777777" w:rsidR="006E0246" w:rsidRPr="00917108" w:rsidRDefault="006E0246" w:rsidP="00EE44B2">
      <w:pPr>
        <w:numPr>
          <w:ilvl w:val="0"/>
          <w:numId w:val="44"/>
        </w:numPr>
        <w:spacing w:after="0"/>
        <w:ind w:left="342" w:right="-90" w:hanging="270"/>
        <w:rPr>
          <w:rFonts w:asciiTheme="majorHAnsi" w:hAnsiTheme="majorHAnsi"/>
          <w:lang w:val="en-GB"/>
        </w:rPr>
      </w:pPr>
      <w:r w:rsidRPr="00917108">
        <w:rPr>
          <w:rFonts w:asciiTheme="majorHAnsi" w:hAnsiTheme="majorHAnsi"/>
          <w:lang w:val="en-GB"/>
        </w:rPr>
        <w:t xml:space="preserve">Provide training, equipment and materials to build the capacity of key national stakeholders (water resource managers) to 1) carry out sediment monitoring at selected sites downstream of the SLM pilot sites, and 2) collect data to support sediment modelling at selected key locations in the basin </w:t>
      </w:r>
    </w:p>
    <w:p w14:paraId="76A6C533" w14:textId="1AE1579C" w:rsidR="004E01F2" w:rsidRPr="00917108" w:rsidRDefault="006E0246" w:rsidP="00655DE9">
      <w:pPr>
        <w:numPr>
          <w:ilvl w:val="0"/>
          <w:numId w:val="44"/>
        </w:numPr>
        <w:spacing w:after="0"/>
        <w:ind w:left="342" w:right="-90" w:hanging="270"/>
        <w:rPr>
          <w:rFonts w:asciiTheme="majorHAnsi" w:hAnsiTheme="majorHAnsi"/>
          <w:lang w:val="en-GB"/>
        </w:rPr>
      </w:pPr>
      <w:r w:rsidRPr="00917108">
        <w:rPr>
          <w:rFonts w:asciiTheme="majorHAnsi" w:hAnsiTheme="majorHAnsi"/>
          <w:lang w:val="en-GB"/>
        </w:rPr>
        <w:lastRenderedPageBreak/>
        <w:t>Develop models for sediment transport in the LRB, measuring parameters such as Suspended Sediment Concentration (SSC – Kg/m</w:t>
      </w:r>
      <w:r w:rsidRPr="00917108">
        <w:rPr>
          <w:rFonts w:asciiTheme="majorHAnsi" w:hAnsiTheme="majorHAnsi"/>
          <w:vertAlign w:val="superscript"/>
          <w:lang w:val="en-GB"/>
        </w:rPr>
        <w:t>3</w:t>
      </w:r>
      <w:r w:rsidRPr="00917108">
        <w:rPr>
          <w:rFonts w:asciiTheme="majorHAnsi" w:hAnsiTheme="majorHAnsi"/>
          <w:lang w:val="en-GB"/>
        </w:rPr>
        <w:t>); Suspended Sediment Load Discharge (t/Yr); Bedload Discharge (t/Yr); etc.</w:t>
      </w:r>
      <w:r w:rsidR="004E01F2" w:rsidRPr="00917108">
        <w:rPr>
          <w:rFonts w:asciiTheme="majorHAnsi" w:hAnsiTheme="majorHAnsi"/>
          <w:lang w:val="en-GB"/>
        </w:rPr>
        <w:t xml:space="preserve"> </w:t>
      </w:r>
      <w:r w:rsidR="004E01F2" w:rsidRPr="00917108">
        <w:rPr>
          <w:rFonts w:asciiTheme="majorHAnsi" w:hAnsiTheme="majorHAnsi"/>
        </w:rPr>
        <w:t>The scope of the modeling framework will be carefully tailored to the critical management issues of the LRB, and will be linked to specific objectives for sediment modeling as defined in consultations with stakeholders. The modeling framework to be utilized remains to be determined and will be based upon realistic expectations of the type, volume and quality of data that can be acquired, as well as the available capacity of the involved institutions. This approach will institutionalize sediment transport data collection toward building consistent time series, consolidated from the pilot sites, that at a later stage can assist in the establishment of sediment transport rating curves correlated with flow discharge. The objective of the project is not to establish a highly mechanistic, fine resolution sediment modeling framework, but rather to develop a conceptual framework which responds to the conditions of data availability, existing expertise, and capacity and sustainability considerations. This approach will enable the sediment monitoring and modelling to be undertaken with a fairly limited budget (the proposed budget allocation for sediment monitoring is similar to that of the GEF-funded OKACOM project).  The project will give a clear recommendation of how LIMCOM can then build on the framework in subsequent project phases, and this initial data collection and monitoring exercise will serve as input to possible proposed SAP/IWRM plan actions to enhance and optimize the overall sediment monitoring and modeling framework going forward. </w:t>
      </w:r>
    </w:p>
    <w:p w14:paraId="43626FB3" w14:textId="77777777" w:rsidR="004E01F2" w:rsidRPr="00917108" w:rsidRDefault="004E01F2" w:rsidP="00655DE9">
      <w:pPr>
        <w:spacing w:after="0"/>
        <w:ind w:right="-90"/>
        <w:rPr>
          <w:rFonts w:asciiTheme="majorHAnsi" w:hAnsiTheme="majorHAnsi"/>
          <w:lang w:val="en-GB"/>
        </w:rPr>
      </w:pPr>
    </w:p>
    <w:p w14:paraId="0B581F7D" w14:textId="77777777" w:rsidR="00BA7784" w:rsidRPr="00917108" w:rsidRDefault="006E0246" w:rsidP="00EE44B2">
      <w:pPr>
        <w:pStyle w:val="ListParagraph"/>
        <w:numPr>
          <w:ilvl w:val="0"/>
          <w:numId w:val="62"/>
        </w:numPr>
        <w:tabs>
          <w:tab w:val="left" w:pos="540"/>
        </w:tabs>
        <w:ind w:left="0" w:right="-86" w:firstLine="0"/>
        <w:jc w:val="both"/>
        <w:rPr>
          <w:rFonts w:eastAsia="Times New Roman"/>
        </w:rPr>
      </w:pPr>
      <w:r w:rsidRPr="00917108">
        <w:rPr>
          <w:rFonts w:eastAsia="Times New Roman"/>
          <w:b/>
          <w:shd w:val="clear" w:color="auto" w:fill="D9D9D9" w:themeFill="background1" w:themeFillShade="D9"/>
        </w:rPr>
        <w:t>Output 2.1.4 - Assessment of ecological impacts of alluvial aquifer abstraction practices:</w:t>
      </w:r>
      <w:r w:rsidRPr="00917108">
        <w:rPr>
          <w:rFonts w:eastAsia="Times New Roman"/>
          <w:b/>
        </w:rPr>
        <w:t xml:space="preserve"> </w:t>
      </w:r>
      <w:r w:rsidR="0049591D" w:rsidRPr="00917108">
        <w:rPr>
          <w:rFonts w:eastAsia="Times New Roman"/>
        </w:rPr>
        <w:t>The Limpopo River basin has three transboundary aquifers along the northern border of South Africa with Botswana, Mozambique, and Zimbabwe (Cobbing et al. 2008): the Ramotswa Dolomite, Tuli Karoo, and Limpopo Pafuri Aquifer. Groundwater abstraction (from fractured aquifers) for domestic use and irrigation is reported, although the quantity is uncertain (DWS, 2016b). The only transboundary alluvial aquifer is the Limpopo Pafuri basin straddling South Africa, Zimbabwe, Mozambique (LIMCOM, 2011). The extent of the Pafuri alluvial aquifer is estimated at 9.72 km2 and the length of the aquifer zone measures 14.5 km. The strip alluvial aquifers along the main stem Limpopo river are not mentioned as transboundary aquifers.  There are both anthropogenic causes for poor groundwater quality such as wastewater disposal, agriculture (pesticides etc.), and mining, as well as natural causes such as water interaction with the rock type. The different strips of alluvial aquifers along the main stem Limpopo and elsewhere in the basin require further understanding as these largely drive community-led livelihoods programmes and projects.</w:t>
      </w:r>
    </w:p>
    <w:p w14:paraId="3A54285E" w14:textId="77777777" w:rsidR="00BA7784" w:rsidRPr="00917108" w:rsidRDefault="00BA7784" w:rsidP="00842F20">
      <w:pPr>
        <w:tabs>
          <w:tab w:val="left" w:pos="540"/>
        </w:tabs>
        <w:spacing w:after="0"/>
        <w:ind w:right="-86"/>
        <w:rPr>
          <w:rFonts w:eastAsia="Times New Roman"/>
        </w:rPr>
      </w:pPr>
    </w:p>
    <w:p w14:paraId="5CB2DCB8" w14:textId="56E7E499" w:rsidR="0049591D" w:rsidRPr="00917108" w:rsidRDefault="006E0246" w:rsidP="00EE44B2">
      <w:pPr>
        <w:pStyle w:val="ListParagraph"/>
        <w:numPr>
          <w:ilvl w:val="0"/>
          <w:numId w:val="62"/>
        </w:numPr>
        <w:tabs>
          <w:tab w:val="left" w:pos="540"/>
        </w:tabs>
        <w:ind w:left="0" w:right="-86" w:firstLine="0"/>
        <w:jc w:val="both"/>
        <w:rPr>
          <w:rFonts w:eastAsia="Times New Roman"/>
        </w:rPr>
      </w:pPr>
      <w:r w:rsidRPr="00917108">
        <w:t xml:space="preserve">To generate more information on groundwater resources in the basin, the project will assess the ecological impacts of alluvial aquifer abstraction practices. Alluvial aquifer abstraction is commonly practiced by communities in the basin as a means to secure water resources needs during the dry season when there is little or no surface flow.  While this practice is viewed as a climate change adaptation measure for small-scale farmers, little is known about its potential ecological impacts, and thus the project will develop scientific information to support analysis and discussion of whether and where alluvial aquifer abstraction is a viable and also sustainable climate change adaptation measure.  </w:t>
      </w:r>
      <w:r w:rsidRPr="00917108">
        <w:rPr>
          <w:rFonts w:eastAsia="Times New Roman"/>
        </w:rPr>
        <w:t>LIMCOM has mobilized partners (SADC GMI, USAID Resilient Waters, IWMI, A4 Labs, IUCN) to improve the knowledge base on many other aspects of groundwater resources management in the LRB (supporting Priority Intervention 4.5 of the IWRM Plan), and this other knowledge together with the new information on alluvial aquifer abstraction practices will be captured in the TDA-SAP-NAP development process.</w:t>
      </w:r>
      <w:r w:rsidR="0049591D" w:rsidRPr="00917108">
        <w:rPr>
          <w:rFonts w:eastAsia="Times New Roman"/>
        </w:rPr>
        <w:t xml:space="preserve"> Particular attention will be given to the joint strategic action plan (JSAP) for the RAMOTSWA Aquifer, developed by IWMI with funding from the USAID through the RESILIM Programe and the “Conjunctive Surface-Groundwater Management of SADC’s Shared Waters: Generating Principles through fit-for-purpose practice” project, which focused on improving Conjunctive Water Management in the Tuli Karoo-Upper Limpopo System.</w:t>
      </w:r>
    </w:p>
    <w:p w14:paraId="69BA9F03" w14:textId="77777777" w:rsidR="006E0246" w:rsidRPr="00917108" w:rsidRDefault="006E0246" w:rsidP="00842F20">
      <w:pPr>
        <w:spacing w:after="0"/>
        <w:ind w:right="-86"/>
        <w:rPr>
          <w:rFonts w:eastAsia="Times New Roman"/>
          <w:b/>
          <w:lang w:val="en-GB"/>
        </w:rPr>
      </w:pPr>
    </w:p>
    <w:p w14:paraId="37733792" w14:textId="77777777" w:rsidR="006E0246" w:rsidRPr="00917108" w:rsidRDefault="006E0246" w:rsidP="00842F20">
      <w:pPr>
        <w:spacing w:after="0"/>
        <w:ind w:right="-86"/>
        <w:rPr>
          <w:u w:val="single"/>
          <w:lang w:val="en-GB"/>
        </w:rPr>
      </w:pPr>
      <w:r w:rsidRPr="00917108">
        <w:rPr>
          <w:u w:val="single"/>
          <w:lang w:val="en-GB"/>
        </w:rPr>
        <w:t>Under this output, the project will undertake the following activities:</w:t>
      </w:r>
    </w:p>
    <w:p w14:paraId="5A27A1B9" w14:textId="77777777" w:rsidR="006E0246" w:rsidRPr="00917108" w:rsidRDefault="006E0246" w:rsidP="00EE44B2">
      <w:pPr>
        <w:pStyle w:val="ListParagraph"/>
        <w:widowControl w:val="0"/>
        <w:numPr>
          <w:ilvl w:val="0"/>
          <w:numId w:val="48"/>
        </w:numPr>
        <w:autoSpaceDE w:val="0"/>
        <w:autoSpaceDN w:val="0"/>
        <w:adjustRightInd w:val="0"/>
        <w:ind w:left="360" w:right="-86" w:hanging="288"/>
        <w:jc w:val="both"/>
        <w:textAlignment w:val="auto"/>
      </w:pPr>
      <w:r w:rsidRPr="00917108">
        <w:t>Review existing maps of transboundary aquifers within the LRB (developed by SADC-GMI) to assess sites where alluvial aquifer abstraction is significant, and establish estimates of related groundwater yields and quality</w:t>
      </w:r>
    </w:p>
    <w:p w14:paraId="3D740D33" w14:textId="77777777" w:rsidR="006E0246" w:rsidRPr="00917108" w:rsidRDefault="006E0246" w:rsidP="00EE44B2">
      <w:pPr>
        <w:pStyle w:val="ListParagraph"/>
        <w:widowControl w:val="0"/>
        <w:numPr>
          <w:ilvl w:val="0"/>
          <w:numId w:val="48"/>
        </w:numPr>
        <w:autoSpaceDE w:val="0"/>
        <w:autoSpaceDN w:val="0"/>
        <w:adjustRightInd w:val="0"/>
        <w:ind w:left="360" w:right="-90" w:hanging="288"/>
        <w:jc w:val="both"/>
        <w:textAlignment w:val="auto"/>
      </w:pPr>
      <w:r w:rsidRPr="00917108">
        <w:t>Assess and map existing groundwater dependent ecosystems and investigate the ecological impacts of alluvial aquifer abstraction practices</w:t>
      </w:r>
    </w:p>
    <w:p w14:paraId="282B32F3" w14:textId="77777777" w:rsidR="006E0246" w:rsidRPr="00917108" w:rsidRDefault="006E0246" w:rsidP="00EE44B2">
      <w:pPr>
        <w:pStyle w:val="ListParagraph"/>
        <w:widowControl w:val="0"/>
        <w:numPr>
          <w:ilvl w:val="0"/>
          <w:numId w:val="48"/>
        </w:numPr>
        <w:autoSpaceDE w:val="0"/>
        <w:autoSpaceDN w:val="0"/>
        <w:adjustRightInd w:val="0"/>
        <w:ind w:left="360" w:right="-90" w:hanging="288"/>
        <w:jc w:val="both"/>
        <w:textAlignment w:val="auto"/>
      </w:pPr>
      <w:r w:rsidRPr="00917108">
        <w:t>Propose options for conjunctive use of surface and groundwater, including the possibility of community-driven programs for monitoring of alluvial aquifer abstraction as well as passive and active measures to support the recharge of alluvial aquifers</w:t>
      </w:r>
    </w:p>
    <w:p w14:paraId="1C4E4A74" w14:textId="77777777" w:rsidR="006E0246" w:rsidRPr="00917108" w:rsidRDefault="006E0246" w:rsidP="00C81F07">
      <w:pPr>
        <w:spacing w:after="0"/>
        <w:ind w:right="-90"/>
        <w:rPr>
          <w:lang w:val="en-GB"/>
        </w:rPr>
      </w:pPr>
    </w:p>
    <w:p w14:paraId="2A2A4479" w14:textId="050D5F89" w:rsidR="006E0246" w:rsidRPr="00917108" w:rsidRDefault="006E0246" w:rsidP="00EE44B2">
      <w:pPr>
        <w:pStyle w:val="ListParagraph"/>
        <w:numPr>
          <w:ilvl w:val="0"/>
          <w:numId w:val="62"/>
        </w:numPr>
        <w:tabs>
          <w:tab w:val="left" w:pos="540"/>
        </w:tabs>
        <w:ind w:left="0" w:right="-90" w:firstLine="0"/>
        <w:jc w:val="both"/>
        <w:rPr>
          <w:rFonts w:eastAsia="Times New Roman"/>
          <w:b/>
        </w:rPr>
      </w:pPr>
      <w:r w:rsidRPr="00917108">
        <w:rPr>
          <w:rFonts w:eastAsia="Times New Roman"/>
          <w:b/>
          <w:shd w:val="clear" w:color="auto" w:fill="BFBFBF" w:themeFill="background1" w:themeFillShade="BF"/>
        </w:rPr>
        <w:t>Output 2.1.5 - Review of policies, laws / regulations and governance relevant to IWRM within the Limpopo River Basin</w:t>
      </w:r>
      <w:r w:rsidR="0019547A" w:rsidRPr="00917108">
        <w:rPr>
          <w:rFonts w:eastAsia="Times New Roman"/>
          <w:b/>
          <w:shd w:val="clear" w:color="auto" w:fill="BFBFBF" w:themeFill="background1" w:themeFillShade="BF"/>
        </w:rPr>
        <w:t>:</w:t>
      </w:r>
      <w:r w:rsidR="0019547A" w:rsidRPr="00917108">
        <w:rPr>
          <w:rFonts w:eastAsia="Times New Roman"/>
          <w:bCs/>
        </w:rPr>
        <w:t xml:space="preserve"> </w:t>
      </w:r>
    </w:p>
    <w:p w14:paraId="6D16C510" w14:textId="77777777" w:rsidR="007367BD" w:rsidRPr="00917108" w:rsidRDefault="007367BD" w:rsidP="00C81F07">
      <w:pPr>
        <w:spacing w:after="0"/>
        <w:ind w:right="-90"/>
        <w:rPr>
          <w:u w:val="single"/>
          <w:lang w:val="en-GB"/>
        </w:rPr>
      </w:pPr>
    </w:p>
    <w:p w14:paraId="3291B1AC" w14:textId="77777777" w:rsidR="006E0246" w:rsidRPr="00917108" w:rsidRDefault="006E0246" w:rsidP="00C81F07">
      <w:pPr>
        <w:spacing w:after="0"/>
        <w:ind w:right="-90"/>
        <w:rPr>
          <w:u w:val="single"/>
          <w:lang w:val="en-GB"/>
        </w:rPr>
      </w:pPr>
      <w:r w:rsidRPr="00917108">
        <w:rPr>
          <w:u w:val="single"/>
          <w:lang w:val="en-GB"/>
        </w:rPr>
        <w:t>Under this output, the project will undertake the following activities:</w:t>
      </w:r>
    </w:p>
    <w:p w14:paraId="1A59EA8E" w14:textId="77777777" w:rsidR="006E0246" w:rsidRPr="00917108" w:rsidRDefault="006E0246" w:rsidP="00EE44B2">
      <w:pPr>
        <w:pStyle w:val="ListParagraph"/>
        <w:numPr>
          <w:ilvl w:val="0"/>
          <w:numId w:val="46"/>
        </w:numPr>
        <w:ind w:left="342" w:right="-90" w:hanging="252"/>
        <w:jc w:val="both"/>
        <w:textAlignment w:val="auto"/>
      </w:pPr>
      <w:r w:rsidRPr="00917108">
        <w:t>Develop Notification and Prior Consultation (NPC) Guidelines that will apply to proposed water infrastructure development projects that might have negative impacts on other riparian states.  The project will assist LIMSEC in developing the guidelines (building on guidelines developed by other RBOs such as ZAMCOM and OKACOM); working to secure endorsement of the guidelines by the LIMCOM Council of Ministers; and strengthening the technical capacities of LIMSEC staff to support implementation of the guidelines.</w:t>
      </w:r>
    </w:p>
    <w:p w14:paraId="0687FF9D" w14:textId="77777777" w:rsidR="006E0246" w:rsidRPr="00917108" w:rsidRDefault="006E0246" w:rsidP="00EE44B2">
      <w:pPr>
        <w:pStyle w:val="ListParagraph"/>
        <w:numPr>
          <w:ilvl w:val="0"/>
          <w:numId w:val="46"/>
        </w:numPr>
        <w:ind w:left="342" w:right="-90" w:hanging="252"/>
        <w:jc w:val="both"/>
        <w:textAlignment w:val="auto"/>
        <w:rPr>
          <w:rStyle w:val="Hyperlink"/>
          <w:color w:val="auto"/>
          <w:u w:val="none"/>
        </w:rPr>
      </w:pPr>
      <w:r w:rsidRPr="00917108">
        <w:rPr>
          <w:rStyle w:val="Hyperlink"/>
          <w:bCs/>
          <w:color w:val="auto"/>
          <w:u w:val="none"/>
        </w:rPr>
        <w:t>Undertake legal/policy equivalence studies to inform the process of harmonizing national laws related to water resource management of the Limpopo River Basin.  Building on similar work carried out in the Zambezi River basin, all water-related policy and legal instruments from the member states will be compiled and a gap analysis and comparative assessment carried out to assess the degree of equivalence across the countries and identify any potential areas of conflict; based on this analysis, the project will produce an options paper outlining key options and modalities on how to improve harmonization and equivalence of the national legal frameworks related to water resources in the basin.</w:t>
      </w:r>
    </w:p>
    <w:p w14:paraId="2C33EB33" w14:textId="77777777" w:rsidR="00EE74A4" w:rsidRPr="00917108" w:rsidRDefault="00EE74A4" w:rsidP="00C81F07">
      <w:pPr>
        <w:spacing w:after="0"/>
        <w:ind w:right="-90"/>
        <w:rPr>
          <w:rStyle w:val="Hyperlink"/>
          <w:color w:val="auto"/>
          <w:u w:val="none"/>
          <w:lang w:val="en-GB"/>
        </w:rPr>
      </w:pPr>
    </w:p>
    <w:p w14:paraId="4334533C" w14:textId="0A507504" w:rsidR="009D0494" w:rsidRPr="00917108" w:rsidRDefault="006E0246" w:rsidP="00EE44B2">
      <w:pPr>
        <w:pStyle w:val="ListParagraph"/>
        <w:numPr>
          <w:ilvl w:val="0"/>
          <w:numId w:val="62"/>
        </w:numPr>
        <w:tabs>
          <w:tab w:val="left" w:pos="540"/>
        </w:tabs>
        <w:ind w:left="0" w:right="-90" w:firstLine="0"/>
        <w:jc w:val="both"/>
      </w:pPr>
      <w:r w:rsidRPr="00917108">
        <w:rPr>
          <w:rFonts w:eastAsia="Times New Roman"/>
          <w:b/>
          <w:shd w:val="clear" w:color="auto" w:fill="D9D9D9" w:themeFill="background1" w:themeFillShade="D9"/>
        </w:rPr>
        <w:t>Output 2.1.6 - Future Water Resources development scenario analysis:</w:t>
      </w:r>
      <w:r w:rsidRPr="00917108">
        <w:rPr>
          <w:rFonts w:eastAsia="Times New Roman"/>
          <w:b/>
        </w:rPr>
        <w:t xml:space="preserve"> </w:t>
      </w:r>
      <w:r w:rsidRPr="00917108">
        <w:t>The project will develop water resources development scenarios aligned with the existing national development plans of each Member State (typically 5-year plans, guided by national development “vision” documents and supported by national budget allocations).</w:t>
      </w:r>
      <w:r w:rsidR="009D0494" w:rsidRPr="00917108">
        <w:t xml:space="preserve"> Water resources development scenarios are a crucial step in the formulation of a basin wide, Integrated Water Resource Management (IWRM) strategy and plan. The fundamental goal of water resource planning and management is to match the demand for water by the socio-economic system with the supply (quantity and quality) of the water system through administrative control and management (water regulations/laws and infrastructure), without compromising ecosystem sustainability. The assessment criterion for basin development scenarios covers the triple bottom line of economically beneficial, socially just, and environmentally sound development. Changes in water resource systems are driven by changes in three related sub-systems; the climate system, the socio-economic system and the management system. Water consumption patterns and water demand by different users in a basin are directly affected by important socio-economic variables including population growth, economic development, technological change, and water and land use practices. Changes in temperature, precipitation and evaporation have a direct impact on water availability and water demand (i.e. climate system). Management intervention such as water allocation strategies, legislative standards, and political intervention play an important role in influencing future pathways of water resources development and management.</w:t>
      </w:r>
    </w:p>
    <w:p w14:paraId="496A065A" w14:textId="77777777" w:rsidR="009D0494" w:rsidRPr="00917108" w:rsidRDefault="009D0494" w:rsidP="009D0494">
      <w:pPr>
        <w:spacing w:after="0"/>
        <w:rPr>
          <w:lang w:val="en-GB"/>
        </w:rPr>
      </w:pPr>
    </w:p>
    <w:p w14:paraId="03829792" w14:textId="77777777" w:rsidR="009D0494" w:rsidRPr="00917108" w:rsidRDefault="009D0494" w:rsidP="009D0494">
      <w:pPr>
        <w:spacing w:after="0"/>
        <w:rPr>
          <w:lang w:val="en-GB"/>
        </w:rPr>
      </w:pPr>
      <w:r w:rsidRPr="00917108">
        <w:rPr>
          <w:lang w:val="en-GB"/>
        </w:rPr>
        <w:t>Insights into potential futures can be evaluated through investigation of different projects, development priorities and constraints to determine what can be accommodated within a basin’s water resources development space. Scenarios should consider trade-offs and the corresponding water balance (supply and demand), including the impact on current developments, and provide a basis for informing deliberations on the potential future that is mutually beneficial to stakeholders. Scenarios are usually informed by the following key considerations, within the context of climate change:</w:t>
      </w:r>
    </w:p>
    <w:p w14:paraId="43FD6C98" w14:textId="77777777" w:rsidR="009D0494" w:rsidRPr="00917108" w:rsidRDefault="009D0494" w:rsidP="00EE44B2">
      <w:pPr>
        <w:pStyle w:val="ListParagraph"/>
        <w:numPr>
          <w:ilvl w:val="0"/>
          <w:numId w:val="65"/>
        </w:numPr>
        <w:ind w:left="450" w:hanging="270"/>
        <w:jc w:val="both"/>
        <w:textAlignment w:val="auto"/>
      </w:pPr>
      <w:r w:rsidRPr="00917108">
        <w:t>Energy Security: Review of planned hydropower development plans and determination of the acceptable marketable energy from hydropower and the level of prioritisation of energy production over other water uses, i.e. the hydropower configuration that would give near-optimal outcomes considering other competing uses.</w:t>
      </w:r>
    </w:p>
    <w:p w14:paraId="6C3BD1AB" w14:textId="77777777" w:rsidR="009D0494" w:rsidRPr="00917108" w:rsidRDefault="009D0494" w:rsidP="00EE44B2">
      <w:pPr>
        <w:pStyle w:val="ListParagraph"/>
        <w:numPr>
          <w:ilvl w:val="0"/>
          <w:numId w:val="65"/>
        </w:numPr>
        <w:ind w:left="450" w:hanging="270"/>
        <w:jc w:val="both"/>
        <w:textAlignment w:val="auto"/>
      </w:pPr>
      <w:r w:rsidRPr="00917108">
        <w:t>Food Security / Agricultural Investment: Optimise calorie production to achieve the highest potential for food security, primarily through expansion of irrigated agriculture, within the constraints dictated by other use requirements, and hence determine the level of prioritisation of food production over other water uses.</w:t>
      </w:r>
    </w:p>
    <w:p w14:paraId="4DE76DC7" w14:textId="77777777" w:rsidR="009D0494" w:rsidRPr="00917108" w:rsidRDefault="009D0494" w:rsidP="00EE44B2">
      <w:pPr>
        <w:pStyle w:val="ListParagraph"/>
        <w:numPr>
          <w:ilvl w:val="0"/>
          <w:numId w:val="65"/>
        </w:numPr>
        <w:ind w:left="450" w:hanging="270"/>
        <w:jc w:val="both"/>
        <w:textAlignment w:val="auto"/>
      </w:pPr>
      <w:r w:rsidRPr="00917108">
        <w:t>Mining / Urban / Industry: Review of planned urban, mining, industrial development plans and determination of the level of prioritisation.</w:t>
      </w:r>
    </w:p>
    <w:p w14:paraId="426B516C" w14:textId="77777777" w:rsidR="009D0494" w:rsidRPr="00917108" w:rsidRDefault="009D0494" w:rsidP="00EE44B2">
      <w:pPr>
        <w:pStyle w:val="ListParagraph"/>
        <w:numPr>
          <w:ilvl w:val="0"/>
          <w:numId w:val="65"/>
        </w:numPr>
        <w:ind w:left="450" w:hanging="270"/>
        <w:jc w:val="both"/>
        <w:textAlignment w:val="auto"/>
      </w:pPr>
      <w:r w:rsidRPr="00917108">
        <w:t>Ecosystems and Biodiversity: Review of planned developments while providing for the full maintenance of in-stream flows for ecosystems, the maintenance of healthy wetlands, and adequate flows for flood and delta protection.</w:t>
      </w:r>
    </w:p>
    <w:p w14:paraId="78DC53CE" w14:textId="77777777" w:rsidR="006E0246" w:rsidRPr="00917108" w:rsidRDefault="006E0246" w:rsidP="00842F20">
      <w:pPr>
        <w:spacing w:after="0"/>
        <w:ind w:right="-90"/>
        <w:rPr>
          <w:u w:val="single"/>
          <w:lang w:val="en-GB"/>
        </w:rPr>
      </w:pPr>
    </w:p>
    <w:p w14:paraId="3787F34F" w14:textId="77777777" w:rsidR="006E0246" w:rsidRPr="00917108" w:rsidRDefault="006E0246" w:rsidP="00842F20">
      <w:pPr>
        <w:spacing w:after="0"/>
        <w:ind w:right="-90"/>
        <w:rPr>
          <w:u w:val="single"/>
          <w:lang w:val="en-GB"/>
        </w:rPr>
      </w:pPr>
      <w:r w:rsidRPr="00917108">
        <w:rPr>
          <w:u w:val="single"/>
          <w:lang w:val="en-GB"/>
        </w:rPr>
        <w:t>Under this output, the project will undertake the following activities:</w:t>
      </w:r>
    </w:p>
    <w:p w14:paraId="758DDFB5" w14:textId="6456FF2C" w:rsidR="006E0246" w:rsidRPr="00917108" w:rsidRDefault="006E0246" w:rsidP="00EE44B2">
      <w:pPr>
        <w:pStyle w:val="ListParagraph"/>
        <w:numPr>
          <w:ilvl w:val="0"/>
          <w:numId w:val="48"/>
        </w:numPr>
        <w:tabs>
          <w:tab w:val="left" w:pos="6912"/>
        </w:tabs>
        <w:ind w:left="360" w:right="-90" w:hanging="288"/>
        <w:jc w:val="both"/>
        <w:textAlignment w:val="auto"/>
        <w:rPr>
          <w:rFonts w:eastAsiaTheme="minorEastAsia"/>
        </w:rPr>
      </w:pPr>
      <w:r w:rsidRPr="00917108">
        <w:t xml:space="preserve">Review of water resources development scenarios developed under other programs, </w:t>
      </w:r>
      <w:r w:rsidR="009D0494" w:rsidRPr="00917108">
        <w:t>including the OKACOM, ORASECOM and ZAMCOM SAP processes.</w:t>
      </w:r>
    </w:p>
    <w:p w14:paraId="22F6067A" w14:textId="77777777" w:rsidR="000E1BB3" w:rsidRPr="00917108" w:rsidRDefault="006E0246" w:rsidP="00EE44B2">
      <w:pPr>
        <w:pStyle w:val="ListParagraph"/>
        <w:numPr>
          <w:ilvl w:val="0"/>
          <w:numId w:val="48"/>
        </w:numPr>
        <w:tabs>
          <w:tab w:val="left" w:pos="6912"/>
        </w:tabs>
        <w:ind w:left="360" w:right="-90" w:hanging="288"/>
        <w:jc w:val="both"/>
        <w:textAlignment w:val="auto"/>
        <w:rPr>
          <w:rFonts w:eastAsiaTheme="minorEastAsia"/>
        </w:rPr>
      </w:pPr>
      <w:r w:rsidRPr="00917108">
        <w:t xml:space="preserve">Formulate various water resources development scenarios, including climate change scenarios that take into account data and information on the climate and hydrology of the Limpopo River Basin, as well as the risks and threats, water resources, populations and infrastructure exposed to potential climate change impacts (e.g. flooding, drought, streamflow impacts, etc.); and different investment options (e.g. water demand management or WDM, conjunctive use and management of surface water and groundwater resources) and sector development options. </w:t>
      </w:r>
      <w:r w:rsidRPr="00917108">
        <w:rPr>
          <w:rFonts w:eastAsiaTheme="minorEastAsia"/>
        </w:rPr>
        <w:t>The climate change elements of this activity will build on the CRIDF-supported</w:t>
      </w:r>
      <w:r w:rsidRPr="00917108">
        <w:t xml:space="preserve"> project “Development of Climate Change Scenarios for the Limpopo River Basin”, which is developing climate change scenarios based on the review of climate change projections undertaken under the Limpopo Monograph study. The study includes the following elements: 1) climate profile; 2) climate vulnerability assessment; 3) climate scenarios; and 4) climate impacts by zone. </w:t>
      </w:r>
      <w:r w:rsidRPr="00917108">
        <w:rPr>
          <w:rFonts w:eastAsia="Times New Roman"/>
          <w:lang w:eastAsia="en-ZA"/>
        </w:rPr>
        <w:t>In addition to directly supporting the climate scenario work under Output 2.1.6, this work also will contribute to</w:t>
      </w:r>
      <w:r w:rsidRPr="00917108">
        <w:t xml:space="preserve"> the TDA and SAP processes as well as outputs 2.2.1 and 2.2.2.</w:t>
      </w:r>
    </w:p>
    <w:p w14:paraId="611FD5DE" w14:textId="536337CF" w:rsidR="000E1BB3" w:rsidRPr="00917108" w:rsidRDefault="000E1BB3" w:rsidP="00EE44B2">
      <w:pPr>
        <w:pStyle w:val="ListParagraph"/>
        <w:numPr>
          <w:ilvl w:val="0"/>
          <w:numId w:val="48"/>
        </w:numPr>
        <w:tabs>
          <w:tab w:val="left" w:pos="6912"/>
        </w:tabs>
        <w:ind w:left="360" w:right="-90" w:hanging="288"/>
        <w:jc w:val="both"/>
        <w:textAlignment w:val="auto"/>
        <w:rPr>
          <w:rFonts w:eastAsiaTheme="minorEastAsia"/>
        </w:rPr>
      </w:pPr>
      <w:r w:rsidRPr="00917108">
        <w:t>Carry out socio-economic, financial and investment analyses relevant to the various future scenarios.  This work will borrow from experiences such as the Multi-sectorial Investment Opportunity Analysis (MSIOA) developed by OKACOM and ZAMCOM, which estimated the best return from investing a cubic meter of water either in various sectors (e.g. agriculture, mining, domestic supply), using economic indicators such as Net Present Value; social indicators such as job creation; household income; GESI, etc.; and environmental indicators such as ecosystem health.</w:t>
      </w:r>
    </w:p>
    <w:p w14:paraId="714940D0" w14:textId="77777777" w:rsidR="006E0246" w:rsidRPr="00917108" w:rsidRDefault="006E0246" w:rsidP="00C81F07">
      <w:pPr>
        <w:spacing w:after="0"/>
        <w:ind w:right="-90"/>
        <w:rPr>
          <w:rFonts w:eastAsiaTheme="minorHAnsi"/>
          <w:lang w:val="en-GB"/>
        </w:rPr>
      </w:pPr>
    </w:p>
    <w:p w14:paraId="22486506" w14:textId="77777777" w:rsidR="006E0246" w:rsidRPr="00917108" w:rsidRDefault="006E0246" w:rsidP="00C81F07">
      <w:pPr>
        <w:spacing w:after="0"/>
        <w:ind w:right="-90"/>
        <w:rPr>
          <w:lang w:val="en-GB"/>
        </w:rPr>
      </w:pPr>
      <w:r w:rsidRPr="00917108">
        <w:rPr>
          <w:rFonts w:eastAsia="Times New Roman"/>
          <w:b/>
          <w:shd w:val="clear" w:color="auto" w:fill="BFBFBF" w:themeFill="background1" w:themeFillShade="BF"/>
          <w:lang w:val="en-GB"/>
        </w:rPr>
        <w:t xml:space="preserve">Outcome 2.2: </w:t>
      </w:r>
      <w:r w:rsidRPr="00917108">
        <w:rPr>
          <w:b/>
          <w:shd w:val="clear" w:color="auto" w:fill="BFBFBF" w:themeFill="background1" w:themeFillShade="BF"/>
          <w:lang w:val="en-GB"/>
        </w:rPr>
        <w:t>Basin-wide information and knowledge management tools used to create user-friendly products linking science to policy for decision makers</w:t>
      </w:r>
      <w:r w:rsidRPr="00917108">
        <w:rPr>
          <w:rFonts w:eastAsia="Times New Roman"/>
          <w:b/>
          <w:lang w:val="en-GB"/>
        </w:rPr>
        <w:t xml:space="preserve"> </w:t>
      </w:r>
    </w:p>
    <w:p w14:paraId="4E585B97" w14:textId="77777777" w:rsidR="006E0246" w:rsidRPr="00917108" w:rsidRDefault="006E0246" w:rsidP="00C81F07">
      <w:pPr>
        <w:spacing w:after="0"/>
        <w:ind w:right="-90"/>
        <w:rPr>
          <w:lang w:val="en-GB"/>
        </w:rPr>
      </w:pPr>
    </w:p>
    <w:p w14:paraId="0F10CBCC" w14:textId="77777777" w:rsidR="007E22AF" w:rsidRPr="00917108" w:rsidRDefault="006E0246" w:rsidP="00EE44B2">
      <w:pPr>
        <w:pStyle w:val="ListParagraph"/>
        <w:numPr>
          <w:ilvl w:val="0"/>
          <w:numId w:val="62"/>
        </w:numPr>
        <w:tabs>
          <w:tab w:val="left" w:pos="540"/>
        </w:tabs>
        <w:ind w:left="0" w:right="-90" w:firstLine="0"/>
        <w:jc w:val="both"/>
      </w:pPr>
      <w:r w:rsidRPr="00917108">
        <w:t>Outcome 2.2 is about the packaging of data and information for consumption by policy makers and other targeted audiences to raise understanding and awareness of issues critical to the sustainable management of the LRB.  Under this outcome, the project will support the development of a Transboundary Diagnostic Analysis (TDA), which will build upon the existing Limpopo Monograph.  In addition, the LIMCOM environmental monitoring framework (Output 2.2.2) will establish the scope of and provide guidance for data collection on various environmental parameters, most notably those being done under Outputs 2.1.1 – 2.1.4; this data will then be fed into the LIMIS under Output 2.2.3, from which it can be used to guide policy decisions.  The LIMCOM member states have demonstrated their commitment to information and data sharing for joint management of the Limpopo River Basin in several ways. The LIMCOM Council of Ministers has prioritized the development of its data and information sharing protocol, facilitating data and information exchange as part of its institutional capacity strengthening efforts.  In addition, the member states have signed the SADC Revised Protocol on Shared Watercourses, which provides the legal basis for the member states to cooperate for joint management of shared watercourses across the SADC sub-region. Article 7 of the protocol states that “The Council shall advise the Contracting Parties on the following: 7.2 (d) all aspects related to the efficient and effective collection, processing and dissemination of data and information with regard to the Limpopo.”   Because the LIMCOM member states have varying capacities for data collection and varying levels of information / database systems, and as such some countries have a greater ability to share data, the project will support investments in order to level the playing field in monitoring and data collection (see Output 2.2.2) as well as capacities for the consolidation of data and its use in guiding decision-making, planning an</w:t>
      </w:r>
      <w:r w:rsidR="007E22AF" w:rsidRPr="00917108">
        <w:t>d management (see Output 2.2.3).</w:t>
      </w:r>
    </w:p>
    <w:p w14:paraId="16F3AB7A" w14:textId="77777777" w:rsidR="007E22AF" w:rsidRPr="00917108" w:rsidRDefault="007E22AF" w:rsidP="00C81F07">
      <w:pPr>
        <w:tabs>
          <w:tab w:val="left" w:pos="540"/>
        </w:tabs>
        <w:spacing w:after="0"/>
        <w:ind w:right="-90"/>
        <w:rPr>
          <w:lang w:val="en-GB"/>
        </w:rPr>
      </w:pPr>
    </w:p>
    <w:p w14:paraId="3ACB30FC" w14:textId="36B57DCD" w:rsidR="00312365" w:rsidRPr="00917108" w:rsidRDefault="006E0246" w:rsidP="0073081A">
      <w:pPr>
        <w:pStyle w:val="ListParagraph"/>
        <w:numPr>
          <w:ilvl w:val="0"/>
          <w:numId w:val="62"/>
        </w:numPr>
        <w:tabs>
          <w:tab w:val="left" w:pos="540"/>
        </w:tabs>
        <w:ind w:left="0" w:right="-90" w:firstLine="0"/>
        <w:jc w:val="both"/>
        <w:rPr>
          <w:lang w:val="en-US"/>
        </w:rPr>
      </w:pPr>
      <w:r w:rsidRPr="00917108">
        <w:rPr>
          <w:rFonts w:eastAsia="Times New Roman"/>
          <w:b/>
          <w:shd w:val="clear" w:color="auto" w:fill="D9D9D9" w:themeFill="background1" w:themeFillShade="D9"/>
        </w:rPr>
        <w:t xml:space="preserve">Output 2.2.1 - </w:t>
      </w:r>
      <w:r w:rsidRPr="00917108">
        <w:rPr>
          <w:b/>
          <w:shd w:val="clear" w:color="auto" w:fill="D9D9D9" w:themeFill="background1" w:themeFillShade="D9"/>
        </w:rPr>
        <w:t>Transboundary Diagnostic Analysis of the Limpopo River Basin completed</w:t>
      </w:r>
      <w:r w:rsidRPr="00917108">
        <w:rPr>
          <w:rFonts w:eastAsia="Times New Roman"/>
          <w:b/>
          <w:shd w:val="clear" w:color="auto" w:fill="D9D9D9" w:themeFill="background1" w:themeFillShade="D9"/>
        </w:rPr>
        <w:t>:</w:t>
      </w:r>
      <w:r w:rsidRPr="00917108">
        <w:rPr>
          <w:rFonts w:eastAsia="Times New Roman"/>
          <w:b/>
        </w:rPr>
        <w:t xml:space="preserve"> </w:t>
      </w:r>
      <w:r w:rsidRPr="00917108">
        <w:t>A Transboundary Diagnostic Analysis (TDA)</w:t>
      </w:r>
      <w:r w:rsidR="00BF6C6F" w:rsidRPr="00917108">
        <w:rPr>
          <w:rStyle w:val="FootnoteReference"/>
        </w:rPr>
        <w:footnoteReference w:id="31"/>
      </w:r>
      <w:r w:rsidRPr="00917108">
        <w:t xml:space="preserve"> of the Limpopo River Basin will be carried out.  </w:t>
      </w:r>
      <w:r w:rsidR="0073081A" w:rsidRPr="00917108">
        <w:rPr>
          <w:lang w:val="en-US"/>
        </w:rPr>
        <w:t xml:space="preserve">The Transboundary Diagnostic Analysis is designed to identify, quantify, and set priorities for environmental problems that are transboundary in nature. A TDA provides the factual basis for the formulation of a Strategic Action Programme (SAP) and helps participating countries to ‘agree on the facts’ regarding conditions in a transboundary area.  However, the TDA is also part of a larger, bottom </w:t>
      </w:r>
      <w:r w:rsidR="0073081A" w:rsidRPr="00917108">
        <w:rPr>
          <w:lang w:val="en-US"/>
        </w:rPr>
        <w:lastRenderedPageBreak/>
        <w:t xml:space="preserve">up and participatory process of engagement and consultation with all key stakeholders in a transboundary area that builds trust, facilitates dialogue, creates confidence among the partners involved, and leads to common agreement on the data / information generated by the TDA.  </w:t>
      </w:r>
      <w:r w:rsidRPr="00917108">
        <w:t xml:space="preserve">The TDA will incorporate much of the information developed under Outcome 2.1, most notably the future water resources development scenario analysis.  In addition, the TDA will include a detailed causal chain analysis that assesses the current state of the basin, analyses threats to the basin’s ecosystem functions, and identifies the underlying root causes of the threats. The causal chain analysis will be developed in part on the basis of the existing report “Limpopo Atlas – Challenges &amp; Opportunities”.  By including these elements, the TDA will provide a vital link between science and governance, ensuring that knowledge of specific conditions and issues in the LRB will inform policy discussions and decisions, and thereby lead to the development of a robust SAP.  TDA development will be based upon on-going and past </w:t>
      </w:r>
      <w:r w:rsidR="001A01E9" w:rsidRPr="00917108">
        <w:t>fact-finding</w:t>
      </w:r>
      <w:r w:rsidRPr="00917108">
        <w:t xml:space="preserve"> efforts in the Limpopo River Basin both at the national level and at the transboundary level, including the Scoping Study and the Monograph. The TDA also will build on and update key elements of the existing Limpopo Monograph (2013), as well as expand to cover issues not addressed in the monograph.  However, the TDA will not entirely replace the Limpopo Monograph, which is expected to be updated periodically in the future and which is based on more detailed data collection and field assessments, for example assessments of the links between groundwater and surface water, and the basin’s water balance.</w:t>
      </w:r>
      <w:r w:rsidR="00312365" w:rsidRPr="00917108">
        <w:t xml:space="preserve">  Finally, b</w:t>
      </w:r>
      <w:r w:rsidR="00312365" w:rsidRPr="00917108">
        <w:rPr>
          <w:rFonts w:asciiTheme="majorHAnsi" w:hAnsiTheme="majorHAnsi"/>
        </w:rPr>
        <w:t xml:space="preserve">ecause the pandemic has had a wide range of impacts on the basin’s population, not only in terms of social and health aspects, but also on the trade, export, tourism and other economic sectors, the TDA will consider these impacts of the </w:t>
      </w:r>
      <w:r w:rsidR="00776D93" w:rsidRPr="00917108">
        <w:rPr>
          <w:rFonts w:asciiTheme="majorHAnsi" w:hAnsiTheme="majorHAnsi"/>
        </w:rPr>
        <w:t>COVID</w:t>
      </w:r>
      <w:r w:rsidR="006268D6" w:rsidRPr="00917108">
        <w:rPr>
          <w:rFonts w:asciiTheme="majorHAnsi" w:hAnsiTheme="majorHAnsi"/>
        </w:rPr>
        <w:t>-</w:t>
      </w:r>
      <w:r w:rsidR="00312365" w:rsidRPr="00917108">
        <w:rPr>
          <w:rFonts w:asciiTheme="majorHAnsi" w:hAnsiTheme="majorHAnsi"/>
        </w:rPr>
        <w:t>19 pandemic and their potential impact on effective IWRM approaches in the basin</w:t>
      </w:r>
    </w:p>
    <w:p w14:paraId="700CEC1E" w14:textId="77777777" w:rsidR="00312365" w:rsidRPr="00917108" w:rsidRDefault="00312365" w:rsidP="00C81F07">
      <w:pPr>
        <w:spacing w:after="0"/>
        <w:ind w:right="-90"/>
        <w:rPr>
          <w:lang w:val="en-GB"/>
        </w:rPr>
      </w:pPr>
    </w:p>
    <w:p w14:paraId="0C638365" w14:textId="77777777" w:rsidR="006E0246" w:rsidRPr="00917108" w:rsidRDefault="006E0246" w:rsidP="00C81F07">
      <w:pPr>
        <w:spacing w:after="0"/>
        <w:ind w:right="-90"/>
        <w:rPr>
          <w:u w:val="single"/>
          <w:lang w:val="en-GB"/>
        </w:rPr>
      </w:pPr>
      <w:r w:rsidRPr="00917108">
        <w:rPr>
          <w:u w:val="single"/>
          <w:lang w:val="en-GB"/>
        </w:rPr>
        <w:t>Under this output, the project will undertake the following activities:</w:t>
      </w:r>
    </w:p>
    <w:p w14:paraId="60B4758F" w14:textId="77777777" w:rsidR="006E0246" w:rsidRPr="00917108" w:rsidRDefault="006E0246" w:rsidP="00EE44B2">
      <w:pPr>
        <w:pStyle w:val="ListParagraph"/>
        <w:numPr>
          <w:ilvl w:val="0"/>
          <w:numId w:val="46"/>
        </w:numPr>
        <w:ind w:left="342" w:right="-90" w:hanging="252"/>
        <w:jc w:val="both"/>
        <w:textAlignment w:val="auto"/>
      </w:pPr>
      <w:r w:rsidRPr="00917108">
        <w:t>Undertake a causal chain analysis to guide the development of the TDA</w:t>
      </w:r>
    </w:p>
    <w:p w14:paraId="060ECDD0" w14:textId="77777777" w:rsidR="006E0246" w:rsidRPr="00917108" w:rsidRDefault="006E0246" w:rsidP="00EE44B2">
      <w:pPr>
        <w:pStyle w:val="ListParagraph"/>
        <w:numPr>
          <w:ilvl w:val="0"/>
          <w:numId w:val="46"/>
        </w:numPr>
        <w:ind w:left="342" w:right="-90" w:hanging="252"/>
        <w:jc w:val="both"/>
        <w:textAlignment w:val="auto"/>
      </w:pPr>
      <w:r w:rsidRPr="00917108">
        <w:t>Carry out the participatory development of the TDA, including a series of cross-country and trans-disciplinary field expeditions to fill in critical data and information gaps and engage diverse stakeholders</w:t>
      </w:r>
    </w:p>
    <w:p w14:paraId="00FA5665" w14:textId="77777777" w:rsidR="006E0246" w:rsidRPr="00917108" w:rsidRDefault="006E0246" w:rsidP="00EE44B2">
      <w:pPr>
        <w:pStyle w:val="ListParagraph"/>
        <w:numPr>
          <w:ilvl w:val="0"/>
          <w:numId w:val="46"/>
        </w:numPr>
        <w:ind w:left="342" w:right="-90" w:hanging="252"/>
        <w:jc w:val="both"/>
        <w:textAlignment w:val="auto"/>
      </w:pPr>
      <w:r w:rsidRPr="00917108">
        <w:t>Adoption of the TDA by the LIMCOM Council and dissemination to relevant stakeholders throughout the Limpopo River Basin</w:t>
      </w:r>
    </w:p>
    <w:p w14:paraId="68E8ED69" w14:textId="77777777" w:rsidR="007E22AF" w:rsidRPr="00917108" w:rsidRDefault="007E22AF" w:rsidP="00C81F07">
      <w:pPr>
        <w:spacing w:after="0"/>
        <w:ind w:right="-90"/>
        <w:rPr>
          <w:lang w:val="en-GB"/>
        </w:rPr>
      </w:pPr>
    </w:p>
    <w:p w14:paraId="54CBF522" w14:textId="4BA43816" w:rsidR="006E0246" w:rsidRPr="00917108" w:rsidRDefault="006E0246" w:rsidP="00EE44B2">
      <w:pPr>
        <w:pStyle w:val="ListParagraph"/>
        <w:numPr>
          <w:ilvl w:val="0"/>
          <w:numId w:val="62"/>
        </w:numPr>
        <w:tabs>
          <w:tab w:val="left" w:pos="540"/>
        </w:tabs>
        <w:ind w:left="0" w:right="-90" w:firstLine="0"/>
        <w:jc w:val="both"/>
      </w:pPr>
      <w:r w:rsidRPr="00917108">
        <w:rPr>
          <w:b/>
          <w:shd w:val="clear" w:color="auto" w:fill="D9D9D9" w:themeFill="background1" w:themeFillShade="D9"/>
        </w:rPr>
        <w:t>Output 2.2.2 - LIMCOM Environmental Monitoring Framework strengthened:</w:t>
      </w:r>
      <w:r w:rsidRPr="00917108">
        <w:rPr>
          <w:b/>
        </w:rPr>
        <w:t xml:space="preserve"> </w:t>
      </w:r>
      <w:r w:rsidRPr="00917108">
        <w:t xml:space="preserve">Economic development in the LRB, including dams, irrigation schemes, and water abstraction, has the potential to degrade water quality and quantities and harm the provision of ecosystem services.  In addition, climate change is expected to be one of the major drivers of ecosystems change in the </w:t>
      </w:r>
      <w:r w:rsidR="002B61C0" w:rsidRPr="00917108">
        <w:t>LRB, and the development of data</w:t>
      </w:r>
      <w:r w:rsidRPr="00917108">
        <w:t xml:space="preserve"> related to climate change impacts is critically important. For these reasons, it is imperative that environmental and hydrological management programmes are informed by data and information of high quality and adequate frequency</w:t>
      </w:r>
      <w:r w:rsidRPr="00917108">
        <w:rPr>
          <w:b/>
        </w:rPr>
        <w:t>.</w:t>
      </w:r>
      <w:r w:rsidR="009D4A61" w:rsidRPr="00917108">
        <w:rPr>
          <w:b/>
        </w:rPr>
        <w:t xml:space="preserve"> </w:t>
      </w:r>
      <w:r w:rsidR="007B6D37" w:rsidRPr="00917108">
        <w:rPr>
          <w:bCs/>
        </w:rPr>
        <w:t>I</w:t>
      </w:r>
      <w:r w:rsidR="009D4A61" w:rsidRPr="00917108">
        <w:rPr>
          <w:bCs/>
        </w:rPr>
        <w:t xml:space="preserve">mportant data in this regard may be freely downloaded in the form of images for Landsat OLI and Sentinel from </w:t>
      </w:r>
      <w:hyperlink r:id="rId24" w:history="1">
        <w:r w:rsidR="009D4A61" w:rsidRPr="00917108">
          <w:rPr>
            <w:rStyle w:val="Hyperlink"/>
            <w:bCs/>
            <w:color w:val="auto"/>
          </w:rPr>
          <w:t>https://earthexplorer.usgs.gov/</w:t>
        </w:r>
      </w:hyperlink>
      <w:r w:rsidR="009D4A61" w:rsidRPr="00917108">
        <w:rPr>
          <w:bCs/>
        </w:rPr>
        <w:t xml:space="preserve">; freely downloadable digital elevation model (DEM) maps can be accessed from </w:t>
      </w:r>
      <w:hyperlink r:id="rId25" w:history="1">
        <w:r w:rsidR="009D4A61" w:rsidRPr="00917108">
          <w:rPr>
            <w:rStyle w:val="Hyperlink"/>
            <w:bCs/>
            <w:color w:val="auto"/>
          </w:rPr>
          <w:t>https://www.asf.alaska.edu/</w:t>
        </w:r>
      </w:hyperlink>
      <w:r w:rsidR="009D4A61" w:rsidRPr="00917108">
        <w:rPr>
          <w:bCs/>
        </w:rPr>
        <w:t xml:space="preserve">, </w:t>
      </w:r>
      <w:hyperlink r:id="rId26" w:history="1">
        <w:r w:rsidR="009D4A61" w:rsidRPr="00917108">
          <w:rPr>
            <w:rStyle w:val="Hyperlink"/>
            <w:bCs/>
            <w:color w:val="auto"/>
          </w:rPr>
          <w:t>https://earthexplorer.usgs.gov/</w:t>
        </w:r>
      </w:hyperlink>
      <w:r w:rsidR="009D4A61" w:rsidRPr="00917108">
        <w:rPr>
          <w:bCs/>
        </w:rPr>
        <w:t xml:space="preserve"> and the Harmonized World Soil Database v 1.2; and supplementary data for land monitoring can be accessed at </w:t>
      </w:r>
      <w:hyperlink r:id="rId27" w:history="1">
        <w:r w:rsidR="009D4A61" w:rsidRPr="00917108">
          <w:rPr>
            <w:rStyle w:val="Hyperlink"/>
            <w:bCs/>
            <w:color w:val="auto"/>
          </w:rPr>
          <w:t>http://webarchive.iiasa.ac.at/Research/LUC/External-World-soil-database/HTML/</w:t>
        </w:r>
      </w:hyperlink>
      <w:r w:rsidR="009D4A61" w:rsidRPr="00917108">
        <w:rPr>
          <w:bCs/>
        </w:rPr>
        <w:t>.</w:t>
      </w:r>
      <w:r w:rsidR="009D4A61" w:rsidRPr="00917108">
        <w:rPr>
          <w:b/>
        </w:rPr>
        <w:t xml:space="preserve"> </w:t>
      </w:r>
      <w:r w:rsidRPr="00917108">
        <w:t xml:space="preserve">LIMCOM’s existing monitoring framework is focused on meteorological and hydrological (surface flows) parameters, but monitoring of these conditions is hampered by an inadequate number of hydro-meteorological stations for real data collection (although more efforts are being made to expand the use of forecasted data).  Furthermore, existing ecological monitoring within the LRB is limited and focused primarily on protected/conservation areas.  Incorporating the data generated through the Joint Basin Surveys (Output 2.1.1) and TDA (Output 2.2.1), LIMCOM will establish a more comprehensive framework for environmental monitoring (possibly modelled on WWF's Basin Health Report Card or </w:t>
      </w:r>
      <w:hyperlink r:id="rId28" w:history="1">
        <w:r w:rsidRPr="00917108">
          <w:rPr>
            <w:rStyle w:val="Hyperlink"/>
            <w:color w:val="auto"/>
          </w:rPr>
          <w:t>www.vitalsigns.org</w:t>
        </w:r>
      </w:hyperlink>
      <w:r w:rsidRPr="00917108">
        <w:t>, which is a monitoring system for water availability, water quality, land degradation, livelihoods and biodiversity) that will enable it to establish an expanded scope and agreed upon processes for data collection to support environmental monitoring.</w:t>
      </w:r>
      <w:r w:rsidR="00A817C6" w:rsidRPr="00917108">
        <w:t xml:space="preserve"> In addition, the EarthMap tool (</w:t>
      </w:r>
      <w:hyperlink r:id="rId29" w:history="1">
        <w:r w:rsidR="00A817C6" w:rsidRPr="00917108">
          <w:rPr>
            <w:rStyle w:val="Hyperlink"/>
            <w:color w:val="auto"/>
          </w:rPr>
          <w:t>https://earthmap.org/</w:t>
        </w:r>
      </w:hyperlink>
      <w:r w:rsidR="00A817C6" w:rsidRPr="00917108">
        <w:rPr>
          <w:rStyle w:val="Hyperlink"/>
          <w:color w:val="auto"/>
        </w:rPr>
        <w:t>)</w:t>
      </w:r>
      <w:r w:rsidR="00A817C6" w:rsidRPr="00917108">
        <w:t xml:space="preserve"> can be accessed for quick historical environmental and climate analysis based on the Google Earth Engine; this tool can be used as a basis for utilization of Collect Earth Tool (</w:t>
      </w:r>
      <w:hyperlink r:id="rId30" w:history="1">
        <w:r w:rsidR="00A817C6" w:rsidRPr="00917108">
          <w:rPr>
            <w:rStyle w:val="Hyperlink"/>
            <w:color w:val="auto"/>
          </w:rPr>
          <w:t>http://www.openforis.org/</w:t>
        </w:r>
      </w:hyperlink>
      <w:r w:rsidR="00A817C6" w:rsidRPr="00917108">
        <w:rPr>
          <w:rStyle w:val="Hyperlink"/>
          <w:color w:val="auto"/>
        </w:rPr>
        <w:t>)</w:t>
      </w:r>
      <w:r w:rsidR="00A817C6" w:rsidRPr="00917108">
        <w:t>, a tool that enables data collection through Google Earth. In this tool, users can analyze high to very high-resolution satellite imagery for a broad spectrum of needs, including assessments of land use and land use change and forestry (LULUCF), monitoring of agricultural land and urban areas, validation of existing maps, quantifying deforestation, reforestation, and desertification, and collection of spatially socio-economic data.</w:t>
      </w:r>
      <w:r w:rsidRPr="00917108">
        <w:t xml:space="preserve"> This strengthened monitoring framework will </w:t>
      </w:r>
      <w:r w:rsidRPr="00917108">
        <w:lastRenderedPageBreak/>
        <w:t>measure the status of healthy ecosystems and positive living conditions for the population of the basin, and thereby support the development of informed policies and strategies for resource management within the basin.</w:t>
      </w:r>
    </w:p>
    <w:p w14:paraId="2F87EAD6" w14:textId="77777777" w:rsidR="006E0246" w:rsidRPr="00917108" w:rsidRDefault="006E0246" w:rsidP="00C81F07">
      <w:pPr>
        <w:spacing w:after="0"/>
        <w:ind w:right="-90"/>
        <w:rPr>
          <w:b/>
          <w:lang w:val="en-GB"/>
        </w:rPr>
      </w:pPr>
    </w:p>
    <w:p w14:paraId="0C48EEDC" w14:textId="77777777" w:rsidR="006E0246" w:rsidRPr="00917108" w:rsidRDefault="006E0246" w:rsidP="00C81F07">
      <w:pPr>
        <w:spacing w:after="0"/>
        <w:ind w:right="-90"/>
        <w:rPr>
          <w:u w:val="single"/>
          <w:lang w:val="en-GB"/>
        </w:rPr>
      </w:pPr>
      <w:r w:rsidRPr="00917108">
        <w:rPr>
          <w:u w:val="single"/>
          <w:lang w:val="en-GB"/>
        </w:rPr>
        <w:t>Under this output, the project will undertake the following activities:</w:t>
      </w:r>
    </w:p>
    <w:p w14:paraId="65001C9A" w14:textId="15DB9325" w:rsidR="006E0246" w:rsidRPr="00917108" w:rsidRDefault="006E0246" w:rsidP="00EE44B2">
      <w:pPr>
        <w:pStyle w:val="ListParagraph"/>
        <w:numPr>
          <w:ilvl w:val="0"/>
          <w:numId w:val="46"/>
        </w:numPr>
        <w:ind w:left="342" w:right="-90" w:hanging="252"/>
        <w:jc w:val="both"/>
        <w:textAlignment w:val="auto"/>
      </w:pPr>
      <w:r w:rsidRPr="00917108">
        <w:t xml:space="preserve">Collaborate with existing institutions responsible for environmental monitoring in Member states on the establishment of a joint monitoring framework (i.e. monitoring points/sites and common data analysis and collection protocols) in the following areas: 1) water quality and water pollution; 2) solid waste; 3) air pollution; and 4) land degradation (including afforestation and deforestation issues), erosion and sedimentation levels and dynamics.  </w:t>
      </w:r>
      <w:r w:rsidR="007B6D37" w:rsidRPr="00917108">
        <w:t>Ensure that data generated is incorporated into LIMIS.</w:t>
      </w:r>
    </w:p>
    <w:p w14:paraId="50562001" w14:textId="527F8F0D" w:rsidR="006E0246" w:rsidRPr="00917108" w:rsidRDefault="006E0246" w:rsidP="00EE44B2">
      <w:pPr>
        <w:pStyle w:val="ListParagraph"/>
        <w:numPr>
          <w:ilvl w:val="0"/>
          <w:numId w:val="46"/>
        </w:numPr>
        <w:ind w:left="342" w:right="-90" w:hanging="252"/>
        <w:jc w:val="both"/>
        <w:textAlignment w:val="auto"/>
      </w:pPr>
      <w:r w:rsidRPr="00917108">
        <w:t xml:space="preserve">Establish strategies / agreements with institutions in each of the Member States to develop and implement on-going monitoring plans based on the joint monitoring framework, including project support for installing several demonstration remote monitoring stations (e.g. to monitor pH, DO, EC, </w:t>
      </w:r>
      <w:r w:rsidR="007B6D37" w:rsidRPr="00917108">
        <w:t xml:space="preserve">ESP </w:t>
      </w:r>
      <w:r w:rsidRPr="00917108">
        <w:t>temperature, TSS, select nutrient ions, etc.).  This activity will build on baseline efforts supported by the USAID Resilient Waters programme to establish hydrometric gauging stations in the basin</w:t>
      </w:r>
      <w:r w:rsidR="007B6D37" w:rsidRPr="00917108">
        <w:t>.</w:t>
      </w:r>
    </w:p>
    <w:p w14:paraId="5A3323F7" w14:textId="77777777" w:rsidR="00C81F07" w:rsidRPr="00917108" w:rsidRDefault="00C81F07" w:rsidP="00C81F07">
      <w:pPr>
        <w:spacing w:after="0"/>
        <w:ind w:right="-90"/>
        <w:rPr>
          <w:lang w:val="en-GB"/>
        </w:rPr>
      </w:pPr>
    </w:p>
    <w:p w14:paraId="6543859D" w14:textId="0F7277F6" w:rsidR="006E0246" w:rsidRPr="00917108" w:rsidRDefault="006E0246" w:rsidP="00EE44B2">
      <w:pPr>
        <w:pStyle w:val="ListParagraph"/>
        <w:numPr>
          <w:ilvl w:val="0"/>
          <w:numId w:val="62"/>
        </w:numPr>
        <w:tabs>
          <w:tab w:val="left" w:pos="540"/>
        </w:tabs>
        <w:ind w:left="0" w:right="-90" w:firstLine="0"/>
        <w:jc w:val="both"/>
      </w:pPr>
      <w:r w:rsidRPr="00917108">
        <w:rPr>
          <w:rFonts w:eastAsia="Times New Roman"/>
          <w:b/>
          <w:shd w:val="clear" w:color="auto" w:fill="D9D9D9" w:themeFill="background1" w:themeFillShade="D9"/>
        </w:rPr>
        <w:t>Output 2.2.3 - All new data/knowledge fed into LIMIS:</w:t>
      </w:r>
      <w:r w:rsidRPr="00917108">
        <w:rPr>
          <w:rFonts w:eastAsia="Times New Roman"/>
          <w:b/>
        </w:rPr>
        <w:t xml:space="preserve"> </w:t>
      </w:r>
      <w:r w:rsidRPr="00917108">
        <w:rPr>
          <w:iCs/>
        </w:rPr>
        <w:t xml:space="preserve">The Limpopo River Basin Management Information System (LIMIS) comprises a GIS-based information management system that is designed to capture, analyse and manage all relevant data for the Limpopo River Basin, including information used to monitor the long-term impacts of development and management initiatives on the water resources of the Limpopo River Basin.  Information in LIMIS is organized around a number of thematic areas, namely: Water and Resources, Socio-economic, Infrastructure, Environmental, Economic, and Ecological Water Resources (EWR).  </w:t>
      </w:r>
      <w:r w:rsidRPr="00917108">
        <w:t xml:space="preserve">Information developed through the various studies under Outcome 2.1 (Joint Basin Survey; sediment monitoring; e-flows; etc.) and through the Transboundary Diagnostic Analysis, will be inputted into LIMIS in order to facilitate the conversion of data into information &amp; knowledge that enables and guides basin-wide decision-making, planning, and management. </w:t>
      </w:r>
      <w:r w:rsidRPr="00917108">
        <w:rPr>
          <w:rFonts w:asciiTheme="majorHAnsi" w:hAnsiTheme="majorHAnsi"/>
        </w:rPr>
        <w:t xml:space="preserve">LIMCOM has identified the need redefine the scope of LIMIS to be a more robust tool for practical use in the management and decision making for the Limpopo River Basin, possibly including making it more widely available by converting it into an online portal.  </w:t>
      </w:r>
      <w:r w:rsidRPr="00917108">
        <w:t xml:space="preserve">LIMIS as a management tool / decision support system will be able to run predictive simulations to inform decision-makers of possible outcomes of various development pathways and their potential impacts on ecosystem services, livelihoods, and overall macro-economic development in the LRB, thereby facilitating the link between science and policy, management and governance. The project will also </w:t>
      </w:r>
      <w:r w:rsidRPr="00917108">
        <w:rPr>
          <w:rFonts w:asciiTheme="majorHAnsi" w:hAnsiTheme="majorHAnsi"/>
        </w:rPr>
        <w:t xml:space="preserve">ensure that LIMIS interfaces with existing climate change data resources in the LRB (as described in the project baseline). </w:t>
      </w:r>
      <w:r w:rsidRPr="00917108">
        <w:t xml:space="preserve">Co-financing (from USAID through its Resilient Waters project) </w:t>
      </w:r>
      <w:r w:rsidR="007F2E60" w:rsidRPr="00917108">
        <w:t>has</w:t>
      </w:r>
      <w:r w:rsidRPr="00917108">
        <w:t xml:space="preserve"> been secured to s</w:t>
      </w:r>
      <w:r w:rsidRPr="00917108">
        <w:rPr>
          <w:rFonts w:eastAsia="Calibri"/>
        </w:rPr>
        <w:t>trengthen LIMIS as a decision-support tool for the Limpopo River Basin, including: 1) r</w:t>
      </w:r>
      <w:r w:rsidRPr="00917108">
        <w:t xml:space="preserve">e-establishing LIMIS as the foundation for DSS system for the LRB; 2) transfer technology and adapt LIMIS to LIMCOM Secretariat and Member State needs; and 3) build the capacity of Member States to update and maintain LIMIS. </w:t>
      </w:r>
    </w:p>
    <w:p w14:paraId="6A69C55A" w14:textId="77777777" w:rsidR="006E0246" w:rsidRPr="00917108" w:rsidRDefault="006E0246" w:rsidP="00C81F07">
      <w:pPr>
        <w:spacing w:after="0"/>
        <w:ind w:right="-90"/>
        <w:rPr>
          <w:rFonts w:eastAsia="Times New Roman"/>
          <w:lang w:val="en-GB"/>
        </w:rPr>
      </w:pPr>
    </w:p>
    <w:p w14:paraId="76C50E6B" w14:textId="77777777" w:rsidR="006E0246" w:rsidRPr="00917108" w:rsidRDefault="006E0246" w:rsidP="00C81F07">
      <w:pPr>
        <w:spacing w:after="0"/>
        <w:ind w:left="720" w:right="-90" w:hanging="720"/>
        <w:rPr>
          <w:u w:val="single"/>
          <w:lang w:val="en-GB"/>
        </w:rPr>
      </w:pPr>
      <w:r w:rsidRPr="00917108">
        <w:rPr>
          <w:u w:val="single"/>
          <w:lang w:val="en-GB"/>
        </w:rPr>
        <w:t>Under this output, the project will undertake the following activities:</w:t>
      </w:r>
    </w:p>
    <w:p w14:paraId="00C72153" w14:textId="77777777" w:rsidR="006E0246" w:rsidRPr="00917108" w:rsidRDefault="006E0246" w:rsidP="00EE44B2">
      <w:pPr>
        <w:pStyle w:val="ListParagraph"/>
        <w:numPr>
          <w:ilvl w:val="0"/>
          <w:numId w:val="46"/>
        </w:numPr>
        <w:ind w:left="342" w:right="-90" w:hanging="252"/>
        <w:jc w:val="both"/>
        <w:textAlignment w:val="auto"/>
      </w:pPr>
      <w:r w:rsidRPr="00917108">
        <w:t xml:space="preserve">Strengthen LIMIS, including implementing strategies to address disparities in the quantity and quality of data across riparian countries </w:t>
      </w:r>
    </w:p>
    <w:p w14:paraId="725629C4" w14:textId="77777777" w:rsidR="006E0246" w:rsidRPr="00917108" w:rsidRDefault="006E0246" w:rsidP="00EE44B2">
      <w:pPr>
        <w:pStyle w:val="ListParagraph"/>
        <w:numPr>
          <w:ilvl w:val="0"/>
          <w:numId w:val="46"/>
        </w:numPr>
        <w:ind w:left="342" w:right="-90" w:hanging="252"/>
        <w:jc w:val="both"/>
        <w:textAlignment w:val="auto"/>
      </w:pPr>
      <w:r w:rsidRPr="00917108">
        <w:t>Develop a resourcing plan for the on-going operation and maintenance of LIMIS</w:t>
      </w:r>
    </w:p>
    <w:p w14:paraId="6E8D4262" w14:textId="77777777" w:rsidR="006E0246" w:rsidRPr="00917108" w:rsidRDefault="006E0246" w:rsidP="00C81F07">
      <w:pPr>
        <w:spacing w:after="0"/>
        <w:ind w:right="-90"/>
        <w:rPr>
          <w:iCs/>
          <w:lang w:val="en-GB"/>
        </w:rPr>
      </w:pPr>
    </w:p>
    <w:p w14:paraId="262D1377" w14:textId="16020FE9" w:rsidR="007367BD" w:rsidRPr="00917108" w:rsidRDefault="006E0246" w:rsidP="00EE44B2">
      <w:pPr>
        <w:pStyle w:val="ListParagraph"/>
        <w:numPr>
          <w:ilvl w:val="0"/>
          <w:numId w:val="62"/>
        </w:numPr>
        <w:tabs>
          <w:tab w:val="left" w:pos="540"/>
        </w:tabs>
        <w:ind w:left="0" w:right="-90" w:firstLine="0"/>
        <w:jc w:val="both"/>
        <w:rPr>
          <w:rFonts w:eastAsia="Times New Roman"/>
          <w:b/>
          <w:shd w:val="clear" w:color="auto" w:fill="D9D9D9" w:themeFill="background1" w:themeFillShade="D9"/>
        </w:rPr>
      </w:pPr>
      <w:r w:rsidRPr="00917108">
        <w:rPr>
          <w:rFonts w:eastAsia="Times New Roman"/>
          <w:b/>
          <w:shd w:val="clear" w:color="auto" w:fill="D9D9D9" w:themeFill="background1" w:themeFillShade="D9"/>
        </w:rPr>
        <w:t>Output 2.2.4 - Policy Briefs produced that connect science to management and policy discussions</w:t>
      </w:r>
      <w:r w:rsidR="007367BD" w:rsidRPr="00917108">
        <w:rPr>
          <w:rFonts w:eastAsia="Times New Roman"/>
          <w:b/>
          <w:shd w:val="clear" w:color="auto" w:fill="D9D9D9" w:themeFill="background1" w:themeFillShade="D9"/>
        </w:rPr>
        <w:t>:</w:t>
      </w:r>
      <w:r w:rsidR="007367BD" w:rsidRPr="00917108">
        <w:rPr>
          <w:rFonts w:eastAsia="Times New Roman"/>
          <w:bCs/>
        </w:rPr>
        <w:t xml:space="preserve"> Under this output, LIMCOM will develop concise summaries of selected IWRM and </w:t>
      </w:r>
      <w:r w:rsidR="007367BD" w:rsidRPr="00917108">
        <w:rPr>
          <w:rFonts w:eastAsia="Times New Roman"/>
        </w:rPr>
        <w:t>SLM issues</w:t>
      </w:r>
      <w:r w:rsidR="007367BD" w:rsidRPr="00917108">
        <w:rPr>
          <w:rFonts w:eastAsia="Times New Roman"/>
          <w:bCs/>
        </w:rPr>
        <w:t xml:space="preserve">, structure them in the form of </w:t>
      </w:r>
      <w:r w:rsidR="007367BD" w:rsidRPr="00917108">
        <w:rPr>
          <w:rFonts w:eastAsia="Times New Roman"/>
        </w:rPr>
        <w:t>policy</w:t>
      </w:r>
      <w:r w:rsidR="007367BD" w:rsidRPr="00917108">
        <w:rPr>
          <w:rFonts w:eastAsia="Times New Roman"/>
          <w:bCs/>
        </w:rPr>
        <w:t xml:space="preserve"> options to deal with the issues, and provide recommendations on the best options. The policy briefs will be aimed at government policymakers and stakeholders who are interested in formulating or influencing </w:t>
      </w:r>
      <w:r w:rsidR="007367BD" w:rsidRPr="00917108">
        <w:rPr>
          <w:rFonts w:eastAsia="Times New Roman"/>
        </w:rPr>
        <w:t>policy</w:t>
      </w:r>
      <w:r w:rsidR="007367BD" w:rsidRPr="00917108">
        <w:rPr>
          <w:rFonts w:eastAsia="Times New Roman"/>
          <w:bCs/>
        </w:rPr>
        <w:t xml:space="preserve">.  The project will develop two basic types of policy briefs: </w:t>
      </w:r>
      <w:r w:rsidR="007367BD" w:rsidRPr="00917108">
        <w:rPr>
          <w:rFonts w:eastAsia="Times New Roman"/>
        </w:rPr>
        <w:t>1) advocacy briefs</w:t>
      </w:r>
      <w:r w:rsidR="007367BD" w:rsidRPr="00917108">
        <w:rPr>
          <w:rFonts w:eastAsia="Times New Roman"/>
          <w:bCs/>
        </w:rPr>
        <w:t xml:space="preserve"> that are structured to argue in favour of a particular course of action and; </w:t>
      </w:r>
      <w:r w:rsidR="007367BD" w:rsidRPr="00917108">
        <w:rPr>
          <w:rFonts w:eastAsia="Times New Roman"/>
        </w:rPr>
        <w:t xml:space="preserve">2) objective briefs that are </w:t>
      </w:r>
      <w:r w:rsidR="007367BD" w:rsidRPr="00917108">
        <w:rPr>
          <w:rFonts w:eastAsia="Times New Roman"/>
          <w:bCs/>
        </w:rPr>
        <w:t>structured to give balanced information for the policy maker to make up his/her mind.  The policy briefing development process will be mainstreamed within the LIMCOM communication and information strategy, addressing issues related to the four main elements of the project, namely: i) capacity building for joint planning and IWRM implementation; ii) filling of knowledge gaps; iii) informed strategic planning and decision making; and iv) IWRM plan implementation in a form of SLM practices.</w:t>
      </w:r>
    </w:p>
    <w:p w14:paraId="1D92DCCB" w14:textId="77777777" w:rsidR="007367BD" w:rsidRPr="00917108" w:rsidRDefault="007367BD" w:rsidP="007367BD">
      <w:pPr>
        <w:spacing w:after="0"/>
        <w:ind w:right="-90"/>
        <w:rPr>
          <w:lang w:val="en-GB"/>
        </w:rPr>
      </w:pPr>
    </w:p>
    <w:p w14:paraId="608B7627" w14:textId="3EE070ED" w:rsidR="007367BD" w:rsidRPr="00917108" w:rsidRDefault="006E0246" w:rsidP="007367BD">
      <w:pPr>
        <w:spacing w:after="0"/>
        <w:ind w:right="-90"/>
        <w:rPr>
          <w:u w:val="single"/>
          <w:lang w:val="en-GB"/>
        </w:rPr>
      </w:pPr>
      <w:r w:rsidRPr="00917108">
        <w:rPr>
          <w:u w:val="single"/>
          <w:lang w:val="en-GB"/>
        </w:rPr>
        <w:lastRenderedPageBreak/>
        <w:t>Under this output, the project will undertake the following activities:</w:t>
      </w:r>
    </w:p>
    <w:p w14:paraId="7CB07802" w14:textId="77777777" w:rsidR="007367BD" w:rsidRPr="00917108" w:rsidRDefault="007367BD" w:rsidP="00EE44B2">
      <w:pPr>
        <w:pStyle w:val="ListParagraph"/>
        <w:numPr>
          <w:ilvl w:val="0"/>
          <w:numId w:val="66"/>
        </w:numPr>
        <w:ind w:left="360" w:right="-90" w:hanging="270"/>
        <w:jc w:val="both"/>
      </w:pPr>
      <w:r w:rsidRPr="00917108">
        <w:t xml:space="preserve">Capacity development of LIMCOM technical staff (information and communication staff in particular) in drafting of policy briefs that are: i) </w:t>
      </w:r>
      <w:r w:rsidRPr="00917108">
        <w:rPr>
          <w:b/>
          <w:bCs/>
        </w:rPr>
        <w:t>short and to the point</w:t>
      </w:r>
      <w:r w:rsidRPr="00917108">
        <w:t xml:space="preserve"> – not going into details but focused on relevant problems or issues while providing sufficient information for the reader to understand the issue and come up with a decision; </w:t>
      </w:r>
      <w:r w:rsidRPr="00917108">
        <w:rPr>
          <w:b/>
          <w:bCs/>
        </w:rPr>
        <w:t>ii) based on evidence</w:t>
      </w:r>
      <w:r w:rsidRPr="00917108">
        <w:t xml:space="preserve"> – not just one or two experiments or single year experience but drawing evidence from various sources / organisations; </w:t>
      </w:r>
      <w:r w:rsidRPr="00917108">
        <w:rPr>
          <w:b/>
          <w:bCs/>
        </w:rPr>
        <w:t>iii) focused on meaning</w:t>
      </w:r>
      <w:r w:rsidRPr="00917108">
        <w:t xml:space="preserve"> – not methods, to ensure that readers get interested in what is found and recommended (and not on details of the methodology applied); and iv)</w:t>
      </w:r>
      <w:r w:rsidRPr="00917108">
        <w:rPr>
          <w:b/>
          <w:bCs/>
        </w:rPr>
        <w:t xml:space="preserve"> related to the big picture</w:t>
      </w:r>
      <w:r w:rsidRPr="00917108">
        <w:t>, i.e. built on specific findings while also drawing conclusions that are more generally applicable.</w:t>
      </w:r>
    </w:p>
    <w:p w14:paraId="04B65058" w14:textId="2B60E290" w:rsidR="007367BD" w:rsidRPr="00917108" w:rsidRDefault="007367BD" w:rsidP="00EE44B2">
      <w:pPr>
        <w:pStyle w:val="ListParagraph"/>
        <w:numPr>
          <w:ilvl w:val="0"/>
          <w:numId w:val="66"/>
        </w:numPr>
        <w:ind w:left="360" w:right="-90" w:hanging="270"/>
        <w:jc w:val="both"/>
      </w:pPr>
      <w:r w:rsidRPr="00917108">
        <w:t>Structure the publishing of policy briefs in a form of series thematically aligned with the four main components of the ProDoc highlighted above.</w:t>
      </w:r>
    </w:p>
    <w:p w14:paraId="7066F1C1" w14:textId="77777777" w:rsidR="006E0246" w:rsidRPr="00917108" w:rsidRDefault="006E0246" w:rsidP="00EE44B2">
      <w:pPr>
        <w:pStyle w:val="CommentText"/>
        <w:numPr>
          <w:ilvl w:val="0"/>
          <w:numId w:val="53"/>
        </w:numPr>
        <w:spacing w:after="0"/>
        <w:ind w:left="360" w:right="-90" w:hanging="270"/>
        <w:rPr>
          <w:lang w:val="en-GB"/>
        </w:rPr>
      </w:pPr>
      <w:r w:rsidRPr="00917108">
        <w:rPr>
          <w:lang w:val="en-GB"/>
        </w:rPr>
        <w:t>Policy briefs will be produced by the LIMCOM Secretariat, in collaboration with Member States, to provide guidance on priority issues (for example, based on project assessments of pollution, water flows, water resource management, tenure / ownership issues, etc.)</w:t>
      </w:r>
    </w:p>
    <w:p w14:paraId="385579D7" w14:textId="77777777" w:rsidR="006E0246" w:rsidRPr="00917108" w:rsidRDefault="006E0246" w:rsidP="00EE44B2">
      <w:pPr>
        <w:pStyle w:val="CommentText"/>
        <w:numPr>
          <w:ilvl w:val="0"/>
          <w:numId w:val="53"/>
        </w:numPr>
        <w:spacing w:after="0"/>
        <w:ind w:left="360" w:right="-90" w:hanging="270"/>
        <w:rPr>
          <w:lang w:val="en-GB"/>
        </w:rPr>
      </w:pPr>
      <w:r w:rsidRPr="00917108">
        <w:rPr>
          <w:lang w:val="en-GB"/>
        </w:rPr>
        <w:t>Develop and implement dialogues that bring together decision makers and the scientific community to discuss issues captured in policy briefs</w:t>
      </w:r>
    </w:p>
    <w:p w14:paraId="42300958" w14:textId="77777777" w:rsidR="006E0246" w:rsidRPr="00917108" w:rsidRDefault="006E0246" w:rsidP="00C81F07">
      <w:pPr>
        <w:spacing w:after="0"/>
        <w:ind w:right="-90"/>
        <w:rPr>
          <w:iCs/>
          <w:lang w:val="en-GB"/>
        </w:rPr>
      </w:pPr>
    </w:p>
    <w:p w14:paraId="47E33F73" w14:textId="77777777" w:rsidR="006E0246" w:rsidRPr="00917108" w:rsidRDefault="006E0246" w:rsidP="00C81F07">
      <w:pPr>
        <w:shd w:val="clear" w:color="auto" w:fill="ACB9CA" w:themeFill="text2" w:themeFillTint="66"/>
        <w:spacing w:after="0"/>
        <w:ind w:right="-90"/>
        <w:rPr>
          <w:rFonts w:eastAsia="Times New Roman"/>
          <w:b/>
          <w:sz w:val="22"/>
          <w:szCs w:val="22"/>
          <w:lang w:val="en-GB"/>
        </w:rPr>
      </w:pPr>
      <w:r w:rsidRPr="00917108">
        <w:rPr>
          <w:b/>
          <w:sz w:val="22"/>
          <w:szCs w:val="22"/>
          <w:lang w:val="en-GB"/>
        </w:rPr>
        <w:t xml:space="preserve">Component 3: </w:t>
      </w:r>
      <w:r w:rsidRPr="00917108">
        <w:rPr>
          <w:rFonts w:eastAsia="Times New Roman"/>
          <w:b/>
          <w:sz w:val="22"/>
          <w:szCs w:val="22"/>
          <w:lang w:val="en-GB"/>
        </w:rPr>
        <w:t>Informed Strategic Planning and Decision Making to implement the basin-wide IWRM (Science-to-Governance)</w:t>
      </w:r>
    </w:p>
    <w:p w14:paraId="101E5768" w14:textId="77777777" w:rsidR="0003534E" w:rsidRPr="00917108" w:rsidRDefault="0003534E" w:rsidP="0003534E">
      <w:pPr>
        <w:pStyle w:val="ListParagraph"/>
        <w:numPr>
          <w:ilvl w:val="0"/>
          <w:numId w:val="0"/>
        </w:numPr>
        <w:tabs>
          <w:tab w:val="left" w:pos="540"/>
        </w:tabs>
        <w:ind w:right="-90"/>
        <w:jc w:val="both"/>
        <w:rPr>
          <w:rFonts w:eastAsia="Times New Roman" w:cs="Times New Roman"/>
          <w:b/>
        </w:rPr>
      </w:pPr>
    </w:p>
    <w:p w14:paraId="218A74D1" w14:textId="1C971CCB" w:rsidR="006E0246" w:rsidRPr="00917108" w:rsidRDefault="006E0246" w:rsidP="00EE44B2">
      <w:pPr>
        <w:pStyle w:val="ListParagraph"/>
        <w:numPr>
          <w:ilvl w:val="0"/>
          <w:numId w:val="62"/>
        </w:numPr>
        <w:tabs>
          <w:tab w:val="left" w:pos="540"/>
        </w:tabs>
        <w:ind w:left="0" w:right="-90" w:firstLine="0"/>
        <w:jc w:val="both"/>
      </w:pPr>
      <w:r w:rsidRPr="00917108">
        <w:t>The Limpopo Monograph Study recommended several steps after completion of the monograph, including development of a strategic vision for the basin followed by the creation of basin development scenarios and an IWRM Strategy.  LIMCOM undertook a visioning exercise in 2018-2022 that produced the Vision Statement: “A Dynamic, Prosperous and Sustainable River Basin for ALL”, and LIMCOM has developed several IWRM Plans (the most recent of which is the 2018-2022 plan).  Outputs and activities under Component 3 will primarily address Programme 1: Institutional Strengthening in the LIMCOM IWRM Plan (2018-2022), and are essential to support efforts to realize the Vision for the basin shared by all Member States.</w:t>
      </w:r>
    </w:p>
    <w:p w14:paraId="57B04413" w14:textId="77777777" w:rsidR="006E0246" w:rsidRPr="00917108" w:rsidRDefault="006E0246" w:rsidP="00C81F07">
      <w:pPr>
        <w:spacing w:after="0"/>
        <w:ind w:right="-90"/>
        <w:rPr>
          <w:lang w:val="en-GB"/>
        </w:rPr>
      </w:pPr>
    </w:p>
    <w:p w14:paraId="2030780D" w14:textId="77777777" w:rsidR="006E0246" w:rsidRPr="00917108" w:rsidRDefault="006E0246" w:rsidP="00C81F07">
      <w:pPr>
        <w:shd w:val="clear" w:color="auto" w:fill="BFBFBF" w:themeFill="background1" w:themeFillShade="BF"/>
        <w:spacing w:after="0"/>
        <w:ind w:right="-90"/>
        <w:rPr>
          <w:rFonts w:eastAsia="Times New Roman"/>
          <w:b/>
          <w:lang w:val="en-GB"/>
        </w:rPr>
      </w:pPr>
      <w:r w:rsidRPr="00917108">
        <w:rPr>
          <w:rFonts w:eastAsia="Times New Roman"/>
          <w:b/>
          <w:lang w:val="en-GB"/>
        </w:rPr>
        <w:t>Outcome 3.1: Transboundary and national priorities agreed and endorsed as SAP and NAPs to guide future development and investment</w:t>
      </w:r>
    </w:p>
    <w:p w14:paraId="7E7A5AD1" w14:textId="77777777" w:rsidR="006E0246" w:rsidRPr="00917108" w:rsidRDefault="006E0246" w:rsidP="00C81F07">
      <w:pPr>
        <w:spacing w:after="0"/>
        <w:ind w:right="-90"/>
        <w:rPr>
          <w:rFonts w:eastAsia="Times New Roman"/>
          <w:b/>
          <w:lang w:val="en-GB"/>
        </w:rPr>
      </w:pPr>
    </w:p>
    <w:p w14:paraId="14AEFE30" w14:textId="591B62ED" w:rsidR="007E22AF" w:rsidRPr="00917108" w:rsidRDefault="006E0246" w:rsidP="00EE44B2">
      <w:pPr>
        <w:pStyle w:val="ListParagraph"/>
        <w:numPr>
          <w:ilvl w:val="0"/>
          <w:numId w:val="62"/>
        </w:numPr>
        <w:tabs>
          <w:tab w:val="left" w:pos="540"/>
        </w:tabs>
        <w:ind w:left="0" w:right="-90" w:firstLine="0"/>
        <w:jc w:val="both"/>
        <w:rPr>
          <w:rFonts w:eastAsia="Calibri"/>
        </w:rPr>
      </w:pPr>
      <w:r w:rsidRPr="00917108">
        <w:t xml:space="preserve">The Strategic Action Programme (SAP) for the Limpopo River Basin will be a long-term strategic document that is negotiated by policy makers, has strong political commitment, and supports the Vision for the LRB.  The SAP will function as the Long-Term IWRM Strategy recommended in the Monograph Study, presenting a list of transboundary priority issues, and actions to address those issues, based on the best available knowledge of the basin. The final SAP will receive ministerial endorsement by all LIMCOM Member States as a way of demonstrating strong political commitment for addressing the identified priorities.  Complementing the SAP, LIMCOM will continue to update its 5-year IWRM Plans (which will facilitate on-going implementation of key activities in the SAP).  The SAP also will be complemented by the development of National Action Plans (NAPs) for each of the Member States, which will link the transboundary priorities (described in the SAP) with national development and sectorial priorities in the countries.  To ensure effective and sustainable implementation of these various plans, the project will support a program to develop long-term financial resources / partnerships for the SAP.  </w:t>
      </w:r>
      <w:r w:rsidRPr="00917108">
        <w:rPr>
          <w:rFonts w:eastAsia="Calibri"/>
        </w:rPr>
        <w:t>Considerations of gender equality and social inclusion will be integrated into the development of the SAP, NAP and the LIMCOM IWRM Plan with guidance from a contracted Gender expert, as well as the inclusion of Gender Equality and Social Inclusion experts on the Basin working group for SAP formulation as well as national working groups in support of the formulation of the NPAs.</w:t>
      </w:r>
    </w:p>
    <w:p w14:paraId="34828503" w14:textId="77777777" w:rsidR="007E22AF" w:rsidRPr="00917108" w:rsidRDefault="007E22AF" w:rsidP="00C81F07">
      <w:pPr>
        <w:tabs>
          <w:tab w:val="left" w:pos="540"/>
        </w:tabs>
        <w:spacing w:after="0"/>
        <w:ind w:right="-90"/>
        <w:rPr>
          <w:rFonts w:eastAsia="Calibri"/>
          <w:lang w:val="en-GB"/>
        </w:rPr>
      </w:pPr>
    </w:p>
    <w:p w14:paraId="29E88CB2" w14:textId="66E69202" w:rsidR="007E22AF" w:rsidRPr="00917108" w:rsidRDefault="006E0246" w:rsidP="00EE44B2">
      <w:pPr>
        <w:pStyle w:val="ListParagraph"/>
        <w:numPr>
          <w:ilvl w:val="0"/>
          <w:numId w:val="62"/>
        </w:numPr>
        <w:tabs>
          <w:tab w:val="left" w:pos="540"/>
        </w:tabs>
        <w:ind w:left="0" w:right="-90" w:firstLine="0"/>
        <w:jc w:val="both"/>
        <w:rPr>
          <w:rFonts w:eastAsia="Calibri"/>
        </w:rPr>
      </w:pPr>
      <w:r w:rsidRPr="00917108">
        <w:rPr>
          <w:rFonts w:eastAsia="Times New Roman"/>
          <w:b/>
          <w:shd w:val="clear" w:color="auto" w:fill="D9D9D9" w:themeFill="background1" w:themeFillShade="D9"/>
        </w:rPr>
        <w:t xml:space="preserve">Output 3.1.1 - </w:t>
      </w:r>
      <w:r w:rsidRPr="00917108">
        <w:rPr>
          <w:b/>
          <w:shd w:val="clear" w:color="auto" w:fill="D9D9D9" w:themeFill="background1" w:themeFillShade="D9"/>
        </w:rPr>
        <w:t>Long-term Strategic Action Programme (SAP) drafted, and 5-year Integrated Water Resources Management (IWRM) plans drafted and approved by LIMCOM:</w:t>
      </w:r>
      <w:r w:rsidRPr="00917108">
        <w:rPr>
          <w:rFonts w:eastAsia="Times New Roman"/>
          <w:b/>
        </w:rPr>
        <w:t xml:space="preserve"> </w:t>
      </w:r>
      <w:r w:rsidRPr="00917108">
        <w:t>A Strategic Action Programme (SAP)</w:t>
      </w:r>
      <w:r w:rsidR="00CA26B6" w:rsidRPr="00917108">
        <w:rPr>
          <w:rStyle w:val="FootnoteReference"/>
        </w:rPr>
        <w:footnoteReference w:id="32"/>
      </w:r>
      <w:r w:rsidRPr="00917108">
        <w:t xml:space="preserve"> will be drafted for the Limpopo River Basin (LRB), which will provide the overall strategy and priority setting for management of the LRB over a 20-25 year timeframe. The SAP will build on important previous processes, including the LIMCOM IWRM Plans and the LRB visioning exercise finalized in 2019.  In addition, LIMSEC with guidance from the Member States </w:t>
      </w:r>
      <w:r w:rsidRPr="00917108">
        <w:lastRenderedPageBreak/>
        <w:t xml:space="preserve">will draft the next Integrated Water Resources Management Plan (2023-2027) for the LRB and ensure that the IWRM Plan is adopted by LIMCOM.  LIMCOM’s IWRM Plans are operational documents with a short-term (5-year) timeframe; the current IWRM Plan (2018-2022) presents desired activities for the basin in thematic groupings, based on outcomes from the scoping study and the Monograph, but the activities are not prioritized and there is no discussion of necessary/potential trade-offs or other issues among the basin states before the activities were adopted.  The IWRM Plan 2023-2027 will address these gaps, and also include specific targets for measures of stress reduction.  The LIMCOM Member States wish to continue to develop and use the IWRM Plans to guide shorter-term priority setting, planning and management oversight within the context of the overall SAP.  The IWRM plans and the SAP will take into account the Nexus approach as well as SADC regional thinking on WEF (both of which are addressed in Component 6 of the current LIMCOM IWRM Plan (2018 -2022).  </w:t>
      </w:r>
    </w:p>
    <w:p w14:paraId="5C69990D" w14:textId="77777777" w:rsidR="007E22AF" w:rsidRPr="00917108" w:rsidRDefault="007E22AF" w:rsidP="00C81F07">
      <w:pPr>
        <w:tabs>
          <w:tab w:val="left" w:pos="540"/>
        </w:tabs>
        <w:spacing w:after="0"/>
        <w:ind w:right="-90"/>
        <w:rPr>
          <w:rFonts w:eastAsia="Calibri"/>
          <w:lang w:val="en-GB"/>
        </w:rPr>
      </w:pPr>
    </w:p>
    <w:p w14:paraId="772468D5" w14:textId="584902BA" w:rsidR="00312365" w:rsidRPr="00917108" w:rsidRDefault="006E0246" w:rsidP="00EE44B2">
      <w:pPr>
        <w:pStyle w:val="ListParagraph"/>
        <w:numPr>
          <w:ilvl w:val="0"/>
          <w:numId w:val="62"/>
        </w:numPr>
        <w:tabs>
          <w:tab w:val="left" w:pos="540"/>
        </w:tabs>
        <w:ind w:left="0" w:right="-90" w:firstLine="0"/>
        <w:jc w:val="both"/>
        <w:rPr>
          <w:rFonts w:eastAsia="Calibri"/>
        </w:rPr>
      </w:pPr>
      <w:r w:rsidRPr="00917108">
        <w:t>Both the SAP and the next IWRM Plan (2023 – 2027) will be supported by the enhanced scientific knowledge of the basin presented in the TDA and associated reports.</w:t>
      </w:r>
      <w:r w:rsidRPr="00917108">
        <w:rPr>
          <w:rFonts w:eastAsia="Times New Roman"/>
          <w:b/>
        </w:rPr>
        <w:t xml:space="preserve"> </w:t>
      </w:r>
      <w:r w:rsidRPr="00917108">
        <w:t xml:space="preserve">The development of the SAP will follow ‘standard’ steps as in the GEF manual for SAPs, i.e. developing environmental quality objectives, means to reach these goals, cost/benefit assessments of alternatives, management arrangements, Monitoring and Evaluation of SAP implementation, national action plans, etc. The SAP and the NAPs will be developed in parallel to ensure consistency and correlation and will be an iterative process beginning with the development of a preliminary SAP.  </w:t>
      </w:r>
      <w:r w:rsidRPr="00917108">
        <w:rPr>
          <w:rFonts w:eastAsiaTheme="minorHAnsi"/>
        </w:rPr>
        <w:t>In accordance with GEF IW:LEARN best practices, the SAP will address:</w:t>
      </w:r>
      <w:r w:rsidRPr="00917108">
        <w:rPr>
          <w:rFonts w:eastAsia="Times New Roman"/>
        </w:rPr>
        <w:t xml:space="preserve"> i) </w:t>
      </w:r>
      <w:r w:rsidRPr="00917108">
        <w:rPr>
          <w:rFonts w:eastAsiaTheme="minorHAnsi"/>
        </w:rPr>
        <w:t>basin-level ecosystem objectives; ii) management actions (measures) to reach these objectives; iii) cost/benefit analysis of alternative measures; iv) future governance and management of the transboundary river; and v) monitoring and evaluation criteria (indicators, targets, timescale, etc.) for the implementation of the SAP.</w:t>
      </w:r>
      <w:r w:rsidR="00312365" w:rsidRPr="00917108">
        <w:rPr>
          <w:rFonts w:eastAsiaTheme="minorHAnsi"/>
        </w:rPr>
        <w:t xml:space="preserve">  </w:t>
      </w:r>
      <w:r w:rsidR="009429C3" w:rsidRPr="00917108">
        <w:rPr>
          <w:rFonts w:eastAsia="Times New Roman" w:cs="Times New Roman"/>
        </w:rPr>
        <w:t xml:space="preserve">The SAP will include targets for both ecosystem and socio-economic quality objectives, which will be based on baseline information collected during the TDA-SAP process.  </w:t>
      </w:r>
      <w:r w:rsidR="00312365" w:rsidRPr="00917108">
        <w:t>The SAP</w:t>
      </w:r>
      <w:r w:rsidR="00312365" w:rsidRPr="00917108">
        <w:rPr>
          <w:rFonts w:asciiTheme="majorHAnsi" w:hAnsiTheme="majorHAnsi"/>
        </w:rPr>
        <w:t xml:space="preserve"> will integrate, as much as possible, regional and national </w:t>
      </w:r>
      <w:r w:rsidR="00776D93" w:rsidRPr="00917108">
        <w:rPr>
          <w:rFonts w:asciiTheme="majorHAnsi" w:hAnsiTheme="majorHAnsi"/>
        </w:rPr>
        <w:t>COVID</w:t>
      </w:r>
      <w:r w:rsidR="00C83B06" w:rsidRPr="00917108">
        <w:rPr>
          <w:rFonts w:asciiTheme="majorHAnsi" w:hAnsiTheme="majorHAnsi"/>
        </w:rPr>
        <w:t xml:space="preserve"> </w:t>
      </w:r>
      <w:r w:rsidR="00312365" w:rsidRPr="00917108">
        <w:rPr>
          <w:rFonts w:asciiTheme="majorHAnsi" w:hAnsiTheme="majorHAnsi"/>
        </w:rPr>
        <w:t>recovery strategies</w:t>
      </w:r>
      <w:r w:rsidR="00312365" w:rsidRPr="00917108">
        <w:rPr>
          <w:rStyle w:val="FootnoteReference"/>
          <w:rFonts w:asciiTheme="majorHAnsi" w:hAnsiTheme="majorHAnsi"/>
        </w:rPr>
        <w:footnoteReference w:id="33"/>
      </w:r>
      <w:r w:rsidR="00312365" w:rsidRPr="00917108">
        <w:rPr>
          <w:rFonts w:asciiTheme="majorHAnsi" w:hAnsiTheme="majorHAnsi"/>
        </w:rPr>
        <w:t>.</w:t>
      </w:r>
    </w:p>
    <w:p w14:paraId="75C2463A" w14:textId="77777777" w:rsidR="006E0246" w:rsidRPr="00917108" w:rsidRDefault="006E0246" w:rsidP="00C81F07">
      <w:pPr>
        <w:spacing w:after="0"/>
        <w:ind w:right="-90"/>
        <w:rPr>
          <w:rFonts w:eastAsia="Times New Roman"/>
          <w:lang w:val="en-GB"/>
        </w:rPr>
      </w:pPr>
    </w:p>
    <w:p w14:paraId="390D0D4A" w14:textId="77777777" w:rsidR="006E0246" w:rsidRPr="00917108" w:rsidRDefault="006E0246" w:rsidP="00C81F07">
      <w:pPr>
        <w:spacing w:after="0"/>
        <w:ind w:right="-90"/>
        <w:rPr>
          <w:u w:val="single"/>
          <w:lang w:val="en-GB"/>
        </w:rPr>
      </w:pPr>
      <w:r w:rsidRPr="00917108">
        <w:rPr>
          <w:u w:val="single"/>
          <w:lang w:val="en-GB"/>
        </w:rPr>
        <w:t>Under this output, the project will undertake the following activities:</w:t>
      </w:r>
    </w:p>
    <w:p w14:paraId="44C3B137" w14:textId="3123C2DF" w:rsidR="006E0246" w:rsidRPr="00917108" w:rsidRDefault="006E0246" w:rsidP="00EE44B2">
      <w:pPr>
        <w:pStyle w:val="ListParagraph"/>
        <w:numPr>
          <w:ilvl w:val="0"/>
          <w:numId w:val="46"/>
        </w:numPr>
        <w:ind w:left="342" w:right="-90" w:hanging="252"/>
        <w:jc w:val="both"/>
        <w:textAlignment w:val="auto"/>
      </w:pPr>
      <w:r w:rsidRPr="00917108">
        <w:t>Develop the LIMCOM IWRM Plan 2023-2027</w:t>
      </w:r>
      <w:r w:rsidR="00CD7303" w:rsidRPr="00917108">
        <w:t xml:space="preserve">, </w:t>
      </w:r>
      <w:r w:rsidR="00CD7303" w:rsidRPr="00917108">
        <w:rPr>
          <w:lang w:val="en-US"/>
        </w:rPr>
        <w:t xml:space="preserve">with </w:t>
      </w:r>
      <w:r w:rsidR="00CD7303" w:rsidRPr="00917108">
        <w:rPr>
          <w:bCs/>
          <w:lang w:val="en-US"/>
        </w:rPr>
        <w:t>specific stress reduction targets</w:t>
      </w:r>
      <w:r w:rsidR="00CD7303" w:rsidRPr="00917108">
        <w:rPr>
          <w:lang w:val="en-US"/>
        </w:rPr>
        <w:t>,</w:t>
      </w:r>
      <w:r w:rsidRPr="00917108">
        <w:t xml:space="preserve"> and secure formal approval by LIMCOM</w:t>
      </w:r>
    </w:p>
    <w:p w14:paraId="227262F3" w14:textId="77777777" w:rsidR="006E0246" w:rsidRPr="00917108" w:rsidRDefault="006E0246" w:rsidP="00EE44B2">
      <w:pPr>
        <w:pStyle w:val="ListParagraph"/>
        <w:numPr>
          <w:ilvl w:val="0"/>
          <w:numId w:val="46"/>
        </w:numPr>
        <w:ind w:left="342" w:right="-90" w:hanging="252"/>
        <w:jc w:val="both"/>
        <w:textAlignment w:val="auto"/>
      </w:pPr>
      <w:r w:rsidRPr="00917108">
        <w:t>Establish a basin wide working group for SAP formulation, and national groups for NAP formulation</w:t>
      </w:r>
    </w:p>
    <w:p w14:paraId="194AC132" w14:textId="77777777" w:rsidR="006E0246" w:rsidRPr="00917108" w:rsidRDefault="006E0246" w:rsidP="00EE44B2">
      <w:pPr>
        <w:pStyle w:val="ListParagraph"/>
        <w:numPr>
          <w:ilvl w:val="0"/>
          <w:numId w:val="46"/>
        </w:numPr>
        <w:ind w:left="342" w:right="-90" w:hanging="252"/>
        <w:jc w:val="both"/>
        <w:textAlignment w:val="auto"/>
      </w:pPr>
      <w:r w:rsidRPr="00917108">
        <w:t>Engage and consult with regional and national stakeholders, including water management authorities and a wide variety of other development sectors, to ensure that the SAP is aligned with, builds upon, and avoids duplication or conflicting mandates with existing Catchment Management Strategies and/or other national development plans and policies within the Limpopo River Basin</w:t>
      </w:r>
    </w:p>
    <w:p w14:paraId="655E20E8" w14:textId="77777777" w:rsidR="00663EA0" w:rsidRPr="00917108" w:rsidRDefault="00663EA0" w:rsidP="00EE44B2">
      <w:pPr>
        <w:pStyle w:val="ListParagraph"/>
        <w:numPr>
          <w:ilvl w:val="0"/>
          <w:numId w:val="46"/>
        </w:numPr>
        <w:ind w:left="342" w:hanging="252"/>
        <w:jc w:val="both"/>
        <w:textAlignment w:val="auto"/>
      </w:pPr>
      <w:r w:rsidRPr="00917108">
        <w:t xml:space="preserve">Develop preliminary draft LIMCOM Strategic Action Programme (SAP), which will incorporate other strategies, such as RAMOTSWA and Tuli-Karoo JSAP. The preliminary draft SAP will be reviewed and approved at a basin-wide meeting. </w:t>
      </w:r>
    </w:p>
    <w:p w14:paraId="7FCF6EA1" w14:textId="77777777" w:rsidR="006E0246" w:rsidRPr="00917108" w:rsidRDefault="006E0246" w:rsidP="00EE44B2">
      <w:pPr>
        <w:pStyle w:val="ListParagraph"/>
        <w:numPr>
          <w:ilvl w:val="0"/>
          <w:numId w:val="46"/>
        </w:numPr>
        <w:ind w:left="342" w:right="-90" w:hanging="252"/>
        <w:jc w:val="both"/>
        <w:textAlignment w:val="auto"/>
      </w:pPr>
      <w:r w:rsidRPr="00917108">
        <w:t>Develop final draft LIMCOM SAP (in line with the IWRM Plan and the NAPs) and review at a basin-wide meeting</w:t>
      </w:r>
    </w:p>
    <w:p w14:paraId="53D413EB" w14:textId="77777777" w:rsidR="006E0246" w:rsidRPr="00917108" w:rsidRDefault="006E0246" w:rsidP="00C81F07">
      <w:pPr>
        <w:spacing w:after="0"/>
        <w:ind w:right="-90"/>
        <w:rPr>
          <w:lang w:val="en-GB"/>
        </w:rPr>
      </w:pPr>
    </w:p>
    <w:p w14:paraId="0A0CFAE9" w14:textId="087B835A" w:rsidR="006E0246" w:rsidRPr="00917108" w:rsidRDefault="006E0246" w:rsidP="00EE44B2">
      <w:pPr>
        <w:pStyle w:val="ListParagraph"/>
        <w:numPr>
          <w:ilvl w:val="0"/>
          <w:numId w:val="62"/>
        </w:numPr>
        <w:tabs>
          <w:tab w:val="left" w:pos="540"/>
        </w:tabs>
        <w:ind w:left="0" w:right="-90" w:firstLine="0"/>
        <w:jc w:val="both"/>
      </w:pPr>
      <w:r w:rsidRPr="00917108">
        <w:rPr>
          <w:rFonts w:eastAsia="Times New Roman"/>
          <w:b/>
          <w:shd w:val="clear" w:color="auto" w:fill="D9D9D9" w:themeFill="background1" w:themeFillShade="D9"/>
        </w:rPr>
        <w:t>Output 3.1.2 - Four National Action Plans (one for each Member State) developed:</w:t>
      </w:r>
      <w:r w:rsidRPr="00917108">
        <w:rPr>
          <w:rFonts w:eastAsia="Times New Roman"/>
          <w:b/>
        </w:rPr>
        <w:t xml:space="preserve"> </w:t>
      </w:r>
      <w:r w:rsidRPr="00917108">
        <w:t>NAPs will be developed in each of the four member states with a focus on how each country will operationalize the SAP for the LRB Basin at the national level, by linking the transboundary priorities (described in the SAP) with national development and sectorial priorities in the countries.  The NAPs will be based on and aligned with existing national plans / documents that cover each country’s territory within the Limpopo River Basin. NAPs may present issues that are priorities in a country, even if they are not included in the SAP as a transboundary priority. Based on lessons learnt in the Cubango-Okavango and Orange-Senqu river basins, the development of a NAP for each state will be completed prior to the SAP endorsement, as this sequencing has helped to facilitate the ministerial endorsement (and Cabinet approval) process of the SAP in these others basins.</w:t>
      </w:r>
    </w:p>
    <w:p w14:paraId="2F027CA2" w14:textId="77777777" w:rsidR="006E0246" w:rsidRPr="00917108" w:rsidRDefault="006E0246" w:rsidP="00C81F07">
      <w:pPr>
        <w:spacing w:after="0"/>
        <w:ind w:right="-90"/>
        <w:rPr>
          <w:rFonts w:eastAsia="Times New Roman"/>
          <w:lang w:val="en-GB"/>
        </w:rPr>
      </w:pPr>
    </w:p>
    <w:p w14:paraId="0D743157" w14:textId="77777777" w:rsidR="006E0246" w:rsidRPr="00917108" w:rsidRDefault="006E0246" w:rsidP="00C81F07">
      <w:pPr>
        <w:spacing w:after="0"/>
        <w:ind w:right="-90"/>
        <w:rPr>
          <w:u w:val="single"/>
          <w:lang w:val="en-GB"/>
        </w:rPr>
      </w:pPr>
      <w:r w:rsidRPr="00917108">
        <w:rPr>
          <w:u w:val="single"/>
          <w:lang w:val="en-GB"/>
        </w:rPr>
        <w:t>Under this output, the project will undertake the following activities:</w:t>
      </w:r>
    </w:p>
    <w:p w14:paraId="3D958BF4" w14:textId="77777777" w:rsidR="006E0246" w:rsidRPr="00917108" w:rsidRDefault="006E0246" w:rsidP="00EE44B2">
      <w:pPr>
        <w:pStyle w:val="ListParagraph"/>
        <w:numPr>
          <w:ilvl w:val="0"/>
          <w:numId w:val="49"/>
        </w:numPr>
        <w:ind w:left="342" w:right="-90" w:hanging="252"/>
        <w:jc w:val="both"/>
        <w:textAlignment w:val="auto"/>
      </w:pPr>
      <w:r w:rsidRPr="00917108">
        <w:lastRenderedPageBreak/>
        <w:t>Review country specific national development visions and associated socio-economic development plans; assess the extent to which proposed SAP and NAP key pillars are aligned with the projected future national sector development plans and strategies</w:t>
      </w:r>
    </w:p>
    <w:p w14:paraId="2D26F612" w14:textId="77777777" w:rsidR="006E0246" w:rsidRPr="00917108" w:rsidRDefault="006E0246" w:rsidP="00EE44B2">
      <w:pPr>
        <w:pStyle w:val="ListParagraph"/>
        <w:numPr>
          <w:ilvl w:val="0"/>
          <w:numId w:val="49"/>
        </w:numPr>
        <w:ind w:left="342" w:right="-90" w:hanging="252"/>
        <w:jc w:val="both"/>
        <w:textAlignment w:val="auto"/>
      </w:pPr>
      <w:r w:rsidRPr="00917108">
        <w:t>Identify provisions that Member States need to consider for their institutional and legal frameworks to harmonize and give legal coherence to the implementation of the NAPs and SAP.</w:t>
      </w:r>
    </w:p>
    <w:p w14:paraId="4ABACFA1" w14:textId="77777777" w:rsidR="006E0246" w:rsidRPr="00917108" w:rsidRDefault="006E0246" w:rsidP="00EE44B2">
      <w:pPr>
        <w:pStyle w:val="ListParagraph"/>
        <w:numPr>
          <w:ilvl w:val="0"/>
          <w:numId w:val="49"/>
        </w:numPr>
        <w:ind w:left="342" w:right="-90" w:hanging="252"/>
        <w:jc w:val="both"/>
        <w:textAlignment w:val="auto"/>
      </w:pPr>
      <w:r w:rsidRPr="00917108">
        <w:t>Engage and consult with specific national development sectors with high relevance to the proposed NAPs; carry out stakeholder forums in each country to obtain the inputs of those who will be impacted and whose support will be critical</w:t>
      </w:r>
    </w:p>
    <w:p w14:paraId="7BBC2B13" w14:textId="77777777" w:rsidR="006E0246" w:rsidRPr="00917108" w:rsidRDefault="006E0246" w:rsidP="00EE44B2">
      <w:pPr>
        <w:pStyle w:val="ListParagraph"/>
        <w:numPr>
          <w:ilvl w:val="0"/>
          <w:numId w:val="49"/>
        </w:numPr>
        <w:ind w:left="342" w:right="-90" w:hanging="252"/>
        <w:jc w:val="both"/>
        <w:textAlignment w:val="auto"/>
      </w:pPr>
      <w:r w:rsidRPr="00917108">
        <w:t>Develop draft NAPs on the basis on the preliminary SAP and relevant national plans and programmes</w:t>
      </w:r>
    </w:p>
    <w:p w14:paraId="7CCD8510" w14:textId="77777777" w:rsidR="006E0246" w:rsidRPr="00917108" w:rsidRDefault="006E0246" w:rsidP="00EE44B2">
      <w:pPr>
        <w:pStyle w:val="ListParagraph"/>
        <w:numPr>
          <w:ilvl w:val="0"/>
          <w:numId w:val="49"/>
        </w:numPr>
        <w:ind w:left="342" w:right="-90" w:hanging="252"/>
        <w:jc w:val="both"/>
        <w:textAlignment w:val="auto"/>
      </w:pPr>
      <w:r w:rsidRPr="00917108">
        <w:t>Carry out national workshops to verify the feasibility of the proposed NAP targets and interventions in each country and to determine the financial implications that need to be addressed through national budgeting processes</w:t>
      </w:r>
    </w:p>
    <w:p w14:paraId="7376BF1B" w14:textId="77777777" w:rsidR="006E0246" w:rsidRPr="00917108" w:rsidRDefault="006E0246" w:rsidP="00EE44B2">
      <w:pPr>
        <w:pStyle w:val="ListParagraph"/>
        <w:numPr>
          <w:ilvl w:val="0"/>
          <w:numId w:val="49"/>
        </w:numPr>
        <w:ind w:left="342" w:right="-90" w:hanging="252"/>
        <w:jc w:val="both"/>
        <w:textAlignment w:val="auto"/>
      </w:pPr>
      <w:r w:rsidRPr="00917108">
        <w:t>Finalise and endorse the NAPs through national procedures including establishing financing arrangements</w:t>
      </w:r>
    </w:p>
    <w:p w14:paraId="2D8E583C" w14:textId="77777777" w:rsidR="006E0246" w:rsidRPr="00917108" w:rsidRDefault="006E0246" w:rsidP="00C81F07">
      <w:pPr>
        <w:spacing w:after="0"/>
        <w:ind w:right="-90"/>
        <w:contextualSpacing/>
        <w:rPr>
          <w:lang w:val="en-GB"/>
        </w:rPr>
      </w:pPr>
    </w:p>
    <w:p w14:paraId="48DBBF27" w14:textId="470EB99F" w:rsidR="006E0246" w:rsidRPr="00917108" w:rsidRDefault="006E0246" w:rsidP="00EE44B2">
      <w:pPr>
        <w:pStyle w:val="ListParagraph"/>
        <w:numPr>
          <w:ilvl w:val="0"/>
          <w:numId w:val="62"/>
        </w:numPr>
        <w:tabs>
          <w:tab w:val="left" w:pos="540"/>
        </w:tabs>
        <w:ind w:left="0" w:right="-90" w:firstLine="0"/>
        <w:jc w:val="both"/>
      </w:pPr>
      <w:r w:rsidRPr="00917108">
        <w:rPr>
          <w:rFonts w:eastAsia="Times New Roman"/>
          <w:b/>
          <w:shd w:val="clear" w:color="auto" w:fill="D9D9D9" w:themeFill="background1" w:themeFillShade="D9"/>
        </w:rPr>
        <w:t>Output 3.1.3 - SAP M&amp;E framework developed based on the Theory of Change:</w:t>
      </w:r>
      <w:r w:rsidRPr="00917108">
        <w:t xml:space="preserve"> A robust monitoring and evaluation framework will be developed to support effective implementation and adaptive management of the SAP and the generation of lessons learnt.  The SAP M&amp;E framework will be linked to the M&amp;E system currently being developed for the LIMCOM IWRM Plan (with support from the USAID Resilient Waters programme).</w:t>
      </w:r>
    </w:p>
    <w:p w14:paraId="31410E57" w14:textId="77777777" w:rsidR="006E0246" w:rsidRPr="00917108" w:rsidRDefault="006E0246" w:rsidP="00C81F07">
      <w:pPr>
        <w:spacing w:after="0"/>
        <w:ind w:right="-90"/>
        <w:rPr>
          <w:rFonts w:eastAsia="Times New Roman"/>
          <w:lang w:val="en-GB"/>
        </w:rPr>
      </w:pPr>
    </w:p>
    <w:p w14:paraId="27CFEAE9" w14:textId="77777777" w:rsidR="006E0246" w:rsidRPr="00917108" w:rsidRDefault="006E0246" w:rsidP="00C81F07">
      <w:pPr>
        <w:spacing w:after="0"/>
        <w:ind w:right="-90"/>
        <w:rPr>
          <w:u w:val="single"/>
          <w:lang w:val="en-GB"/>
        </w:rPr>
      </w:pPr>
      <w:r w:rsidRPr="00917108">
        <w:rPr>
          <w:u w:val="single"/>
          <w:lang w:val="en-GB"/>
        </w:rPr>
        <w:t>Under this output, the project will undertake the following activities:</w:t>
      </w:r>
    </w:p>
    <w:p w14:paraId="6E73B52C" w14:textId="77777777" w:rsidR="006E0246" w:rsidRPr="00917108" w:rsidRDefault="006E0246" w:rsidP="00EE44B2">
      <w:pPr>
        <w:pStyle w:val="ListParagraph"/>
        <w:numPr>
          <w:ilvl w:val="0"/>
          <w:numId w:val="51"/>
        </w:numPr>
        <w:ind w:left="342" w:right="-90" w:hanging="252"/>
        <w:jc w:val="both"/>
        <w:textAlignment w:val="auto"/>
      </w:pPr>
      <w:r w:rsidRPr="00917108">
        <w:t>Develop a Monitoring and Evaluation framework based on GEF International Waters indicators (process, stress reduction and environmental and socio-economic status)</w:t>
      </w:r>
    </w:p>
    <w:p w14:paraId="67FA5297" w14:textId="77777777" w:rsidR="006E0246" w:rsidRPr="00917108" w:rsidRDefault="006E0246" w:rsidP="00EE44B2">
      <w:pPr>
        <w:pStyle w:val="ListParagraph"/>
        <w:numPr>
          <w:ilvl w:val="0"/>
          <w:numId w:val="51"/>
        </w:numPr>
        <w:ind w:left="342" w:right="-90" w:hanging="252"/>
        <w:jc w:val="both"/>
        <w:textAlignment w:val="auto"/>
      </w:pPr>
      <w:r w:rsidRPr="00917108">
        <w:t>Using this framework, monitor the implementation of the SAP on an annual basis</w:t>
      </w:r>
    </w:p>
    <w:p w14:paraId="093F6392" w14:textId="77777777" w:rsidR="006E0246" w:rsidRPr="00917108" w:rsidRDefault="006E0246" w:rsidP="00C81F07">
      <w:pPr>
        <w:spacing w:after="0"/>
        <w:ind w:right="-90"/>
        <w:rPr>
          <w:lang w:val="en-GB"/>
        </w:rPr>
      </w:pPr>
    </w:p>
    <w:p w14:paraId="08F70BD6" w14:textId="718111C0" w:rsidR="0095234D" w:rsidRPr="00917108" w:rsidRDefault="006E0246" w:rsidP="00F6404E">
      <w:pPr>
        <w:pStyle w:val="ListParagraph"/>
        <w:numPr>
          <w:ilvl w:val="0"/>
          <w:numId w:val="62"/>
        </w:numPr>
        <w:tabs>
          <w:tab w:val="left" w:pos="540"/>
        </w:tabs>
        <w:ind w:left="0" w:right="-90" w:firstLine="0"/>
        <w:jc w:val="both"/>
      </w:pPr>
      <w:r w:rsidRPr="00917108">
        <w:rPr>
          <w:rFonts w:eastAsia="Times New Roman"/>
          <w:b/>
          <w:shd w:val="clear" w:color="auto" w:fill="D9D9D9" w:themeFill="background1" w:themeFillShade="D9"/>
        </w:rPr>
        <w:t>Output 3.1.4 - SAP Investment Plan developed:</w:t>
      </w:r>
      <w:r w:rsidRPr="00917108">
        <w:rPr>
          <w:rFonts w:eastAsia="Times New Roman"/>
          <w:b/>
        </w:rPr>
        <w:t xml:space="preserve"> </w:t>
      </w:r>
      <w:r w:rsidR="0005688F" w:rsidRPr="00917108">
        <w:t>As with other SAPs, the SAP will likely include selected interventions that deliver largely national (vs. transboundary) benefits that will not be eligible for GEF funding support, and thus it will need to be adequately resourced for its implementation.  Regional experts will be contracted to develop a SAP Investment Plan that identifies public and private sources of financing (i.e. multilateral, bilateral development banks, private sector) and proposes financial mechanisms that allow the long-term flow of resources for the implementation of the SAP (and related strategic IWRM actions) in the Limpopo River Basin. The plan will identify financial investment opportunities in the basin, supported by estimates of potential returns on investments to make the plan attractive to potential investors</w:t>
      </w:r>
      <w:r w:rsidR="0095234D" w:rsidRPr="00917108">
        <w:t>.</w:t>
      </w:r>
      <w:r w:rsidR="00087F86" w:rsidRPr="00917108">
        <w:t xml:space="preserve"> </w:t>
      </w:r>
      <w:r w:rsidR="00087F86" w:rsidRPr="00917108">
        <w:rPr>
          <w:rFonts w:eastAsia="Times New Roman"/>
          <w:color w:val="333333"/>
        </w:rPr>
        <w:t xml:space="preserve">The project expects to engage with a wide range of potential investors, including dam operators, farmers (small and large) who are dependent on water supplies, and mining operations; these private sector actors will be engaged through participation in the TDA and SAP processes, and by in preparation of the SAP investment plan itself, in particular by in identifying short, medium and long-term private sector investment opportunities that can provide economic returns while also addressing key threats to the basin related to private sector operations (e.g. industrial wastewater treatment, increasing irrigation water use efficiency, increasing fertilizer use efficiency, increasing </w:t>
      </w:r>
      <w:r w:rsidR="00C80A02" w:rsidRPr="00917108">
        <w:rPr>
          <w:rFonts w:eastAsia="Times New Roman"/>
          <w:color w:val="333333"/>
        </w:rPr>
        <w:t>munici</w:t>
      </w:r>
      <w:r w:rsidR="00087F86" w:rsidRPr="00917108">
        <w:rPr>
          <w:rFonts w:eastAsia="Times New Roman"/>
          <w:color w:val="333333"/>
        </w:rPr>
        <w:t>pal water use efficiency, etc.).</w:t>
      </w:r>
      <w:r w:rsidR="0095234D" w:rsidRPr="00917108">
        <w:t xml:space="preserve">  The SAP Investment Plan will draw from lessons learned</w:t>
      </w:r>
      <w:r w:rsidR="00862642" w:rsidRPr="00917108">
        <w:t xml:space="preserve"> from the Danube Pollution Reduction Programme</w:t>
      </w:r>
      <w:r w:rsidR="00862642" w:rsidRPr="00917108">
        <w:rPr>
          <w:vertAlign w:val="superscript"/>
        </w:rPr>
        <w:footnoteReference w:id="34"/>
      </w:r>
      <w:r w:rsidR="00862642" w:rsidRPr="00917108">
        <w:t>, which produced an investment portfolio of over 500 ‘pre-feasibility’ studies valued at $5 billion for nutrient hot spots in the Danube river basin; approximately $3 billion of these investments were completed and resulted in measurable reductions in Danube nutrient loads.</w:t>
      </w:r>
      <w:r w:rsidR="00862642" w:rsidRPr="00917108">
        <w:rPr>
          <w:rFonts w:asciiTheme="majorHAnsi" w:hAnsiTheme="majorHAnsi"/>
        </w:rPr>
        <w:t xml:space="preserve"> </w:t>
      </w:r>
      <w:r w:rsidR="0095234D" w:rsidRPr="00917108">
        <w:t xml:space="preserve">The plan will also </w:t>
      </w:r>
      <w:r w:rsidR="0005688F" w:rsidRPr="00917108">
        <w:t>build on the lessons learnt in the Multi-sectorial Investment Opportunity Analysis (MSIOA) developed by OKACOM and ZAMCOM, as well as the results of the LIMCOM Resource Mobilisation Strategy that is expected to be developed with support from the USAID Resilient Waters programme (the LIMCOM Resource Mobilisation Strategy will complement the SAP Investment Plan, as it is intended to provide a coordinated approach for engaging ICPs, donors, the private sector and others on investments in the LRB beyond the specific thematic areas of the SAP).</w:t>
      </w:r>
      <w:r w:rsidR="00004818" w:rsidRPr="00917108">
        <w:t xml:space="preserve"> </w:t>
      </w:r>
    </w:p>
    <w:p w14:paraId="3267ED5C" w14:textId="77777777" w:rsidR="0095234D" w:rsidRPr="00917108" w:rsidRDefault="0095234D" w:rsidP="00C81F07">
      <w:pPr>
        <w:spacing w:after="0"/>
        <w:ind w:right="-90"/>
        <w:rPr>
          <w:u w:val="single"/>
          <w:lang w:val="en-GB"/>
        </w:rPr>
      </w:pPr>
    </w:p>
    <w:p w14:paraId="379BB69E" w14:textId="77777777" w:rsidR="006E0246" w:rsidRPr="00917108" w:rsidRDefault="006E0246" w:rsidP="00C81F07">
      <w:pPr>
        <w:spacing w:after="0"/>
        <w:ind w:right="-90"/>
        <w:rPr>
          <w:u w:val="single"/>
          <w:lang w:val="en-GB"/>
        </w:rPr>
      </w:pPr>
      <w:r w:rsidRPr="00917108">
        <w:rPr>
          <w:u w:val="single"/>
          <w:lang w:val="en-GB"/>
        </w:rPr>
        <w:t>Under this output, the project will undertake the following activities:</w:t>
      </w:r>
    </w:p>
    <w:p w14:paraId="6BB99E0B" w14:textId="0F8183F4" w:rsidR="006E0246" w:rsidRPr="00917108" w:rsidRDefault="006E0246" w:rsidP="00EE44B2">
      <w:pPr>
        <w:pStyle w:val="ListParagraph"/>
        <w:numPr>
          <w:ilvl w:val="0"/>
          <w:numId w:val="50"/>
        </w:numPr>
        <w:ind w:left="342" w:right="-90" w:hanging="252"/>
        <w:jc w:val="both"/>
        <w:textAlignment w:val="auto"/>
      </w:pPr>
      <w:r w:rsidRPr="00917108">
        <w:t>Draft a</w:t>
      </w:r>
      <w:r w:rsidR="009B7E1D" w:rsidRPr="00917108">
        <w:t xml:space="preserve"> cross-sectoral</w:t>
      </w:r>
      <w:r w:rsidRPr="00917108">
        <w:t xml:space="preserve"> SAP Investment Plan </w:t>
      </w:r>
      <w:r w:rsidR="009B7E1D" w:rsidRPr="00917108">
        <w:t>(</w:t>
      </w:r>
      <w:r w:rsidRPr="00917108">
        <w:t>aligned with sector based investment plans</w:t>
      </w:r>
      <w:r w:rsidR="009B7E1D" w:rsidRPr="00917108">
        <w:t>)</w:t>
      </w:r>
    </w:p>
    <w:p w14:paraId="4AF10A40" w14:textId="77777777" w:rsidR="006E0246" w:rsidRPr="00917108" w:rsidRDefault="006E0246" w:rsidP="00C81F07">
      <w:pPr>
        <w:spacing w:after="0"/>
        <w:ind w:right="-90"/>
        <w:rPr>
          <w:lang w:val="en-GB"/>
        </w:rPr>
      </w:pPr>
    </w:p>
    <w:p w14:paraId="1C2315A4" w14:textId="485376E4" w:rsidR="006E0246" w:rsidRPr="00917108" w:rsidRDefault="006E0246" w:rsidP="00F6404E">
      <w:pPr>
        <w:pStyle w:val="ListParagraph"/>
        <w:numPr>
          <w:ilvl w:val="0"/>
          <w:numId w:val="62"/>
        </w:numPr>
        <w:tabs>
          <w:tab w:val="left" w:pos="540"/>
        </w:tabs>
        <w:ind w:left="0" w:right="-90" w:firstLine="0"/>
        <w:jc w:val="both"/>
        <w:rPr>
          <w:rFonts w:eastAsia="Times New Roman"/>
        </w:rPr>
      </w:pPr>
      <w:r w:rsidRPr="00917108">
        <w:rPr>
          <w:rFonts w:eastAsia="Times New Roman"/>
          <w:b/>
          <w:shd w:val="clear" w:color="auto" w:fill="D9D9D9" w:themeFill="background1" w:themeFillShade="D9"/>
        </w:rPr>
        <w:lastRenderedPageBreak/>
        <w:t xml:space="preserve">Output 3.1.5 - SAP for the Limpopo River Basin, together with NAPs, </w:t>
      </w:r>
      <w:r w:rsidR="009663CD" w:rsidRPr="00917108">
        <w:rPr>
          <w:rFonts w:eastAsia="Times New Roman" w:cs="Times New Roman"/>
          <w:b/>
        </w:rPr>
        <w:t xml:space="preserve">endorsed by at least one Minister from each </w:t>
      </w:r>
      <w:r w:rsidR="009663CD" w:rsidRPr="00917108">
        <w:rPr>
          <w:rFonts w:eastAsia="Times New Roman"/>
          <w:b/>
        </w:rPr>
        <w:t>Member State</w:t>
      </w:r>
      <w:r w:rsidRPr="00917108">
        <w:rPr>
          <w:rFonts w:eastAsia="Times New Roman"/>
          <w:b/>
          <w:shd w:val="clear" w:color="auto" w:fill="D9D9D9" w:themeFill="background1" w:themeFillShade="D9"/>
        </w:rPr>
        <w:t>:</w:t>
      </w:r>
      <w:r w:rsidRPr="00917108">
        <w:rPr>
          <w:rFonts w:eastAsia="Times New Roman"/>
          <w:b/>
        </w:rPr>
        <w:t xml:space="preserve"> </w:t>
      </w:r>
      <w:r w:rsidRPr="00917108">
        <w:rPr>
          <w:rFonts w:eastAsia="Times New Roman"/>
        </w:rPr>
        <w:t>The project will ensure that the SAP and associated NAPs are formally endorsed (signed) by at least one minister from each Member State.</w:t>
      </w:r>
    </w:p>
    <w:p w14:paraId="0901E6A2" w14:textId="77777777" w:rsidR="006E0246" w:rsidRPr="00917108" w:rsidRDefault="006E0246" w:rsidP="00C81F07">
      <w:pPr>
        <w:spacing w:after="0"/>
        <w:ind w:right="-90"/>
        <w:rPr>
          <w:rFonts w:eastAsia="Times New Roman"/>
          <w:lang w:val="en-GB"/>
        </w:rPr>
      </w:pPr>
    </w:p>
    <w:p w14:paraId="28F99537" w14:textId="77777777" w:rsidR="006E0246" w:rsidRPr="00917108" w:rsidRDefault="006E0246" w:rsidP="00C81F07">
      <w:pPr>
        <w:spacing w:after="0"/>
        <w:ind w:right="-90"/>
        <w:rPr>
          <w:u w:val="single"/>
          <w:lang w:val="en-GB"/>
        </w:rPr>
      </w:pPr>
      <w:r w:rsidRPr="00917108">
        <w:rPr>
          <w:u w:val="single"/>
          <w:lang w:val="en-GB"/>
        </w:rPr>
        <w:t xml:space="preserve">Under this output, the project will undertake the following activities: </w:t>
      </w:r>
    </w:p>
    <w:p w14:paraId="09DE39F2" w14:textId="33C14110" w:rsidR="006E0246" w:rsidRPr="00917108" w:rsidRDefault="006E0246" w:rsidP="00EE44B2">
      <w:pPr>
        <w:pStyle w:val="ListParagraph"/>
        <w:numPr>
          <w:ilvl w:val="0"/>
          <w:numId w:val="51"/>
        </w:numPr>
        <w:ind w:left="342" w:right="-90" w:hanging="252"/>
        <w:jc w:val="both"/>
        <w:textAlignment w:val="auto"/>
      </w:pPr>
      <w:r w:rsidRPr="00917108">
        <w:t>Secure national ministerial endorsement of SAP and NAP in each Member State through SAP Ministerial endorsement events, including country level (Cross-</w:t>
      </w:r>
      <w:r w:rsidR="001A01E9" w:rsidRPr="00917108">
        <w:t>sectorial</w:t>
      </w:r>
      <w:r w:rsidRPr="00917108">
        <w:t xml:space="preserve"> Ministries) and basin wide level (LRB Ministers responsible for the water Sector)</w:t>
      </w:r>
    </w:p>
    <w:p w14:paraId="2D61C006" w14:textId="77777777" w:rsidR="006E0246" w:rsidRPr="00917108" w:rsidRDefault="006E0246" w:rsidP="00C81F07">
      <w:pPr>
        <w:spacing w:after="0"/>
        <w:ind w:right="-90"/>
        <w:rPr>
          <w:rFonts w:eastAsiaTheme="minorHAnsi"/>
          <w:lang w:val="en-GB"/>
        </w:rPr>
      </w:pPr>
    </w:p>
    <w:p w14:paraId="1A10681F" w14:textId="4E2793A3" w:rsidR="006E0246" w:rsidRPr="00917108" w:rsidRDefault="006E0246" w:rsidP="00F6404E">
      <w:pPr>
        <w:pStyle w:val="ListParagraph"/>
        <w:numPr>
          <w:ilvl w:val="0"/>
          <w:numId w:val="62"/>
        </w:numPr>
        <w:tabs>
          <w:tab w:val="left" w:pos="540"/>
        </w:tabs>
        <w:ind w:left="0" w:right="-90" w:firstLine="0"/>
        <w:jc w:val="both"/>
      </w:pPr>
      <w:r w:rsidRPr="00917108">
        <w:rPr>
          <w:b/>
          <w:shd w:val="clear" w:color="auto" w:fill="D9D9D9" w:themeFill="background1" w:themeFillShade="D9"/>
        </w:rPr>
        <w:t>Output 3.1.6 - A roundtable organized among investors and partners to support SAP implementation:</w:t>
      </w:r>
      <w:r w:rsidRPr="00917108">
        <w:rPr>
          <w:b/>
        </w:rPr>
        <w:t xml:space="preserve"> </w:t>
      </w:r>
      <w:r w:rsidRPr="00917108">
        <w:rPr>
          <w:rFonts w:eastAsiaTheme="minorHAnsi"/>
        </w:rPr>
        <w:t xml:space="preserve">Once the SAP has been endorsed, LIMSEC will organize a roundtable or other platform to attract financial resources to contribute to the SAP Investment Plan.  </w:t>
      </w:r>
      <w:r w:rsidRPr="00917108">
        <w:t>A range of international and bi-lateral donors will be invited to consider support for specific aspects or interventions within the SAP. Funding priorities for SAP implementation will be determined by the countries and not by the funding scope of the GEF.</w:t>
      </w:r>
    </w:p>
    <w:p w14:paraId="02771ABF" w14:textId="77777777" w:rsidR="006E0246" w:rsidRPr="00917108" w:rsidRDefault="006E0246" w:rsidP="00C81F07">
      <w:pPr>
        <w:spacing w:after="0"/>
        <w:ind w:right="-90"/>
        <w:rPr>
          <w:rFonts w:eastAsia="Times New Roman"/>
          <w:lang w:val="en-GB"/>
        </w:rPr>
      </w:pPr>
    </w:p>
    <w:p w14:paraId="2E49CEAE" w14:textId="77777777" w:rsidR="006E0246" w:rsidRPr="00917108" w:rsidRDefault="006E0246" w:rsidP="00C81F07">
      <w:pPr>
        <w:spacing w:after="0"/>
        <w:ind w:right="-90"/>
        <w:rPr>
          <w:u w:val="single"/>
          <w:lang w:val="en-GB"/>
        </w:rPr>
      </w:pPr>
      <w:r w:rsidRPr="00917108">
        <w:rPr>
          <w:u w:val="single"/>
          <w:lang w:val="en-GB"/>
        </w:rPr>
        <w:t>Under this output, the project will undertake the following activities:</w:t>
      </w:r>
    </w:p>
    <w:p w14:paraId="608AB304" w14:textId="77777777" w:rsidR="006E0246" w:rsidRPr="00917108" w:rsidRDefault="006E0246" w:rsidP="00EE44B2">
      <w:pPr>
        <w:pStyle w:val="ListParagraph"/>
        <w:numPr>
          <w:ilvl w:val="0"/>
          <w:numId w:val="51"/>
        </w:numPr>
        <w:ind w:left="360" w:right="-90" w:hanging="270"/>
        <w:jc w:val="both"/>
        <w:textAlignment w:val="auto"/>
      </w:pPr>
      <w:r w:rsidRPr="00917108">
        <w:t>Organize a roundtable (or possibly a series of roundtables or other events) to attract financial resources to contribute to the Investment Plan to support SAP implementation</w:t>
      </w:r>
    </w:p>
    <w:p w14:paraId="44028E13" w14:textId="77777777" w:rsidR="006E0246" w:rsidRPr="00917108" w:rsidRDefault="006E0246" w:rsidP="00EE44B2">
      <w:pPr>
        <w:pStyle w:val="ListParagraph"/>
        <w:numPr>
          <w:ilvl w:val="0"/>
          <w:numId w:val="51"/>
        </w:numPr>
        <w:ind w:left="360" w:right="-90" w:hanging="270"/>
        <w:jc w:val="both"/>
        <w:textAlignment w:val="auto"/>
      </w:pPr>
      <w:r w:rsidRPr="00917108">
        <w:t>Assist LIMCOM in formalizing financial commitments through appropriate memoranda and/or agreements, at national or basin wide level as appropriate.</w:t>
      </w:r>
    </w:p>
    <w:p w14:paraId="31113EC7" w14:textId="77777777" w:rsidR="006E0246" w:rsidRPr="00917108" w:rsidRDefault="006E0246" w:rsidP="00C81F07">
      <w:pPr>
        <w:spacing w:after="0"/>
        <w:ind w:right="-90"/>
        <w:rPr>
          <w:lang w:val="en-GB"/>
        </w:rPr>
      </w:pPr>
    </w:p>
    <w:p w14:paraId="7DA223E4" w14:textId="77777777" w:rsidR="006E0246" w:rsidRPr="00917108" w:rsidRDefault="006E0246" w:rsidP="00C81F07">
      <w:pPr>
        <w:spacing w:after="0"/>
        <w:ind w:right="-90"/>
        <w:rPr>
          <w:rFonts w:asciiTheme="majorHAnsi" w:hAnsiTheme="majorHAnsi"/>
          <w:sz w:val="24"/>
          <w:lang w:val="en-GB"/>
        </w:rPr>
      </w:pPr>
      <w:r w:rsidRPr="00917108">
        <w:rPr>
          <w:rFonts w:asciiTheme="majorHAnsi" w:hAnsiTheme="majorHAnsi"/>
          <w:b/>
          <w:sz w:val="24"/>
          <w:shd w:val="clear" w:color="auto" w:fill="ACB9CA" w:themeFill="text2" w:themeFillTint="66"/>
          <w:lang w:val="en-GB"/>
        </w:rPr>
        <w:t xml:space="preserve">Component 4: </w:t>
      </w:r>
      <w:r w:rsidRPr="00917108">
        <w:rPr>
          <w:rFonts w:asciiTheme="majorHAnsi" w:eastAsia="Times New Roman" w:hAnsiTheme="majorHAnsi"/>
          <w:b/>
          <w:sz w:val="24"/>
          <w:shd w:val="clear" w:color="auto" w:fill="ACB9CA" w:themeFill="text2" w:themeFillTint="66"/>
          <w:lang w:val="en-GB"/>
        </w:rPr>
        <w:t>The IWRM Plan implementation pilots</w:t>
      </w:r>
    </w:p>
    <w:p w14:paraId="5047EC98" w14:textId="77777777" w:rsidR="006E0246" w:rsidRPr="00917108" w:rsidRDefault="006E0246" w:rsidP="00C81F07">
      <w:pPr>
        <w:widowControl w:val="0"/>
        <w:autoSpaceDE w:val="0"/>
        <w:autoSpaceDN w:val="0"/>
        <w:adjustRightInd w:val="0"/>
        <w:spacing w:after="0"/>
        <w:ind w:right="-90"/>
        <w:rPr>
          <w:rFonts w:asciiTheme="majorHAnsi" w:hAnsiTheme="majorHAnsi"/>
          <w:lang w:val="en-GB"/>
        </w:rPr>
      </w:pPr>
    </w:p>
    <w:p w14:paraId="294471FE" w14:textId="46C3D8BC" w:rsidR="007E22AF" w:rsidRPr="00917108" w:rsidRDefault="006E0246" w:rsidP="00F6404E">
      <w:pPr>
        <w:pStyle w:val="ListParagraph"/>
        <w:numPr>
          <w:ilvl w:val="0"/>
          <w:numId w:val="62"/>
        </w:numPr>
        <w:tabs>
          <w:tab w:val="left" w:pos="540"/>
        </w:tabs>
        <w:ind w:left="0" w:right="-90" w:firstLine="0"/>
        <w:jc w:val="both"/>
        <w:rPr>
          <w:rFonts w:asciiTheme="majorHAnsi" w:hAnsiTheme="majorHAnsi"/>
        </w:rPr>
      </w:pPr>
      <w:r w:rsidRPr="00917108">
        <w:rPr>
          <w:rFonts w:asciiTheme="majorHAnsi" w:hAnsiTheme="majorHAnsi"/>
        </w:rPr>
        <w:t xml:space="preserve">In close partnership with communities and private sector partners in the basin, under this component the project will demonstrate on-the-ground sustainable land management activities at a pilot scale to reduce land degradation (including sedimentation) and to improve land productivity. In so doing, the project will pilot land degradation / sedimentation control measures not only to demonstrate their effectiveness but also to demonstrate a participatory approach to IWRM implementation.  To facilitate this participatory approach, the Stakeholder Engagement Strategy and Communication Plan developed under Component 1 will be referred to closely during the implementation of Component 4. </w:t>
      </w:r>
    </w:p>
    <w:p w14:paraId="21A4DDBE" w14:textId="77777777" w:rsidR="007E22AF" w:rsidRPr="00917108" w:rsidRDefault="007E22AF" w:rsidP="00C81F07">
      <w:pPr>
        <w:pStyle w:val="ListParagraph"/>
        <w:numPr>
          <w:ilvl w:val="0"/>
          <w:numId w:val="0"/>
        </w:numPr>
        <w:tabs>
          <w:tab w:val="left" w:pos="540"/>
        </w:tabs>
        <w:ind w:right="-90"/>
        <w:jc w:val="both"/>
        <w:rPr>
          <w:rFonts w:asciiTheme="majorHAnsi" w:hAnsiTheme="majorHAnsi"/>
        </w:rPr>
      </w:pPr>
    </w:p>
    <w:p w14:paraId="19CACAAF" w14:textId="77777777" w:rsidR="007E22AF" w:rsidRPr="00917108" w:rsidRDefault="006E0246" w:rsidP="00C81F07">
      <w:pPr>
        <w:pStyle w:val="ListParagraph"/>
        <w:numPr>
          <w:ilvl w:val="0"/>
          <w:numId w:val="0"/>
        </w:numPr>
        <w:tabs>
          <w:tab w:val="left" w:pos="540"/>
        </w:tabs>
        <w:ind w:right="-90"/>
        <w:jc w:val="both"/>
        <w:rPr>
          <w:rFonts w:asciiTheme="majorHAnsi" w:hAnsiTheme="majorHAnsi"/>
        </w:rPr>
      </w:pPr>
      <w:r w:rsidRPr="00917108">
        <w:rPr>
          <w:rFonts w:asciiTheme="majorHAnsi" w:eastAsia="Times New Roman" w:hAnsiTheme="majorHAnsi"/>
          <w:b/>
          <w:shd w:val="clear" w:color="auto" w:fill="BFBFBF" w:themeFill="background1" w:themeFillShade="BF"/>
        </w:rPr>
        <w:t>Outcome 4.1: Participatory IWRM practices demonstrated to address sedimentation issues</w:t>
      </w:r>
    </w:p>
    <w:p w14:paraId="7044EEA7" w14:textId="77777777" w:rsidR="007E22AF" w:rsidRPr="00917108" w:rsidRDefault="007E22AF" w:rsidP="00C81F07">
      <w:pPr>
        <w:tabs>
          <w:tab w:val="left" w:pos="540"/>
        </w:tabs>
        <w:spacing w:after="0"/>
        <w:ind w:right="-90"/>
        <w:rPr>
          <w:rFonts w:asciiTheme="majorHAnsi" w:hAnsiTheme="majorHAnsi"/>
          <w:lang w:val="en-GB"/>
        </w:rPr>
      </w:pPr>
    </w:p>
    <w:p w14:paraId="2E4147E2" w14:textId="06111011" w:rsidR="00396748" w:rsidRPr="00917108" w:rsidRDefault="006E0246" w:rsidP="00F6404E">
      <w:pPr>
        <w:pStyle w:val="ListParagraph"/>
        <w:numPr>
          <w:ilvl w:val="0"/>
          <w:numId w:val="62"/>
        </w:numPr>
        <w:tabs>
          <w:tab w:val="left" w:pos="540"/>
        </w:tabs>
        <w:ind w:left="0" w:right="-90" w:firstLine="0"/>
        <w:jc w:val="both"/>
        <w:rPr>
          <w:rFonts w:asciiTheme="majorHAnsi" w:hAnsiTheme="majorHAnsi"/>
        </w:rPr>
      </w:pPr>
      <w:r w:rsidRPr="00917108">
        <w:rPr>
          <w:rFonts w:asciiTheme="majorHAnsi" w:hAnsiTheme="majorHAnsi"/>
        </w:rPr>
        <w:t xml:space="preserve">The issue of sedimentation is critically important in the Limpopo River Basin for a variety of reasons, resulting in widespread impacts on physical, chemical and biological processes and conditions in the basin (see details under Output 2.1.3).  In addition, </w:t>
      </w:r>
      <w:r w:rsidRPr="00917108">
        <w:rPr>
          <w:rFonts w:asciiTheme="majorHAnsi" w:hAnsiTheme="majorHAnsi"/>
          <w:bCs/>
        </w:rPr>
        <w:t>SLM-related activities are a notable gap in the support provided by LIMCOM partners for the implementation of its existing IWRM Plan.  Under Outcome 4.1,</w:t>
      </w:r>
      <w:r w:rsidRPr="00917108">
        <w:rPr>
          <w:rFonts w:asciiTheme="majorHAnsi" w:hAnsiTheme="majorHAnsi"/>
          <w:kern w:val="24"/>
        </w:rPr>
        <w:t xml:space="preserve"> </w:t>
      </w:r>
      <w:r w:rsidRPr="00917108">
        <w:rPr>
          <w:rFonts w:asciiTheme="majorHAnsi" w:hAnsiTheme="majorHAnsi"/>
          <w:bCs/>
        </w:rPr>
        <w:t xml:space="preserve">the project will build on the sedimentation transport monitoring and modelling activities carried out under Output 2.1.3 by implementing sustainable land management activities at a pilot scale with the goal of reducing land degradation, including sedimentation, at the pilot sites and promoting the replication and up-scaling of land degradation control activities in the near future. </w:t>
      </w:r>
      <w:r w:rsidRPr="00917108">
        <w:rPr>
          <w:rFonts w:asciiTheme="majorHAnsi" w:hAnsiTheme="majorHAnsi"/>
        </w:rPr>
        <w:t>The pilot activities are intended to measure the impacts of SLM activities in reducing sedimentation.  The objective of the pilot projects is not to make a significant difference in sedimentation levels in the river; rather the project is designed to pilot SLM activities that could help to reduce sedimentation, and then monitor the results of that either at outflow points below the pilot sites or in the dam reservoirs downstream, so as to determine if the SLM activities are effective in reducing sedimentation, and therefore a valuable model for replication elsewhere in the Limpopo River Basin.</w:t>
      </w:r>
      <w:r w:rsidRPr="00917108">
        <w:rPr>
          <w:rFonts w:asciiTheme="majorHAnsi" w:hAnsiTheme="majorHAnsi"/>
          <w:bCs/>
        </w:rPr>
        <w:t xml:space="preserve">  </w:t>
      </w:r>
      <w:r w:rsidRPr="00917108">
        <w:rPr>
          <w:rFonts w:asciiTheme="majorHAnsi" w:hAnsiTheme="majorHAnsi"/>
        </w:rPr>
        <w:t>Measuring the effectiveness of SLM interventions in reducing sedimentation also will provide useful information to explore various options for creating potential Payment for Ecosystem Services (PES) schemes based on sedimentation control, as the quantitative data established with the project’s biophysical monitoring activities will establish the degree to which SLM interventions are successful in reducing sedimentation, and therefore whether PES schemes have a strong potential to work. If the answer is yes, such PES schemes could constitute an important market-based incentive mechanism for the replication and up-scaling of erosion &amp; sedimentation control activities in the basin.  Finally, the results from this outcome</w:t>
      </w:r>
      <w:r w:rsidR="006153AC" w:rsidRPr="00917108">
        <w:rPr>
          <w:rFonts w:asciiTheme="majorHAnsi" w:hAnsiTheme="majorHAnsi"/>
        </w:rPr>
        <w:t xml:space="preserve">, including documentation of any impacts from </w:t>
      </w:r>
      <w:r w:rsidR="00776D93" w:rsidRPr="00917108">
        <w:rPr>
          <w:rFonts w:asciiTheme="majorHAnsi" w:hAnsiTheme="majorHAnsi"/>
        </w:rPr>
        <w:t>COVID</w:t>
      </w:r>
      <w:r w:rsidR="004C009D" w:rsidRPr="00917108">
        <w:rPr>
          <w:rFonts w:asciiTheme="majorHAnsi" w:hAnsiTheme="majorHAnsi"/>
        </w:rPr>
        <w:t xml:space="preserve"> 1</w:t>
      </w:r>
      <w:r w:rsidR="006153AC" w:rsidRPr="00917108">
        <w:rPr>
          <w:rFonts w:asciiTheme="majorHAnsi" w:hAnsiTheme="majorHAnsi"/>
        </w:rPr>
        <w:t xml:space="preserve">9 on the implementation </w:t>
      </w:r>
      <w:r w:rsidR="006153AC" w:rsidRPr="00917108">
        <w:rPr>
          <w:rFonts w:asciiTheme="majorHAnsi" w:hAnsiTheme="majorHAnsi"/>
        </w:rPr>
        <w:lastRenderedPageBreak/>
        <w:t>of SLM activities,</w:t>
      </w:r>
      <w:r w:rsidRPr="00917108">
        <w:rPr>
          <w:rFonts w:asciiTheme="majorHAnsi" w:hAnsiTheme="majorHAnsi"/>
        </w:rPr>
        <w:t xml:space="preserve"> will provide important inputs for the processes to develop the regional SAP, the four NAPs, the SAP investment plan, and the subsequent SAP investment discussions, including for the replication and up-scaling of successful pilot interventions. </w:t>
      </w:r>
      <w:r w:rsidR="008B3AC1" w:rsidRPr="00917108">
        <w:rPr>
          <w:rFonts w:asciiTheme="majorHAnsi" w:hAnsiTheme="majorHAnsi"/>
        </w:rPr>
        <w:t xml:space="preserve"> </w:t>
      </w:r>
    </w:p>
    <w:p w14:paraId="65AEACD7" w14:textId="77777777" w:rsidR="00396748" w:rsidRPr="00917108" w:rsidRDefault="00396748" w:rsidP="00396748">
      <w:pPr>
        <w:pStyle w:val="ListParagraph"/>
        <w:numPr>
          <w:ilvl w:val="0"/>
          <w:numId w:val="0"/>
        </w:numPr>
        <w:tabs>
          <w:tab w:val="left" w:pos="540"/>
        </w:tabs>
        <w:ind w:right="-90"/>
        <w:jc w:val="both"/>
        <w:rPr>
          <w:rFonts w:asciiTheme="majorHAnsi" w:hAnsiTheme="majorHAnsi"/>
        </w:rPr>
      </w:pPr>
    </w:p>
    <w:p w14:paraId="013497AA" w14:textId="196F80D8" w:rsidR="00396748" w:rsidRPr="00917108" w:rsidRDefault="00396748" w:rsidP="00F6404E">
      <w:pPr>
        <w:pStyle w:val="ListParagraph"/>
        <w:numPr>
          <w:ilvl w:val="0"/>
          <w:numId w:val="62"/>
        </w:numPr>
        <w:tabs>
          <w:tab w:val="left" w:pos="540"/>
        </w:tabs>
        <w:ind w:left="0" w:right="-90" w:firstLine="0"/>
        <w:jc w:val="both"/>
        <w:rPr>
          <w:rFonts w:asciiTheme="majorHAnsi" w:hAnsiTheme="majorHAnsi"/>
        </w:rPr>
      </w:pPr>
      <w:r w:rsidRPr="00917108">
        <w:rPr>
          <w:rFonts w:asciiTheme="majorHAnsi" w:eastAsia="Times New Roman" w:hAnsiTheme="majorHAnsi" w:cs="Arial"/>
        </w:rPr>
        <w:t xml:space="preserve">A screening procedure will be used to prior to final selection and implementation of SLM pilot activities to identify, in particular, any risk of physical or economic displacement.  The </w:t>
      </w:r>
      <w:r w:rsidRPr="00917108">
        <w:rPr>
          <w:rFonts w:asciiTheme="majorHAnsi" w:hAnsiTheme="majorHAnsi"/>
        </w:rPr>
        <w:t>screening procedure will involve the following steps:</w:t>
      </w:r>
    </w:p>
    <w:p w14:paraId="59AB03A9" w14:textId="77777777" w:rsidR="00396748" w:rsidRPr="00917108" w:rsidRDefault="00396748" w:rsidP="00EE44B2">
      <w:pPr>
        <w:pStyle w:val="ListParagraph"/>
        <w:widowControl w:val="0"/>
        <w:numPr>
          <w:ilvl w:val="0"/>
          <w:numId w:val="69"/>
        </w:numPr>
        <w:autoSpaceDE w:val="0"/>
        <w:autoSpaceDN w:val="0"/>
        <w:adjustRightInd w:val="0"/>
        <w:ind w:left="450" w:hanging="270"/>
        <w:textAlignment w:val="auto"/>
        <w:rPr>
          <w:rFonts w:asciiTheme="majorHAnsi" w:hAnsiTheme="majorHAnsi"/>
        </w:rPr>
      </w:pPr>
      <w:r w:rsidRPr="00917108">
        <w:rPr>
          <w:rFonts w:asciiTheme="majorHAnsi" w:hAnsiTheme="majorHAnsi"/>
        </w:rPr>
        <w:t>The social and environmental risk screening checklist contained in the SESP will be filled out by the project proponent</w:t>
      </w:r>
    </w:p>
    <w:p w14:paraId="10B85F5D" w14:textId="77777777" w:rsidR="00396748" w:rsidRPr="00917108" w:rsidRDefault="00396748" w:rsidP="00EE44B2">
      <w:pPr>
        <w:pStyle w:val="ListParagraph"/>
        <w:widowControl w:val="0"/>
        <w:numPr>
          <w:ilvl w:val="0"/>
          <w:numId w:val="69"/>
        </w:numPr>
        <w:autoSpaceDE w:val="0"/>
        <w:autoSpaceDN w:val="0"/>
        <w:adjustRightInd w:val="0"/>
        <w:ind w:left="450" w:hanging="270"/>
        <w:textAlignment w:val="auto"/>
        <w:rPr>
          <w:rFonts w:asciiTheme="majorHAnsi" w:hAnsiTheme="majorHAnsi"/>
        </w:rPr>
      </w:pPr>
      <w:r w:rsidRPr="00917108">
        <w:rPr>
          <w:rFonts w:asciiTheme="majorHAnsi" w:hAnsiTheme="majorHAnsi"/>
        </w:rPr>
        <w:t>Where the project proponent has answered “yes” to any of the questions in the checklist, Part B of the SESP (describing the risk, impact, likelihood and significance) will need to be filled out and shared with the Project Manager and UNDP for review/clearance and confirmation of any necessary additional site-specific assessments and the most appropriate mitigation measures.</w:t>
      </w:r>
    </w:p>
    <w:p w14:paraId="0C2F201F" w14:textId="77777777" w:rsidR="00396748" w:rsidRPr="00917108" w:rsidRDefault="00396748" w:rsidP="00EE44B2">
      <w:pPr>
        <w:pStyle w:val="ListParagraph"/>
        <w:widowControl w:val="0"/>
        <w:numPr>
          <w:ilvl w:val="0"/>
          <w:numId w:val="69"/>
        </w:numPr>
        <w:autoSpaceDE w:val="0"/>
        <w:autoSpaceDN w:val="0"/>
        <w:adjustRightInd w:val="0"/>
        <w:ind w:left="450" w:hanging="270"/>
        <w:textAlignment w:val="auto"/>
        <w:rPr>
          <w:rFonts w:asciiTheme="majorHAnsi" w:hAnsiTheme="majorHAnsi"/>
        </w:rPr>
      </w:pPr>
      <w:r w:rsidRPr="00917108">
        <w:rPr>
          <w:rFonts w:asciiTheme="majorHAnsi" w:hAnsiTheme="majorHAnsi"/>
        </w:rPr>
        <w:t xml:space="preserve">Such site-specific assessments (specific to the identified potential social and environmental risks and/or impacts) and mitigation measures (including risk specific safeguard plans) will be developed in accordance with UNDP guidance, tools and templates, including early and continuous stakeholder engagement. </w:t>
      </w:r>
    </w:p>
    <w:p w14:paraId="06EFF49F" w14:textId="77777777" w:rsidR="00396748" w:rsidRPr="00917108" w:rsidRDefault="00396748" w:rsidP="00EE44B2">
      <w:pPr>
        <w:pStyle w:val="ListParagraph"/>
        <w:numPr>
          <w:ilvl w:val="0"/>
          <w:numId w:val="69"/>
        </w:numPr>
        <w:ind w:left="450" w:hanging="270"/>
        <w:jc w:val="both"/>
        <w:textAlignment w:val="auto"/>
        <w:rPr>
          <w:rFonts w:asciiTheme="majorHAnsi" w:hAnsiTheme="majorHAnsi"/>
        </w:rPr>
      </w:pPr>
      <w:r w:rsidRPr="00917108">
        <w:rPr>
          <w:rFonts w:asciiTheme="majorHAnsi" w:hAnsiTheme="majorHAnsi"/>
        </w:rPr>
        <w:t xml:space="preserve">For potential SLM pilot site activities </w:t>
      </w:r>
      <w:r w:rsidRPr="00917108">
        <w:rPr>
          <w:rFonts w:asciiTheme="majorHAnsi" w:eastAsia="Times New Roman" w:hAnsiTheme="majorHAnsi"/>
        </w:rPr>
        <w:t xml:space="preserve">that </w:t>
      </w:r>
      <w:r w:rsidRPr="00917108">
        <w:rPr>
          <w:rFonts w:asciiTheme="majorHAnsi" w:hAnsiTheme="majorHAnsi"/>
        </w:rPr>
        <w:t xml:space="preserve">carry particularly high risks of adverse impacts on habitats, ecosystems, and/or livelihoods, such as afforestation and </w:t>
      </w:r>
      <w:r w:rsidRPr="00917108">
        <w:rPr>
          <w:rFonts w:asciiTheme="majorHAnsi" w:eastAsia="Times New Roman" w:hAnsiTheme="majorHAnsi"/>
        </w:rPr>
        <w:t xml:space="preserve">establishment of forest plantations for charcoal production, </w:t>
      </w:r>
      <w:r w:rsidRPr="00917108">
        <w:rPr>
          <w:rFonts w:asciiTheme="majorHAnsi" w:hAnsiTheme="majorHAnsi"/>
        </w:rPr>
        <w:t>if, once the risks have been identified and their impact, likelihood and significance have been estimated, and despite the cost of mitigation the project proponent wishes to move forward with them, then a site-specific Environmental and Social Management Plan would be required and would need to be disclosed and cleared prior to implementation of the pilot activities.</w:t>
      </w:r>
    </w:p>
    <w:p w14:paraId="3E882372" w14:textId="77777777" w:rsidR="00396748" w:rsidRPr="00917108" w:rsidRDefault="00396748" w:rsidP="00EE44B2">
      <w:pPr>
        <w:pStyle w:val="ListParagraph"/>
        <w:numPr>
          <w:ilvl w:val="0"/>
          <w:numId w:val="69"/>
        </w:numPr>
        <w:ind w:left="450" w:hanging="270"/>
        <w:jc w:val="both"/>
        <w:textAlignment w:val="auto"/>
        <w:rPr>
          <w:rFonts w:asciiTheme="majorHAnsi" w:hAnsiTheme="majorHAnsi"/>
        </w:rPr>
      </w:pPr>
      <w:r w:rsidRPr="00917108">
        <w:rPr>
          <w:rFonts w:asciiTheme="majorHAnsi" w:hAnsiTheme="majorHAnsi"/>
        </w:rPr>
        <w:t>For potential SLM pilot site activities that involve management of invasive alien species (reeds, poplars, etc.), if pesticide use is deemed necessary for IAS management, such use will need to be in accordance with the WHO/FAO International Code of Conduct on Pesticide Management, and an Integrated Pest Management (IPM) approach will be utilized to prevent unacceptable levels of pest damage, including development of a Pest Management Plan to demonstrate how IPM will be promoted to reduce reliance on pesticides and to describes measures to minimize the risks of pesticide use.</w:t>
      </w:r>
    </w:p>
    <w:p w14:paraId="07C4A249" w14:textId="77777777" w:rsidR="00396748" w:rsidRPr="00917108" w:rsidRDefault="00396748" w:rsidP="00396748">
      <w:pPr>
        <w:widowControl w:val="0"/>
        <w:autoSpaceDE w:val="0"/>
        <w:autoSpaceDN w:val="0"/>
        <w:adjustRightInd w:val="0"/>
        <w:spacing w:after="0"/>
        <w:rPr>
          <w:rFonts w:asciiTheme="majorHAnsi" w:hAnsiTheme="majorHAnsi"/>
        </w:rPr>
      </w:pPr>
    </w:p>
    <w:p w14:paraId="4FF14CA1" w14:textId="03A90CC0" w:rsidR="00396748" w:rsidRPr="00917108" w:rsidRDefault="00396748" w:rsidP="00F6404E">
      <w:pPr>
        <w:pStyle w:val="ListParagraph"/>
        <w:widowControl w:val="0"/>
        <w:numPr>
          <w:ilvl w:val="0"/>
          <w:numId w:val="62"/>
        </w:numPr>
        <w:tabs>
          <w:tab w:val="left" w:pos="540"/>
        </w:tabs>
        <w:autoSpaceDE w:val="0"/>
        <w:autoSpaceDN w:val="0"/>
        <w:adjustRightInd w:val="0"/>
        <w:ind w:left="0" w:firstLine="0"/>
        <w:rPr>
          <w:rFonts w:asciiTheme="majorHAnsi" w:hAnsiTheme="majorHAnsi"/>
        </w:rPr>
      </w:pPr>
      <w:r w:rsidRPr="00917108">
        <w:rPr>
          <w:rFonts w:asciiTheme="majorHAnsi" w:hAnsiTheme="majorHAnsi"/>
        </w:rPr>
        <w:t>Given the project’s limited budget for SLM pilot activities, any activities that carry strong risks of any of the following will be avoided:</w:t>
      </w:r>
    </w:p>
    <w:p w14:paraId="18E426B5" w14:textId="77777777" w:rsidR="00396748" w:rsidRPr="00917108" w:rsidRDefault="00396748" w:rsidP="00EE44B2">
      <w:pPr>
        <w:pStyle w:val="ListParagraph"/>
        <w:widowControl w:val="0"/>
        <w:numPr>
          <w:ilvl w:val="0"/>
          <w:numId w:val="70"/>
        </w:numPr>
        <w:autoSpaceDE w:val="0"/>
        <w:autoSpaceDN w:val="0"/>
        <w:adjustRightInd w:val="0"/>
        <w:ind w:left="450" w:hanging="270"/>
        <w:textAlignment w:val="auto"/>
        <w:rPr>
          <w:rFonts w:asciiTheme="majorHAnsi" w:hAnsiTheme="majorHAnsi"/>
        </w:rPr>
      </w:pPr>
      <w:r w:rsidRPr="00917108">
        <w:rPr>
          <w:rFonts w:asciiTheme="majorHAnsi" w:hAnsiTheme="majorHAnsi"/>
        </w:rPr>
        <w:t>Physical displacement or restrictions of physical access to natural resources</w:t>
      </w:r>
    </w:p>
    <w:p w14:paraId="03ADA821" w14:textId="77777777" w:rsidR="00396748" w:rsidRPr="00917108" w:rsidRDefault="00396748" w:rsidP="00EE44B2">
      <w:pPr>
        <w:pStyle w:val="ListParagraph"/>
        <w:widowControl w:val="0"/>
        <w:numPr>
          <w:ilvl w:val="0"/>
          <w:numId w:val="70"/>
        </w:numPr>
        <w:autoSpaceDE w:val="0"/>
        <w:autoSpaceDN w:val="0"/>
        <w:adjustRightInd w:val="0"/>
        <w:ind w:left="450" w:hanging="270"/>
        <w:textAlignment w:val="auto"/>
        <w:rPr>
          <w:rFonts w:asciiTheme="majorHAnsi" w:hAnsiTheme="majorHAnsi"/>
        </w:rPr>
      </w:pPr>
      <w:r w:rsidRPr="00917108">
        <w:rPr>
          <w:rFonts w:asciiTheme="majorHAnsi" w:hAnsiTheme="majorHAnsi"/>
        </w:rPr>
        <w:t>Economic displacement (loss of assets or income linked to use of natural resources due to land acquisition or access restrictions)</w:t>
      </w:r>
    </w:p>
    <w:p w14:paraId="38179A35" w14:textId="77777777" w:rsidR="00396748" w:rsidRPr="00917108" w:rsidRDefault="00396748" w:rsidP="00EE44B2">
      <w:pPr>
        <w:pStyle w:val="ListParagraph"/>
        <w:widowControl w:val="0"/>
        <w:numPr>
          <w:ilvl w:val="0"/>
          <w:numId w:val="70"/>
        </w:numPr>
        <w:autoSpaceDE w:val="0"/>
        <w:autoSpaceDN w:val="0"/>
        <w:adjustRightInd w:val="0"/>
        <w:ind w:left="450" w:hanging="270"/>
        <w:textAlignment w:val="auto"/>
        <w:rPr>
          <w:rFonts w:asciiTheme="majorHAnsi" w:hAnsiTheme="majorHAnsi"/>
        </w:rPr>
      </w:pPr>
      <w:r w:rsidRPr="00917108">
        <w:rPr>
          <w:rFonts w:asciiTheme="majorHAnsi" w:hAnsiTheme="majorHAnsi"/>
        </w:rPr>
        <w:t xml:space="preserve">Impacting the lands, resources, or rights of Indigenous Peoples </w:t>
      </w:r>
    </w:p>
    <w:p w14:paraId="7C83C123" w14:textId="77777777" w:rsidR="00396748" w:rsidRPr="00917108" w:rsidRDefault="00396748" w:rsidP="00EE44B2">
      <w:pPr>
        <w:pStyle w:val="ListParagraph"/>
        <w:widowControl w:val="0"/>
        <w:numPr>
          <w:ilvl w:val="0"/>
          <w:numId w:val="70"/>
        </w:numPr>
        <w:autoSpaceDE w:val="0"/>
        <w:autoSpaceDN w:val="0"/>
        <w:adjustRightInd w:val="0"/>
        <w:ind w:left="450" w:hanging="270"/>
        <w:textAlignment w:val="auto"/>
        <w:rPr>
          <w:rFonts w:asciiTheme="majorHAnsi" w:hAnsiTheme="majorHAnsi"/>
        </w:rPr>
      </w:pPr>
      <w:r w:rsidRPr="00917108">
        <w:rPr>
          <w:rFonts w:asciiTheme="majorHAnsi" w:hAnsiTheme="majorHAnsi"/>
        </w:rPr>
        <w:t>Use of pesticides that may have a negative effect on the environment or human health</w:t>
      </w:r>
    </w:p>
    <w:p w14:paraId="65954C68" w14:textId="77777777" w:rsidR="00396748" w:rsidRPr="00917108" w:rsidRDefault="00396748" w:rsidP="00EE44B2">
      <w:pPr>
        <w:pStyle w:val="ListParagraph"/>
        <w:widowControl w:val="0"/>
        <w:numPr>
          <w:ilvl w:val="0"/>
          <w:numId w:val="70"/>
        </w:numPr>
        <w:autoSpaceDE w:val="0"/>
        <w:autoSpaceDN w:val="0"/>
        <w:adjustRightInd w:val="0"/>
        <w:ind w:left="450" w:hanging="270"/>
        <w:textAlignment w:val="auto"/>
        <w:rPr>
          <w:rFonts w:asciiTheme="majorHAnsi" w:hAnsiTheme="majorHAnsi"/>
        </w:rPr>
      </w:pPr>
      <w:r w:rsidRPr="00917108">
        <w:rPr>
          <w:rFonts w:asciiTheme="majorHAnsi" w:hAnsiTheme="majorHAnsi"/>
        </w:rPr>
        <w:t>Alterations to landscapes and natural features with cultural significance</w:t>
      </w:r>
    </w:p>
    <w:p w14:paraId="2BA112D1" w14:textId="77777777" w:rsidR="00396748" w:rsidRPr="00917108" w:rsidRDefault="00396748" w:rsidP="00396748">
      <w:pPr>
        <w:widowControl w:val="0"/>
        <w:autoSpaceDE w:val="0"/>
        <w:autoSpaceDN w:val="0"/>
        <w:adjustRightInd w:val="0"/>
        <w:spacing w:after="0"/>
        <w:rPr>
          <w:rFonts w:asciiTheme="majorHAnsi" w:hAnsiTheme="majorHAnsi"/>
        </w:rPr>
      </w:pPr>
    </w:p>
    <w:p w14:paraId="6A5B1AEE" w14:textId="509A61F7" w:rsidR="004A385F" w:rsidRPr="00917108" w:rsidRDefault="00396748" w:rsidP="00F6404E">
      <w:pPr>
        <w:pStyle w:val="ListParagraph"/>
        <w:widowControl w:val="0"/>
        <w:numPr>
          <w:ilvl w:val="0"/>
          <w:numId w:val="62"/>
        </w:numPr>
        <w:tabs>
          <w:tab w:val="left" w:pos="540"/>
        </w:tabs>
        <w:autoSpaceDE w:val="0"/>
        <w:autoSpaceDN w:val="0"/>
        <w:adjustRightInd w:val="0"/>
        <w:ind w:left="0" w:firstLine="0"/>
        <w:rPr>
          <w:rFonts w:asciiTheme="majorHAnsi" w:eastAsia="Times New Roman" w:hAnsiTheme="majorHAnsi" w:cs="Arial"/>
        </w:rPr>
      </w:pPr>
      <w:r w:rsidRPr="00917108">
        <w:rPr>
          <w:rFonts w:asciiTheme="majorHAnsi" w:eastAsia="Times New Roman" w:hAnsiTheme="majorHAnsi" w:cs="Arial"/>
        </w:rPr>
        <w:t>If such activities are nevertheless chosen, relevant site-specific assessment(s) and management plan(s) will be developed, consulted, disclosed and cleared prior to implementation of the pilot activities.</w:t>
      </w:r>
    </w:p>
    <w:p w14:paraId="49088C6E" w14:textId="77777777" w:rsidR="007E22AF" w:rsidRPr="00917108" w:rsidRDefault="007E22AF" w:rsidP="00396748">
      <w:pPr>
        <w:tabs>
          <w:tab w:val="left" w:pos="540"/>
        </w:tabs>
        <w:spacing w:after="0"/>
        <w:ind w:right="-90"/>
        <w:rPr>
          <w:rFonts w:asciiTheme="majorHAnsi" w:hAnsiTheme="majorHAnsi"/>
          <w:lang w:val="en-GB"/>
        </w:rPr>
      </w:pPr>
    </w:p>
    <w:p w14:paraId="52C66D29" w14:textId="0C8E4563" w:rsidR="006E0246" w:rsidRPr="00917108" w:rsidRDefault="006E0246" w:rsidP="00F6404E">
      <w:pPr>
        <w:pStyle w:val="ListParagraph"/>
        <w:numPr>
          <w:ilvl w:val="0"/>
          <w:numId w:val="62"/>
        </w:numPr>
        <w:tabs>
          <w:tab w:val="left" w:pos="540"/>
        </w:tabs>
        <w:ind w:left="0" w:right="-90" w:firstLine="0"/>
        <w:jc w:val="both"/>
        <w:rPr>
          <w:rFonts w:asciiTheme="majorHAnsi" w:hAnsiTheme="majorHAnsi"/>
        </w:rPr>
      </w:pPr>
      <w:r w:rsidRPr="00917108">
        <w:rPr>
          <w:rFonts w:asciiTheme="majorHAnsi" w:hAnsiTheme="majorHAnsi"/>
          <w:b/>
          <w:shd w:val="clear" w:color="auto" w:fill="D9D9D9" w:themeFill="background1" w:themeFillShade="D9"/>
        </w:rPr>
        <w:t>Output 4.1.1 - Community-based Sustainable Land Management demonstrations piloted to reduce sedimentation and to improve land productivity:</w:t>
      </w:r>
      <w:r w:rsidRPr="00917108">
        <w:rPr>
          <w:rFonts w:asciiTheme="majorHAnsi" w:hAnsiTheme="majorHAnsi"/>
          <w:b/>
        </w:rPr>
        <w:t xml:space="preserve"> </w:t>
      </w:r>
      <w:r w:rsidRPr="00917108">
        <w:rPr>
          <w:rFonts w:asciiTheme="majorHAnsi" w:hAnsiTheme="majorHAnsi"/>
        </w:rPr>
        <w:t>Under this output, the project will tailor SLM demonstrations for small-scale farmers in the LRB, who typically manage small plots, grow subsistence crops, employ manual land management practices, and use minimal inputs.</w:t>
      </w:r>
      <w:r w:rsidRPr="00917108">
        <w:rPr>
          <w:rFonts w:asciiTheme="majorHAnsi" w:hAnsiTheme="majorHAnsi"/>
          <w:b/>
        </w:rPr>
        <w:t xml:space="preserve">  </w:t>
      </w:r>
      <w:r w:rsidRPr="00917108">
        <w:rPr>
          <w:rFonts w:asciiTheme="majorHAnsi" w:hAnsiTheme="majorHAnsi"/>
        </w:rPr>
        <w:t>A non-governmental organization (e.g. WaterNet) will be contracted to lead all project activities under Output 4.1.1, with their work being overseen by the LIMCOM Water &amp; Environment Expert and working in close collaboration with research/academic institutions and with National Rural Extension Services.</w:t>
      </w:r>
    </w:p>
    <w:p w14:paraId="21569A22" w14:textId="77777777" w:rsidR="006E0246" w:rsidRPr="00917108" w:rsidRDefault="006E0246" w:rsidP="00C81F07">
      <w:pPr>
        <w:spacing w:after="0"/>
        <w:ind w:right="-90"/>
        <w:rPr>
          <w:rFonts w:asciiTheme="majorHAnsi" w:hAnsiTheme="majorHAnsi"/>
          <w:lang w:val="en-GB"/>
        </w:rPr>
      </w:pPr>
    </w:p>
    <w:p w14:paraId="1263D4D5" w14:textId="00E82CA6" w:rsidR="006E0246" w:rsidRPr="00917108" w:rsidRDefault="006E0246" w:rsidP="00C81F07">
      <w:pPr>
        <w:spacing w:after="0"/>
        <w:ind w:right="-90"/>
        <w:rPr>
          <w:rFonts w:asciiTheme="majorHAnsi" w:hAnsiTheme="majorHAnsi"/>
          <w:lang w:val="en-GB"/>
        </w:rPr>
      </w:pPr>
      <w:r w:rsidRPr="00917108">
        <w:rPr>
          <w:rFonts w:asciiTheme="majorHAnsi" w:hAnsiTheme="majorHAnsi"/>
          <w:u w:val="single"/>
          <w:lang w:val="en-GB"/>
        </w:rPr>
        <w:t>Under this output, the project will undertake the following activities:</w:t>
      </w:r>
      <w:r w:rsidRPr="00917108">
        <w:rPr>
          <w:rFonts w:asciiTheme="majorHAnsi" w:hAnsiTheme="majorHAnsi"/>
          <w:lang w:val="en-GB"/>
        </w:rPr>
        <w:t xml:space="preserve"> The pilot site interventions will vary according to the conditions and opportunities at each of the four pilot sites (see Annex 1</w:t>
      </w:r>
      <w:r w:rsidR="000D72AA" w:rsidRPr="00917108">
        <w:rPr>
          <w:rFonts w:asciiTheme="majorHAnsi" w:hAnsiTheme="majorHAnsi"/>
          <w:lang w:val="en-GB"/>
        </w:rPr>
        <w:t>1</w:t>
      </w:r>
      <w:r w:rsidRPr="00917108">
        <w:rPr>
          <w:rFonts w:asciiTheme="majorHAnsi" w:hAnsiTheme="majorHAnsi"/>
          <w:lang w:val="en-GB"/>
        </w:rPr>
        <w:t xml:space="preserve">c for additional details on potential </w:t>
      </w:r>
      <w:r w:rsidRPr="00917108">
        <w:rPr>
          <w:rFonts w:asciiTheme="majorHAnsi" w:hAnsiTheme="majorHAnsi"/>
          <w:lang w:val="en-GB"/>
        </w:rPr>
        <w:lastRenderedPageBreak/>
        <w:t>activities for each pilot site).  However, several general approaches are expected to be implemented across the sites, as follows:</w:t>
      </w:r>
    </w:p>
    <w:p w14:paraId="1AE8B7FD" w14:textId="77777777" w:rsidR="006E0246" w:rsidRPr="00917108" w:rsidRDefault="006E0246" w:rsidP="00EE44B2">
      <w:pPr>
        <w:pStyle w:val="ListParagraph"/>
        <w:numPr>
          <w:ilvl w:val="0"/>
          <w:numId w:val="55"/>
        </w:numPr>
        <w:shd w:val="clear" w:color="auto" w:fill="FFFFFF"/>
        <w:ind w:left="360" w:right="-90" w:hanging="252"/>
        <w:jc w:val="both"/>
        <w:rPr>
          <w:rFonts w:asciiTheme="majorHAnsi" w:hAnsiTheme="majorHAnsi"/>
        </w:rPr>
      </w:pPr>
      <w:r w:rsidRPr="00917108">
        <w:rPr>
          <w:rFonts w:asciiTheme="majorHAnsi" w:hAnsiTheme="majorHAnsi"/>
          <w:u w:val="single"/>
        </w:rPr>
        <w:t>Sustainable Land Management:</w:t>
      </w:r>
      <w:r w:rsidRPr="00917108">
        <w:rPr>
          <w:rFonts w:asciiTheme="majorHAnsi" w:hAnsiTheme="majorHAnsi"/>
        </w:rPr>
        <w:t xml:space="preserve"> The project will support improved agricultural and range management practices at pilot sites in critically degraded sub-catchments, including the adoption of appropriate land management and utilization systems that reduce soil erosion while increasing soil productivity, supported by approaches including e</w:t>
      </w:r>
      <w:r w:rsidRPr="00917108">
        <w:rPr>
          <w:rFonts w:asciiTheme="majorHAnsi" w:hAnsiTheme="majorHAnsi"/>
          <w:bCs/>
        </w:rPr>
        <w:t>recting physical structures to reduce soil erosion, establishing nurseries and planting vegetation, and grazing control.  The pilot activities also will work to b</w:t>
      </w:r>
      <w:r w:rsidRPr="00917108">
        <w:rPr>
          <w:rFonts w:asciiTheme="majorHAnsi" w:hAnsiTheme="majorHAnsi"/>
        </w:rPr>
        <w:t>uild the capacity of local communities in SLM practices and strengthen climate resilience among local communities; use social learning and peer-peer learning to facilitate the implementation of SLM that builds on local knowledge and best practices, in order to allow for more streamlined and widely accepted adoption of SLM practices that can be maintained long-term; and where possible, work with local partners already engaged in baseline SLM practices to adopt / improve on their activities and partner with them in</w:t>
      </w:r>
      <w:r w:rsidRPr="00917108">
        <w:rPr>
          <w:rFonts w:asciiTheme="majorHAnsi" w:hAnsiTheme="majorHAnsi"/>
          <w:bCs/>
        </w:rPr>
        <w:t xml:space="preserve"> implementation, monitoring and collecting and disseminating results and lessons learned.</w:t>
      </w:r>
    </w:p>
    <w:p w14:paraId="6CE718C2" w14:textId="7E6D1639" w:rsidR="006E0246" w:rsidRPr="00917108" w:rsidRDefault="006E0246" w:rsidP="00EE44B2">
      <w:pPr>
        <w:pStyle w:val="ListParagraph"/>
        <w:numPr>
          <w:ilvl w:val="0"/>
          <w:numId w:val="55"/>
        </w:numPr>
        <w:shd w:val="clear" w:color="auto" w:fill="FFFFFF"/>
        <w:ind w:left="360" w:right="-90" w:hanging="252"/>
        <w:jc w:val="both"/>
        <w:rPr>
          <w:rFonts w:asciiTheme="majorHAnsi" w:hAnsiTheme="majorHAnsi"/>
        </w:rPr>
      </w:pPr>
      <w:r w:rsidRPr="00917108">
        <w:rPr>
          <w:rFonts w:asciiTheme="majorHAnsi" w:hAnsiTheme="majorHAnsi"/>
          <w:u w:val="single"/>
        </w:rPr>
        <w:t>Biophysical Monitoring:</w:t>
      </w:r>
      <w:r w:rsidRPr="00917108">
        <w:rPr>
          <w:rFonts w:asciiTheme="majorHAnsi" w:hAnsiTheme="majorHAnsi"/>
        </w:rPr>
        <w:t xml:space="preserve"> The project intends to design and implement SLM demonstration pilots that will contribute to reducing soil erosion and sedimentation problems and ultimately improve the life expectancy of existing reservoirs and other water storage infrastructure. </w:t>
      </w:r>
      <w:r w:rsidR="0016205E" w:rsidRPr="00917108">
        <w:rPr>
          <w:rFonts w:asciiTheme="majorHAnsi" w:hAnsiTheme="majorHAnsi"/>
        </w:rPr>
        <w:t xml:space="preserve">In addition, these interventions are expected to </w:t>
      </w:r>
      <w:r w:rsidR="0016205E" w:rsidRPr="00917108">
        <w:t xml:space="preserve">result in improved </w:t>
      </w:r>
      <w:r w:rsidR="0016205E" w:rsidRPr="00917108">
        <w:rPr>
          <w:lang w:val="en-US"/>
        </w:rPr>
        <w:t>groundwater recharge, baseflow augmentation and reduc</w:t>
      </w:r>
      <w:r w:rsidR="0016205E" w:rsidRPr="00917108">
        <w:t>ed</w:t>
      </w:r>
      <w:r w:rsidR="0016205E" w:rsidRPr="00917108">
        <w:rPr>
          <w:lang w:val="en-US"/>
        </w:rPr>
        <w:t xml:space="preserve"> flood risk</w:t>
      </w:r>
      <w:r w:rsidR="0008546D" w:rsidRPr="00917108">
        <w:t xml:space="preserve">. </w:t>
      </w:r>
      <w:r w:rsidRPr="00917108">
        <w:rPr>
          <w:rFonts w:asciiTheme="majorHAnsi" w:hAnsiTheme="majorHAnsi"/>
        </w:rPr>
        <w:t xml:space="preserve">In order to measure the effectiveness of project interventions (and provide data to support PES schemes described below), the project will establish a common standard for sediment monitoring at pilot sites; build the capacity of local partners to undertake sediment monitoring; and carry out monitoring of soil erosion (soil erodibility and rainfall </w:t>
      </w:r>
      <w:r w:rsidR="0008546D" w:rsidRPr="00917108">
        <w:rPr>
          <w:rFonts w:asciiTheme="majorHAnsi" w:hAnsiTheme="majorHAnsi"/>
        </w:rPr>
        <w:t xml:space="preserve">erosivity), sediment flows, </w:t>
      </w:r>
      <w:r w:rsidRPr="00917108">
        <w:rPr>
          <w:rFonts w:asciiTheme="majorHAnsi" w:hAnsiTheme="majorHAnsi"/>
        </w:rPr>
        <w:t>water quality (e.g. pollutants; nutrients that cause eutrophication, etc.)</w:t>
      </w:r>
      <w:r w:rsidR="0008546D" w:rsidRPr="00917108">
        <w:rPr>
          <w:rFonts w:asciiTheme="majorHAnsi" w:hAnsiTheme="majorHAnsi"/>
        </w:rPr>
        <w:t>, groundwater recharge, and flooding</w:t>
      </w:r>
      <w:r w:rsidRPr="00917108">
        <w:rPr>
          <w:rFonts w:asciiTheme="majorHAnsi" w:hAnsiTheme="majorHAnsi"/>
        </w:rPr>
        <w:t xml:space="preserve"> and establish / consolidate baseline data on the impacts of SLM pilot activities on these parameters</w:t>
      </w:r>
    </w:p>
    <w:p w14:paraId="78ADBEFD" w14:textId="324AF0A9" w:rsidR="006E0246" w:rsidRPr="00917108" w:rsidRDefault="006E0246" w:rsidP="00EE44B2">
      <w:pPr>
        <w:pStyle w:val="ListParagraph"/>
        <w:numPr>
          <w:ilvl w:val="0"/>
          <w:numId w:val="55"/>
        </w:numPr>
        <w:shd w:val="clear" w:color="auto" w:fill="FFFFFF"/>
        <w:ind w:left="360" w:right="-90" w:hanging="252"/>
        <w:jc w:val="both"/>
        <w:rPr>
          <w:rFonts w:asciiTheme="majorHAnsi" w:hAnsiTheme="majorHAnsi"/>
        </w:rPr>
      </w:pPr>
      <w:r w:rsidRPr="00917108">
        <w:rPr>
          <w:rFonts w:asciiTheme="majorHAnsi" w:hAnsiTheme="majorHAnsi"/>
          <w:u w:val="single"/>
        </w:rPr>
        <w:t>Payments for Ecosystem Services &amp; Cost-Benefit Analyses:</w:t>
      </w:r>
      <w:r w:rsidRPr="00917108">
        <w:rPr>
          <w:rFonts w:asciiTheme="majorHAnsi" w:hAnsiTheme="majorHAnsi"/>
        </w:rPr>
        <w:t xml:space="preserve"> The SLM pilots are also intended to investigate the viability of establishing of Payment for Ecosystem Services (PES) schemes where downstream stakeholders (e.g. dam / water management authorities; municipalities; etc.) provide payments for upstream sedimentation control that reduces sediment transport in river systems and minimizes siltation of water bodies such as dam reservoirs and rivers (linked to the sediment transport </w:t>
      </w:r>
      <w:r w:rsidR="001A01E9" w:rsidRPr="00917108">
        <w:rPr>
          <w:rFonts w:asciiTheme="majorHAnsi" w:hAnsiTheme="majorHAnsi"/>
        </w:rPr>
        <w:t>modelling</w:t>
      </w:r>
      <w:r w:rsidRPr="00917108">
        <w:rPr>
          <w:rFonts w:asciiTheme="majorHAnsi" w:hAnsiTheme="majorHAnsi"/>
        </w:rPr>
        <w:t xml:space="preserve"> carried out under Output 2.1.3). (Note: The project is only exploring potential PES schemes; it is not expected to establish any such schemes).  The project will assess models from other countries / projects (e.g. the case of the Naivasha in Kenya where flower exporters downstream were willing to pay farmers and land users upstream to improve their land use practices); quantify and elaborate on the extent to which reduced sediment flows might generate benefits in terms of improved ecosystem services; build a business case justifying cost-effectiveness to motivate upscaling &amp; broader replication across the entire river basin; and inform the design of activities and stakeholder engagement processes for possible PES schemes..  The project also will develop strategies for how PES mechanisms can be incorporated into the SAP &amp; NAPs for the Limpopo River Basin.</w:t>
      </w:r>
      <w:r w:rsidR="000D72AA" w:rsidRPr="00917108">
        <w:rPr>
          <w:rFonts w:asciiTheme="majorHAnsi" w:hAnsiTheme="majorHAnsi"/>
        </w:rPr>
        <w:t xml:space="preserve">  </w:t>
      </w:r>
    </w:p>
    <w:p w14:paraId="3C84DB22" w14:textId="77777777" w:rsidR="006E0246" w:rsidRPr="00917108" w:rsidRDefault="006E0246" w:rsidP="00EE44B2">
      <w:pPr>
        <w:pStyle w:val="ListParagraph"/>
        <w:numPr>
          <w:ilvl w:val="0"/>
          <w:numId w:val="55"/>
        </w:numPr>
        <w:shd w:val="clear" w:color="auto" w:fill="FFFFFF"/>
        <w:ind w:left="360" w:right="-90" w:hanging="252"/>
        <w:jc w:val="both"/>
        <w:rPr>
          <w:rFonts w:asciiTheme="majorHAnsi" w:hAnsiTheme="majorHAnsi"/>
        </w:rPr>
      </w:pPr>
      <w:r w:rsidRPr="00917108">
        <w:rPr>
          <w:rFonts w:asciiTheme="majorHAnsi" w:hAnsiTheme="majorHAnsi"/>
          <w:u w:val="single"/>
        </w:rPr>
        <w:t>SLM Pilot Site M&amp;E, Knowledge Management and Replication:</w:t>
      </w:r>
      <w:r w:rsidRPr="00917108">
        <w:rPr>
          <w:rFonts w:asciiTheme="majorHAnsi" w:hAnsiTheme="majorHAnsi"/>
        </w:rPr>
        <w:t xml:space="preserve"> The project will use</w:t>
      </w:r>
      <w:r w:rsidRPr="00917108">
        <w:rPr>
          <w:rFonts w:asciiTheme="majorHAnsi" w:hAnsiTheme="majorHAnsi"/>
          <w:lang w:eastAsia="ja-JP"/>
        </w:rPr>
        <w:t xml:space="preserve"> a Participatory Monitoring, Evaluation, Reflection and Learning (PMERL) process for the monitoring and evaluation of pilot site activities, in order to link these activities and the results they yield to replication and up-scaling efforts at the local, national and basin levels, and it will work to </w:t>
      </w:r>
      <w:r w:rsidRPr="00917108">
        <w:rPr>
          <w:rFonts w:asciiTheme="majorHAnsi" w:hAnsiTheme="majorHAnsi"/>
        </w:rPr>
        <w:t>secure commitment from Member States to utilize the lessons learnt from the SLM pilots in future development planning and management of the Limpopo watercourse.  In addition, the project intends to utilize the SLM Progress Calculator developed by the UNDP-GEF project “Securing multiple ecosystems benefit through SLM in the productive but degraded landscapes of South Africa” for monitoring the progress of the SLM pilot activities, including the scoring system and indicators on biophysical as well as enabling environment conditions found in the tool.</w:t>
      </w:r>
    </w:p>
    <w:p w14:paraId="4FD77E7E" w14:textId="77777777" w:rsidR="006E0246" w:rsidRPr="00917108" w:rsidRDefault="006E0246" w:rsidP="00C81F07">
      <w:pPr>
        <w:spacing w:after="0"/>
        <w:ind w:right="-90"/>
        <w:rPr>
          <w:rFonts w:asciiTheme="majorHAnsi" w:hAnsiTheme="majorHAnsi"/>
          <w:lang w:val="en-GB"/>
        </w:rPr>
      </w:pPr>
    </w:p>
    <w:p w14:paraId="191C8B22" w14:textId="0F9F5A87" w:rsidR="006E0246" w:rsidRPr="00917108" w:rsidRDefault="006E0246" w:rsidP="00F6404E">
      <w:pPr>
        <w:pStyle w:val="ListParagraph"/>
        <w:numPr>
          <w:ilvl w:val="0"/>
          <w:numId w:val="62"/>
        </w:numPr>
        <w:tabs>
          <w:tab w:val="left" w:pos="540"/>
        </w:tabs>
        <w:ind w:left="0" w:right="-90" w:firstLine="0"/>
        <w:jc w:val="both"/>
        <w:rPr>
          <w:rFonts w:asciiTheme="majorHAnsi" w:hAnsiTheme="majorHAnsi"/>
        </w:rPr>
      </w:pPr>
      <w:r w:rsidRPr="00917108">
        <w:rPr>
          <w:rFonts w:asciiTheme="majorHAnsi" w:eastAsia="Times New Roman" w:hAnsiTheme="majorHAnsi"/>
          <w:b/>
          <w:shd w:val="clear" w:color="auto" w:fill="D9D9D9" w:themeFill="background1" w:themeFillShade="D9"/>
        </w:rPr>
        <w:t>Output 4.1.2 - Sustainable Land Management demonstration(s) piloted in partnership with private sector to reduce sedimentation and to improve economic productivity:</w:t>
      </w:r>
      <w:r w:rsidRPr="00917108">
        <w:rPr>
          <w:rFonts w:asciiTheme="majorHAnsi" w:eastAsia="Times New Roman" w:hAnsiTheme="majorHAnsi"/>
          <w:b/>
        </w:rPr>
        <w:t xml:space="preserve"> </w:t>
      </w:r>
      <w:r w:rsidRPr="00917108">
        <w:rPr>
          <w:rFonts w:asciiTheme="majorHAnsi" w:eastAsia="Times New Roman" w:hAnsiTheme="majorHAnsi"/>
        </w:rPr>
        <w:t xml:space="preserve">Under this output, the project will tailor SLM demonstrations for the private sector in the LRB, who typically manage large tracts of land, grow a variety of crops for commercial sale, employ mechanized land management practices, use intensive amounts of </w:t>
      </w:r>
      <w:r w:rsidRPr="00917108">
        <w:rPr>
          <w:rFonts w:asciiTheme="majorHAnsi" w:hAnsiTheme="majorHAnsi"/>
        </w:rPr>
        <w:t xml:space="preserve">fertilizer and pesticide, and often engage in diversified forms of land use, including crop production, livestock ranching, game farming, and even mining.  The project will assess the potential for various approaches to private sector involvement in SLM, building on experiences within the basin or region, including corporate water stewardship, certification for </w:t>
      </w:r>
      <w:r w:rsidRPr="00917108">
        <w:rPr>
          <w:rFonts w:asciiTheme="majorHAnsi" w:hAnsiTheme="majorHAnsi"/>
        </w:rPr>
        <w:lastRenderedPageBreak/>
        <w:t xml:space="preserve">growers based on SLM standards and linked to Alliance for Water Stewardship (AWS) standards, etc. </w:t>
      </w:r>
      <w:r w:rsidR="0066182E" w:rsidRPr="00917108">
        <w:rPr>
          <w:rFonts w:asciiTheme="majorHAnsi" w:hAnsiTheme="majorHAnsi"/>
        </w:rPr>
        <w:t>An SLM expert will be contracted to guide</w:t>
      </w:r>
      <w:r w:rsidRPr="00917108">
        <w:rPr>
          <w:rFonts w:asciiTheme="majorHAnsi" w:hAnsiTheme="majorHAnsi"/>
        </w:rPr>
        <w:t xml:space="preserve"> the project activities under Output 4.1.2, with their work being overseen by the LIMCOM Water &amp; Environment Expert working in close collaboration with research/academic institutions and with National Rural Extension Services.</w:t>
      </w:r>
      <w:r w:rsidR="009459A6" w:rsidRPr="00917108">
        <w:rPr>
          <w:rFonts w:asciiTheme="majorHAnsi" w:hAnsiTheme="majorHAnsi"/>
        </w:rPr>
        <w:t xml:space="preserve"> </w:t>
      </w:r>
    </w:p>
    <w:p w14:paraId="77124548" w14:textId="77777777" w:rsidR="006E0246" w:rsidRPr="00917108" w:rsidRDefault="006E0246" w:rsidP="00C81F07">
      <w:pPr>
        <w:spacing w:after="0"/>
        <w:ind w:right="-90"/>
        <w:rPr>
          <w:rFonts w:asciiTheme="majorHAnsi" w:hAnsiTheme="majorHAnsi"/>
          <w:lang w:val="en-GB"/>
        </w:rPr>
      </w:pPr>
    </w:p>
    <w:p w14:paraId="6F609E6B" w14:textId="17DA7A60" w:rsidR="009459A6" w:rsidRPr="00917108" w:rsidRDefault="006E0246" w:rsidP="00482B85">
      <w:pPr>
        <w:spacing w:after="0"/>
        <w:ind w:right="-86"/>
        <w:rPr>
          <w:rFonts w:asciiTheme="majorHAnsi" w:hAnsiTheme="majorHAnsi"/>
          <w:u w:val="single"/>
          <w:lang w:val="en-GB"/>
        </w:rPr>
      </w:pPr>
      <w:r w:rsidRPr="00917108">
        <w:rPr>
          <w:rFonts w:asciiTheme="majorHAnsi" w:hAnsiTheme="majorHAnsi"/>
          <w:u w:val="single"/>
          <w:lang w:val="en-GB"/>
        </w:rPr>
        <w:t>Under this output, the project will undertake the following activities:</w:t>
      </w:r>
      <w:r w:rsidR="00E775CB" w:rsidRPr="00917108">
        <w:rPr>
          <w:rFonts w:asciiTheme="majorHAnsi" w:hAnsiTheme="majorHAnsi"/>
          <w:lang w:val="en-GB"/>
        </w:rPr>
        <w:t xml:space="preserve"> </w:t>
      </w:r>
      <w:r w:rsidR="009459A6" w:rsidRPr="00917108">
        <w:rPr>
          <w:rFonts w:asciiTheme="majorHAnsi" w:hAnsiTheme="majorHAnsi"/>
        </w:rPr>
        <w:t>At least one partnership under this output will involve cooperation with mining companies and relevant government departments at the Mapochs mining site in</w:t>
      </w:r>
      <w:r w:rsidR="00E775CB" w:rsidRPr="00917108">
        <w:rPr>
          <w:rFonts w:asciiTheme="majorHAnsi" w:hAnsiTheme="majorHAnsi"/>
        </w:rPr>
        <w:t xml:space="preserve"> the Olifants sub-basin in</w:t>
      </w:r>
      <w:r w:rsidR="009459A6" w:rsidRPr="00917108">
        <w:rPr>
          <w:rFonts w:asciiTheme="majorHAnsi" w:hAnsiTheme="majorHAnsi"/>
        </w:rPr>
        <w:t xml:space="preserve"> South Africa to undertake sustainable land management activities to r</w:t>
      </w:r>
      <w:r w:rsidR="00482B85" w:rsidRPr="00917108">
        <w:rPr>
          <w:rFonts w:asciiTheme="majorHAnsi" w:hAnsiTheme="majorHAnsi"/>
        </w:rPr>
        <w:t xml:space="preserve">ehabilitate degraded landscapes.  No GEF resources will be utilized for mining site rehabilitation, which is the responsibility of mining companies under relevant national legislation.  Where mining issues/threats pertain, the TDA and SAP will endeavour to identify and quantify these with an aim towards identifying policy and regulatory improvements and investment needs. </w:t>
      </w:r>
      <w:r w:rsidR="009459A6" w:rsidRPr="00917108">
        <w:rPr>
          <w:rFonts w:asciiTheme="majorHAnsi" w:hAnsiTheme="majorHAnsi"/>
        </w:rPr>
        <w:t xml:space="preserve"> </w:t>
      </w:r>
      <w:r w:rsidR="00482B85" w:rsidRPr="00917108">
        <w:rPr>
          <w:rFonts w:asciiTheme="majorHAnsi" w:hAnsiTheme="majorHAnsi"/>
        </w:rPr>
        <w:t>This output will include</w:t>
      </w:r>
      <w:r w:rsidR="009459A6" w:rsidRPr="00917108">
        <w:rPr>
          <w:rFonts w:asciiTheme="majorHAnsi" w:hAnsiTheme="majorHAnsi"/>
        </w:rPr>
        <w:t xml:space="preserve"> the following</w:t>
      </w:r>
      <w:r w:rsidR="00E775CB" w:rsidRPr="00917108">
        <w:rPr>
          <w:rFonts w:asciiTheme="majorHAnsi" w:hAnsiTheme="majorHAnsi"/>
        </w:rPr>
        <w:t xml:space="preserve"> activities</w:t>
      </w:r>
      <w:r w:rsidR="00047CF8" w:rsidRPr="00917108">
        <w:rPr>
          <w:rFonts w:asciiTheme="majorHAnsi" w:hAnsiTheme="majorHAnsi"/>
        </w:rPr>
        <w:t xml:space="preserve"> </w:t>
      </w:r>
      <w:r w:rsidR="00047CF8" w:rsidRPr="00917108">
        <w:rPr>
          <w:rFonts w:asciiTheme="majorHAnsi" w:hAnsiTheme="majorHAnsi"/>
          <w:lang w:val="en-GB"/>
        </w:rPr>
        <w:t>(see Annex 11c for additional details):</w:t>
      </w:r>
    </w:p>
    <w:p w14:paraId="066353CD" w14:textId="019E7EC3" w:rsidR="009459A6" w:rsidRPr="00917108" w:rsidRDefault="009459A6" w:rsidP="00EE44B2">
      <w:pPr>
        <w:pStyle w:val="ListParagraph"/>
        <w:numPr>
          <w:ilvl w:val="0"/>
          <w:numId w:val="64"/>
        </w:numPr>
        <w:ind w:left="360" w:right="-90" w:hanging="270"/>
        <w:jc w:val="both"/>
        <w:rPr>
          <w:rFonts w:asciiTheme="majorHAnsi" w:hAnsiTheme="majorHAnsi"/>
        </w:rPr>
      </w:pPr>
      <w:r w:rsidRPr="00917108">
        <w:rPr>
          <w:rFonts w:asciiTheme="majorHAnsi" w:hAnsiTheme="majorHAnsi"/>
        </w:rPr>
        <w:t>Development of a SLM plan that will</w:t>
      </w:r>
      <w:r w:rsidR="00D67355" w:rsidRPr="00917108">
        <w:rPr>
          <w:rFonts w:asciiTheme="majorHAnsi" w:hAnsiTheme="majorHAnsi"/>
        </w:rPr>
        <w:t>:</w:t>
      </w:r>
      <w:r w:rsidRPr="00917108">
        <w:rPr>
          <w:rFonts w:asciiTheme="majorHAnsi" w:hAnsiTheme="majorHAnsi"/>
        </w:rPr>
        <w:t xml:space="preserve"> </w:t>
      </w:r>
      <w:r w:rsidR="003B667C" w:rsidRPr="00917108">
        <w:rPr>
          <w:rFonts w:asciiTheme="majorHAnsi" w:hAnsiTheme="majorHAnsi"/>
        </w:rPr>
        <w:t>i</w:t>
      </w:r>
      <w:r w:rsidRPr="00917108">
        <w:rPr>
          <w:rFonts w:asciiTheme="majorHAnsi" w:hAnsiTheme="majorHAnsi"/>
        </w:rPr>
        <w:t>) identify the type, extent and rate of land degradation in the catchment and pri</w:t>
      </w:r>
      <w:r w:rsidR="00D67355" w:rsidRPr="00917108">
        <w:rPr>
          <w:rFonts w:asciiTheme="majorHAnsi" w:hAnsiTheme="majorHAnsi"/>
        </w:rPr>
        <w:t xml:space="preserve">oritise intervention sites; </w:t>
      </w:r>
      <w:r w:rsidR="003B667C" w:rsidRPr="00917108">
        <w:rPr>
          <w:rFonts w:asciiTheme="majorHAnsi" w:hAnsiTheme="majorHAnsi"/>
        </w:rPr>
        <w:t>ii</w:t>
      </w:r>
      <w:r w:rsidRPr="00917108">
        <w:rPr>
          <w:rFonts w:asciiTheme="majorHAnsi" w:hAnsiTheme="majorHAnsi"/>
        </w:rPr>
        <w:t>) present an integrated SLM response strategy that lists relevant SLM practices (technologies and approaches) and enables inter-sectorial landscape cooperation</w:t>
      </w:r>
      <w:r w:rsidR="003B667C" w:rsidRPr="00917108">
        <w:rPr>
          <w:rFonts w:asciiTheme="majorHAnsi" w:hAnsiTheme="majorHAnsi"/>
        </w:rPr>
        <w:t>; and iii</w:t>
      </w:r>
      <w:r w:rsidR="00D67355" w:rsidRPr="00917108">
        <w:rPr>
          <w:rFonts w:asciiTheme="majorHAnsi" w:hAnsiTheme="majorHAnsi"/>
        </w:rPr>
        <w:t>) define key partners and their roles (including mining companies and government agencies) for implementation of the plan</w:t>
      </w:r>
    </w:p>
    <w:p w14:paraId="3DF64100" w14:textId="2794497E" w:rsidR="00D67355" w:rsidRPr="00917108" w:rsidRDefault="00E775CB" w:rsidP="00EE44B2">
      <w:pPr>
        <w:pStyle w:val="ListParagraph"/>
        <w:numPr>
          <w:ilvl w:val="0"/>
          <w:numId w:val="64"/>
        </w:numPr>
        <w:ind w:left="360" w:right="-90" w:hanging="270"/>
        <w:jc w:val="both"/>
        <w:rPr>
          <w:rFonts w:asciiTheme="majorHAnsi" w:hAnsiTheme="majorHAnsi"/>
        </w:rPr>
      </w:pPr>
      <w:r w:rsidRPr="00917108">
        <w:rPr>
          <w:rFonts w:asciiTheme="majorHAnsi" w:hAnsiTheme="majorHAnsi"/>
        </w:rPr>
        <w:t>Support the i</w:t>
      </w:r>
      <w:r w:rsidR="009459A6" w:rsidRPr="00917108">
        <w:rPr>
          <w:rFonts w:asciiTheme="majorHAnsi" w:hAnsiTheme="majorHAnsi"/>
        </w:rPr>
        <w:t>ntegration of the SLM plan into the Greater Sekhukhune District Municipality District Integrated Development Plan and the District Development Model</w:t>
      </w:r>
    </w:p>
    <w:p w14:paraId="7A12DB1F" w14:textId="2AEE7030" w:rsidR="009459A6" w:rsidRPr="00917108" w:rsidRDefault="00D67355" w:rsidP="00EE44B2">
      <w:pPr>
        <w:pStyle w:val="ListParagraph"/>
        <w:numPr>
          <w:ilvl w:val="0"/>
          <w:numId w:val="64"/>
        </w:numPr>
        <w:ind w:left="360" w:right="-90" w:hanging="270"/>
        <w:jc w:val="both"/>
        <w:rPr>
          <w:rFonts w:asciiTheme="majorHAnsi" w:hAnsiTheme="majorHAnsi"/>
        </w:rPr>
      </w:pPr>
      <w:r w:rsidRPr="00917108">
        <w:rPr>
          <w:rFonts w:asciiTheme="majorHAnsi" w:hAnsiTheme="majorHAnsi"/>
        </w:rPr>
        <w:t xml:space="preserve">Initiate </w:t>
      </w:r>
      <w:r w:rsidRPr="00917108">
        <w:t>implementation of priority</w:t>
      </w:r>
      <w:r w:rsidR="009459A6" w:rsidRPr="00917108">
        <w:t xml:space="preserve"> SLM activities in partnership with the mining companies and government d</w:t>
      </w:r>
      <w:r w:rsidR="00E775CB" w:rsidRPr="00917108">
        <w:t>epartments</w:t>
      </w:r>
    </w:p>
    <w:p w14:paraId="1CAB22BD" w14:textId="77777777" w:rsidR="006E0246" w:rsidRPr="00917108" w:rsidRDefault="006E0246" w:rsidP="00C81F07">
      <w:pPr>
        <w:spacing w:after="0"/>
        <w:ind w:right="-90"/>
        <w:rPr>
          <w:lang w:val="en-GB"/>
        </w:rPr>
      </w:pPr>
    </w:p>
    <w:p w14:paraId="6C60709E" w14:textId="77777777" w:rsidR="006E0246" w:rsidRPr="00917108" w:rsidRDefault="006E0246" w:rsidP="00C81F07">
      <w:pPr>
        <w:shd w:val="clear" w:color="auto" w:fill="ACB9CA" w:themeFill="text2" w:themeFillTint="66"/>
        <w:spacing w:after="0"/>
        <w:ind w:right="-90"/>
        <w:rPr>
          <w:rFonts w:eastAsia="Times New Roman"/>
          <w:b/>
          <w:sz w:val="22"/>
          <w:szCs w:val="22"/>
          <w:lang w:val="en-GB"/>
        </w:rPr>
      </w:pPr>
      <w:r w:rsidRPr="00917108">
        <w:rPr>
          <w:b/>
          <w:sz w:val="22"/>
          <w:szCs w:val="22"/>
          <w:lang w:val="en-GB"/>
        </w:rPr>
        <w:t xml:space="preserve">Component 5: </w:t>
      </w:r>
      <w:r w:rsidRPr="00917108">
        <w:rPr>
          <w:rFonts w:eastAsia="Times New Roman"/>
          <w:b/>
          <w:sz w:val="22"/>
          <w:szCs w:val="22"/>
          <w:lang w:val="en-GB"/>
        </w:rPr>
        <w:t>Knowledge exchange and information sharing for replication and upscaling</w:t>
      </w:r>
    </w:p>
    <w:p w14:paraId="4ACD53EF" w14:textId="77777777" w:rsidR="006E0246" w:rsidRPr="00917108" w:rsidRDefault="006E0246" w:rsidP="00C81F07">
      <w:pPr>
        <w:spacing w:after="0"/>
        <w:ind w:right="-90"/>
        <w:rPr>
          <w:rFonts w:eastAsia="Times New Roman"/>
          <w:b/>
          <w:lang w:val="en-GB"/>
        </w:rPr>
      </w:pPr>
    </w:p>
    <w:p w14:paraId="6DAA933E" w14:textId="54F19B33" w:rsidR="00C043CF" w:rsidRPr="00917108" w:rsidRDefault="006E0246" w:rsidP="00F6404E">
      <w:pPr>
        <w:pStyle w:val="ListParagraph"/>
        <w:numPr>
          <w:ilvl w:val="0"/>
          <w:numId w:val="62"/>
        </w:numPr>
        <w:tabs>
          <w:tab w:val="left" w:pos="540"/>
        </w:tabs>
        <w:ind w:left="0" w:right="-90" w:firstLine="0"/>
        <w:jc w:val="both"/>
      </w:pPr>
      <w:r w:rsidRPr="00917108">
        <w:t xml:space="preserve">Component 5 will support knowledge exchange and information sharing with other RBOs in the region to support the effective and efficient delivery of project results.  It will also support dialogue between the LIMCOM and the Nairobi Convention (in particular, the Nairobi Convention Focal Point of Mozambique) to start the Source-to-Sea partnership. Further, it will ensure the project’s active participation in the knowledge exchange and information sharing activities organized by IW:LEARN, with at least 1% of the project budget allocated to such activities.  </w:t>
      </w:r>
      <w:r w:rsidR="00C043CF" w:rsidRPr="00917108">
        <w:rPr>
          <w:rFonts w:asciiTheme="majorHAnsi" w:hAnsiTheme="majorHAnsi"/>
        </w:rPr>
        <w:t xml:space="preserve">Any relevant information on </w:t>
      </w:r>
      <w:r w:rsidR="00776D93" w:rsidRPr="00917108">
        <w:rPr>
          <w:rFonts w:asciiTheme="majorHAnsi" w:hAnsiTheme="majorHAnsi"/>
        </w:rPr>
        <w:t>COVID</w:t>
      </w:r>
      <w:r w:rsidR="006268D6" w:rsidRPr="00917108">
        <w:rPr>
          <w:rFonts w:asciiTheme="majorHAnsi" w:hAnsiTheme="majorHAnsi"/>
        </w:rPr>
        <w:t>-</w:t>
      </w:r>
      <w:r w:rsidR="00C043CF" w:rsidRPr="00917108">
        <w:rPr>
          <w:rFonts w:asciiTheme="majorHAnsi" w:hAnsiTheme="majorHAnsi"/>
        </w:rPr>
        <w:t>19 impacts on IWRM in the Limpopo River Basin will be integrated into knowledge management products and shared with national, regional and global stakeholders.</w:t>
      </w:r>
    </w:p>
    <w:p w14:paraId="759E20A1" w14:textId="77777777" w:rsidR="006E0246" w:rsidRPr="00917108" w:rsidRDefault="006E0246" w:rsidP="00C81F07">
      <w:pPr>
        <w:spacing w:after="0"/>
        <w:ind w:right="-90"/>
        <w:rPr>
          <w:lang w:val="en-GB"/>
        </w:rPr>
      </w:pPr>
    </w:p>
    <w:p w14:paraId="4E56C93B" w14:textId="77777777" w:rsidR="006E0246" w:rsidRPr="00917108" w:rsidRDefault="006E0246" w:rsidP="00C81F07">
      <w:pPr>
        <w:shd w:val="clear" w:color="auto" w:fill="BFBFBF" w:themeFill="background1" w:themeFillShade="BF"/>
        <w:spacing w:after="0"/>
        <w:ind w:right="-90"/>
        <w:rPr>
          <w:lang w:val="en-GB"/>
        </w:rPr>
      </w:pPr>
      <w:r w:rsidRPr="00917108">
        <w:rPr>
          <w:rFonts w:eastAsia="Times New Roman"/>
          <w:b/>
          <w:lang w:val="en-GB"/>
        </w:rPr>
        <w:t>Outcome 5.1: Replication and Upscaling supported through exchange of knowledge, best practices and lessons learned</w:t>
      </w:r>
    </w:p>
    <w:p w14:paraId="7272C94D" w14:textId="77777777" w:rsidR="006E0246" w:rsidRPr="00917108" w:rsidRDefault="006E0246" w:rsidP="00C81F07">
      <w:pPr>
        <w:spacing w:after="0"/>
        <w:ind w:right="-90"/>
        <w:rPr>
          <w:lang w:val="en-GB"/>
        </w:rPr>
      </w:pPr>
    </w:p>
    <w:p w14:paraId="38A18C41" w14:textId="375C9C5B" w:rsidR="006E0246" w:rsidRPr="00917108" w:rsidRDefault="006E0246" w:rsidP="00F6404E">
      <w:pPr>
        <w:pStyle w:val="ListParagraph"/>
        <w:numPr>
          <w:ilvl w:val="0"/>
          <w:numId w:val="62"/>
        </w:numPr>
        <w:tabs>
          <w:tab w:val="left" w:pos="540"/>
        </w:tabs>
        <w:ind w:left="0" w:right="-90" w:firstLine="0"/>
        <w:jc w:val="both"/>
        <w:rPr>
          <w:rFonts w:eastAsiaTheme="minorHAnsi"/>
        </w:rPr>
      </w:pPr>
      <w:r w:rsidRPr="00917108">
        <w:rPr>
          <w:rFonts w:eastAsia="Times New Roman"/>
          <w:b/>
          <w:shd w:val="clear" w:color="auto" w:fill="D9D9D9" w:themeFill="background1" w:themeFillShade="D9"/>
        </w:rPr>
        <w:t>Output 5.1.1 - Exchanges with other RBOs and relevant regional institutions to support the effective and efficient delivery of Outcomes 1-4 and the source-to-sea approach:</w:t>
      </w:r>
      <w:r w:rsidRPr="00917108">
        <w:rPr>
          <w:rFonts w:eastAsia="Times New Roman"/>
          <w:b/>
        </w:rPr>
        <w:t xml:space="preserve"> </w:t>
      </w:r>
      <w:r w:rsidRPr="00917108">
        <w:t xml:space="preserve">The project will support LIMCOM’s active participation in the knowledge and information exchange opportunities and platforms organized by the SADC Water Sector, including but not limited to participation in the biennial SADC RBO Dialogue and in </w:t>
      </w:r>
      <w:r w:rsidRPr="00917108">
        <w:rPr>
          <w:sz w:val="22"/>
          <w:szCs w:val="22"/>
        </w:rPr>
        <w:t xml:space="preserve">SADC RBO </w:t>
      </w:r>
      <w:r w:rsidRPr="00917108">
        <w:t>workshops, which</w:t>
      </w:r>
      <w:r w:rsidRPr="00917108">
        <w:rPr>
          <w:sz w:val="22"/>
          <w:szCs w:val="22"/>
        </w:rPr>
        <w:t xml:space="preserve"> have served as </w:t>
      </w:r>
      <w:r w:rsidRPr="00917108">
        <w:t xml:space="preserve">important </w:t>
      </w:r>
      <w:r w:rsidRPr="00917108">
        <w:rPr>
          <w:sz w:val="22"/>
          <w:szCs w:val="22"/>
        </w:rPr>
        <w:t>platforms for raising awareness, sharing and exchange of good practices, knowledge, experiences and lessons with respect to the cooperative management and deve</w:t>
      </w:r>
      <w:r w:rsidRPr="00917108">
        <w:t>lopment of shared watercourses</w:t>
      </w:r>
      <w:r w:rsidRPr="00917108">
        <w:rPr>
          <w:sz w:val="22"/>
          <w:szCs w:val="22"/>
        </w:rPr>
        <w:t xml:space="preserve">. </w:t>
      </w:r>
      <w:r w:rsidRPr="00917108">
        <w:t xml:space="preserve">The SADC Water Division is an important stakeholder in the region, providing the enabling policy environment for international cooperation on joint water resources management through the revised Protocol on Shared Watercourses and the Regional Strategic Action Plan, and a representative from the SADC Water Division will be invited to regional consultation meetings for their inputs on the project interventions.  </w:t>
      </w:r>
      <w:r w:rsidRPr="00917108">
        <w:rPr>
          <w:rFonts w:eastAsiaTheme="minorHAnsi"/>
        </w:rPr>
        <w:t xml:space="preserve">The project will seek exchanges with other RBOs in the region, including OKACOM and ORASECOM.  Such exchanges may include a regional meeting of all RBOs within SADC; information exchange through digital platforms; and exchange visits by technical experts (e.g. experts in basin surveys, water quality, e-flows, sediment transport, etc.) to other RBOs for discussions on carrying out technical studies and development of plans in the context of transboundary river systems.  </w:t>
      </w:r>
      <w:r w:rsidRPr="00917108">
        <w:t xml:space="preserve">The project also will seek to learn from the experience of ORASECOM in working with the Benguela Current Commission (BCC) in developing a “source-to-sea” approach for river basin management; i.e. an approach that goes beyond a focus on freshwater resources management to also include estuarine and coastal marine systems (“transitional waters”) in river basin management frameworks.  For the Limpopo River Basin, the project will seek to use this model to promote </w:t>
      </w:r>
      <w:r w:rsidRPr="00917108">
        <w:lastRenderedPageBreak/>
        <w:t>knowledge sharing and collaborative actions between LIMCOM and the Nairobi Convention for the Western Indian Ocean for the transitional waters of the Limpopo River Basin. Finally</w:t>
      </w:r>
      <w:r w:rsidRPr="00917108">
        <w:rPr>
          <w:rFonts w:eastAsiaTheme="minorHAnsi"/>
        </w:rPr>
        <w:t xml:space="preserve">, the project will collaborate with the IUCN-GEF project “Management of competing water uses and associated ecosystems in Pungwe, Busi and Save Basins”, whose objective is to </w:t>
      </w:r>
      <w:r w:rsidRPr="00917108">
        <w:rPr>
          <w:rFonts w:eastAsia="Times New Roman"/>
        </w:rPr>
        <w:t>strengthen transboundary cooperation and management of water resources and associated ecosystems for improved water security, climate change resilience and sustainabl</w:t>
      </w:r>
      <w:r w:rsidR="00F94B99" w:rsidRPr="00917108">
        <w:rPr>
          <w:rFonts w:eastAsia="Times New Roman"/>
        </w:rPr>
        <w:t xml:space="preserve">e livelihoods in the shared </w:t>
      </w:r>
      <w:r w:rsidRPr="00917108">
        <w:rPr>
          <w:rFonts w:eastAsia="Times New Roman"/>
        </w:rPr>
        <w:t>Pungwe</w:t>
      </w:r>
      <w:r w:rsidR="00F94B99" w:rsidRPr="00917108">
        <w:rPr>
          <w:rFonts w:eastAsia="Times New Roman"/>
        </w:rPr>
        <w:t>-Buzi</w:t>
      </w:r>
      <w:r w:rsidRPr="00917108">
        <w:rPr>
          <w:rFonts w:eastAsia="Times New Roman"/>
        </w:rPr>
        <w:t xml:space="preserve">-Save basins (Zimbabwe and Mozambique).  The </w:t>
      </w:r>
      <w:r w:rsidR="00F94B99" w:rsidRPr="00917108">
        <w:rPr>
          <w:rFonts w:eastAsiaTheme="minorHAnsi"/>
        </w:rPr>
        <w:t>PuB</w:t>
      </w:r>
      <w:r w:rsidRPr="00917108">
        <w:rPr>
          <w:rFonts w:eastAsiaTheme="minorHAnsi"/>
        </w:rPr>
        <w:t>uSa project involves many of the same national agencies and stakeholders in Zimbabwe and Mozambique as the proposed project for the Limpopo River Basin, and mechanisms for sharing of information, strategies and best practices between the two projects will be pursued at project inception.</w:t>
      </w:r>
    </w:p>
    <w:p w14:paraId="288E6811" w14:textId="77777777" w:rsidR="006E0246" w:rsidRPr="00917108" w:rsidRDefault="006E0246" w:rsidP="00C81F07">
      <w:pPr>
        <w:spacing w:after="0"/>
        <w:ind w:right="-90"/>
        <w:rPr>
          <w:lang w:val="en-GB"/>
        </w:rPr>
      </w:pPr>
    </w:p>
    <w:p w14:paraId="7A3B0E77" w14:textId="77777777" w:rsidR="006E0246" w:rsidRPr="00917108" w:rsidRDefault="006E0246" w:rsidP="00C81F07">
      <w:pPr>
        <w:spacing w:after="0"/>
        <w:ind w:right="-90"/>
        <w:rPr>
          <w:u w:val="single"/>
          <w:lang w:val="en-GB"/>
        </w:rPr>
      </w:pPr>
      <w:r w:rsidRPr="00917108">
        <w:rPr>
          <w:u w:val="single"/>
          <w:lang w:val="en-GB"/>
        </w:rPr>
        <w:t>Under this output, the project will undertake the following activities:</w:t>
      </w:r>
    </w:p>
    <w:p w14:paraId="46A6F792" w14:textId="77777777" w:rsidR="006E0246" w:rsidRPr="00917108" w:rsidRDefault="006E0246" w:rsidP="00EE44B2">
      <w:pPr>
        <w:pStyle w:val="ListParagraph"/>
        <w:numPr>
          <w:ilvl w:val="0"/>
          <w:numId w:val="51"/>
        </w:numPr>
        <w:ind w:left="360" w:right="-90" w:hanging="270"/>
        <w:jc w:val="both"/>
        <w:textAlignment w:val="auto"/>
      </w:pPr>
      <w:r w:rsidRPr="00917108">
        <w:t>Participate in the SADC RBO Dialogue and SACD Multi-Stakeholder Dialogues</w:t>
      </w:r>
    </w:p>
    <w:p w14:paraId="0E747E20" w14:textId="77777777" w:rsidR="006E0246" w:rsidRPr="00917108" w:rsidRDefault="006E0246" w:rsidP="00EE44B2">
      <w:pPr>
        <w:pStyle w:val="ListParagraph"/>
        <w:numPr>
          <w:ilvl w:val="0"/>
          <w:numId w:val="51"/>
        </w:numPr>
        <w:ind w:left="360" w:right="-90" w:hanging="270"/>
        <w:jc w:val="both"/>
        <w:textAlignment w:val="auto"/>
      </w:pPr>
      <w:r w:rsidRPr="00917108">
        <w:t>Participate in regional (SADC) meetings of River Basin Organizations (e.g. workshops and technical events organized by the SADC Water Division)</w:t>
      </w:r>
    </w:p>
    <w:p w14:paraId="26173C30" w14:textId="77777777" w:rsidR="006E0246" w:rsidRPr="00917108" w:rsidRDefault="006E0246" w:rsidP="00EE44B2">
      <w:pPr>
        <w:pStyle w:val="ListParagraph"/>
        <w:numPr>
          <w:ilvl w:val="0"/>
          <w:numId w:val="51"/>
        </w:numPr>
        <w:ind w:left="360" w:right="-90" w:hanging="270"/>
        <w:jc w:val="both"/>
        <w:textAlignment w:val="auto"/>
      </w:pPr>
      <w:r w:rsidRPr="00917108">
        <w:t>Participate in and provide information to digital platforms on transboundary river management</w:t>
      </w:r>
    </w:p>
    <w:p w14:paraId="646CB781" w14:textId="77777777" w:rsidR="006E0246" w:rsidRPr="00917108" w:rsidRDefault="006E0246" w:rsidP="00EE44B2">
      <w:pPr>
        <w:pStyle w:val="ListParagraph"/>
        <w:numPr>
          <w:ilvl w:val="0"/>
          <w:numId w:val="51"/>
        </w:numPr>
        <w:ind w:left="360" w:right="-90" w:hanging="270"/>
        <w:jc w:val="both"/>
        <w:textAlignment w:val="auto"/>
      </w:pPr>
      <w:r w:rsidRPr="00917108">
        <w:t>Carry out exchange visits with other River Basin Organizations on technical issues around transboundary river management, including the “source-to-sea” approach</w:t>
      </w:r>
    </w:p>
    <w:p w14:paraId="06F0F51C" w14:textId="77777777" w:rsidR="00385774" w:rsidRPr="00917108" w:rsidRDefault="00385774" w:rsidP="00C81F07">
      <w:pPr>
        <w:spacing w:after="0"/>
        <w:ind w:right="-90"/>
        <w:rPr>
          <w:lang w:val="en-GB"/>
        </w:rPr>
      </w:pPr>
    </w:p>
    <w:p w14:paraId="7F095C1F" w14:textId="5BF1610A" w:rsidR="00385774" w:rsidRPr="00917108" w:rsidRDefault="006E0246" w:rsidP="00F6404E">
      <w:pPr>
        <w:pStyle w:val="ListParagraph"/>
        <w:numPr>
          <w:ilvl w:val="0"/>
          <w:numId w:val="62"/>
        </w:numPr>
        <w:tabs>
          <w:tab w:val="left" w:pos="540"/>
        </w:tabs>
        <w:ind w:left="0" w:right="-90" w:firstLine="0"/>
        <w:jc w:val="both"/>
      </w:pPr>
      <w:r w:rsidRPr="00917108">
        <w:rPr>
          <w:rFonts w:eastAsia="Times New Roman"/>
          <w:b/>
          <w:shd w:val="clear" w:color="auto" w:fill="D9D9D9" w:themeFill="background1" w:themeFillShade="D9"/>
        </w:rPr>
        <w:t>Output 5.1.2 - Project results and knowledge products developed and disseminated nationally, regionally and globally:</w:t>
      </w:r>
      <w:r w:rsidRPr="00917108">
        <w:t xml:space="preserve"> The project will establish mechanisms to disseminate results at national, regional and international levels, for example through websites, scientific publications, and other media. LIMCOM will ensure that the project results, and their contribution to the SADC Water Sector Regional Strategic Action Plan, will be communicated to SADC.  </w:t>
      </w:r>
      <w:r w:rsidRPr="00917108">
        <w:rPr>
          <w:rFonts w:ascii="Times New Roman" w:hAnsi="Times New Roman"/>
        </w:rPr>
        <w:t xml:space="preserve">All project data, decision-support tools and training materials will be made available through the LIMSEC website in order to provide a single go-to reference point for the project. In addition, the LIMSEC website will be linked to the websites of the Ministries responsible for water resources management in the Riparian Member states of the Limpopo River Basin.  </w:t>
      </w:r>
      <w:r w:rsidRPr="00917108">
        <w:t xml:space="preserve">UNDP will communicate the same to other International Cooperating Partners (ICPs) supporting SADC through the SADC Water Sector Reference Group. One priority focus will be to consolidate and disseminate the results of the pilot projects on SLM activities under Component 4, so as to facilitate replication of the techniques and approaches throughout the LRB and in other transboundary basins.  </w:t>
      </w:r>
    </w:p>
    <w:p w14:paraId="4D500369" w14:textId="77777777" w:rsidR="00385774" w:rsidRPr="00917108" w:rsidRDefault="00385774" w:rsidP="00C81F07">
      <w:pPr>
        <w:tabs>
          <w:tab w:val="left" w:pos="540"/>
        </w:tabs>
        <w:spacing w:after="0"/>
        <w:ind w:right="-90"/>
        <w:rPr>
          <w:lang w:val="en-GB"/>
        </w:rPr>
      </w:pPr>
    </w:p>
    <w:p w14:paraId="21C8EC36" w14:textId="653C4418" w:rsidR="006E0246" w:rsidRPr="00917108" w:rsidRDefault="006E0246" w:rsidP="00F6404E">
      <w:pPr>
        <w:pStyle w:val="ListParagraph"/>
        <w:numPr>
          <w:ilvl w:val="0"/>
          <w:numId w:val="62"/>
        </w:numPr>
        <w:tabs>
          <w:tab w:val="left" w:pos="540"/>
        </w:tabs>
        <w:ind w:left="0" w:right="-90" w:firstLine="0"/>
        <w:jc w:val="both"/>
        <w:rPr>
          <w:lang w:val="en-US"/>
        </w:rPr>
      </w:pPr>
      <w:r w:rsidRPr="00917108">
        <w:t xml:space="preserve">Another priority will be knowledge products related to groundwater management in the LRB.  In this regard, the project will work closely with the SADC Groundwater Management Institute (GMI), which signed a MOU with LIMCOM in December 2018 for collaboration on groundwater issues in the Limpopo River Basin. SADC GMI also supported LIMCOM to establish its LIMCOM Groundwater Management Committee (LGMC), which is now regarded as the institutional structure to drive groundwater management in the LRB.  LIMCOM has developed several important information resources on groundwater / aquifers in the LRB.  With support from SADC-GMI and the International Water Management Institute (IWMI), LIMCOM undertook a study of the </w:t>
      </w:r>
      <w:r w:rsidRPr="00917108">
        <w:rPr>
          <w:bCs/>
        </w:rPr>
        <w:t>Ramotswa Transboundary Aquifer</w:t>
      </w:r>
      <w:r w:rsidRPr="00917108">
        <w:t xml:space="preserve"> Area (RTBAA), and the information management system for the RTBAA developed in that process will be integrated into the broader Limpopo Information Management System. </w:t>
      </w:r>
      <w:r w:rsidR="00BF6C6F" w:rsidRPr="00917108">
        <w:rPr>
          <w:lang w:val="en-US"/>
        </w:rPr>
        <w:t>The project will seek lessons learned from the RAMOTSWA project</w:t>
      </w:r>
      <w:r w:rsidR="008200BA" w:rsidRPr="00917108">
        <w:rPr>
          <w:rStyle w:val="FootnoteReference"/>
          <w:lang w:val="en-US"/>
        </w:rPr>
        <w:footnoteReference w:id="35"/>
      </w:r>
      <w:r w:rsidR="008200BA" w:rsidRPr="00917108">
        <w:rPr>
          <w:lang w:val="en-US"/>
        </w:rPr>
        <w:t>, including</w:t>
      </w:r>
      <w:r w:rsidR="00BF6C6F" w:rsidRPr="00917108">
        <w:rPr>
          <w:lang w:val="en-US"/>
        </w:rPr>
        <w:t xml:space="preserve"> investigating </w:t>
      </w:r>
      <w:r w:rsidR="008200BA" w:rsidRPr="00917108">
        <w:rPr>
          <w:lang w:val="en-US"/>
        </w:rPr>
        <w:t xml:space="preserve">data and information embedded in the Ramotswa Information </w:t>
      </w:r>
      <w:r w:rsidR="008200BA" w:rsidRPr="00917108">
        <w:rPr>
          <w:lang w:val="en-US"/>
        </w:rPr>
        <w:lastRenderedPageBreak/>
        <w:t xml:space="preserve">Management System (RIMS) to improve integrated water resources management, and through consultations with IWMI and other partners on groundwater issues during preparation of the TDA and SAP. </w:t>
      </w:r>
      <w:r w:rsidRPr="00917108">
        <w:t xml:space="preserve">In addition, LIMCOM is currently implementing a project with those same partners focused on improving Conjunctive Water Management in the </w:t>
      </w:r>
      <w:r w:rsidRPr="00917108">
        <w:rPr>
          <w:bCs/>
        </w:rPr>
        <w:t>Tuli-Karoo-Upper Limpopo System</w:t>
      </w:r>
      <w:r w:rsidRPr="00917108">
        <w:t xml:space="preserve"> (shared between Botswana, South Africa, and Zimbabwe), and the TDA being developed under that project will attempt to assemble and synthesize relevant data on the Tuli Karoo Aquifer System.  Furthermore, the USAID Resilient Waters programme is supporting a number of important baseline activities related to groundwater management, including: a recently completed scoping report on the status of knowledge on groundwater resources; </w:t>
      </w:r>
      <w:r w:rsidR="001A01E9" w:rsidRPr="00917108">
        <w:t>on-going</w:t>
      </w:r>
      <w:r w:rsidRPr="00917108">
        <w:t xml:space="preserve"> efforts to strengthen the LGMC to better coordinate groundwater resources management; </w:t>
      </w:r>
      <w:r w:rsidR="001A01E9" w:rsidRPr="00917108">
        <w:t>on-going</w:t>
      </w:r>
      <w:r w:rsidRPr="00917108">
        <w:t xml:space="preserve"> work to generate data and knowledge on groundwater and transboundary aquifers in targeted areas of the LRB and to develop tools and strategies to promote conjunctive use and management of surface and groundwater resources, as well as opportunities for managed aquifer recharge; and pending work in the Ramotswa aquifer to improve understanding of ground water resources in the basin.</w:t>
      </w:r>
    </w:p>
    <w:p w14:paraId="341A9568" w14:textId="77777777" w:rsidR="006E0246" w:rsidRPr="00917108" w:rsidRDefault="006E0246" w:rsidP="00C81F07">
      <w:pPr>
        <w:spacing w:after="0"/>
        <w:ind w:right="-90"/>
        <w:rPr>
          <w:rFonts w:eastAsia="Times New Roman"/>
          <w:b/>
          <w:u w:val="single"/>
          <w:lang w:val="en-GB"/>
        </w:rPr>
      </w:pPr>
    </w:p>
    <w:p w14:paraId="7AE27CB0" w14:textId="77777777" w:rsidR="006E0246" w:rsidRPr="00917108" w:rsidRDefault="006E0246" w:rsidP="00C81F07">
      <w:pPr>
        <w:spacing w:after="0"/>
        <w:ind w:right="-90"/>
        <w:rPr>
          <w:u w:val="single"/>
          <w:lang w:val="en-GB"/>
        </w:rPr>
      </w:pPr>
      <w:r w:rsidRPr="00917108">
        <w:rPr>
          <w:u w:val="single"/>
          <w:lang w:val="en-GB"/>
        </w:rPr>
        <w:t>Under this output, the project will undertake the following activities</w:t>
      </w:r>
    </w:p>
    <w:p w14:paraId="5DD657D5" w14:textId="77777777" w:rsidR="006E0246" w:rsidRPr="00917108" w:rsidRDefault="006E0246" w:rsidP="00EE44B2">
      <w:pPr>
        <w:pStyle w:val="ListParagraph"/>
        <w:numPr>
          <w:ilvl w:val="0"/>
          <w:numId w:val="51"/>
        </w:numPr>
        <w:ind w:left="342" w:right="-90" w:hanging="270"/>
        <w:jc w:val="both"/>
        <w:textAlignment w:val="auto"/>
      </w:pPr>
      <w:r w:rsidRPr="00917108">
        <w:t>Consolidate project knowledge products in formats suitable for sharing with national, regional and international partners / audiences; many of these knowledge products will be technical, policy and planning products resulting from project activities under Outcomes 2.1, 2.2, 3.1 and 4.1</w:t>
      </w:r>
    </w:p>
    <w:p w14:paraId="02F475CD" w14:textId="77777777" w:rsidR="006E0246" w:rsidRPr="00917108" w:rsidRDefault="006E0246" w:rsidP="00EE44B2">
      <w:pPr>
        <w:pStyle w:val="ListParagraph"/>
        <w:numPr>
          <w:ilvl w:val="0"/>
          <w:numId w:val="51"/>
        </w:numPr>
        <w:ind w:left="342" w:right="-90" w:hanging="270"/>
        <w:jc w:val="both"/>
        <w:textAlignment w:val="auto"/>
      </w:pPr>
      <w:r w:rsidRPr="00917108">
        <w:t>Develop and implement a strategy to disseminate project knowledge products through SADC, UNDP and other partners</w:t>
      </w:r>
    </w:p>
    <w:p w14:paraId="7757F0C4" w14:textId="77777777" w:rsidR="006E0246" w:rsidRPr="00917108" w:rsidRDefault="006E0246" w:rsidP="00EE44B2">
      <w:pPr>
        <w:pStyle w:val="ListParagraph"/>
        <w:numPr>
          <w:ilvl w:val="0"/>
          <w:numId w:val="51"/>
        </w:numPr>
        <w:ind w:left="342" w:right="-90" w:hanging="270"/>
        <w:jc w:val="both"/>
        <w:textAlignment w:val="auto"/>
      </w:pPr>
      <w:r w:rsidRPr="00917108">
        <w:t xml:space="preserve">As part of LIMCOM-SADC GMI collaboration (based on an existing Memorandum of Understanding), and with support from the strengthened </w:t>
      </w:r>
      <w:r w:rsidRPr="00917108">
        <w:rPr>
          <w:lang w:eastAsia="en-ZA"/>
        </w:rPr>
        <w:t xml:space="preserve">Limpopo Groundwater Committee (see Output 1.1.1), </w:t>
      </w:r>
      <w:r w:rsidRPr="00917108">
        <w:t>the project will enhance visibility and consideration of groundwater issues in the LRB and produce related materials / strategies by: i) ensuring that recommendations from the Groundwater Committee are fully considered in LIMCOM discussions; ii) that findings from research and assessments of groundwater are fully integrated into the TDA, SAP and NAP development processes; iii) that groundwater information is well captured in LIMIS; iv) that assessments of the environmental impacts of sub-surface water capture (alluvial aquifer abstraction) on the riverine ecosystem (developed under Output 2.1.4) are considered in water management decisions in the LRB; and v) producing at least one IW:LEARN Results Note focusing on the conjunctive management of surface water and groundwater in the LRB</w:t>
      </w:r>
    </w:p>
    <w:p w14:paraId="66656438" w14:textId="77777777" w:rsidR="00385774" w:rsidRPr="00917108" w:rsidRDefault="00385774" w:rsidP="00C81F07">
      <w:pPr>
        <w:spacing w:after="0"/>
        <w:ind w:right="-90"/>
        <w:rPr>
          <w:lang w:val="en-GB"/>
        </w:rPr>
      </w:pPr>
    </w:p>
    <w:p w14:paraId="74212E17" w14:textId="6E2CDBB7" w:rsidR="006E0246" w:rsidRPr="00917108" w:rsidRDefault="006E0246" w:rsidP="00F6404E">
      <w:pPr>
        <w:pStyle w:val="ListParagraph"/>
        <w:numPr>
          <w:ilvl w:val="0"/>
          <w:numId w:val="62"/>
        </w:numPr>
        <w:tabs>
          <w:tab w:val="left" w:pos="540"/>
        </w:tabs>
        <w:ind w:left="0" w:right="-90" w:firstLine="0"/>
        <w:jc w:val="both"/>
      </w:pPr>
      <w:r w:rsidRPr="00917108">
        <w:rPr>
          <w:rFonts w:eastAsia="Times New Roman"/>
          <w:b/>
          <w:shd w:val="clear" w:color="auto" w:fill="D9D9D9" w:themeFill="background1" w:themeFillShade="D9"/>
        </w:rPr>
        <w:t>Output 5.1.3 - Active contribution to the learning and knowledge sharing activities and events organized by the GEF IW:LEARN program:</w:t>
      </w:r>
      <w:r w:rsidRPr="00917108">
        <w:rPr>
          <w:rFonts w:eastAsia="Times New Roman"/>
          <w:b/>
        </w:rPr>
        <w:t xml:space="preserve"> </w:t>
      </w:r>
      <w:r w:rsidRPr="00917108">
        <w:t xml:space="preserve">The use of the GEF IW:LEARN network, IW Experience Notes, and IW:LEARN website/database will underpin the knowledge management strategy of this project.  The GEF International Waters Learning Exchange and Resource Network (IW:LEARN) provides critical support to International waters projects through trainings, conferences, and information exchange opportunities. Maintaining linkages with IW:LEARN activities enables projects to share challenges and benefits and improve governance at the local, regional, and international levels. In accordance with all GEF International Waters Projects, at least 1% of the GEF grant will go towards IW:LEARN activities (incl. production of Experience Notes, participation in IW:LEARN Biannual Global Waters conferences, participation in regional workshops, face-to-face project exchanges and other IW:LEARN activities). </w:t>
      </w:r>
    </w:p>
    <w:p w14:paraId="37F226FC" w14:textId="77777777" w:rsidR="006E0246" w:rsidRPr="00917108" w:rsidRDefault="006E0246" w:rsidP="00C81F07">
      <w:pPr>
        <w:spacing w:after="0"/>
        <w:ind w:right="-90"/>
        <w:rPr>
          <w:rFonts w:eastAsia="Times New Roman"/>
          <w:lang w:val="en-GB"/>
        </w:rPr>
      </w:pPr>
    </w:p>
    <w:p w14:paraId="5FCE6A7C" w14:textId="77777777" w:rsidR="006E0246" w:rsidRPr="00917108" w:rsidRDefault="006E0246" w:rsidP="00C81F07">
      <w:pPr>
        <w:spacing w:after="0"/>
        <w:ind w:right="-90"/>
        <w:rPr>
          <w:u w:val="single"/>
          <w:lang w:val="en-GB"/>
        </w:rPr>
      </w:pPr>
      <w:r w:rsidRPr="00917108">
        <w:rPr>
          <w:u w:val="single"/>
          <w:lang w:val="en-GB"/>
        </w:rPr>
        <w:t>Under this output, the project will undertake the following activities</w:t>
      </w:r>
    </w:p>
    <w:p w14:paraId="0CD80831" w14:textId="77777777" w:rsidR="006E0246" w:rsidRPr="00917108" w:rsidRDefault="006E0246" w:rsidP="00EE44B2">
      <w:pPr>
        <w:pStyle w:val="ListParagraph"/>
        <w:numPr>
          <w:ilvl w:val="0"/>
          <w:numId w:val="45"/>
        </w:numPr>
        <w:ind w:left="342" w:right="-90" w:hanging="270"/>
        <w:jc w:val="both"/>
        <w:textAlignment w:val="auto"/>
      </w:pPr>
      <w:r w:rsidRPr="00917108">
        <w:t>Participation of the project team and national focal points in IW:LEARN activities, including the GEF International Waters Conference (IWC) held every two years</w:t>
      </w:r>
    </w:p>
    <w:p w14:paraId="56BEFDEA" w14:textId="77777777" w:rsidR="006E0246" w:rsidRPr="00917108" w:rsidRDefault="006E0246" w:rsidP="00EE44B2">
      <w:pPr>
        <w:pStyle w:val="ListParagraph"/>
        <w:numPr>
          <w:ilvl w:val="0"/>
          <w:numId w:val="45"/>
        </w:numPr>
        <w:ind w:left="342" w:right="-90" w:hanging="270"/>
        <w:jc w:val="both"/>
        <w:textAlignment w:val="auto"/>
      </w:pPr>
      <w:r w:rsidRPr="00917108">
        <w:t>Production of at least 2 GEF IW Experience Notes (including one on surface water and groundwater in the LRB) for IW:LEARN covering project activities and lessons learnt</w:t>
      </w:r>
    </w:p>
    <w:p w14:paraId="781FEA19" w14:textId="77777777" w:rsidR="006E0246" w:rsidRPr="00917108" w:rsidRDefault="006E0246" w:rsidP="00EE44B2">
      <w:pPr>
        <w:pStyle w:val="ListParagraph"/>
        <w:numPr>
          <w:ilvl w:val="0"/>
          <w:numId w:val="45"/>
        </w:numPr>
        <w:ind w:left="342" w:right="-90" w:hanging="270"/>
        <w:jc w:val="both"/>
        <w:textAlignment w:val="auto"/>
      </w:pPr>
      <w:r w:rsidRPr="00917108">
        <w:t>Uploading of key project documents and reports to the existing LIMCOM website (developed with support from the USAID Resilient Waters programme), and development of linkages between the LIMCOM website and the IW:LEARN site</w:t>
      </w:r>
      <w:r w:rsidRPr="00917108">
        <w:rPr>
          <w:b/>
        </w:rPr>
        <w:t xml:space="preserve"> </w:t>
      </w:r>
      <w:r w:rsidRPr="00917108">
        <w:t>(</w:t>
      </w:r>
      <w:hyperlink r:id="rId31" w:history="1">
        <w:r w:rsidRPr="00917108">
          <w:rPr>
            <w:rStyle w:val="Hyperlink"/>
            <w:color w:val="auto"/>
          </w:rPr>
          <w:t>https://iwlearn.net/</w:t>
        </w:r>
      </w:hyperlink>
      <w:r w:rsidRPr="00917108">
        <w:t>)</w:t>
      </w:r>
    </w:p>
    <w:p w14:paraId="7B64B717" w14:textId="77777777" w:rsidR="006E0246" w:rsidRPr="00917108" w:rsidRDefault="006E0246" w:rsidP="00C81F07">
      <w:pPr>
        <w:spacing w:after="0"/>
        <w:ind w:right="-90"/>
        <w:rPr>
          <w:lang w:val="en-GB"/>
        </w:rPr>
      </w:pPr>
    </w:p>
    <w:p w14:paraId="61D0F0DA" w14:textId="136621E7" w:rsidR="006E0246" w:rsidRPr="00917108" w:rsidRDefault="006E0246" w:rsidP="00F6404E">
      <w:pPr>
        <w:pStyle w:val="ListParagraph"/>
        <w:numPr>
          <w:ilvl w:val="0"/>
          <w:numId w:val="62"/>
        </w:numPr>
        <w:tabs>
          <w:tab w:val="left" w:pos="540"/>
        </w:tabs>
        <w:ind w:left="0" w:right="-90" w:firstLine="0"/>
        <w:jc w:val="both"/>
      </w:pPr>
      <w:r w:rsidRPr="00917108">
        <w:rPr>
          <w:rFonts w:eastAsia="Times New Roman"/>
          <w:b/>
          <w:shd w:val="clear" w:color="auto" w:fill="D9D9D9" w:themeFill="background1" w:themeFillShade="D9"/>
        </w:rPr>
        <w:lastRenderedPageBreak/>
        <w:t xml:space="preserve">Output 5.1.4 - </w:t>
      </w:r>
      <w:r w:rsidRPr="00917108">
        <w:rPr>
          <w:b/>
          <w:shd w:val="clear" w:color="auto" w:fill="D9D9D9" w:themeFill="background1" w:themeFillShade="D9"/>
        </w:rPr>
        <w:t>Timely Project M&amp;E to inform adaptive management for successful delivery of project results, capturing best practices and lessons learned, including MTR and TE:</w:t>
      </w:r>
      <w:r w:rsidRPr="00917108">
        <w:rPr>
          <w:b/>
        </w:rPr>
        <w:t xml:space="preserve">  </w:t>
      </w:r>
      <w:r w:rsidRPr="00917108">
        <w:t>A participatory Monitoring and Evaluation and learning framework will be developed and implemented for the project, following standard UNDP and GEF procedures.</w:t>
      </w:r>
    </w:p>
    <w:p w14:paraId="27B4D302" w14:textId="77777777" w:rsidR="006E0246" w:rsidRPr="00917108" w:rsidRDefault="006E0246" w:rsidP="00C81F07">
      <w:pPr>
        <w:spacing w:after="0"/>
        <w:ind w:right="-90"/>
        <w:rPr>
          <w:rFonts w:eastAsia="Times New Roman"/>
          <w:b/>
          <w:u w:val="single"/>
          <w:lang w:val="en-GB"/>
        </w:rPr>
      </w:pPr>
    </w:p>
    <w:p w14:paraId="5F0FB836" w14:textId="77777777" w:rsidR="006E0246" w:rsidRPr="00917108" w:rsidRDefault="006E0246" w:rsidP="00C81F07">
      <w:pPr>
        <w:spacing w:after="0"/>
        <w:ind w:right="-90"/>
        <w:rPr>
          <w:u w:val="single"/>
          <w:lang w:val="en-GB"/>
        </w:rPr>
      </w:pPr>
      <w:r w:rsidRPr="00917108">
        <w:rPr>
          <w:u w:val="single"/>
          <w:lang w:val="en-GB"/>
        </w:rPr>
        <w:t>Under this output, the project will undertake the following activities</w:t>
      </w:r>
    </w:p>
    <w:p w14:paraId="1CDC99B0" w14:textId="77777777" w:rsidR="0045554F" w:rsidRPr="00917108" w:rsidRDefault="006E0246" w:rsidP="00EE44B2">
      <w:pPr>
        <w:pStyle w:val="ListParagraph"/>
        <w:numPr>
          <w:ilvl w:val="0"/>
          <w:numId w:val="52"/>
        </w:numPr>
        <w:ind w:left="360" w:right="-90" w:hanging="270"/>
        <w:jc w:val="both"/>
        <w:textAlignment w:val="auto"/>
        <w:rPr>
          <w:rFonts w:cs="Times New Roman"/>
          <w:b/>
        </w:rPr>
      </w:pPr>
      <w:r w:rsidRPr="00917108">
        <w:t>Development and implementation of the project M&amp;E framework, including tracking of GEF Core Indicators and other indicators in the Project Results Framework; monitoring of Social and Environmental Safeguards; and an independent Mid-Term Review and Terminal Evaluation of the project</w:t>
      </w:r>
    </w:p>
    <w:p w14:paraId="4FA74A90" w14:textId="60248A68" w:rsidR="0045554F" w:rsidRPr="00917108" w:rsidRDefault="0045554F" w:rsidP="00EE44B2">
      <w:pPr>
        <w:pStyle w:val="ListParagraph"/>
        <w:numPr>
          <w:ilvl w:val="0"/>
          <w:numId w:val="52"/>
        </w:numPr>
        <w:ind w:left="360" w:right="-90" w:hanging="270"/>
        <w:jc w:val="both"/>
        <w:textAlignment w:val="auto"/>
        <w:rPr>
          <w:rFonts w:cs="Times New Roman"/>
        </w:rPr>
      </w:pPr>
      <w:r w:rsidRPr="00917108">
        <w:t xml:space="preserve">Carry out additional assessments of potential safeguards issues (including any possible risks from restricted access to land or resources) based on any revisions during the project inception phase to project activities at the project SLM pilot sites under Component 4, </w:t>
      </w:r>
      <w:r w:rsidRPr="00917108">
        <w:rPr>
          <w:bCs/>
        </w:rPr>
        <w:t>and develop mitigation measures as needed</w:t>
      </w:r>
    </w:p>
    <w:p w14:paraId="38526AA0" w14:textId="77777777" w:rsidR="00D644F2" w:rsidRPr="00917108" w:rsidRDefault="00D644F2" w:rsidP="00C81F07">
      <w:pPr>
        <w:spacing w:after="0"/>
        <w:ind w:right="-90"/>
        <w:jc w:val="left"/>
        <w:rPr>
          <w:lang w:val="en-GB"/>
        </w:rPr>
      </w:pPr>
    </w:p>
    <w:p w14:paraId="2004F7A8" w14:textId="77777777" w:rsidR="00A762CF" w:rsidRPr="00917108" w:rsidRDefault="00A91A62" w:rsidP="00C81F07">
      <w:pPr>
        <w:spacing w:after="0"/>
        <w:ind w:right="-90"/>
        <w:rPr>
          <w:b/>
          <w:sz w:val="24"/>
          <w:szCs w:val="24"/>
          <w:lang w:val="en-GB"/>
        </w:rPr>
      </w:pPr>
      <w:r w:rsidRPr="00917108">
        <w:rPr>
          <w:b/>
          <w:sz w:val="24"/>
          <w:szCs w:val="24"/>
          <w:lang w:val="en-GB"/>
        </w:rPr>
        <w:t>P</w:t>
      </w:r>
      <w:r w:rsidR="00C644BD" w:rsidRPr="00917108">
        <w:rPr>
          <w:b/>
          <w:sz w:val="24"/>
          <w:szCs w:val="24"/>
          <w:lang w:val="en-GB"/>
        </w:rPr>
        <w:t>artnerships</w:t>
      </w:r>
      <w:r w:rsidR="003B301E" w:rsidRPr="00917108">
        <w:rPr>
          <w:b/>
          <w:sz w:val="24"/>
          <w:szCs w:val="24"/>
          <w:lang w:val="en-GB"/>
        </w:rPr>
        <w:t xml:space="preserve"> </w:t>
      </w:r>
    </w:p>
    <w:p w14:paraId="10E9FCDF" w14:textId="77777777" w:rsidR="00A762CF" w:rsidRPr="00917108" w:rsidRDefault="00A762CF" w:rsidP="00C81F07">
      <w:pPr>
        <w:spacing w:after="0"/>
        <w:ind w:right="-90"/>
        <w:rPr>
          <w:u w:val="single"/>
          <w:lang w:val="en-GB"/>
        </w:rPr>
      </w:pPr>
    </w:p>
    <w:p w14:paraId="31BC7222" w14:textId="181E4D4A" w:rsidR="006A79B4" w:rsidRPr="00917108" w:rsidRDefault="006A79B4" w:rsidP="00C81F07">
      <w:pPr>
        <w:spacing w:after="0"/>
        <w:ind w:right="-90"/>
        <w:rPr>
          <w:sz w:val="22"/>
          <w:szCs w:val="22"/>
          <w:lang w:val="en-GB"/>
        </w:rPr>
      </w:pPr>
      <w:r w:rsidRPr="00917108">
        <w:rPr>
          <w:b/>
          <w:sz w:val="22"/>
          <w:szCs w:val="22"/>
          <w:u w:val="single"/>
          <w:lang w:val="en-GB"/>
        </w:rPr>
        <w:t xml:space="preserve">Partnerships - </w:t>
      </w:r>
      <w:r w:rsidR="00A762CF" w:rsidRPr="00917108">
        <w:rPr>
          <w:b/>
          <w:sz w:val="22"/>
          <w:szCs w:val="22"/>
          <w:u w:val="single"/>
          <w:lang w:val="en-GB"/>
        </w:rPr>
        <w:t>Baseline Initiatives</w:t>
      </w:r>
    </w:p>
    <w:p w14:paraId="0B7841D0" w14:textId="77777777" w:rsidR="008E7724" w:rsidRPr="00917108" w:rsidRDefault="008E7724" w:rsidP="00C81F07">
      <w:pPr>
        <w:spacing w:after="0"/>
        <w:ind w:right="-90"/>
        <w:rPr>
          <w:lang w:val="en-GB"/>
        </w:rPr>
      </w:pPr>
    </w:p>
    <w:p w14:paraId="54086C0B" w14:textId="5C7014BE" w:rsidR="00441CE4" w:rsidRPr="00917108" w:rsidRDefault="00CC3E89" w:rsidP="00F6404E">
      <w:pPr>
        <w:pStyle w:val="ListParagraph"/>
        <w:numPr>
          <w:ilvl w:val="0"/>
          <w:numId w:val="62"/>
        </w:numPr>
        <w:tabs>
          <w:tab w:val="left" w:pos="540"/>
        </w:tabs>
        <w:ind w:left="0" w:right="-90" w:firstLine="0"/>
        <w:jc w:val="both"/>
      </w:pPr>
      <w:r w:rsidRPr="00917108">
        <w:rPr>
          <w:u w:val="single"/>
        </w:rPr>
        <w:t>Limpopo Watercourse Commission (LIMCOM):</w:t>
      </w:r>
      <w:r w:rsidRPr="00917108">
        <w:t xml:space="preserve"> All countries in the Limpopo River Basin are signatory to the SADC Revised Protocol on Shared Watercourses (2000) whose principles are key for cooperation and joint management of water resources. These principles are also contained in the Agreement on the Establishment of the Limpopo Watercourse Commission (2003) and ratified by all four riparian Member States of the Limpopo River Basin.  Article 3.1 of the Agreement provides the objectives of the Limpopo Watercourse Commission (LIMCOM) as “to advise the Contracting Parties and provide recommendations on the uses of the Limpopo, its tributaries and its waters for purpose and measures of protection, preservation and management of the Limpopo”. The Council is the primary organ of LIMCOM. The Council consists of four delegations from each of the riparian Member States of the Limpopo River Basin. Each delegation consists of not more than three permanent members for a total overall membership of 12 members. Legal, Flood and Technical Task Teams, consisting of one member from each riparian Member States have been established. These Task Teams are designed to act as technical advisors to the Contracting Parties on matters related to the development, utilization and conservation of the water resources of the Limpopo.  A Secretariat, located in Maputo, Mozambique, coordinates the implementation of the Agreement. </w:t>
      </w:r>
    </w:p>
    <w:p w14:paraId="4E71C454" w14:textId="77777777" w:rsidR="00441CE4" w:rsidRPr="00917108" w:rsidRDefault="00441CE4" w:rsidP="00C81F07">
      <w:pPr>
        <w:tabs>
          <w:tab w:val="left" w:pos="540"/>
        </w:tabs>
        <w:spacing w:after="0"/>
        <w:ind w:right="-90"/>
        <w:rPr>
          <w:lang w:val="en-GB"/>
        </w:rPr>
      </w:pPr>
    </w:p>
    <w:p w14:paraId="64A2D9AA" w14:textId="77777777" w:rsidR="00441CE4" w:rsidRPr="00917108" w:rsidRDefault="00F7726C" w:rsidP="00F6404E">
      <w:pPr>
        <w:pStyle w:val="ListParagraph"/>
        <w:numPr>
          <w:ilvl w:val="0"/>
          <w:numId w:val="62"/>
        </w:numPr>
        <w:tabs>
          <w:tab w:val="left" w:pos="540"/>
        </w:tabs>
        <w:ind w:left="0" w:right="-90" w:firstLine="0"/>
        <w:jc w:val="both"/>
      </w:pPr>
      <w:r w:rsidRPr="00917108">
        <w:t xml:space="preserve">Coordination efforts with other initiatives </w:t>
      </w:r>
      <w:r w:rsidR="008F0BD3" w:rsidRPr="00917108">
        <w:t>in the Limpopo River Basin</w:t>
      </w:r>
      <w:r w:rsidRPr="00917108">
        <w:t xml:space="preserve"> will be led by LIMCOM, supported by the LIMCOM Secretariat.  During the project implementation, the UNDP-GEF project will strengthen LIMCOM’s coordination capacity through the development of the SAP, the SAP M&amp;E framework, and the monitoring framework for the implementation of the SAP and the IWRM Plan.  The project has been developed in close coordination and collaboration with USAID Resilient Waters project, UK CRIDF, and GWP-Southern Africa, the three partners that are currently supporting LIMCOM.  </w:t>
      </w:r>
    </w:p>
    <w:p w14:paraId="507E4435" w14:textId="77777777" w:rsidR="00441CE4" w:rsidRPr="00917108" w:rsidRDefault="00441CE4" w:rsidP="00C81F07">
      <w:pPr>
        <w:tabs>
          <w:tab w:val="left" w:pos="540"/>
        </w:tabs>
        <w:spacing w:after="0"/>
        <w:ind w:right="-90"/>
        <w:rPr>
          <w:lang w:val="en-GB"/>
        </w:rPr>
      </w:pPr>
    </w:p>
    <w:p w14:paraId="0ACAB6D6" w14:textId="77777777" w:rsidR="00441CE4" w:rsidRPr="00917108" w:rsidRDefault="000461D9" w:rsidP="00F6404E">
      <w:pPr>
        <w:pStyle w:val="ListParagraph"/>
        <w:numPr>
          <w:ilvl w:val="0"/>
          <w:numId w:val="62"/>
        </w:numPr>
        <w:tabs>
          <w:tab w:val="left" w:pos="540"/>
        </w:tabs>
        <w:ind w:left="0" w:right="-90" w:firstLine="0"/>
        <w:jc w:val="both"/>
      </w:pPr>
      <w:r w:rsidRPr="00917108">
        <w:t>A number of transboundary and national programs and initiatives, financed by the countries themselves as well as partners, provide the baseline for this project.</w:t>
      </w:r>
    </w:p>
    <w:p w14:paraId="0A5D15AF" w14:textId="77777777" w:rsidR="00441CE4" w:rsidRPr="00917108" w:rsidRDefault="00441CE4" w:rsidP="00C81F07">
      <w:pPr>
        <w:tabs>
          <w:tab w:val="left" w:pos="540"/>
        </w:tabs>
        <w:spacing w:after="0"/>
        <w:ind w:right="-90"/>
        <w:rPr>
          <w:u w:val="single"/>
          <w:lang w:val="en-GB"/>
        </w:rPr>
      </w:pPr>
    </w:p>
    <w:p w14:paraId="1C856F5F" w14:textId="77777777" w:rsidR="00441CE4" w:rsidRPr="00917108" w:rsidRDefault="000461D9" w:rsidP="00F6404E">
      <w:pPr>
        <w:pStyle w:val="ListParagraph"/>
        <w:numPr>
          <w:ilvl w:val="0"/>
          <w:numId w:val="62"/>
        </w:numPr>
        <w:tabs>
          <w:tab w:val="left" w:pos="540"/>
        </w:tabs>
        <w:ind w:left="0" w:right="-90" w:firstLine="0"/>
        <w:jc w:val="both"/>
      </w:pPr>
      <w:r w:rsidRPr="00917108">
        <w:rPr>
          <w:u w:val="single"/>
        </w:rPr>
        <w:t>Efforts to strengthen LIMCOM to guide transboundary river basin management</w:t>
      </w:r>
      <w:r w:rsidR="00B65868" w:rsidRPr="00917108">
        <w:rPr>
          <w:u w:val="single"/>
        </w:rPr>
        <w:t>:</w:t>
      </w:r>
      <w:r w:rsidR="00B65868" w:rsidRPr="00917108">
        <w:t xml:space="preserve"> The four riparian states in the Limpopo River basin have realized their commitment to the joint management of the Limpopo River basin in a number of ways in the past years, most notably through the signing of the LIMCOM Agreement and the establishment of</w:t>
      </w:r>
      <w:r w:rsidR="008C2136" w:rsidRPr="00917108">
        <w:t xml:space="preserve"> LIMCOM.  In 20025, t</w:t>
      </w:r>
      <w:r w:rsidR="00B65868" w:rsidRPr="00917108">
        <w:t>he Limpop</w:t>
      </w:r>
      <w:r w:rsidR="008C2136" w:rsidRPr="00917108">
        <w:t>o basin riparian states signed</w:t>
      </w:r>
      <w:r w:rsidR="00B65868" w:rsidRPr="00917108">
        <w:t xml:space="preserve"> an agreement for the joint management of surface and </w:t>
      </w:r>
      <w:r w:rsidR="00324CDB" w:rsidRPr="00917108">
        <w:t>groundwater</w:t>
      </w:r>
      <w:r w:rsidR="008C2136" w:rsidRPr="00917108">
        <w:t xml:space="preserve"> in the river basin; this</w:t>
      </w:r>
      <w:r w:rsidR="00B65868" w:rsidRPr="00917108">
        <w:t xml:space="preserve"> agreement includes the establishment of a River Basin Commission and forms the basis for the development of common objectives and harmonized laws and regulations for the management of the surface and groundwater resources. The commission</w:t>
      </w:r>
      <w:r w:rsidR="008C2136" w:rsidRPr="00917108">
        <w:t>’s</w:t>
      </w:r>
      <w:r w:rsidR="00B65868" w:rsidRPr="00917108">
        <w:t xml:space="preserve"> objectives are “to advise the Contracting Parties and provide recommendations on the uses of the Limpopo, its tributaries and its waters for purpose and measures of protection, preservation and management of the Limpopo” (LIMCOM Agreement 2</w:t>
      </w:r>
      <w:r w:rsidR="008C2136" w:rsidRPr="00917108">
        <w:t>003). LIMCOM has established a</w:t>
      </w:r>
      <w:r w:rsidR="00B65868" w:rsidRPr="00917108">
        <w:t xml:space="preserve"> permanent </w:t>
      </w:r>
      <w:r w:rsidR="008C2136" w:rsidRPr="00917108">
        <w:t>LIMCOM Se</w:t>
      </w:r>
      <w:r w:rsidR="00B65868" w:rsidRPr="00917108">
        <w:t>cretariat</w:t>
      </w:r>
      <w:r w:rsidR="008C2136" w:rsidRPr="00917108">
        <w:t xml:space="preserve"> (LIMSEC) in Maputo, which </w:t>
      </w:r>
      <w:r w:rsidR="00B65868" w:rsidRPr="00917108">
        <w:t>facilitates the work of the Commission</w:t>
      </w:r>
      <w:r w:rsidR="008C2136" w:rsidRPr="00917108">
        <w:t xml:space="preserve"> as </w:t>
      </w:r>
      <w:r w:rsidR="00B65868" w:rsidRPr="00917108">
        <w:t>the decision-ma</w:t>
      </w:r>
      <w:r w:rsidR="008C2136" w:rsidRPr="00917108">
        <w:t>king body of LIMCOM</w:t>
      </w:r>
    </w:p>
    <w:p w14:paraId="306E2492" w14:textId="77777777" w:rsidR="00441CE4" w:rsidRPr="00917108" w:rsidRDefault="00441CE4" w:rsidP="00C81F07">
      <w:pPr>
        <w:tabs>
          <w:tab w:val="left" w:pos="540"/>
        </w:tabs>
        <w:spacing w:after="0"/>
        <w:ind w:right="-90"/>
        <w:rPr>
          <w:u w:val="single"/>
          <w:lang w:val="en-GB"/>
        </w:rPr>
      </w:pPr>
    </w:p>
    <w:p w14:paraId="02171192" w14:textId="77777777" w:rsidR="00441CE4" w:rsidRPr="00917108" w:rsidRDefault="0011083C" w:rsidP="00F6404E">
      <w:pPr>
        <w:pStyle w:val="ListParagraph"/>
        <w:numPr>
          <w:ilvl w:val="0"/>
          <w:numId w:val="62"/>
        </w:numPr>
        <w:tabs>
          <w:tab w:val="left" w:pos="540"/>
        </w:tabs>
        <w:ind w:left="0" w:right="-90" w:firstLine="0"/>
        <w:jc w:val="both"/>
      </w:pPr>
      <w:r w:rsidRPr="00917108">
        <w:rPr>
          <w:u w:val="single"/>
        </w:rPr>
        <w:t>Bilateral Agreements</w:t>
      </w:r>
      <w:r w:rsidR="000461D9" w:rsidRPr="00917108">
        <w:rPr>
          <w:u w:val="single"/>
        </w:rPr>
        <w:t xml:space="preserve"> supporting transboundary river basin management:</w:t>
      </w:r>
      <w:r w:rsidR="000461D9" w:rsidRPr="00917108">
        <w:t xml:space="preserve"> </w:t>
      </w:r>
      <w:r w:rsidRPr="00917108">
        <w:t>In addition to cooperation among all four riparian states through LIMCOM, the Limpopo River basin countries cooperate through several bilateral agreements, including: i) Agreement establishing the Joint Permanent Technical Water Committee between Botswana with South Africa (1987); ii) the Agreement between Botswana and South Africa to transfer water from the Molatedi Dam on the Marico River, a tributary of the Limpopo, in South Africa to Gaborone in Botswana (1988); iii) the Joint Water Commission between Mozambique and South Africa (1996); iv) the Joint Water Commission Agreement between Mozambique and Zimbabwe to address issues related to transboundary watercourses, including the Pungwe, Buzi and Save River basins (2002); and v) the Joint Water Commission between the Republic of South Africa and Zimbabwe (RSAZ JWC) whose principal objective is to ensure sustainable development, equitable utilization of water resources and guides the interests of both countries for mutual benefit.  The existence of these bilateral agreements will be fully taken into consideration during the development of the SAP and the LIMCOM IWRM Plan 2023-2027.</w:t>
      </w:r>
    </w:p>
    <w:p w14:paraId="747F890C" w14:textId="77777777" w:rsidR="00441CE4" w:rsidRPr="00917108" w:rsidRDefault="00441CE4" w:rsidP="00C81F07">
      <w:pPr>
        <w:tabs>
          <w:tab w:val="left" w:pos="540"/>
        </w:tabs>
        <w:spacing w:after="0"/>
        <w:ind w:right="-90"/>
        <w:rPr>
          <w:lang w:val="en-GB"/>
        </w:rPr>
      </w:pPr>
    </w:p>
    <w:p w14:paraId="0FF90E23" w14:textId="04F370A7" w:rsidR="00441CE4" w:rsidRPr="00917108" w:rsidRDefault="00B65868" w:rsidP="00F6404E">
      <w:pPr>
        <w:pStyle w:val="ListParagraph"/>
        <w:numPr>
          <w:ilvl w:val="0"/>
          <w:numId w:val="62"/>
        </w:numPr>
        <w:tabs>
          <w:tab w:val="left" w:pos="540"/>
        </w:tabs>
        <w:ind w:left="0" w:right="-90" w:firstLine="0"/>
        <w:jc w:val="both"/>
      </w:pPr>
      <w:r w:rsidRPr="00917108">
        <w:rPr>
          <w:u w:val="single"/>
        </w:rPr>
        <w:t xml:space="preserve">LIMCOM </w:t>
      </w:r>
      <w:r w:rsidR="000461D9" w:rsidRPr="00917108">
        <w:rPr>
          <w:u w:val="single"/>
        </w:rPr>
        <w:t>Studies, Plans and Exercises to support transboundary river basin management:</w:t>
      </w:r>
      <w:r w:rsidR="000461D9" w:rsidRPr="00917108">
        <w:t xml:space="preserve"> LIMCOM has carried out a number of studies and exercises in the past decade that have guided its planning for transboundary river basin management.  The </w:t>
      </w:r>
      <w:r w:rsidR="000461D9" w:rsidRPr="00917108">
        <w:rPr>
          <w:u w:val="single"/>
        </w:rPr>
        <w:t>Jo</w:t>
      </w:r>
      <w:r w:rsidRPr="00917108">
        <w:rPr>
          <w:u w:val="single"/>
        </w:rPr>
        <w:t>int L</w:t>
      </w:r>
      <w:r w:rsidR="000461D9" w:rsidRPr="00917108">
        <w:rPr>
          <w:u w:val="single"/>
        </w:rPr>
        <w:t>impopo Basin Scoping Study</w:t>
      </w:r>
      <w:r w:rsidRPr="00917108">
        <w:t xml:space="preserve">, </w:t>
      </w:r>
      <w:r w:rsidR="002C22ED" w:rsidRPr="00917108">
        <w:t xml:space="preserve">developed in 2010 </w:t>
      </w:r>
      <w:r w:rsidRPr="00917108">
        <w:t xml:space="preserve">with support from the SADC transboundary water resources management programme funded by BMZ and DFID and implemented by GIZ, identified key challenges and proposed steps to be taken in order to implement sustainable water resources management and development in </w:t>
      </w:r>
      <w:r w:rsidR="008C2136" w:rsidRPr="00917108">
        <w:t xml:space="preserve">the basin. The Scoping Study proposed the development of a </w:t>
      </w:r>
      <w:r w:rsidRPr="00917108">
        <w:t>Monograph leading to scenario development</w:t>
      </w:r>
      <w:r w:rsidR="008C2136" w:rsidRPr="00917108">
        <w:t xml:space="preserve">, as well as a Long-Term IWRM Strategy; this </w:t>
      </w:r>
      <w:r w:rsidRPr="00917108">
        <w:t>will now be the Strategic Action Programme (SAP), to be devel</w:t>
      </w:r>
      <w:r w:rsidR="008C2136" w:rsidRPr="00917108">
        <w:t>oped with support from this project.</w:t>
      </w:r>
      <w:r w:rsidRPr="00917108">
        <w:t xml:space="preserve"> </w:t>
      </w:r>
      <w:r w:rsidR="000461D9" w:rsidRPr="00917108">
        <w:t xml:space="preserve"> </w:t>
      </w:r>
      <w:r w:rsidRPr="00917108">
        <w:t xml:space="preserve">The Scoping Study provided the basis of undertaking the IWRM Planning process at the basin level, which resulted in </w:t>
      </w:r>
      <w:r w:rsidR="000461D9" w:rsidRPr="00917108">
        <w:t xml:space="preserve">the </w:t>
      </w:r>
      <w:r w:rsidR="000461D9" w:rsidRPr="00917108">
        <w:rPr>
          <w:u w:val="single"/>
        </w:rPr>
        <w:t>LIMCOM IWRM Plan (</w:t>
      </w:r>
      <w:r w:rsidR="008C2136" w:rsidRPr="00917108">
        <w:rPr>
          <w:u w:val="single"/>
        </w:rPr>
        <w:t>2011-</w:t>
      </w:r>
      <w:r w:rsidRPr="00917108">
        <w:rPr>
          <w:u w:val="single"/>
        </w:rPr>
        <w:t>2015</w:t>
      </w:r>
      <w:r w:rsidR="000461D9" w:rsidRPr="00917108">
        <w:rPr>
          <w:u w:val="single"/>
        </w:rPr>
        <w:t>)</w:t>
      </w:r>
      <w:r w:rsidRPr="00917108">
        <w:rPr>
          <w:u w:val="single"/>
        </w:rPr>
        <w:t>.</w:t>
      </w:r>
      <w:r w:rsidRPr="00917108">
        <w:t xml:space="preserve">  T</w:t>
      </w:r>
      <w:r w:rsidR="008C2136" w:rsidRPr="00917108">
        <w:t xml:space="preserve">he primary goal of the LIMCOM IWRM Plan was </w:t>
      </w:r>
      <w:r w:rsidRPr="00917108">
        <w:t xml:space="preserve">“to develop </w:t>
      </w:r>
      <w:r w:rsidR="008C2136" w:rsidRPr="00917108">
        <w:t>the</w:t>
      </w:r>
      <w:r w:rsidRPr="00917108">
        <w:t xml:space="preserve"> capacities (individual, organizational and institutional) in the riparian states for the sustainable management and developme</w:t>
      </w:r>
      <w:r w:rsidR="008C2136" w:rsidRPr="00917108">
        <w:t xml:space="preserve">nt of the Limpopo River Basin”; </w:t>
      </w:r>
      <w:r w:rsidRPr="00917108">
        <w:t xml:space="preserve">provide a framework </w:t>
      </w:r>
      <w:r w:rsidR="008C2136" w:rsidRPr="00917108">
        <w:t xml:space="preserve">for </w:t>
      </w:r>
      <w:r w:rsidRPr="00917108">
        <w:t>implementation of the LIMCOM Agreement</w:t>
      </w:r>
      <w:r w:rsidR="008C2136" w:rsidRPr="00917108">
        <w:t>,</w:t>
      </w:r>
      <w:r w:rsidRPr="00917108">
        <w:t xml:space="preserve"> and </w:t>
      </w:r>
      <w:r w:rsidR="008C2136" w:rsidRPr="00917108">
        <w:t>support collaboration</w:t>
      </w:r>
      <w:r w:rsidRPr="00917108">
        <w:t xml:space="preserve"> with international cooperating partners (ICPs</w:t>
      </w:r>
      <w:r w:rsidR="008C2136" w:rsidRPr="00917108">
        <w:t>)</w:t>
      </w:r>
      <w:r w:rsidRPr="00917108">
        <w:t>.</w:t>
      </w:r>
      <w:r w:rsidR="002C22ED" w:rsidRPr="00917108">
        <w:t xml:space="preserve">  </w:t>
      </w:r>
      <w:r w:rsidRPr="00917108">
        <w:t xml:space="preserve">Following the Scoping Study, the </w:t>
      </w:r>
      <w:r w:rsidR="000461D9" w:rsidRPr="00917108">
        <w:rPr>
          <w:u w:val="single"/>
        </w:rPr>
        <w:t xml:space="preserve">LIMCOM </w:t>
      </w:r>
      <w:r w:rsidRPr="00917108">
        <w:rPr>
          <w:u w:val="single"/>
        </w:rPr>
        <w:t>Monog</w:t>
      </w:r>
      <w:r w:rsidR="0011083C" w:rsidRPr="00917108">
        <w:rPr>
          <w:u w:val="single"/>
        </w:rPr>
        <w:t>raph</w:t>
      </w:r>
      <w:r w:rsidR="0011083C" w:rsidRPr="00917108">
        <w:t xml:space="preserve"> was developed in 2013</w:t>
      </w:r>
      <w:r w:rsidRPr="00917108">
        <w:t xml:space="preserve"> with support from the SADC transboundary water management </w:t>
      </w:r>
      <w:r w:rsidR="0011083C" w:rsidRPr="00917108">
        <w:t>programme,</w:t>
      </w:r>
      <w:r w:rsidRPr="00917108">
        <w:t xml:space="preserve"> funded by Australian Aid, German Cooperation, and UK Aid and implemented by GIZ.  The </w:t>
      </w:r>
      <w:r w:rsidR="0011083C" w:rsidRPr="00917108">
        <w:t xml:space="preserve">LIMCOM Monograph </w:t>
      </w:r>
      <w:r w:rsidRPr="00917108">
        <w:t>presents current baseline data for the basin</w:t>
      </w:r>
      <w:r w:rsidR="0011083C" w:rsidRPr="00917108">
        <w:t xml:space="preserve">, including </w:t>
      </w:r>
      <w:r w:rsidRPr="00917108">
        <w:t>collated information on water resources, water quality, availability, uses, climate variability, environmental water requirements</w:t>
      </w:r>
      <w:r w:rsidR="0011083C" w:rsidRPr="00917108">
        <w:t>, etc., and</w:t>
      </w:r>
      <w:r w:rsidRPr="00917108">
        <w:t xml:space="preserve"> describes a process to develop </w:t>
      </w:r>
      <w:r w:rsidR="0011083C" w:rsidRPr="00917108">
        <w:t>a</w:t>
      </w:r>
      <w:r w:rsidRPr="00917108">
        <w:t xml:space="preserve"> lo</w:t>
      </w:r>
      <w:r w:rsidR="0011083C" w:rsidRPr="00917108">
        <w:t>ng-term IWRM Strategy.</w:t>
      </w:r>
      <w:r w:rsidR="002C22ED" w:rsidRPr="00917108">
        <w:t xml:space="preserve">  The </w:t>
      </w:r>
      <w:r w:rsidR="002C22ED" w:rsidRPr="00917108">
        <w:rPr>
          <w:u w:val="single"/>
        </w:rPr>
        <w:t>LIMCOM IWRM Plan (2018-2022)</w:t>
      </w:r>
      <w:r w:rsidR="002C22ED" w:rsidRPr="00917108">
        <w:t xml:space="preserve"> was designed to be the first of a series of 5-year rolling plans; the plan highlights the need to develop a long-term strategy for the basin, and LIMCOM envisions that the SAP and its development process will meet this need for the basin.  All interventions proposed for UNDP-GEF support in the project are directly contributing to the implementation of the LIMCOM IWRM Plan for 2018-2022.  </w:t>
      </w:r>
      <w:r w:rsidR="0011083C" w:rsidRPr="00917108">
        <w:t xml:space="preserve">The </w:t>
      </w:r>
      <w:r w:rsidR="0011083C" w:rsidRPr="00917108">
        <w:rPr>
          <w:u w:val="single"/>
        </w:rPr>
        <w:t>LIMCOM Visioning E</w:t>
      </w:r>
      <w:r w:rsidRPr="00917108">
        <w:rPr>
          <w:u w:val="single"/>
        </w:rPr>
        <w:t>xercise</w:t>
      </w:r>
      <w:r w:rsidRPr="00917108">
        <w:t xml:space="preserve"> finalised in 2019 </w:t>
      </w:r>
      <w:r w:rsidR="0011083C" w:rsidRPr="00917108">
        <w:t>was seen as an important precursor to</w:t>
      </w:r>
      <w:r w:rsidRPr="00917108">
        <w:t xml:space="preserve"> SAP development, and the SAP is viewed as the strategic document that supports the vision.</w:t>
      </w:r>
      <w:r w:rsidR="002C22ED" w:rsidRPr="00917108">
        <w:t xml:space="preserve">  The </w:t>
      </w:r>
      <w:r w:rsidR="00841F8D" w:rsidRPr="00917108">
        <w:rPr>
          <w:u w:val="single"/>
        </w:rPr>
        <w:t>Limpopo River Awareness Kit (RAK) and the Limpopo Information Systems (LIMIS)</w:t>
      </w:r>
      <w:r w:rsidR="002C22ED" w:rsidRPr="00917108">
        <w:t xml:space="preserve"> were</w:t>
      </w:r>
      <w:r w:rsidR="004E12E5" w:rsidRPr="00917108">
        <w:t xml:space="preserve"> both</w:t>
      </w:r>
      <w:r w:rsidR="002C22ED" w:rsidRPr="00917108">
        <w:t xml:space="preserve"> </w:t>
      </w:r>
      <w:r w:rsidR="00841F8D" w:rsidRPr="00917108">
        <w:t xml:space="preserve">launched </w:t>
      </w:r>
      <w:r w:rsidR="002C22ED" w:rsidRPr="00917108">
        <w:t>by LIMCOM in the past few years with</w:t>
      </w:r>
      <w:r w:rsidR="00841F8D" w:rsidRPr="00917108">
        <w:t xml:space="preserve"> support from the SADC transboundary water management programme</w:t>
      </w:r>
      <w:r w:rsidR="002C22ED" w:rsidRPr="00917108">
        <w:t xml:space="preserve"> funded by GIZ</w:t>
      </w:r>
      <w:r w:rsidR="00841F8D" w:rsidRPr="00917108">
        <w:t>.</w:t>
      </w:r>
    </w:p>
    <w:p w14:paraId="74DA6351" w14:textId="77777777" w:rsidR="00441CE4" w:rsidRPr="00917108" w:rsidRDefault="00441CE4" w:rsidP="00C81F07">
      <w:pPr>
        <w:pStyle w:val="ListParagraph"/>
        <w:numPr>
          <w:ilvl w:val="0"/>
          <w:numId w:val="0"/>
        </w:numPr>
        <w:tabs>
          <w:tab w:val="left" w:pos="540"/>
        </w:tabs>
        <w:ind w:right="-90"/>
        <w:jc w:val="both"/>
      </w:pPr>
    </w:p>
    <w:p w14:paraId="6E9B9C29" w14:textId="77777777" w:rsidR="00441CE4" w:rsidRPr="00917108" w:rsidRDefault="002F234F" w:rsidP="00C81F07">
      <w:pPr>
        <w:pStyle w:val="ListParagraph"/>
        <w:numPr>
          <w:ilvl w:val="0"/>
          <w:numId w:val="0"/>
        </w:numPr>
        <w:tabs>
          <w:tab w:val="left" w:pos="540"/>
        </w:tabs>
        <w:ind w:right="-90"/>
        <w:jc w:val="both"/>
      </w:pPr>
      <w:r w:rsidRPr="00917108">
        <w:rPr>
          <w:b/>
        </w:rPr>
        <w:t xml:space="preserve">National Investments in River Basin Management </w:t>
      </w:r>
    </w:p>
    <w:p w14:paraId="670D5B8E" w14:textId="77777777" w:rsidR="00441CE4" w:rsidRPr="00917108" w:rsidRDefault="00441CE4" w:rsidP="00C81F07">
      <w:pPr>
        <w:tabs>
          <w:tab w:val="left" w:pos="540"/>
        </w:tabs>
        <w:spacing w:after="0"/>
        <w:ind w:right="-90"/>
        <w:rPr>
          <w:lang w:val="en-GB"/>
        </w:rPr>
      </w:pPr>
    </w:p>
    <w:p w14:paraId="1FEC1750" w14:textId="77777777" w:rsidR="00441CE4" w:rsidRPr="00917108" w:rsidRDefault="00D93B6E" w:rsidP="00F6404E">
      <w:pPr>
        <w:pStyle w:val="ListParagraph"/>
        <w:numPr>
          <w:ilvl w:val="0"/>
          <w:numId w:val="62"/>
        </w:numPr>
        <w:tabs>
          <w:tab w:val="left" w:pos="540"/>
        </w:tabs>
        <w:ind w:left="0" w:right="-90" w:firstLine="0"/>
        <w:jc w:val="both"/>
      </w:pPr>
      <w:r w:rsidRPr="00917108">
        <w:t>Additional details on the national projects listed below, including linkages with the outputs and activities of the proposed GEF-funded project, are provided in Annex xxx.</w:t>
      </w:r>
    </w:p>
    <w:p w14:paraId="237B7FD7" w14:textId="77777777" w:rsidR="00441CE4" w:rsidRPr="00917108" w:rsidRDefault="00441CE4" w:rsidP="00C81F07">
      <w:pPr>
        <w:tabs>
          <w:tab w:val="left" w:pos="540"/>
        </w:tabs>
        <w:spacing w:after="0"/>
        <w:ind w:right="-90"/>
        <w:rPr>
          <w:lang w:val="en-GB"/>
        </w:rPr>
      </w:pPr>
    </w:p>
    <w:p w14:paraId="5533EF61" w14:textId="3C49D82F" w:rsidR="00441CE4" w:rsidRPr="00917108" w:rsidRDefault="00D93B6E" w:rsidP="00F6404E">
      <w:pPr>
        <w:pStyle w:val="ListParagraph"/>
        <w:numPr>
          <w:ilvl w:val="0"/>
          <w:numId w:val="62"/>
        </w:numPr>
        <w:tabs>
          <w:tab w:val="left" w:pos="540"/>
        </w:tabs>
        <w:ind w:left="0" w:right="-90" w:firstLine="0"/>
        <w:jc w:val="both"/>
      </w:pPr>
      <w:r w:rsidRPr="00917108">
        <w:t xml:space="preserve">The </w:t>
      </w:r>
      <w:r w:rsidRPr="00917108">
        <w:rPr>
          <w:u w:val="single"/>
        </w:rPr>
        <w:t>Government of Botswana</w:t>
      </w:r>
      <w:r w:rsidRPr="00917108">
        <w:t xml:space="preserve"> is implementing a number of key baseline programs relevant to water resources and river basin management in the Limpopo River Basin.  These include: 1) Developing of Water Conservation and Demand Management Strategy, which aims to address the need for National Water Conservation and </w:t>
      </w:r>
      <w:r w:rsidR="001A01E9" w:rsidRPr="00917108">
        <w:t>Demand</w:t>
      </w:r>
      <w:r w:rsidRPr="00917108">
        <w:t xml:space="preserve"> Management Strategy to curb water scarcity in the Country; 2) Study on Demarcation of Catchment Management Areas, which will demarcate CMAs and establish management committees for the CMAs; 3) Study on Management of Aquifer Recharge, which is carrying out a needs assessment and exploring opportunities for groundwater recharge; 4) Water quality monitoring programmes for both surface (rivers &amp; lakes) and groundwater in the Limpopo and Molopo Catchment Areas and associated sourcing of monitoring equipment.  </w:t>
      </w:r>
    </w:p>
    <w:p w14:paraId="11CC1C01" w14:textId="77777777" w:rsidR="00441CE4" w:rsidRPr="00917108" w:rsidRDefault="00441CE4" w:rsidP="00C81F07">
      <w:pPr>
        <w:tabs>
          <w:tab w:val="left" w:pos="540"/>
        </w:tabs>
        <w:spacing w:after="0"/>
        <w:ind w:right="-90"/>
        <w:rPr>
          <w:lang w:val="en-GB"/>
        </w:rPr>
      </w:pPr>
    </w:p>
    <w:p w14:paraId="1C6BC018" w14:textId="77777777" w:rsidR="00441CE4" w:rsidRPr="00917108" w:rsidRDefault="00D93B6E" w:rsidP="00F6404E">
      <w:pPr>
        <w:pStyle w:val="ListParagraph"/>
        <w:numPr>
          <w:ilvl w:val="0"/>
          <w:numId w:val="62"/>
        </w:numPr>
        <w:tabs>
          <w:tab w:val="left" w:pos="540"/>
        </w:tabs>
        <w:ind w:left="0" w:right="-90" w:firstLine="0"/>
        <w:jc w:val="both"/>
      </w:pPr>
      <w:r w:rsidRPr="00917108">
        <w:lastRenderedPageBreak/>
        <w:t xml:space="preserve">The </w:t>
      </w:r>
      <w:r w:rsidRPr="00917108">
        <w:rPr>
          <w:u w:val="single"/>
        </w:rPr>
        <w:t>Government of Mozambique</w:t>
      </w:r>
      <w:r w:rsidRPr="00917108">
        <w:t xml:space="preserve"> is implementing a National Water Strategy. Water resources management and development in Limpopo River Basin in Mozambique is managed by ARA Sul. Mozambique has embarked on a decentralization policy that concerns both the management of water and the development of autonomous regional water administration with higher power given to the provincial authorities. Several initiatives to manage and improve the water information system are being supported within the country with support from the World Bank.  The general budget support for water services development in the country is between 30-35 million USD per year under the National Rural Water Supply and Sanitation Program (PRONASAR) programme which is supported by DFID, UNICEF, Embassy of Netherlands, SDC Switzerland and CIDA (Canada).</w:t>
      </w:r>
      <w:r w:rsidRPr="00917108">
        <w:rPr>
          <w:b/>
        </w:rPr>
        <w:t xml:space="preserve">  </w:t>
      </w:r>
      <w:r w:rsidRPr="00917108">
        <w:t>Several initiatives are being implemented for flood risk management in the Limpopo River Basin aimed at increasing the capacity of Mozambique to prepare for and manage flood events. The World Bank approved a 70 million USD loan for 2011-2017 to support implementation of a Mozambican national water resources development project, of which 12.5 million was devoted to implementation of structural and non-structural measures for reduction and mitigation of climate risks in the vulnerable Limpopo basin.  In addition, the Government of Mozambique is implementing a number of other key baseline programs relevant to water resources and river basin management in the Limpopo River Basin.  These include: 1) Saline Intrusion Containment in the Lower Limpopo; 2) Creating Resilience in the Lower LRB; 3) the Massingir Dam Rehabilitation Project; 4) Rehabilitation of Macarretane Dam &amp; Rehabilitation of Dissipation Basin; 5) Rehabilitation of flood defence dykes in the LRB; and 6) developing a Flood Forecasting Model for the LRB.</w:t>
      </w:r>
    </w:p>
    <w:p w14:paraId="7859CF11" w14:textId="77777777" w:rsidR="00441CE4" w:rsidRPr="00917108" w:rsidRDefault="00441CE4" w:rsidP="00C81F07">
      <w:pPr>
        <w:pStyle w:val="ListParagraph"/>
        <w:numPr>
          <w:ilvl w:val="0"/>
          <w:numId w:val="0"/>
        </w:numPr>
        <w:tabs>
          <w:tab w:val="left" w:pos="540"/>
        </w:tabs>
        <w:ind w:right="-90"/>
        <w:jc w:val="both"/>
      </w:pPr>
    </w:p>
    <w:p w14:paraId="3BFC31FC" w14:textId="667DDCA5" w:rsidR="00441CE4" w:rsidRPr="00917108" w:rsidRDefault="00D93B6E" w:rsidP="00F6404E">
      <w:pPr>
        <w:pStyle w:val="ListParagraph"/>
        <w:numPr>
          <w:ilvl w:val="0"/>
          <w:numId w:val="62"/>
        </w:numPr>
        <w:tabs>
          <w:tab w:val="left" w:pos="540"/>
        </w:tabs>
        <w:ind w:left="0" w:right="-90" w:firstLine="0"/>
        <w:jc w:val="both"/>
      </w:pPr>
      <w:r w:rsidRPr="00917108">
        <w:t xml:space="preserve">The </w:t>
      </w:r>
      <w:r w:rsidRPr="00917108">
        <w:rPr>
          <w:u w:val="single"/>
        </w:rPr>
        <w:t>Government of South Africa</w:t>
      </w:r>
      <w:r w:rsidRPr="00917108">
        <w:t xml:space="preserve"> has undertaken various projects to ensure effective and efficient current and future management of water resources in the Limpopo River Basin.  The Water Resources Situation Assessment in the Limpopo Water Management Area was used to determine water resources availability, requirements and water shortages in order to provide necessary information to develop future water supply strategies for the Limpopo basin.  A water augmentation project in Mokolo and Crocodile rivers (west) </w:t>
      </w:r>
      <w:r w:rsidR="001A01E9" w:rsidRPr="00917108">
        <w:t>analysed</w:t>
      </w:r>
      <w:r w:rsidRPr="00917108">
        <w:t xml:space="preserve"> options for transferring water from the Mokolo River and Crocodile River (West) to the Steembokpan and Lephalale areas to augment future water supply and allocation in those areas.  A Pre-Feasibility Study was also undertaken to identify different options and recommend the preferred schemes, and a study to classify all significant water resources in the river catchment was undertaken.</w:t>
      </w:r>
      <w:r w:rsidRPr="00917108">
        <w:rPr>
          <w:b/>
        </w:rPr>
        <w:t xml:space="preserve"> </w:t>
      </w:r>
      <w:r w:rsidRPr="00917108">
        <w:t>The Department of Water and Sanitation (DWS) in 2014 developed a Reconciliation Strategy for the Limpopo River Basin to reconcile future water requirements with water supply for a 25-year planning horizon, and to provide a framework for decision making with regards to both securing supply and managing the water requirements. DWS also has a water quality programme which has an effective monitoring system of several parameters. Work is also being done with the Botswana Department of Water Affairs to harmonize and manage the hyacinth caused by eutrophication.   In addition, the Government of South Africa is implementing a number of other key baseline programs relevant to water resources and river basin management in the Limpopo River Basin.  These include: 1) numerous water resource development projects, including the Olifants River Water Resource Development Projects (ORWRDP) and dam construction under GLeWAP 1 &amp; 2 and MCWAP 2A; 2) the Limpopo, Crocodile West, and Luvuvhu Letaba Reconciliation Strategy Studies; 3) Groundwater Resource Development and an Integrated Water Quality Management Plan for the Olifants River System; 4) Development of Operating Rules for Dams and water supply systems within the Limpopo, Olifants, and Crocodile West River Systems; 5) Study to assess the potential for bringing raw water from catchments in Zimbabwe (Tugwi-Mukosi dam) to supply the Republic of South Africa (RSA); 6) Aquifer Management Plan for the Polokwane Urban Complex (PUC); 7) Climate Change Risk and Vulnerability Assessment of water resources for the Limpopo and Olifants Water Management Areas (WMAs); 8) Feasibility study for Beitbridge musina integrated water supply scheme; 9) Off channel Dam to store water in RSA for Musina Special Economic Zone; 10) Water Resources Planning Study for Limpopo; 11) Reconciliation Strategy including updating of hydrology; and 12) Feasibility study for Rambuda Tswera on the Luvuvhu river</w:t>
      </w:r>
      <w:r w:rsidR="00441CE4" w:rsidRPr="00917108">
        <w:t>.</w:t>
      </w:r>
    </w:p>
    <w:p w14:paraId="5891A2E9" w14:textId="77777777" w:rsidR="00441CE4" w:rsidRPr="00917108" w:rsidRDefault="00441CE4" w:rsidP="00C81F07">
      <w:pPr>
        <w:tabs>
          <w:tab w:val="left" w:pos="540"/>
        </w:tabs>
        <w:spacing w:after="0"/>
        <w:ind w:right="-90"/>
        <w:rPr>
          <w:lang w:val="en-GB"/>
        </w:rPr>
      </w:pPr>
    </w:p>
    <w:p w14:paraId="6AAE7D79" w14:textId="2F9CF373" w:rsidR="00441CE4" w:rsidRPr="00917108" w:rsidRDefault="00D93B6E" w:rsidP="00F6404E">
      <w:pPr>
        <w:pStyle w:val="ListParagraph"/>
        <w:numPr>
          <w:ilvl w:val="0"/>
          <w:numId w:val="62"/>
        </w:numPr>
        <w:tabs>
          <w:tab w:val="left" w:pos="540"/>
        </w:tabs>
        <w:ind w:left="0" w:right="-90" w:firstLine="0"/>
        <w:jc w:val="both"/>
      </w:pPr>
      <w:r w:rsidRPr="00917108">
        <w:t xml:space="preserve">The </w:t>
      </w:r>
      <w:r w:rsidRPr="00917108">
        <w:rPr>
          <w:u w:val="single"/>
        </w:rPr>
        <w:t>Government of Zimbabwe</w:t>
      </w:r>
      <w:r w:rsidRPr="00917108">
        <w:t xml:space="preserve"> has divided the country into seven catchments, and the entire area that eventually drains into the Limpopo River is within the Mzingwane catchment. The Mzingwane Catchment Council oversees the management and development of water resources in the catchment – and has developed a Catchment Outline Plan to guide implementation.  An assessment of surface water resources in Zimbabwe has been done based on climatic and hydrological data collected by the Meteorological Department and Zimbabwe National Water Authority. The two organizations have several stations for data collection spatially located throughout the country, although reliability of the data is affected by a number of factors that include condition of equipment, condition of site in the case of flow gauging and human errors in collecting data. The International Food Policy Research Institute </w:t>
      </w:r>
      <w:r w:rsidRPr="00917108">
        <w:lastRenderedPageBreak/>
        <w:t xml:space="preserve">(IFPRI) has completed an </w:t>
      </w:r>
      <w:r w:rsidR="001A01E9" w:rsidRPr="00917108">
        <w:t>assessment</w:t>
      </w:r>
      <w:r w:rsidRPr="00917108">
        <w:t xml:space="preserve"> of the impact of climate change on irrigation potential in the Mzingwane catchment in Zimbabwe.  With support from the World Bank, a Strategy for Managing Water Quality and Protecting Water Sources was developed that focuses on water quality and water pollution as well as source degradation of surface water and groundwater, among others. In addition, the Government of Zimbabwe is implementing a number of other key baseline programs relevant to water resources and river basin management in the Limpopo River Basin.  These include: 1) Capacity building of Water Resources Management Institutions in Mzingwane Catchment (funded by the Government of Zimbabwe through the Water Fund); 2) Command Water Harvesting Programme (funded by the Government of Zimbabwe through the Water Fund); 3) Arid African Alluvial Aquifers - A4Labs (funded by IHE Delft); and 4) Conjunctive Use of Water in the Tuli-Karoo Aquifer (funded by USAID through SADC – GMI and IWMI)</w:t>
      </w:r>
    </w:p>
    <w:p w14:paraId="6D2D5043" w14:textId="77777777" w:rsidR="00441CE4" w:rsidRPr="00917108" w:rsidRDefault="00441CE4" w:rsidP="00C81F07">
      <w:pPr>
        <w:tabs>
          <w:tab w:val="left" w:pos="540"/>
        </w:tabs>
        <w:spacing w:after="0"/>
        <w:ind w:right="-90"/>
        <w:rPr>
          <w:lang w:val="en-GB"/>
        </w:rPr>
      </w:pPr>
    </w:p>
    <w:p w14:paraId="111DE05A" w14:textId="77777777" w:rsidR="00441CE4" w:rsidRPr="00917108" w:rsidRDefault="008060F2" w:rsidP="00C81F07">
      <w:pPr>
        <w:pStyle w:val="ListParagraph"/>
        <w:numPr>
          <w:ilvl w:val="0"/>
          <w:numId w:val="0"/>
        </w:numPr>
        <w:tabs>
          <w:tab w:val="left" w:pos="540"/>
        </w:tabs>
        <w:ind w:right="-90"/>
        <w:jc w:val="both"/>
      </w:pPr>
      <w:r w:rsidRPr="00917108">
        <w:rPr>
          <w:b/>
        </w:rPr>
        <w:t>Baseline Programs</w:t>
      </w:r>
      <w:r w:rsidR="004E12E5" w:rsidRPr="00917108">
        <w:rPr>
          <w:b/>
        </w:rPr>
        <w:t xml:space="preserve"> supported by International Cooperating Partners</w:t>
      </w:r>
    </w:p>
    <w:p w14:paraId="7912510B" w14:textId="77777777" w:rsidR="00441CE4" w:rsidRPr="00917108" w:rsidRDefault="00441CE4" w:rsidP="00C81F07">
      <w:pPr>
        <w:tabs>
          <w:tab w:val="left" w:pos="540"/>
        </w:tabs>
        <w:spacing w:after="0"/>
        <w:ind w:right="-90"/>
        <w:rPr>
          <w:rFonts w:eastAsia="Times New Roman"/>
          <w:bCs/>
          <w:u w:val="single"/>
          <w:lang w:val="en-GB" w:eastAsia="en-ZA"/>
        </w:rPr>
      </w:pPr>
    </w:p>
    <w:p w14:paraId="5572906B" w14:textId="4234A7B3" w:rsidR="00E84689" w:rsidRPr="00917108" w:rsidRDefault="005C42DF" w:rsidP="00F6404E">
      <w:pPr>
        <w:pStyle w:val="ListParagraph"/>
        <w:numPr>
          <w:ilvl w:val="0"/>
          <w:numId w:val="62"/>
        </w:numPr>
        <w:tabs>
          <w:tab w:val="left" w:pos="540"/>
        </w:tabs>
        <w:ind w:left="0" w:right="-90" w:firstLine="0"/>
        <w:jc w:val="both"/>
      </w:pPr>
      <w:r w:rsidRPr="00917108">
        <w:rPr>
          <w:rFonts w:eastAsia="Times New Roman"/>
          <w:bCs/>
          <w:u w:val="single"/>
          <w:lang w:eastAsia="en-ZA"/>
        </w:rPr>
        <w:t>USAID Southern Africa Programmes</w:t>
      </w:r>
    </w:p>
    <w:p w14:paraId="2D589A65" w14:textId="77777777" w:rsidR="00E84689" w:rsidRPr="00917108" w:rsidRDefault="005C42DF" w:rsidP="007367BD">
      <w:pPr>
        <w:pStyle w:val="ListParagraph"/>
        <w:numPr>
          <w:ilvl w:val="0"/>
          <w:numId w:val="13"/>
        </w:numPr>
        <w:ind w:left="360" w:right="-90" w:hanging="180"/>
        <w:jc w:val="both"/>
        <w:rPr>
          <w:rFonts w:eastAsia="Times New Roman"/>
          <w:bCs/>
          <w:lang w:eastAsia="en-ZA"/>
        </w:rPr>
      </w:pPr>
      <w:r w:rsidRPr="00917108">
        <w:t xml:space="preserve">USAID provided significant </w:t>
      </w:r>
      <w:r w:rsidR="004E12E5" w:rsidRPr="00917108">
        <w:t xml:space="preserve">support to LIMCOM during 2011-2015 through the </w:t>
      </w:r>
      <w:r w:rsidR="004E12E5" w:rsidRPr="00917108">
        <w:rPr>
          <w:u w:val="single"/>
        </w:rPr>
        <w:t>Resilience in The Limpopo Basin (RESILIM) Program</w:t>
      </w:r>
      <w:r w:rsidR="004E12E5" w:rsidRPr="00917108">
        <w:t xml:space="preserve">. The goal of RESILIM was to improve transboundary management of the Limpopo River Basin and enhance the resilience of its people and ecosystems </w:t>
      </w:r>
      <w:r w:rsidRPr="00917108">
        <w:t xml:space="preserve">through three strategic objectives: </w:t>
      </w:r>
      <w:r w:rsidR="004E12E5" w:rsidRPr="00917108">
        <w:t xml:space="preserve">i) </w:t>
      </w:r>
      <w:r w:rsidRPr="00917108">
        <w:t>r</w:t>
      </w:r>
      <w:r w:rsidR="004E12E5" w:rsidRPr="00917108">
        <w:t>educing climate vulnerability by promoting the adoption of science-based adaptation strategies for integrated transboun</w:t>
      </w:r>
      <w:r w:rsidRPr="00917108">
        <w:t xml:space="preserve">dary water resource management; </w:t>
      </w:r>
      <w:r w:rsidR="004E12E5" w:rsidRPr="00917108">
        <w:t xml:space="preserve">ii) </w:t>
      </w:r>
      <w:r w:rsidRPr="00917108">
        <w:t>c</w:t>
      </w:r>
      <w:r w:rsidR="004E12E5" w:rsidRPr="00917108">
        <w:t>onserving biodiversity and sustainably ma</w:t>
      </w:r>
      <w:r w:rsidRPr="00917108">
        <w:t xml:space="preserve">naging high-priority ecosystems; </w:t>
      </w:r>
      <w:r w:rsidR="004E12E5" w:rsidRPr="00917108">
        <w:t xml:space="preserve">and iii) </w:t>
      </w:r>
      <w:r w:rsidRPr="00917108">
        <w:t>b</w:t>
      </w:r>
      <w:r w:rsidR="004E12E5" w:rsidRPr="00917108">
        <w:t>uilding the capacity of stakeholders to sustainably manage water and key ecosy</w:t>
      </w:r>
      <w:r w:rsidRPr="00917108">
        <w:t>stems. RESILIM produced a number of important outcomes, including: i) m</w:t>
      </w:r>
      <w:r w:rsidR="004E12E5" w:rsidRPr="00917108">
        <w:t xml:space="preserve">ajor advances on policy and governance that fully invested Basin governments in efforts to secure water, protect biodiversity, and adapt to climate change, along with plans and tools to strengthen day-to-day </w:t>
      </w:r>
      <w:r w:rsidRPr="00917108">
        <w:t xml:space="preserve">management of these objectives; </w:t>
      </w:r>
      <w:r w:rsidR="004E12E5" w:rsidRPr="00917108">
        <w:t xml:space="preserve">ii) </w:t>
      </w:r>
      <w:r w:rsidRPr="00917108">
        <w:t>f</w:t>
      </w:r>
      <w:r w:rsidR="004E12E5" w:rsidRPr="00917108">
        <w:t>oundational contributions to the scientific evidence base essential to effective management of water and biodiversity in the Basin, and provision of related decision-making tools</w:t>
      </w:r>
      <w:r w:rsidRPr="00917108">
        <w:t xml:space="preserve">; and </w:t>
      </w:r>
      <w:r w:rsidR="004E12E5" w:rsidRPr="00917108">
        <w:t>iii)</w:t>
      </w:r>
      <w:r w:rsidRPr="00917108">
        <w:t xml:space="preserve"> s</w:t>
      </w:r>
      <w:r w:rsidR="004E12E5" w:rsidRPr="00917108">
        <w:t xml:space="preserve">ignificant investments in helping people and communities build resilience through new climate-friendly livelihoods and stronger systems for resolving conflicts and managing competition for resources. </w:t>
      </w:r>
      <w:r w:rsidRPr="00917108">
        <w:t xml:space="preserve">  </w:t>
      </w:r>
    </w:p>
    <w:p w14:paraId="129C8FE9" w14:textId="353E4A64" w:rsidR="00E84689" w:rsidRPr="00917108" w:rsidRDefault="005C42DF" w:rsidP="007367BD">
      <w:pPr>
        <w:pStyle w:val="ListParagraph"/>
        <w:numPr>
          <w:ilvl w:val="0"/>
          <w:numId w:val="13"/>
        </w:numPr>
        <w:ind w:left="360" w:right="-90" w:hanging="180"/>
        <w:jc w:val="both"/>
        <w:rPr>
          <w:rFonts w:eastAsia="Times New Roman"/>
          <w:bCs/>
          <w:lang w:eastAsia="en-ZA"/>
        </w:rPr>
      </w:pPr>
      <w:r w:rsidRPr="00917108">
        <w:t xml:space="preserve">Following on RESILIM program, USAID is now supporting </w:t>
      </w:r>
      <w:r w:rsidR="00E84689" w:rsidRPr="00917108">
        <w:t xml:space="preserve">the </w:t>
      </w:r>
      <w:r w:rsidR="005E769F" w:rsidRPr="00917108">
        <w:rPr>
          <w:rFonts w:eastAsia="Times New Roman"/>
          <w:bCs/>
          <w:u w:val="single"/>
          <w:lang w:eastAsia="en-ZA"/>
        </w:rPr>
        <w:t>Resili</w:t>
      </w:r>
      <w:r w:rsidR="00E84689" w:rsidRPr="00917108">
        <w:rPr>
          <w:rFonts w:eastAsia="Times New Roman"/>
          <w:bCs/>
          <w:u w:val="single"/>
          <w:lang w:eastAsia="en-ZA"/>
        </w:rPr>
        <w:t>ent Waters p</w:t>
      </w:r>
      <w:r w:rsidR="005E769F" w:rsidRPr="00917108">
        <w:rPr>
          <w:rFonts w:eastAsia="Times New Roman"/>
          <w:bCs/>
          <w:u w:val="single"/>
          <w:lang w:eastAsia="en-ZA"/>
        </w:rPr>
        <w:t>rogramme</w:t>
      </w:r>
      <w:r w:rsidR="00E84689" w:rsidRPr="00917108">
        <w:rPr>
          <w:rFonts w:eastAsia="Times New Roman"/>
          <w:bCs/>
          <w:u w:val="single"/>
          <w:lang w:eastAsia="en-ZA"/>
        </w:rPr>
        <w:t>,</w:t>
      </w:r>
      <w:r w:rsidR="008060F2" w:rsidRPr="00917108">
        <w:rPr>
          <w:rFonts w:eastAsia="Times New Roman"/>
          <w:bCs/>
          <w:lang w:eastAsia="en-ZA"/>
        </w:rPr>
        <w:t xml:space="preserve"> </w:t>
      </w:r>
      <w:r w:rsidR="00E84689" w:rsidRPr="00917108">
        <w:rPr>
          <w:rFonts w:eastAsia="Times New Roman"/>
          <w:bCs/>
          <w:lang w:eastAsia="en-ZA"/>
        </w:rPr>
        <w:t>t</w:t>
      </w:r>
      <w:r w:rsidR="005E769F" w:rsidRPr="00917108">
        <w:t xml:space="preserve">he goal of </w:t>
      </w:r>
      <w:r w:rsidR="00E84689" w:rsidRPr="00917108">
        <w:t xml:space="preserve">which </w:t>
      </w:r>
      <w:r w:rsidR="005E769F" w:rsidRPr="00917108">
        <w:t xml:space="preserve">is to build more resilient and water-secure southern African communities and ecosystems through improved management of transboundary natural resources and increased access to safe drinking water and sanitation services. </w:t>
      </w:r>
      <w:r w:rsidR="008060F2" w:rsidRPr="00917108">
        <w:t xml:space="preserve"> The Resilient Waters (RW) programme is being implemented in the Limpopo River Basin (South Africa, Botswana, Zimbabwe, </w:t>
      </w:r>
      <w:r w:rsidR="001A01E9" w:rsidRPr="00917108">
        <w:t>and Mozambique</w:t>
      </w:r>
      <w:r w:rsidR="008060F2" w:rsidRPr="00917108">
        <w:t xml:space="preserve">) and the Okavango River Basin (Botswana, Angola, and Namibia) from 2018-2023, with a total budget of USD 32,400,000. </w:t>
      </w:r>
      <w:r w:rsidR="00E84689" w:rsidRPr="00917108">
        <w:t>Extensive consultations with the RW programme team have taken place during the PPG phase of this proposed project, and several areas of collaboration have been identified</w:t>
      </w:r>
      <w:r w:rsidR="00FF1974" w:rsidRPr="00917108">
        <w:t xml:space="preserve"> (particularly with Component 1 described below)</w:t>
      </w:r>
      <w:r w:rsidR="00E84689" w:rsidRPr="00917108">
        <w:t xml:space="preserve"> and are described in the project’s Alternative Scenario. The RW programme has four primary objectives:</w:t>
      </w:r>
    </w:p>
    <w:p w14:paraId="7E8C321E" w14:textId="77FC7134" w:rsidR="00E84689" w:rsidRPr="00917108" w:rsidRDefault="00E84689" w:rsidP="007367BD">
      <w:pPr>
        <w:pStyle w:val="ListParagraph"/>
        <w:numPr>
          <w:ilvl w:val="0"/>
          <w:numId w:val="13"/>
        </w:numPr>
        <w:ind w:left="540" w:right="-90" w:hanging="180"/>
        <w:jc w:val="both"/>
        <w:rPr>
          <w:rFonts w:eastAsia="Times New Roman"/>
          <w:bCs/>
          <w:lang w:eastAsia="en-ZA"/>
        </w:rPr>
      </w:pPr>
      <w:r w:rsidRPr="00917108">
        <w:t>Objective 1 - I</w:t>
      </w:r>
      <w:r w:rsidR="005E769F" w:rsidRPr="00917108">
        <w:t>mproved transboundary water s</w:t>
      </w:r>
      <w:r w:rsidR="00823817" w:rsidRPr="00917108">
        <w:t>ecurity and resource man</w:t>
      </w:r>
      <w:r w:rsidRPr="00917108">
        <w:t xml:space="preserve">agement, </w:t>
      </w:r>
      <w:r w:rsidR="00D13691" w:rsidRPr="00917108">
        <w:t>focused on</w:t>
      </w:r>
      <w:r w:rsidR="00A07004" w:rsidRPr="00917108">
        <w:t xml:space="preserve"> </w:t>
      </w:r>
      <w:r w:rsidR="00823817" w:rsidRPr="00917108">
        <w:t>i</w:t>
      </w:r>
      <w:r w:rsidR="005E769F" w:rsidRPr="00917108">
        <w:t>nstitutional capacity strengthening of river basin organizations and transfrontier conservation areas</w:t>
      </w:r>
      <w:r w:rsidR="00823817" w:rsidRPr="00917108">
        <w:t xml:space="preserve">, including </w:t>
      </w:r>
      <w:r w:rsidR="00D13691" w:rsidRPr="00917108">
        <w:t xml:space="preserve">the following activities in the LRB: </w:t>
      </w:r>
      <w:r w:rsidR="00823817" w:rsidRPr="00917108">
        <w:t>s</w:t>
      </w:r>
      <w:r w:rsidR="00D13691" w:rsidRPr="00917108">
        <w:t>upport to LIMSEC</w:t>
      </w:r>
      <w:r w:rsidR="00823817" w:rsidRPr="00917108">
        <w:t>’s operational capacity; d</w:t>
      </w:r>
      <w:r w:rsidR="005E769F" w:rsidRPr="00917108">
        <w:t>evelopment of LIMCOM Policy Guiding Docu</w:t>
      </w:r>
      <w:r w:rsidR="00823817" w:rsidRPr="00917108">
        <w:t>ments and the</w:t>
      </w:r>
      <w:r w:rsidR="005E769F" w:rsidRPr="00917108">
        <w:t xml:space="preserve"> LIMCOM Website</w:t>
      </w:r>
      <w:r w:rsidR="00823817" w:rsidRPr="00917108">
        <w:t>; u</w:t>
      </w:r>
      <w:r w:rsidR="005E769F" w:rsidRPr="00917108">
        <w:t xml:space="preserve">pdating the E-flows assessment studies from 2013 </w:t>
      </w:r>
      <w:r w:rsidR="00823817" w:rsidRPr="00917108">
        <w:t>Monograph; c</w:t>
      </w:r>
      <w:r w:rsidR="005E769F" w:rsidRPr="00917108">
        <w:t>ompletion of the LIMIS conceptual framework into a fully established funct</w:t>
      </w:r>
      <w:r w:rsidR="00823817" w:rsidRPr="00917108">
        <w:t>ional information management to support</w:t>
      </w:r>
      <w:r w:rsidR="005E769F" w:rsidRPr="00917108">
        <w:t xml:space="preserve"> DSS</w:t>
      </w:r>
      <w:r w:rsidR="00823817" w:rsidRPr="00917108">
        <w:t>, and s</w:t>
      </w:r>
      <w:r w:rsidR="005E769F" w:rsidRPr="00917108">
        <w:t>upport</w:t>
      </w:r>
      <w:r w:rsidR="00823817" w:rsidRPr="00917108">
        <w:t>ing</w:t>
      </w:r>
      <w:r w:rsidR="005E769F" w:rsidRPr="00917108">
        <w:t xml:space="preserve"> the establishment and operations of the L</w:t>
      </w:r>
      <w:r w:rsidR="00823817" w:rsidRPr="00917108">
        <w:t>impopo Groundwater Committee.</w:t>
      </w:r>
    </w:p>
    <w:p w14:paraId="2CE4B32D" w14:textId="77777777" w:rsidR="00E84689" w:rsidRPr="00917108" w:rsidRDefault="00A07004" w:rsidP="007367BD">
      <w:pPr>
        <w:pStyle w:val="ListParagraph"/>
        <w:numPr>
          <w:ilvl w:val="0"/>
          <w:numId w:val="13"/>
        </w:numPr>
        <w:ind w:left="540" w:right="-90" w:hanging="180"/>
        <w:jc w:val="both"/>
        <w:rPr>
          <w:rFonts w:eastAsia="Times New Roman"/>
          <w:bCs/>
          <w:lang w:eastAsia="en-ZA"/>
        </w:rPr>
      </w:pPr>
      <w:r w:rsidRPr="00917108">
        <w:t>Objective 2 -</w:t>
      </w:r>
      <w:r w:rsidR="005E769F" w:rsidRPr="00917108">
        <w:t xml:space="preserve"> Increased access to safe, sustainable drinking water and sanitation services</w:t>
      </w:r>
      <w:r w:rsidR="00D13691" w:rsidRPr="00917108">
        <w:t xml:space="preserve">. </w:t>
      </w:r>
      <w:r w:rsidRPr="00917108">
        <w:t>This</w:t>
      </w:r>
      <w:r w:rsidR="00D13691" w:rsidRPr="00917108">
        <w:t xml:space="preserve"> objective</w:t>
      </w:r>
      <w:r w:rsidRPr="00917108">
        <w:t xml:space="preserve"> </w:t>
      </w:r>
      <w:r w:rsidR="00D13691" w:rsidRPr="00917108">
        <w:t>includes the following activities in the LRB: s</w:t>
      </w:r>
      <w:r w:rsidR="005E769F" w:rsidRPr="00917108">
        <w:t xml:space="preserve">upport </w:t>
      </w:r>
      <w:r w:rsidR="00D13691" w:rsidRPr="00917108">
        <w:t xml:space="preserve">for </w:t>
      </w:r>
      <w:r w:rsidR="005E769F" w:rsidRPr="00917108">
        <w:t>the upgrading of water supply and sanitation services to key municipalitie</w:t>
      </w:r>
      <w:r w:rsidR="00D13691" w:rsidRPr="00917108">
        <w:t>s along the Lower Limpopo and s</w:t>
      </w:r>
      <w:r w:rsidR="005E769F" w:rsidRPr="00917108">
        <w:t xml:space="preserve">upport </w:t>
      </w:r>
      <w:r w:rsidR="00D13691" w:rsidRPr="00917108">
        <w:t xml:space="preserve">for </w:t>
      </w:r>
      <w:r w:rsidR="005E769F" w:rsidRPr="00917108">
        <w:t>the upgrading of water supply and sanitation services to key municipalities</w:t>
      </w:r>
      <w:r w:rsidR="00D13691" w:rsidRPr="00917108">
        <w:t xml:space="preserve"> along the Middle Limpopo</w:t>
      </w:r>
    </w:p>
    <w:p w14:paraId="2728AB14" w14:textId="03CB64CD" w:rsidR="00E84689" w:rsidRPr="00917108" w:rsidRDefault="00D13691" w:rsidP="007367BD">
      <w:pPr>
        <w:pStyle w:val="ListParagraph"/>
        <w:numPr>
          <w:ilvl w:val="0"/>
          <w:numId w:val="13"/>
        </w:numPr>
        <w:ind w:left="540" w:right="-90" w:hanging="180"/>
        <w:jc w:val="both"/>
        <w:rPr>
          <w:rFonts w:eastAsia="Times New Roman"/>
          <w:bCs/>
          <w:lang w:eastAsia="en-ZA"/>
        </w:rPr>
      </w:pPr>
      <w:r w:rsidRPr="00917108">
        <w:t>Objective 3 -</w:t>
      </w:r>
      <w:r w:rsidR="005E769F" w:rsidRPr="00917108">
        <w:t xml:space="preserve"> Strengthened ability of communities and key institutions to adapt to change, particularly t</w:t>
      </w:r>
      <w:r w:rsidRPr="00917108">
        <w:t>o the impacts of climate change. This objective includes the following activities in the LRB: a</w:t>
      </w:r>
      <w:r w:rsidR="005E769F" w:rsidRPr="00917108">
        <w:t>gree on 3 priority resilience intervention areas in the LRB to veri</w:t>
      </w:r>
      <w:r w:rsidR="00FF1974" w:rsidRPr="00917108">
        <w:t>fy and do resilience planning</w:t>
      </w:r>
      <w:r w:rsidR="005E769F" w:rsidRPr="00917108">
        <w:t xml:space="preserve"> with LIMCOM</w:t>
      </w:r>
      <w:r w:rsidRPr="00917108">
        <w:t>; c</w:t>
      </w:r>
      <w:r w:rsidR="005E769F" w:rsidRPr="00917108">
        <w:t>onduct scoping and resilience planning for 3 priority areas in the LRB</w:t>
      </w:r>
      <w:r w:rsidRPr="00917108">
        <w:t>; and c</w:t>
      </w:r>
      <w:r w:rsidR="005E769F" w:rsidRPr="00917108">
        <w:t>onduct a review of resilience policies, strategies, and action plans in SADC countries, highlighting implications for resilience building interventions and planning</w:t>
      </w:r>
    </w:p>
    <w:p w14:paraId="71C7F89C" w14:textId="5E37DD5B" w:rsidR="00D13691" w:rsidRPr="00917108" w:rsidRDefault="00D13691" w:rsidP="007367BD">
      <w:pPr>
        <w:pStyle w:val="ListParagraph"/>
        <w:numPr>
          <w:ilvl w:val="0"/>
          <w:numId w:val="13"/>
        </w:numPr>
        <w:ind w:left="540" w:right="-90" w:hanging="180"/>
        <w:jc w:val="both"/>
        <w:rPr>
          <w:rFonts w:eastAsia="Times New Roman"/>
          <w:bCs/>
          <w:lang w:eastAsia="en-ZA"/>
        </w:rPr>
      </w:pPr>
      <w:r w:rsidRPr="00917108">
        <w:lastRenderedPageBreak/>
        <w:t>Objective 4 -</w:t>
      </w:r>
      <w:r w:rsidR="005E769F" w:rsidRPr="00917108">
        <w:t xml:space="preserve"> Conserved biod</w:t>
      </w:r>
      <w:r w:rsidRPr="00917108">
        <w:t xml:space="preserve">iversity and ecosystem services. This objective is focused on </w:t>
      </w:r>
      <w:r w:rsidR="005E769F" w:rsidRPr="00917108">
        <w:t xml:space="preserve">sustainable livelihood activities that support the coexistence of wildlife, biodiversity-rich habitats and </w:t>
      </w:r>
      <w:r w:rsidRPr="00917108">
        <w:t xml:space="preserve">people, in particular in </w:t>
      </w:r>
      <w:r w:rsidR="005E769F" w:rsidRPr="00917108">
        <w:t xml:space="preserve">priority areas relating to the conservation of wildlife corridors. </w:t>
      </w:r>
    </w:p>
    <w:p w14:paraId="337D8360" w14:textId="5A299468" w:rsidR="00916870" w:rsidRPr="00917108" w:rsidRDefault="00920B28" w:rsidP="007367BD">
      <w:pPr>
        <w:pStyle w:val="ListParagraph"/>
        <w:numPr>
          <w:ilvl w:val="0"/>
          <w:numId w:val="13"/>
        </w:numPr>
        <w:ind w:left="360" w:right="-90" w:hanging="180"/>
        <w:jc w:val="both"/>
        <w:rPr>
          <w:rFonts w:asciiTheme="majorHAnsi" w:hAnsiTheme="majorHAnsi"/>
        </w:rPr>
      </w:pPr>
      <w:r w:rsidRPr="00917108">
        <w:rPr>
          <w:bCs/>
        </w:rPr>
        <w:t>The USAID-funded project</w:t>
      </w:r>
      <w:r w:rsidR="00916870" w:rsidRPr="00917108">
        <w:rPr>
          <w:bCs/>
        </w:rPr>
        <w:t xml:space="preserve"> </w:t>
      </w:r>
      <w:r w:rsidRPr="00917108">
        <w:rPr>
          <w:rFonts w:asciiTheme="majorHAnsi" w:hAnsiTheme="majorHAnsi"/>
          <w:bCs/>
          <w:u w:val="single"/>
        </w:rPr>
        <w:t>E-Flows for the Limpopo – building more resilient communities and ecosystems through improved transboundary natural resources management</w:t>
      </w:r>
      <w:r w:rsidR="00B9248D" w:rsidRPr="00917108">
        <w:rPr>
          <w:rFonts w:asciiTheme="majorHAnsi" w:hAnsiTheme="majorHAnsi"/>
          <w:bCs/>
        </w:rPr>
        <w:t xml:space="preserve">, </w:t>
      </w:r>
      <w:r w:rsidR="00916870" w:rsidRPr="00917108">
        <w:rPr>
          <w:rFonts w:asciiTheme="majorHAnsi" w:hAnsiTheme="majorHAnsi"/>
        </w:rPr>
        <w:t xml:space="preserve">under implementation by the International Water Management Institute (IWMI) as part of the Resilient Waters programme, is designed to </w:t>
      </w:r>
      <w:r w:rsidRPr="00917108">
        <w:rPr>
          <w:rFonts w:asciiTheme="majorHAnsi" w:hAnsiTheme="majorHAnsi"/>
          <w:bCs/>
        </w:rPr>
        <w:t>provide necessary evidence to secure environmental flows (e-flows) for increasing resilience of communities and ecosystems in the LRB to changes in river flow resulting from basin activities and climate change</w:t>
      </w:r>
      <w:r w:rsidR="00916870" w:rsidRPr="00917108">
        <w:rPr>
          <w:rFonts w:asciiTheme="majorHAnsi" w:hAnsiTheme="majorHAnsi"/>
        </w:rPr>
        <w:t>.  This project, which will run from August 2020 to September 2021, has clear linkag</w:t>
      </w:r>
      <w:r w:rsidR="00E037F7" w:rsidRPr="00917108">
        <w:rPr>
          <w:rFonts w:asciiTheme="majorHAnsi" w:hAnsiTheme="majorHAnsi"/>
        </w:rPr>
        <w:t xml:space="preserve">es with this proposed project’s work to </w:t>
      </w:r>
      <w:r w:rsidR="00916870" w:rsidRPr="00917108">
        <w:rPr>
          <w:rFonts w:asciiTheme="majorHAnsi" w:hAnsiTheme="majorHAnsi"/>
        </w:rPr>
        <w:t>assess</w:t>
      </w:r>
      <w:r w:rsidRPr="00917108">
        <w:rPr>
          <w:rFonts w:asciiTheme="majorHAnsi" w:hAnsiTheme="majorHAnsi"/>
        </w:rPr>
        <w:t xml:space="preserve"> </w:t>
      </w:r>
      <w:r w:rsidR="00916870" w:rsidRPr="00917108">
        <w:rPr>
          <w:rFonts w:asciiTheme="majorHAnsi" w:hAnsiTheme="majorHAnsi"/>
        </w:rPr>
        <w:t>e</w:t>
      </w:r>
      <w:r w:rsidRPr="00917108">
        <w:rPr>
          <w:rFonts w:asciiTheme="majorHAnsi" w:hAnsiTheme="majorHAnsi"/>
        </w:rPr>
        <w:t>cologi</w:t>
      </w:r>
      <w:r w:rsidR="00916870" w:rsidRPr="00917108">
        <w:rPr>
          <w:rFonts w:asciiTheme="majorHAnsi" w:hAnsiTheme="majorHAnsi"/>
        </w:rPr>
        <w:t>c</w:t>
      </w:r>
      <w:r w:rsidR="00E037F7" w:rsidRPr="00917108">
        <w:rPr>
          <w:rFonts w:asciiTheme="majorHAnsi" w:hAnsiTheme="majorHAnsi"/>
        </w:rPr>
        <w:t>al water requirements (e-flows), and strategies for collaboration between the two projects are described under Output 2.1.2</w:t>
      </w:r>
    </w:p>
    <w:p w14:paraId="7BE795C4" w14:textId="77777777" w:rsidR="00916870" w:rsidRPr="00917108" w:rsidRDefault="00916870" w:rsidP="007367BD">
      <w:pPr>
        <w:pStyle w:val="ListParagraph"/>
        <w:numPr>
          <w:ilvl w:val="0"/>
          <w:numId w:val="13"/>
        </w:numPr>
        <w:ind w:left="360" w:right="-90" w:hanging="180"/>
        <w:jc w:val="both"/>
        <w:rPr>
          <w:rFonts w:asciiTheme="majorHAnsi" w:hAnsiTheme="majorHAnsi"/>
        </w:rPr>
      </w:pPr>
      <w:r w:rsidRPr="00917108">
        <w:rPr>
          <w:bCs/>
        </w:rPr>
        <w:t xml:space="preserve">The USAID-funded project </w:t>
      </w:r>
      <w:r w:rsidRPr="00917108">
        <w:rPr>
          <w:bCs/>
          <w:u w:val="single"/>
        </w:rPr>
        <w:t>Conjunctive surface-groundwater management of SADC shared waters: generating principles through fit-for-purpose practice to SADC Member States</w:t>
      </w:r>
      <w:r w:rsidRPr="00917108">
        <w:rPr>
          <w:rFonts w:asciiTheme="majorHAnsi" w:hAnsiTheme="majorHAnsi"/>
        </w:rPr>
        <w:t>, also being implemented by IWMI, is designed to strengthen conjunctive water management across borders in three shared watercourse/aquifer systems in the SADC region, including the Limpopo River/Tuli-Karoo Aquifer System (Botswana, South Africa and Zimbabwe).  The project will focus on determining baseline conditions, identifying policy and technical solutions, and facilitating stakeholder engagement to achieve endorsement and implementation of the identified solutions.  The proposed project will seek to use information and data collected by the Conjunctive Management project, as well as to apply lesson learnt through that project, to support the TDA and SAP processes for the Limpopo River Basin as well as other project activities to fill critical data and information gaps in order to enable science-based planning, development and management for the Limpopo River Basin.</w:t>
      </w:r>
    </w:p>
    <w:p w14:paraId="1463F1C2" w14:textId="77777777" w:rsidR="00AD2847" w:rsidRPr="00917108" w:rsidRDefault="00AD2847" w:rsidP="00C81F07">
      <w:pPr>
        <w:spacing w:after="0"/>
        <w:ind w:right="-90"/>
        <w:rPr>
          <w:rFonts w:asciiTheme="majorHAnsi" w:hAnsiTheme="majorHAnsi"/>
          <w:lang w:val="en-GB"/>
        </w:rPr>
      </w:pPr>
    </w:p>
    <w:p w14:paraId="218E2E27" w14:textId="16449DE2" w:rsidR="00441259" w:rsidRPr="00917108" w:rsidRDefault="005C42DF" w:rsidP="00F6404E">
      <w:pPr>
        <w:pStyle w:val="ListParagraph"/>
        <w:numPr>
          <w:ilvl w:val="0"/>
          <w:numId w:val="62"/>
        </w:numPr>
        <w:tabs>
          <w:tab w:val="left" w:pos="540"/>
        </w:tabs>
        <w:ind w:left="0" w:right="-90" w:firstLine="0"/>
        <w:jc w:val="both"/>
        <w:rPr>
          <w:rFonts w:asciiTheme="majorHAnsi" w:hAnsiTheme="majorHAnsi"/>
        </w:rPr>
      </w:pPr>
      <w:r w:rsidRPr="00917108">
        <w:rPr>
          <w:u w:val="single"/>
        </w:rPr>
        <w:t>Climate Resilient Infrastructure Development Facility (CRIDF)</w:t>
      </w:r>
      <w:r w:rsidR="005B7EA2" w:rsidRPr="00917108">
        <w:rPr>
          <w:u w:val="single"/>
        </w:rPr>
        <w:t>:</w:t>
      </w:r>
      <w:r w:rsidR="005B7EA2" w:rsidRPr="00917108">
        <w:t xml:space="preserve"> CRIDF is a water infrastructure programme for Southern Africa, which delivers sustainable small-scale infrastructure across 11 mainland SADC countries, with particular attention to Malawi, Mozambique, South Africa, Tanzania, Zambia and Zimbabwe. CRIDF is mainly funded by the United </w:t>
      </w:r>
      <w:r w:rsidR="001A01E9" w:rsidRPr="00917108">
        <w:t>Kingdom</w:t>
      </w:r>
      <w:r w:rsidR="005B7EA2" w:rsidRPr="00917108">
        <w:t xml:space="preserve"> (UK) Department for Foreign International Development (DFID), with a total budget of £ 25.4 million (approximately USD 35 million). CRIDF’s demand-driven programme focuses on water services, water resource management, and agriculture, and it has a strong focus on transboundary water management and the benefits that emerge from cross border cooperation. For this reason, CRIDF works closely with all of the transboundary River Basin Organizations in SADC. CRIDF has four primary approaches: 1) Mobilizing Finance by helping viable water projects attract funds from governments, development finance institutions and the private sector; 2) Long-Term Infrastructure Support through capacity strengthening within the institutions that plan, finance and develop infrastructure; 3) Promoting Solutions by working with its partners to enhance the adoption and application of appropriate water management tools and approaches; and 4) Rapid Advisory Service using a fast-track screening process to provide on-demand technical assistance on water- and climate-related issues.  CRIDF</w:t>
      </w:r>
      <w:r w:rsidR="00E55FB6" w:rsidRPr="00917108">
        <w:t xml:space="preserve"> is expected to run through April 2023</w:t>
      </w:r>
      <w:r w:rsidR="005B7EA2" w:rsidRPr="00917108">
        <w:t>, and it is actively w</w:t>
      </w:r>
      <w:r w:rsidRPr="00917108">
        <w:t>orking with SADC to establish a</w:t>
      </w:r>
      <w:r w:rsidR="005B7EA2" w:rsidRPr="00917108">
        <w:t xml:space="preserve"> permanent organization to continue its work after that time.</w:t>
      </w:r>
      <w:r w:rsidRPr="00917108">
        <w:t xml:space="preserve">  </w:t>
      </w:r>
      <w:r w:rsidR="005B7EA2" w:rsidRPr="00917108">
        <w:t xml:space="preserve">Several </w:t>
      </w:r>
      <w:r w:rsidR="001A01E9" w:rsidRPr="00917108">
        <w:t>on-going</w:t>
      </w:r>
      <w:r w:rsidR="005B7EA2" w:rsidRPr="00917108">
        <w:t xml:space="preserve"> projects supported by CRIDF are important co-financing elements for the proposed project (see project outputs 1.1.1 and 2.1.2).  In addition, in November 2018, CRIDF worked with the LIMCOM Technical Task Team to hold consultation workshops in the Limpopo River Basin with the goal of informing a regional vision for managing water resources in the Basin.  Those who took part in the national visioning workshops included: representatives of national government departments for sanitation, irrigation and agriculture; local governments; farmer organisations; universities; national park authorities; catchment management agencies; the mining industry; and utility companies.  CRIDF team members and the LIMCOM Secretariat facilitated group exercises in the four member states. At each workshop, participants identified the benefits of cross- border cooperation, discussed the potential impacts of specific developments nationally and on other countries in the Limpopo Basin, and established a vision that encapsulated their own aspirations.</w:t>
      </w:r>
    </w:p>
    <w:p w14:paraId="6E0671A2" w14:textId="77777777" w:rsidR="00441259" w:rsidRPr="00917108" w:rsidRDefault="00441259" w:rsidP="00C81F07">
      <w:pPr>
        <w:tabs>
          <w:tab w:val="left" w:pos="540"/>
        </w:tabs>
        <w:spacing w:after="0"/>
        <w:ind w:right="-90"/>
        <w:rPr>
          <w:rFonts w:asciiTheme="majorHAnsi" w:hAnsiTheme="majorHAnsi"/>
          <w:lang w:val="en-GB"/>
        </w:rPr>
      </w:pPr>
    </w:p>
    <w:p w14:paraId="238F4442" w14:textId="77777777" w:rsidR="00441259" w:rsidRPr="00917108" w:rsidRDefault="0000456E" w:rsidP="00C81F07">
      <w:pPr>
        <w:pStyle w:val="ListParagraph"/>
        <w:numPr>
          <w:ilvl w:val="0"/>
          <w:numId w:val="0"/>
        </w:numPr>
        <w:tabs>
          <w:tab w:val="left" w:pos="540"/>
        </w:tabs>
        <w:ind w:right="-90"/>
        <w:jc w:val="both"/>
        <w:rPr>
          <w:rFonts w:asciiTheme="majorHAnsi" w:hAnsiTheme="majorHAnsi"/>
        </w:rPr>
      </w:pPr>
      <w:r w:rsidRPr="00917108">
        <w:rPr>
          <w:b/>
        </w:rPr>
        <w:t>Baseline programs supported by</w:t>
      </w:r>
      <w:r w:rsidR="00D30900" w:rsidRPr="00917108">
        <w:rPr>
          <w:b/>
        </w:rPr>
        <w:t xml:space="preserve"> Technical</w:t>
      </w:r>
      <w:r w:rsidRPr="00917108">
        <w:rPr>
          <w:b/>
        </w:rPr>
        <w:t xml:space="preserve"> Partners in the sub-region</w:t>
      </w:r>
    </w:p>
    <w:p w14:paraId="3DD9FFDC" w14:textId="77777777" w:rsidR="00441259" w:rsidRPr="00917108" w:rsidRDefault="00441259" w:rsidP="00C81F07">
      <w:pPr>
        <w:tabs>
          <w:tab w:val="left" w:pos="540"/>
        </w:tabs>
        <w:spacing w:after="0"/>
        <w:ind w:right="-90"/>
        <w:rPr>
          <w:rFonts w:asciiTheme="majorHAnsi" w:hAnsiTheme="majorHAnsi"/>
          <w:lang w:val="en-GB"/>
        </w:rPr>
      </w:pPr>
    </w:p>
    <w:p w14:paraId="6B4243D0" w14:textId="4A3A68F9" w:rsidR="00E84689" w:rsidRPr="00917108" w:rsidRDefault="006F41A2" w:rsidP="00F6404E">
      <w:pPr>
        <w:pStyle w:val="ListParagraph"/>
        <w:numPr>
          <w:ilvl w:val="0"/>
          <w:numId w:val="62"/>
        </w:numPr>
        <w:tabs>
          <w:tab w:val="left" w:pos="540"/>
        </w:tabs>
        <w:ind w:left="0" w:right="-90" w:firstLine="0"/>
        <w:jc w:val="both"/>
        <w:rPr>
          <w:rFonts w:asciiTheme="majorHAnsi" w:hAnsiTheme="majorHAnsi"/>
        </w:rPr>
      </w:pPr>
      <w:r w:rsidRPr="00917108">
        <w:rPr>
          <w:rFonts w:asciiTheme="majorHAnsi" w:hAnsiTheme="majorHAnsi"/>
        </w:rPr>
        <w:t>The project will collaborate with a number of key partners in the sub-region with active programs related to water resource</w:t>
      </w:r>
      <w:r w:rsidR="00221B5A" w:rsidRPr="00917108">
        <w:rPr>
          <w:rFonts w:asciiTheme="majorHAnsi" w:hAnsiTheme="majorHAnsi"/>
        </w:rPr>
        <w:t>s</w:t>
      </w:r>
      <w:r w:rsidRPr="00917108">
        <w:rPr>
          <w:rFonts w:asciiTheme="majorHAnsi" w:hAnsiTheme="majorHAnsi"/>
        </w:rPr>
        <w:t xml:space="preserve"> management and </w:t>
      </w:r>
      <w:r w:rsidR="00221B5A" w:rsidRPr="00917108">
        <w:rPr>
          <w:rFonts w:asciiTheme="majorHAnsi" w:hAnsiTheme="majorHAnsi"/>
        </w:rPr>
        <w:t xml:space="preserve">other elements of transboundary river basin management.  </w:t>
      </w:r>
      <w:r w:rsidR="00FC5478" w:rsidRPr="00917108">
        <w:t xml:space="preserve">The proposed project's </w:t>
      </w:r>
      <w:r w:rsidR="00FC5478" w:rsidRPr="00917108">
        <w:lastRenderedPageBreak/>
        <w:t xml:space="preserve">ability to address research needs is limited, making it critical to partner and work closely with these and other on-going / forthcoming research programs. </w:t>
      </w:r>
      <w:r w:rsidR="00221B5A" w:rsidRPr="00917108">
        <w:rPr>
          <w:rFonts w:asciiTheme="majorHAnsi" w:hAnsiTheme="majorHAnsi"/>
        </w:rPr>
        <w:t xml:space="preserve">These will include: </w:t>
      </w:r>
    </w:p>
    <w:p w14:paraId="34DCF7E5" w14:textId="26D9A55B" w:rsidR="00983A84" w:rsidRPr="00917108" w:rsidRDefault="00221B5A" w:rsidP="007367BD">
      <w:pPr>
        <w:pStyle w:val="ListParagraph"/>
        <w:numPr>
          <w:ilvl w:val="0"/>
          <w:numId w:val="14"/>
        </w:numPr>
        <w:ind w:left="450" w:right="-90" w:hanging="270"/>
        <w:jc w:val="both"/>
        <w:rPr>
          <w:rFonts w:asciiTheme="majorHAnsi" w:hAnsiTheme="majorHAnsi"/>
        </w:rPr>
      </w:pPr>
      <w:r w:rsidRPr="00917108">
        <w:rPr>
          <w:rFonts w:asciiTheme="majorHAnsi" w:hAnsiTheme="majorHAnsi"/>
          <w:u w:val="single"/>
        </w:rPr>
        <w:t>Southern Africa Development Community (SADC):</w:t>
      </w:r>
      <w:r w:rsidRPr="00917108">
        <w:rPr>
          <w:rFonts w:asciiTheme="majorHAnsi" w:hAnsiTheme="majorHAnsi"/>
        </w:rPr>
        <w:t xml:space="preserve"> Through its </w:t>
      </w:r>
      <w:r w:rsidRPr="00917108">
        <w:t>transboundary water management programme</w:t>
      </w:r>
      <w:r w:rsidRPr="00917108">
        <w:rPr>
          <w:rFonts w:asciiTheme="majorHAnsi" w:hAnsiTheme="majorHAnsi"/>
        </w:rPr>
        <w:t xml:space="preserve">, SADC is a key partner for LIMCOM (as noted under several of the baseline initiatives described above).  In addition, the project will work with and seek support from </w:t>
      </w:r>
      <w:r w:rsidR="001A01E9" w:rsidRPr="00917108">
        <w:rPr>
          <w:rFonts w:asciiTheme="majorHAnsi" w:hAnsiTheme="majorHAnsi"/>
        </w:rPr>
        <w:t>on-going</w:t>
      </w:r>
      <w:r w:rsidRPr="00917108">
        <w:rPr>
          <w:rFonts w:asciiTheme="majorHAnsi" w:hAnsiTheme="majorHAnsi"/>
        </w:rPr>
        <w:t xml:space="preserve"> SADC programs such as </w:t>
      </w:r>
      <w:r w:rsidRPr="00917108">
        <w:rPr>
          <w:rFonts w:cs="Times New Roman"/>
        </w:rPr>
        <w:t>SADC HYCOS (hydrometric gauging stations and water balance studies); SADC Groundwater Mapping; and SADC Nexus (financing strategies).</w:t>
      </w:r>
    </w:p>
    <w:p w14:paraId="2A4D5D70" w14:textId="77777777" w:rsidR="00983A84" w:rsidRPr="00917108" w:rsidRDefault="00983A84" w:rsidP="007367BD">
      <w:pPr>
        <w:pStyle w:val="ListParagraph"/>
        <w:numPr>
          <w:ilvl w:val="0"/>
          <w:numId w:val="14"/>
        </w:numPr>
        <w:ind w:left="450" w:right="-90" w:hanging="270"/>
        <w:jc w:val="both"/>
        <w:rPr>
          <w:rFonts w:asciiTheme="majorHAnsi" w:hAnsiTheme="majorHAnsi"/>
        </w:rPr>
      </w:pPr>
      <w:r w:rsidRPr="00917108">
        <w:rPr>
          <w:rFonts w:asciiTheme="majorHAnsi" w:hAnsiTheme="majorHAnsi"/>
          <w:u w:val="single"/>
        </w:rPr>
        <w:t>Nairobi Convention for the Protection, Management and Development of the Marine and Coastal Environment of the Western Indian Ocean:</w:t>
      </w:r>
      <w:r w:rsidRPr="00917108">
        <w:rPr>
          <w:rFonts w:asciiTheme="majorHAnsi" w:hAnsiTheme="majorHAnsi"/>
        </w:rPr>
        <w:t xml:space="preserve"> The </w:t>
      </w:r>
      <w:r w:rsidR="000628CE" w:rsidRPr="00917108">
        <w:rPr>
          <w:rFonts w:asciiTheme="majorHAnsi" w:hAnsiTheme="majorHAnsi"/>
        </w:rPr>
        <w:t xml:space="preserve">Nairobi Convention is a partnership between governments, civil society and the private sector, working towards a prosperous Western Indian Ocean Region with healthy rivers, coasts and oceans.  The project will </w:t>
      </w:r>
      <w:r w:rsidRPr="00917108">
        <w:rPr>
          <w:rFonts w:asciiTheme="majorHAnsi" w:hAnsiTheme="majorHAnsi"/>
        </w:rPr>
        <w:t>support the dialogue and information sharing</w:t>
      </w:r>
      <w:r w:rsidR="000628CE" w:rsidRPr="00917108">
        <w:rPr>
          <w:rFonts w:asciiTheme="majorHAnsi" w:hAnsiTheme="majorHAnsi"/>
        </w:rPr>
        <w:t xml:space="preserve"> between LIMCOM and the Nairobi Convention as a way to explore a source-to-sea approach and its potential benefits in the future, connecting the Limpopo River basin ecosystem and the coastal and marine ecosystems of the Western Indian Ocean, which meet at Mozambique. </w:t>
      </w:r>
    </w:p>
    <w:p w14:paraId="3CD210FC" w14:textId="75065E90" w:rsidR="00387B1A" w:rsidRPr="00917108" w:rsidRDefault="00724A66" w:rsidP="007367BD">
      <w:pPr>
        <w:pStyle w:val="ListParagraph"/>
        <w:numPr>
          <w:ilvl w:val="0"/>
          <w:numId w:val="14"/>
        </w:numPr>
        <w:ind w:left="450" w:right="-90" w:hanging="270"/>
        <w:jc w:val="both"/>
        <w:rPr>
          <w:rFonts w:asciiTheme="majorHAnsi" w:hAnsiTheme="majorHAnsi"/>
        </w:rPr>
      </w:pPr>
      <w:r w:rsidRPr="00917108">
        <w:rPr>
          <w:rFonts w:asciiTheme="majorHAnsi" w:hAnsiTheme="majorHAnsi"/>
          <w:u w:val="single"/>
        </w:rPr>
        <w:t>Council for Scientific and Industrial Research (</w:t>
      </w:r>
      <w:r w:rsidRPr="00917108">
        <w:rPr>
          <w:rFonts w:asciiTheme="majorHAnsi" w:hAnsiTheme="majorHAnsi"/>
          <w:bCs/>
          <w:u w:val="single"/>
        </w:rPr>
        <w:t>CSIR</w:t>
      </w:r>
      <w:r w:rsidRPr="00917108">
        <w:rPr>
          <w:rFonts w:asciiTheme="majorHAnsi" w:hAnsiTheme="majorHAnsi"/>
          <w:u w:val="single"/>
        </w:rPr>
        <w:t>):</w:t>
      </w:r>
      <w:r w:rsidRPr="00917108">
        <w:rPr>
          <w:rFonts w:asciiTheme="majorHAnsi" w:hAnsiTheme="majorHAnsi"/>
        </w:rPr>
        <w:t xml:space="preserve"> CSIR has expressed its interest in collaborating with LIMCOM in several areas, notably including </w:t>
      </w:r>
      <w:r w:rsidR="00221B5A" w:rsidRPr="00917108">
        <w:rPr>
          <w:rFonts w:cs="Times New Roman"/>
        </w:rPr>
        <w:t>addressing community vulnerability and ensuring that all stakeho</w:t>
      </w:r>
      <w:r w:rsidRPr="00917108">
        <w:rPr>
          <w:rFonts w:cs="Times New Roman"/>
        </w:rPr>
        <w:t xml:space="preserve">lders benefit from improved management of the LRB, and sharing information and data from CSIR’s </w:t>
      </w:r>
      <w:r w:rsidR="00221B5A" w:rsidRPr="00917108">
        <w:rPr>
          <w:rFonts w:cs="Times New Roman"/>
        </w:rPr>
        <w:t>climate change modelling</w:t>
      </w:r>
      <w:r w:rsidRPr="00917108">
        <w:rPr>
          <w:rFonts w:cs="Times New Roman"/>
        </w:rPr>
        <w:t xml:space="preserve"> programs (</w:t>
      </w:r>
      <w:r w:rsidR="00221B5A" w:rsidRPr="00917108">
        <w:t>CSIR has climate change projection</w:t>
      </w:r>
      <w:r w:rsidRPr="00917108">
        <w:t xml:space="preserve">s using </w:t>
      </w:r>
      <w:r w:rsidR="00221B5A" w:rsidRPr="00917108">
        <w:t>six Ge</w:t>
      </w:r>
      <w:r w:rsidRPr="00917108">
        <w:t xml:space="preserve">neral Circulation Models </w:t>
      </w:r>
      <w:r w:rsidR="00221B5A" w:rsidRPr="00917108">
        <w:t xml:space="preserve">that represent </w:t>
      </w:r>
      <w:r w:rsidRPr="00917108">
        <w:t>the climate of the SADC region)</w:t>
      </w:r>
    </w:p>
    <w:p w14:paraId="226AC0CB" w14:textId="77777777" w:rsidR="006B60CF" w:rsidRPr="00917108" w:rsidRDefault="00387B1A" w:rsidP="007367BD">
      <w:pPr>
        <w:pStyle w:val="ListParagraph"/>
        <w:numPr>
          <w:ilvl w:val="0"/>
          <w:numId w:val="14"/>
        </w:numPr>
        <w:ind w:left="450" w:right="-90" w:hanging="270"/>
        <w:jc w:val="both"/>
      </w:pPr>
      <w:r w:rsidRPr="00917108">
        <w:rPr>
          <w:u w:val="single"/>
        </w:rPr>
        <w:t>WaterNet:</w:t>
      </w:r>
      <w:r w:rsidRPr="00917108">
        <w:t xml:space="preserve"> </w:t>
      </w:r>
      <w:r w:rsidRPr="00917108">
        <w:rPr>
          <w:rFonts w:eastAsia="Times New Roman" w:cs="Arial"/>
          <w:shd w:val="clear" w:color="auto" w:fill="FFFFFF"/>
        </w:rPr>
        <w:t xml:space="preserve">WaterNet is a southern Africa regional network of university departments and research and training institutes specialising in water.  WaterNet has </w:t>
      </w:r>
      <w:r w:rsidRPr="00917108">
        <w:t>expressed their interest in collaborating with the project, particularly in the areas of knowledge management and information sharing, building on WaterNet’s core mandate for capacity building, as well as the Challenge programme on Water and Food in the Limpopo and the drought and early warning forecasting project in the Limpopo.</w:t>
      </w:r>
      <w:r w:rsidR="006B60CF" w:rsidRPr="00917108">
        <w:t>\</w:t>
      </w:r>
    </w:p>
    <w:p w14:paraId="4500F00C" w14:textId="7472DFF8" w:rsidR="006B60CF" w:rsidRPr="00917108" w:rsidRDefault="006B60CF" w:rsidP="007367BD">
      <w:pPr>
        <w:pStyle w:val="ListParagraph"/>
        <w:numPr>
          <w:ilvl w:val="0"/>
          <w:numId w:val="14"/>
        </w:numPr>
        <w:ind w:left="450" w:right="-90" w:hanging="270"/>
        <w:jc w:val="both"/>
      </w:pPr>
      <w:r w:rsidRPr="00917108">
        <w:rPr>
          <w:rFonts w:asciiTheme="majorHAnsi" w:hAnsiTheme="majorHAnsi"/>
          <w:bCs/>
          <w:u w:val="single"/>
        </w:rPr>
        <w:t>Association for Water and Rural Development (AWARD):</w:t>
      </w:r>
      <w:r w:rsidRPr="00917108">
        <w:rPr>
          <w:rFonts w:asciiTheme="majorHAnsi" w:hAnsiTheme="majorHAnsi"/>
          <w:b/>
          <w:bCs/>
        </w:rPr>
        <w:t xml:space="preserve"> </w:t>
      </w:r>
      <w:r w:rsidRPr="00917108">
        <w:rPr>
          <w:rFonts w:cs="Times New Roman"/>
        </w:rPr>
        <w:t xml:space="preserve">AWARD has a number of processes and tools that could provide inputs and models for the project implementation, including an integrated Decision Support System (DSS); various models for water conservation; and an open source database system.  In addition, the project could partner with AWARD in assessing and addressing climate change impacts, based on AWARD’s existing programs for </w:t>
      </w:r>
      <w:r w:rsidRPr="00917108">
        <w:t>down-scaled climate change data for certain areas of the LRB; assessments of near-future immediate impacts on streamflow and dam yield; climate change data for eastern lowveld of SA; and information regarding climate change projections and water resources.</w:t>
      </w:r>
    </w:p>
    <w:p w14:paraId="1B2E7CB5" w14:textId="6F6AC25C" w:rsidR="00724A66" w:rsidRPr="00917108" w:rsidRDefault="00FC5478" w:rsidP="007367BD">
      <w:pPr>
        <w:pStyle w:val="ListParagraph"/>
        <w:numPr>
          <w:ilvl w:val="0"/>
          <w:numId w:val="14"/>
        </w:numPr>
        <w:ind w:left="450" w:right="-90" w:hanging="270"/>
        <w:jc w:val="both"/>
      </w:pPr>
      <w:r w:rsidRPr="00917108">
        <w:rPr>
          <w:rFonts w:asciiTheme="majorHAnsi" w:hAnsiTheme="majorHAnsi"/>
          <w:bCs/>
          <w:u w:val="single"/>
        </w:rPr>
        <w:t>Duquesne University:</w:t>
      </w:r>
      <w:r w:rsidRPr="00917108">
        <w:rPr>
          <w:rFonts w:asciiTheme="majorHAnsi" w:hAnsiTheme="majorHAnsi"/>
          <w:bCs/>
        </w:rPr>
        <w:t xml:space="preserve"> This </w:t>
      </w:r>
      <w:r w:rsidR="0008422D" w:rsidRPr="00917108">
        <w:rPr>
          <w:rFonts w:asciiTheme="majorHAnsi" w:hAnsiTheme="majorHAnsi"/>
          <w:bCs/>
        </w:rPr>
        <w:t xml:space="preserve">U.S. university, which is partnered </w:t>
      </w:r>
      <w:r w:rsidR="0008422D" w:rsidRPr="00917108">
        <w:rPr>
          <w:rFonts w:cs="Times New Roman"/>
        </w:rPr>
        <w:t>with two other universities (including the University of Venda in South Africa) located within the LRB, is interested in potential collaboration on: i) river health and the transport of nutrients and oxygen, ii) river monitoring with satellites, and iii) groundwater-surface water interactions.  They could also be an important training partners GIS and hydrologic modelling as well as citizen science approaches.</w:t>
      </w:r>
    </w:p>
    <w:p w14:paraId="3F92BD8F" w14:textId="77777777" w:rsidR="005E769F" w:rsidRPr="00917108" w:rsidRDefault="005E769F" w:rsidP="00C81F07">
      <w:pPr>
        <w:spacing w:after="0"/>
        <w:ind w:right="-90"/>
        <w:jc w:val="left"/>
        <w:rPr>
          <w:u w:val="single"/>
          <w:lang w:val="en-GB"/>
        </w:rPr>
      </w:pPr>
    </w:p>
    <w:p w14:paraId="68642634" w14:textId="409D0135" w:rsidR="00D06DD5" w:rsidRPr="00917108" w:rsidRDefault="006A79B4" w:rsidP="00C81F07">
      <w:pPr>
        <w:pStyle w:val="GEFFieldtoFillout"/>
        <w:ind w:left="0" w:right="-90"/>
        <w:jc w:val="both"/>
        <w:rPr>
          <w:rFonts w:asciiTheme="minorHAnsi" w:hAnsiTheme="minorHAnsi"/>
          <w:b/>
          <w:color w:val="auto"/>
          <w:u w:val="single"/>
          <w:lang w:val="en-GB"/>
        </w:rPr>
      </w:pPr>
      <w:r w:rsidRPr="00917108">
        <w:rPr>
          <w:rFonts w:asciiTheme="minorHAnsi" w:hAnsiTheme="minorHAnsi"/>
          <w:b/>
          <w:color w:val="auto"/>
          <w:u w:val="single"/>
          <w:lang w:val="en-GB"/>
        </w:rPr>
        <w:t xml:space="preserve">Partnerships - </w:t>
      </w:r>
      <w:r w:rsidR="00D06DD5" w:rsidRPr="00917108">
        <w:rPr>
          <w:rFonts w:asciiTheme="minorHAnsi" w:hAnsiTheme="minorHAnsi"/>
          <w:b/>
          <w:color w:val="auto"/>
          <w:u w:val="single"/>
          <w:lang w:val="en-GB"/>
        </w:rPr>
        <w:t>Coordination with other relevant GEF-financed</w:t>
      </w:r>
      <w:r w:rsidR="00DA2D0A" w:rsidRPr="00917108">
        <w:rPr>
          <w:rFonts w:asciiTheme="minorHAnsi" w:hAnsiTheme="minorHAnsi"/>
          <w:b/>
          <w:color w:val="auto"/>
          <w:u w:val="single"/>
          <w:lang w:val="en-GB"/>
        </w:rPr>
        <w:t xml:space="preserve"> projects and other initiatives</w:t>
      </w:r>
    </w:p>
    <w:p w14:paraId="2750351E" w14:textId="77777777" w:rsidR="005B47AC" w:rsidRPr="00917108" w:rsidRDefault="005B47AC" w:rsidP="00C81F07">
      <w:pPr>
        <w:spacing w:after="0"/>
        <w:ind w:right="-90"/>
        <w:rPr>
          <w:u w:val="single"/>
          <w:lang w:val="en-GB"/>
        </w:rPr>
      </w:pPr>
    </w:p>
    <w:p w14:paraId="283BD625" w14:textId="180E263B" w:rsidR="00441259" w:rsidRPr="00917108" w:rsidRDefault="00B21219" w:rsidP="00F6404E">
      <w:pPr>
        <w:pStyle w:val="GEFFieldtoFillout"/>
        <w:numPr>
          <w:ilvl w:val="0"/>
          <w:numId w:val="62"/>
        </w:numPr>
        <w:tabs>
          <w:tab w:val="left" w:pos="540"/>
        </w:tabs>
        <w:ind w:left="0" w:right="-90" w:firstLine="0"/>
        <w:jc w:val="both"/>
        <w:rPr>
          <w:rFonts w:asciiTheme="minorHAnsi" w:hAnsiTheme="minorHAnsi"/>
          <w:color w:val="auto"/>
          <w:sz w:val="20"/>
          <w:szCs w:val="20"/>
          <w:lang w:val="en-GB"/>
        </w:rPr>
      </w:pPr>
      <w:r w:rsidRPr="00917108">
        <w:rPr>
          <w:rFonts w:asciiTheme="minorHAnsi" w:hAnsiTheme="minorHAnsi"/>
          <w:color w:val="auto"/>
          <w:sz w:val="20"/>
          <w:szCs w:val="20"/>
          <w:lang w:val="en-GB"/>
        </w:rPr>
        <w:t xml:space="preserve">For coordination with </w:t>
      </w:r>
      <w:r w:rsidR="00324CDB" w:rsidRPr="00917108">
        <w:rPr>
          <w:rFonts w:asciiTheme="minorHAnsi" w:hAnsiTheme="minorHAnsi"/>
          <w:color w:val="auto"/>
          <w:sz w:val="20"/>
          <w:szCs w:val="20"/>
          <w:lang w:val="en-GB"/>
        </w:rPr>
        <w:t>on-going</w:t>
      </w:r>
      <w:r w:rsidRPr="00917108">
        <w:rPr>
          <w:rFonts w:asciiTheme="minorHAnsi" w:hAnsiTheme="minorHAnsi"/>
          <w:color w:val="auto"/>
          <w:sz w:val="20"/>
          <w:szCs w:val="20"/>
          <w:lang w:val="en-GB"/>
        </w:rPr>
        <w:t xml:space="preserve"> and forthcoming GEF-financed projects, the following projects are identified as most relevant.</w:t>
      </w:r>
    </w:p>
    <w:p w14:paraId="71DD5CCE" w14:textId="77777777" w:rsidR="00441259" w:rsidRPr="00917108" w:rsidRDefault="00441259" w:rsidP="00C81F07">
      <w:pPr>
        <w:pStyle w:val="GEFFieldtoFillout"/>
        <w:tabs>
          <w:tab w:val="left" w:pos="540"/>
        </w:tabs>
        <w:ind w:left="0" w:right="-90"/>
        <w:jc w:val="both"/>
        <w:rPr>
          <w:rFonts w:asciiTheme="minorHAnsi" w:hAnsiTheme="minorHAnsi"/>
          <w:color w:val="auto"/>
          <w:sz w:val="20"/>
          <w:szCs w:val="20"/>
          <w:lang w:val="en-GB"/>
        </w:rPr>
      </w:pPr>
    </w:p>
    <w:p w14:paraId="1B9CA5BE" w14:textId="77777777" w:rsidR="00441259" w:rsidRPr="00917108" w:rsidRDefault="00B21219" w:rsidP="00C81F07">
      <w:pPr>
        <w:pStyle w:val="GEFFieldtoFillout"/>
        <w:tabs>
          <w:tab w:val="left" w:pos="540"/>
        </w:tabs>
        <w:ind w:left="0" w:right="-90"/>
        <w:jc w:val="both"/>
        <w:rPr>
          <w:rFonts w:asciiTheme="minorHAnsi" w:hAnsiTheme="minorHAnsi"/>
          <w:color w:val="auto"/>
          <w:sz w:val="20"/>
          <w:szCs w:val="20"/>
          <w:lang w:val="en-GB"/>
        </w:rPr>
      </w:pPr>
      <w:r w:rsidRPr="00917108">
        <w:rPr>
          <w:rFonts w:asciiTheme="minorHAnsi" w:hAnsiTheme="minorHAnsi"/>
          <w:b/>
          <w:color w:val="auto"/>
          <w:sz w:val="20"/>
          <w:szCs w:val="20"/>
          <w:lang w:val="en-GB"/>
        </w:rPr>
        <w:t>Regional Projects</w:t>
      </w:r>
    </w:p>
    <w:p w14:paraId="05517ED4" w14:textId="77777777" w:rsidR="00441259" w:rsidRPr="00917108" w:rsidRDefault="00441259" w:rsidP="00C81F07">
      <w:pPr>
        <w:pStyle w:val="GEFFieldtoFillout"/>
        <w:tabs>
          <w:tab w:val="left" w:pos="540"/>
        </w:tabs>
        <w:ind w:left="0" w:right="-90"/>
        <w:jc w:val="both"/>
        <w:rPr>
          <w:rFonts w:asciiTheme="minorHAnsi" w:hAnsiTheme="minorHAnsi"/>
          <w:color w:val="auto"/>
          <w:sz w:val="20"/>
          <w:szCs w:val="20"/>
          <w:u w:val="single"/>
          <w:lang w:val="en-GB"/>
        </w:rPr>
      </w:pPr>
    </w:p>
    <w:p w14:paraId="1C0ADBFF" w14:textId="7137F15A" w:rsidR="00441259" w:rsidRPr="00917108" w:rsidRDefault="00B21219" w:rsidP="00F6404E">
      <w:pPr>
        <w:pStyle w:val="GEFFieldtoFillout"/>
        <w:numPr>
          <w:ilvl w:val="0"/>
          <w:numId w:val="62"/>
        </w:numPr>
        <w:tabs>
          <w:tab w:val="left" w:pos="540"/>
        </w:tabs>
        <w:ind w:left="0" w:right="-90" w:firstLine="0"/>
        <w:jc w:val="both"/>
        <w:rPr>
          <w:rFonts w:asciiTheme="minorHAnsi" w:hAnsiTheme="minorHAnsi"/>
          <w:color w:val="auto"/>
          <w:sz w:val="20"/>
          <w:szCs w:val="20"/>
          <w:lang w:val="en-GB"/>
        </w:rPr>
      </w:pPr>
      <w:r w:rsidRPr="00917108">
        <w:rPr>
          <w:rFonts w:asciiTheme="minorHAnsi" w:hAnsiTheme="minorHAnsi"/>
          <w:color w:val="auto"/>
          <w:sz w:val="20"/>
          <w:szCs w:val="20"/>
          <w:u w:val="single"/>
          <w:lang w:val="en-GB"/>
        </w:rPr>
        <w:t>WB-GEF SADC Groundwater Project:</w:t>
      </w:r>
      <w:r w:rsidRPr="00917108">
        <w:rPr>
          <w:rFonts w:asciiTheme="minorHAnsi" w:hAnsiTheme="minorHAnsi"/>
          <w:color w:val="auto"/>
          <w:sz w:val="20"/>
          <w:szCs w:val="20"/>
          <w:lang w:val="en-GB"/>
        </w:rPr>
        <w:t xml:space="preserve"> GEF, through the World Bank, has been supporting the strengthening of transboundary and national groundwater management in the</w:t>
      </w:r>
      <w:r w:rsidR="00803318" w:rsidRPr="00917108">
        <w:rPr>
          <w:rFonts w:asciiTheme="minorHAnsi" w:hAnsiTheme="minorHAnsi"/>
          <w:color w:val="auto"/>
          <w:sz w:val="20"/>
          <w:szCs w:val="20"/>
          <w:lang w:val="en-GB"/>
        </w:rPr>
        <w:t xml:space="preserve"> SADC countries.  The </w:t>
      </w:r>
      <w:r w:rsidRPr="00917108">
        <w:rPr>
          <w:rFonts w:asciiTheme="minorHAnsi" w:hAnsiTheme="minorHAnsi"/>
          <w:color w:val="auto"/>
          <w:sz w:val="20"/>
          <w:szCs w:val="20"/>
          <w:lang w:val="en-GB"/>
        </w:rPr>
        <w:t>2</w:t>
      </w:r>
      <w:r w:rsidRPr="00917108">
        <w:rPr>
          <w:rFonts w:asciiTheme="minorHAnsi" w:hAnsiTheme="minorHAnsi"/>
          <w:color w:val="auto"/>
          <w:sz w:val="20"/>
          <w:szCs w:val="20"/>
          <w:vertAlign w:val="superscript"/>
          <w:lang w:val="en-GB"/>
        </w:rPr>
        <w:t>nd</w:t>
      </w:r>
      <w:r w:rsidR="00803318" w:rsidRPr="00917108">
        <w:rPr>
          <w:rFonts w:asciiTheme="minorHAnsi" w:hAnsiTheme="minorHAnsi"/>
          <w:color w:val="auto"/>
          <w:sz w:val="20"/>
          <w:szCs w:val="20"/>
          <w:lang w:val="en-GB"/>
        </w:rPr>
        <w:t xml:space="preserve"> phase of this groundwater project </w:t>
      </w:r>
      <w:r w:rsidRPr="00917108">
        <w:rPr>
          <w:rFonts w:asciiTheme="minorHAnsi" w:hAnsiTheme="minorHAnsi"/>
          <w:color w:val="auto"/>
          <w:sz w:val="20"/>
          <w:szCs w:val="20"/>
          <w:lang w:val="en-GB"/>
        </w:rPr>
        <w:t>support</w:t>
      </w:r>
      <w:r w:rsidR="00803318" w:rsidRPr="00917108">
        <w:rPr>
          <w:rFonts w:asciiTheme="minorHAnsi" w:hAnsiTheme="minorHAnsi"/>
          <w:color w:val="auto"/>
          <w:sz w:val="20"/>
          <w:szCs w:val="20"/>
          <w:lang w:val="en-GB"/>
        </w:rPr>
        <w:t>s</w:t>
      </w:r>
      <w:r w:rsidRPr="00917108">
        <w:rPr>
          <w:rFonts w:asciiTheme="minorHAnsi" w:hAnsiTheme="minorHAnsi"/>
          <w:color w:val="auto"/>
          <w:sz w:val="20"/>
          <w:szCs w:val="20"/>
          <w:lang w:val="en-GB"/>
        </w:rPr>
        <w:t xml:space="preserve"> the operationalization of the SADC Groundwater M</w:t>
      </w:r>
      <w:r w:rsidR="00803318" w:rsidRPr="00917108">
        <w:rPr>
          <w:rFonts w:asciiTheme="minorHAnsi" w:hAnsiTheme="minorHAnsi"/>
          <w:color w:val="auto"/>
          <w:sz w:val="20"/>
          <w:szCs w:val="20"/>
          <w:lang w:val="en-GB"/>
        </w:rPr>
        <w:t>anagement Institute (GMI) as well as assessments of</w:t>
      </w:r>
      <w:r w:rsidRPr="00917108">
        <w:rPr>
          <w:rFonts w:asciiTheme="minorHAnsi" w:hAnsiTheme="minorHAnsi"/>
          <w:color w:val="auto"/>
          <w:sz w:val="20"/>
          <w:szCs w:val="20"/>
          <w:lang w:val="en-GB"/>
        </w:rPr>
        <w:t xml:space="preserve"> selected transboundary aquifers in the</w:t>
      </w:r>
      <w:r w:rsidR="001A01E9" w:rsidRPr="00917108">
        <w:rPr>
          <w:rFonts w:asciiTheme="minorHAnsi" w:hAnsiTheme="minorHAnsi"/>
          <w:color w:val="auto"/>
          <w:sz w:val="20"/>
          <w:szCs w:val="20"/>
          <w:lang w:val="en-GB"/>
        </w:rPr>
        <w:t xml:space="preserve"> SADC region, including the Ramo</w:t>
      </w:r>
      <w:r w:rsidRPr="00917108">
        <w:rPr>
          <w:rFonts w:asciiTheme="minorHAnsi" w:hAnsiTheme="minorHAnsi"/>
          <w:color w:val="auto"/>
          <w:sz w:val="20"/>
          <w:szCs w:val="20"/>
          <w:lang w:val="en-GB"/>
        </w:rPr>
        <w:t>tswa Dolomite Aquifer (shared by Botswana &amp; South Africa) and the Tuli Karoo Basin Aquifer (shared by Botswana, So</w:t>
      </w:r>
      <w:r w:rsidR="00803318" w:rsidRPr="00917108">
        <w:rPr>
          <w:rFonts w:asciiTheme="minorHAnsi" w:hAnsiTheme="minorHAnsi"/>
          <w:color w:val="auto"/>
          <w:sz w:val="20"/>
          <w:szCs w:val="20"/>
          <w:lang w:val="en-GB"/>
        </w:rPr>
        <w:t>uth Africa, and Zimbabwe),</w:t>
      </w:r>
      <w:r w:rsidRPr="00917108">
        <w:rPr>
          <w:rFonts w:asciiTheme="minorHAnsi" w:hAnsiTheme="minorHAnsi"/>
          <w:color w:val="auto"/>
          <w:sz w:val="20"/>
          <w:szCs w:val="20"/>
          <w:lang w:val="en-GB"/>
        </w:rPr>
        <w:t xml:space="preserve"> both</w:t>
      </w:r>
      <w:r w:rsidR="00803318" w:rsidRPr="00917108">
        <w:rPr>
          <w:rFonts w:asciiTheme="minorHAnsi" w:hAnsiTheme="minorHAnsi"/>
          <w:color w:val="auto"/>
          <w:sz w:val="20"/>
          <w:szCs w:val="20"/>
          <w:lang w:val="en-GB"/>
        </w:rPr>
        <w:t xml:space="preserve"> of which are</w:t>
      </w:r>
      <w:r w:rsidRPr="00917108">
        <w:rPr>
          <w:rFonts w:asciiTheme="minorHAnsi" w:hAnsiTheme="minorHAnsi"/>
          <w:color w:val="auto"/>
          <w:sz w:val="20"/>
          <w:szCs w:val="20"/>
          <w:lang w:val="en-GB"/>
        </w:rPr>
        <w:t xml:space="preserve"> locate</w:t>
      </w:r>
      <w:r w:rsidR="00803318" w:rsidRPr="00917108">
        <w:rPr>
          <w:rFonts w:asciiTheme="minorHAnsi" w:hAnsiTheme="minorHAnsi"/>
          <w:color w:val="auto"/>
          <w:sz w:val="20"/>
          <w:szCs w:val="20"/>
          <w:lang w:val="en-GB"/>
        </w:rPr>
        <w:t xml:space="preserve">d in the Limpopo River basin.  Information </w:t>
      </w:r>
      <w:r w:rsidRPr="00917108">
        <w:rPr>
          <w:rFonts w:asciiTheme="minorHAnsi" w:hAnsiTheme="minorHAnsi"/>
          <w:color w:val="auto"/>
          <w:sz w:val="20"/>
          <w:szCs w:val="20"/>
          <w:lang w:val="en-GB"/>
        </w:rPr>
        <w:t>collected by the SADC Groundwater project on those two aquifers will be incorporated in the Limpopo TDA and considered in the discussions related to the groundwater-surface water conjunctiv</w:t>
      </w:r>
      <w:r w:rsidR="00803318" w:rsidRPr="00917108">
        <w:rPr>
          <w:rFonts w:asciiTheme="minorHAnsi" w:hAnsiTheme="minorHAnsi"/>
          <w:color w:val="auto"/>
          <w:sz w:val="20"/>
          <w:szCs w:val="20"/>
          <w:lang w:val="en-GB"/>
        </w:rPr>
        <w:t>e management in the basin.  In addition</w:t>
      </w:r>
      <w:r w:rsidRPr="00917108">
        <w:rPr>
          <w:rFonts w:asciiTheme="minorHAnsi" w:hAnsiTheme="minorHAnsi"/>
          <w:color w:val="auto"/>
          <w:sz w:val="20"/>
          <w:szCs w:val="20"/>
          <w:lang w:val="en-GB"/>
        </w:rPr>
        <w:t xml:space="preserve">, the SADC Groundwater project’s efforts to </w:t>
      </w:r>
      <w:r w:rsidRPr="00917108">
        <w:rPr>
          <w:rFonts w:asciiTheme="minorHAnsi" w:hAnsiTheme="minorHAnsi"/>
          <w:color w:val="auto"/>
          <w:sz w:val="20"/>
          <w:szCs w:val="20"/>
          <w:lang w:val="en-GB"/>
        </w:rPr>
        <w:lastRenderedPageBreak/>
        <w:t>strengthen legal, policy and regulatory frameworks that govern groundwater management at national an</w:t>
      </w:r>
      <w:r w:rsidR="00803318" w:rsidRPr="00917108">
        <w:rPr>
          <w:rFonts w:asciiTheme="minorHAnsi" w:hAnsiTheme="minorHAnsi"/>
          <w:color w:val="auto"/>
          <w:sz w:val="20"/>
          <w:szCs w:val="20"/>
          <w:lang w:val="en-GB"/>
        </w:rPr>
        <w:t>d transboundary levels, and to develop</w:t>
      </w:r>
      <w:r w:rsidRPr="00917108">
        <w:rPr>
          <w:rFonts w:asciiTheme="minorHAnsi" w:hAnsiTheme="minorHAnsi"/>
          <w:color w:val="auto"/>
          <w:sz w:val="20"/>
          <w:szCs w:val="20"/>
          <w:lang w:val="en-GB"/>
        </w:rPr>
        <w:t xml:space="preserve"> guidelines, sta</w:t>
      </w:r>
      <w:r w:rsidR="00803318" w:rsidRPr="00917108">
        <w:rPr>
          <w:rFonts w:asciiTheme="minorHAnsi" w:hAnsiTheme="minorHAnsi"/>
          <w:color w:val="auto"/>
          <w:sz w:val="20"/>
          <w:szCs w:val="20"/>
          <w:lang w:val="en-GB"/>
        </w:rPr>
        <w:t xml:space="preserve">ndards and management tools </w:t>
      </w:r>
      <w:r w:rsidRPr="00917108">
        <w:rPr>
          <w:rFonts w:asciiTheme="minorHAnsi" w:hAnsiTheme="minorHAnsi"/>
          <w:color w:val="auto"/>
          <w:sz w:val="20"/>
          <w:szCs w:val="20"/>
          <w:lang w:val="en-GB"/>
        </w:rPr>
        <w:t>for improved groundwater management</w:t>
      </w:r>
      <w:r w:rsidR="00803318" w:rsidRPr="00917108">
        <w:rPr>
          <w:rFonts w:asciiTheme="minorHAnsi" w:hAnsiTheme="minorHAnsi"/>
          <w:color w:val="auto"/>
          <w:sz w:val="20"/>
          <w:szCs w:val="20"/>
          <w:lang w:val="en-GB"/>
        </w:rPr>
        <w:t>,</w:t>
      </w:r>
      <w:r w:rsidRPr="00917108">
        <w:rPr>
          <w:rFonts w:asciiTheme="minorHAnsi" w:hAnsiTheme="minorHAnsi"/>
          <w:color w:val="auto"/>
          <w:sz w:val="20"/>
          <w:szCs w:val="20"/>
          <w:lang w:val="en-GB"/>
        </w:rPr>
        <w:t xml:space="preserve"> will be utili</w:t>
      </w:r>
      <w:r w:rsidR="00803318" w:rsidRPr="00917108">
        <w:rPr>
          <w:rFonts w:asciiTheme="minorHAnsi" w:hAnsiTheme="minorHAnsi"/>
          <w:color w:val="auto"/>
          <w:sz w:val="20"/>
          <w:szCs w:val="20"/>
          <w:lang w:val="en-GB"/>
        </w:rPr>
        <w:t xml:space="preserve">zed in the Limpopo River basin as applicable.  </w:t>
      </w:r>
      <w:r w:rsidRPr="00917108">
        <w:rPr>
          <w:rFonts w:asciiTheme="minorHAnsi" w:hAnsiTheme="minorHAnsi"/>
          <w:color w:val="auto"/>
          <w:sz w:val="20"/>
          <w:szCs w:val="20"/>
          <w:lang w:val="en-GB"/>
        </w:rPr>
        <w:t>LIM</w:t>
      </w:r>
      <w:r w:rsidR="00803318" w:rsidRPr="00917108">
        <w:rPr>
          <w:rFonts w:asciiTheme="minorHAnsi" w:hAnsiTheme="minorHAnsi"/>
          <w:color w:val="auto"/>
          <w:sz w:val="20"/>
          <w:szCs w:val="20"/>
          <w:lang w:val="en-GB"/>
        </w:rPr>
        <w:t>COM and SADC GMI have agreed that SADC GMI will</w:t>
      </w:r>
      <w:r w:rsidRPr="00917108">
        <w:rPr>
          <w:rFonts w:asciiTheme="minorHAnsi" w:hAnsiTheme="minorHAnsi"/>
          <w:color w:val="auto"/>
          <w:sz w:val="20"/>
          <w:szCs w:val="20"/>
          <w:lang w:val="en-GB"/>
        </w:rPr>
        <w:t xml:space="preserve"> support LIMCOM’s newly establish</w:t>
      </w:r>
      <w:r w:rsidR="00803318" w:rsidRPr="00917108">
        <w:rPr>
          <w:rFonts w:asciiTheme="minorHAnsi" w:hAnsiTheme="minorHAnsi"/>
          <w:color w:val="auto"/>
          <w:sz w:val="20"/>
          <w:szCs w:val="20"/>
          <w:lang w:val="en-GB"/>
        </w:rPr>
        <w:t>ed Groundwater Task Force; this</w:t>
      </w:r>
      <w:r w:rsidRPr="00917108">
        <w:rPr>
          <w:rFonts w:asciiTheme="minorHAnsi" w:hAnsiTheme="minorHAnsi"/>
          <w:color w:val="auto"/>
          <w:sz w:val="20"/>
          <w:szCs w:val="20"/>
          <w:lang w:val="en-GB"/>
        </w:rPr>
        <w:t xml:space="preserve"> agreement ensures that SADC GMI will be closely working with LIMCOM on issues related to groundwater and conjunctive </w:t>
      </w:r>
      <w:r w:rsidR="00BF0511" w:rsidRPr="00917108">
        <w:rPr>
          <w:rFonts w:asciiTheme="minorHAnsi" w:hAnsiTheme="minorHAnsi"/>
          <w:color w:val="auto"/>
          <w:sz w:val="20"/>
          <w:szCs w:val="20"/>
          <w:lang w:val="en-GB"/>
        </w:rPr>
        <w:t xml:space="preserve">surface and groundwater </w:t>
      </w:r>
      <w:r w:rsidR="00803318" w:rsidRPr="00917108">
        <w:rPr>
          <w:rFonts w:asciiTheme="minorHAnsi" w:hAnsiTheme="minorHAnsi"/>
          <w:color w:val="auto"/>
          <w:sz w:val="20"/>
          <w:szCs w:val="20"/>
          <w:lang w:val="en-GB"/>
        </w:rPr>
        <w:t>management in the future.</w:t>
      </w:r>
    </w:p>
    <w:p w14:paraId="7AF6A2E2" w14:textId="77777777" w:rsidR="00441259" w:rsidRPr="00917108" w:rsidRDefault="00441259" w:rsidP="00C81F07">
      <w:pPr>
        <w:pStyle w:val="GEFFieldtoFillout"/>
        <w:tabs>
          <w:tab w:val="left" w:pos="540"/>
        </w:tabs>
        <w:ind w:left="0" w:right="-90"/>
        <w:jc w:val="both"/>
        <w:rPr>
          <w:rFonts w:asciiTheme="minorHAnsi" w:hAnsiTheme="minorHAnsi"/>
          <w:color w:val="auto"/>
          <w:sz w:val="20"/>
          <w:szCs w:val="20"/>
          <w:lang w:val="en-GB"/>
        </w:rPr>
      </w:pPr>
    </w:p>
    <w:p w14:paraId="10139DCC" w14:textId="361E7F26" w:rsidR="00441259" w:rsidRPr="00917108" w:rsidRDefault="00B21219" w:rsidP="00F6404E">
      <w:pPr>
        <w:pStyle w:val="GEFFieldtoFillout"/>
        <w:numPr>
          <w:ilvl w:val="0"/>
          <w:numId w:val="62"/>
        </w:numPr>
        <w:tabs>
          <w:tab w:val="left" w:pos="540"/>
        </w:tabs>
        <w:ind w:left="0" w:right="-90" w:firstLine="0"/>
        <w:jc w:val="both"/>
        <w:rPr>
          <w:rFonts w:asciiTheme="minorHAnsi" w:hAnsiTheme="minorHAnsi"/>
          <w:color w:val="auto"/>
          <w:sz w:val="20"/>
          <w:szCs w:val="20"/>
          <w:lang w:val="en-GB"/>
        </w:rPr>
      </w:pPr>
      <w:r w:rsidRPr="00917108">
        <w:rPr>
          <w:rFonts w:asciiTheme="minorHAnsi" w:hAnsiTheme="minorHAnsi"/>
          <w:color w:val="auto"/>
          <w:sz w:val="20"/>
          <w:szCs w:val="20"/>
          <w:u w:val="single"/>
          <w:lang w:val="en-GB"/>
        </w:rPr>
        <w:t>UNDP-GEF OKACOM and ORASECOM Projects (phase 2):</w:t>
      </w:r>
      <w:r w:rsidRPr="00917108">
        <w:rPr>
          <w:rFonts w:asciiTheme="minorHAnsi" w:hAnsiTheme="minorHAnsi"/>
          <w:color w:val="auto"/>
          <w:sz w:val="20"/>
          <w:szCs w:val="20"/>
          <w:lang w:val="en-GB"/>
        </w:rPr>
        <w:t xml:space="preserve"> GEF, through UNDP, have been investing in the Cubango-Okavango River basin (since mid-1990’s) and in the Orange-Senqu River basin (since mid-2000’s) and supported them to develop their respective TDA, SAP and NAPs, and strengthen joint management of the basins through their respective RBOs (OKACOM and ORASECOM).  Both basins are now at SAP implementation phase, financed by their member states as well as multiple partners, including</w:t>
      </w:r>
      <w:r w:rsidR="00BA2716" w:rsidRPr="00917108">
        <w:rPr>
          <w:rFonts w:asciiTheme="minorHAnsi" w:hAnsiTheme="minorHAnsi"/>
          <w:color w:val="auto"/>
          <w:sz w:val="20"/>
          <w:szCs w:val="20"/>
          <w:lang w:val="en-GB"/>
        </w:rPr>
        <w:t xml:space="preserve"> the</w:t>
      </w:r>
      <w:r w:rsidRPr="00917108">
        <w:rPr>
          <w:rFonts w:asciiTheme="minorHAnsi" w:hAnsiTheme="minorHAnsi"/>
          <w:color w:val="auto"/>
          <w:sz w:val="20"/>
          <w:szCs w:val="20"/>
          <w:lang w:val="en-GB"/>
        </w:rPr>
        <w:t xml:space="preserve"> GEF.  Both OKACOM and ORASECOM </w:t>
      </w:r>
      <w:r w:rsidR="00A14D6A" w:rsidRPr="00917108">
        <w:rPr>
          <w:rFonts w:asciiTheme="minorHAnsi" w:hAnsiTheme="minorHAnsi"/>
          <w:color w:val="auto"/>
          <w:sz w:val="20"/>
          <w:szCs w:val="20"/>
          <w:lang w:val="en-GB"/>
        </w:rPr>
        <w:t>can provide important lessons learned for</w:t>
      </w:r>
      <w:r w:rsidRPr="00917108">
        <w:rPr>
          <w:rFonts w:asciiTheme="minorHAnsi" w:hAnsiTheme="minorHAnsi"/>
          <w:color w:val="auto"/>
          <w:sz w:val="20"/>
          <w:szCs w:val="20"/>
          <w:lang w:val="en-GB"/>
        </w:rPr>
        <w:t xml:space="preserve"> LIMCOM </w:t>
      </w:r>
      <w:r w:rsidR="00A14D6A" w:rsidRPr="00917108">
        <w:rPr>
          <w:rFonts w:asciiTheme="minorHAnsi" w:hAnsiTheme="minorHAnsi"/>
          <w:color w:val="auto"/>
          <w:sz w:val="20"/>
          <w:szCs w:val="20"/>
          <w:lang w:val="en-GB"/>
        </w:rPr>
        <w:t>as it g</w:t>
      </w:r>
      <w:r w:rsidRPr="00917108">
        <w:rPr>
          <w:rFonts w:asciiTheme="minorHAnsi" w:hAnsiTheme="minorHAnsi"/>
          <w:color w:val="auto"/>
          <w:sz w:val="20"/>
          <w:szCs w:val="20"/>
          <w:lang w:val="en-GB"/>
        </w:rPr>
        <w:t>o</w:t>
      </w:r>
      <w:r w:rsidR="00A14D6A" w:rsidRPr="00917108">
        <w:rPr>
          <w:rFonts w:asciiTheme="minorHAnsi" w:hAnsiTheme="minorHAnsi"/>
          <w:color w:val="auto"/>
          <w:sz w:val="20"/>
          <w:szCs w:val="20"/>
          <w:lang w:val="en-GB"/>
        </w:rPr>
        <w:t>es</w:t>
      </w:r>
      <w:r w:rsidRPr="00917108">
        <w:rPr>
          <w:rFonts w:asciiTheme="minorHAnsi" w:hAnsiTheme="minorHAnsi"/>
          <w:color w:val="auto"/>
          <w:sz w:val="20"/>
          <w:szCs w:val="20"/>
          <w:lang w:val="en-GB"/>
        </w:rPr>
        <w:t xml:space="preserve"> through the </w:t>
      </w:r>
      <w:r w:rsidR="00A14D6A" w:rsidRPr="00917108">
        <w:rPr>
          <w:rFonts w:asciiTheme="minorHAnsi" w:hAnsiTheme="minorHAnsi"/>
          <w:color w:val="auto"/>
          <w:sz w:val="20"/>
          <w:szCs w:val="20"/>
          <w:lang w:val="en-GB"/>
        </w:rPr>
        <w:t xml:space="preserve">development of its </w:t>
      </w:r>
      <w:r w:rsidRPr="00917108">
        <w:rPr>
          <w:rFonts w:asciiTheme="minorHAnsi" w:hAnsiTheme="minorHAnsi"/>
          <w:color w:val="auto"/>
          <w:sz w:val="20"/>
          <w:szCs w:val="20"/>
          <w:lang w:val="en-GB"/>
        </w:rPr>
        <w:t>TDA, SAP and NAP</w:t>
      </w:r>
      <w:r w:rsidR="00A14D6A" w:rsidRPr="00917108">
        <w:rPr>
          <w:rFonts w:asciiTheme="minorHAnsi" w:hAnsiTheme="minorHAnsi"/>
          <w:color w:val="auto"/>
          <w:sz w:val="20"/>
          <w:szCs w:val="20"/>
          <w:lang w:val="en-GB"/>
        </w:rPr>
        <w:t>s</w:t>
      </w:r>
      <w:r w:rsidRPr="00917108">
        <w:rPr>
          <w:rFonts w:asciiTheme="minorHAnsi" w:hAnsiTheme="minorHAnsi"/>
          <w:color w:val="auto"/>
          <w:sz w:val="20"/>
          <w:szCs w:val="20"/>
          <w:lang w:val="en-GB"/>
        </w:rPr>
        <w:t>.  For example, OKACOM has included future water resources development scenario an</w:t>
      </w:r>
      <w:r w:rsidR="007E4D85" w:rsidRPr="00917108">
        <w:rPr>
          <w:rFonts w:asciiTheme="minorHAnsi" w:hAnsiTheme="minorHAnsi"/>
          <w:color w:val="auto"/>
          <w:sz w:val="20"/>
          <w:szCs w:val="20"/>
          <w:lang w:val="en-GB"/>
        </w:rPr>
        <w:t xml:space="preserve">alysis in its TDA and </w:t>
      </w:r>
      <w:r w:rsidRPr="00917108">
        <w:rPr>
          <w:rFonts w:asciiTheme="minorHAnsi" w:hAnsiTheme="minorHAnsi"/>
          <w:color w:val="auto"/>
          <w:sz w:val="20"/>
          <w:szCs w:val="20"/>
          <w:lang w:val="en-GB"/>
        </w:rPr>
        <w:t xml:space="preserve">is </w:t>
      </w:r>
      <w:r w:rsidR="00A14D6A" w:rsidRPr="00917108">
        <w:rPr>
          <w:rFonts w:asciiTheme="minorHAnsi" w:hAnsiTheme="minorHAnsi"/>
          <w:color w:val="auto"/>
          <w:sz w:val="20"/>
          <w:szCs w:val="20"/>
          <w:lang w:val="en-GB"/>
        </w:rPr>
        <w:t xml:space="preserve">carrying out </w:t>
      </w:r>
      <w:r w:rsidRPr="00917108">
        <w:rPr>
          <w:rFonts w:asciiTheme="minorHAnsi" w:hAnsiTheme="minorHAnsi"/>
          <w:color w:val="auto"/>
          <w:sz w:val="20"/>
          <w:szCs w:val="20"/>
          <w:lang w:val="en-GB"/>
        </w:rPr>
        <w:t xml:space="preserve">sedimentation </w:t>
      </w:r>
      <w:r w:rsidR="00324CDB" w:rsidRPr="00917108">
        <w:rPr>
          <w:rFonts w:asciiTheme="minorHAnsi" w:hAnsiTheme="minorHAnsi"/>
          <w:color w:val="auto"/>
          <w:sz w:val="20"/>
          <w:szCs w:val="20"/>
          <w:lang w:val="en-GB"/>
        </w:rPr>
        <w:t>modelling</w:t>
      </w:r>
      <w:r w:rsidR="00A14D6A" w:rsidRPr="00917108">
        <w:rPr>
          <w:rFonts w:asciiTheme="minorHAnsi" w:hAnsiTheme="minorHAnsi"/>
          <w:color w:val="auto"/>
          <w:sz w:val="20"/>
          <w:szCs w:val="20"/>
          <w:lang w:val="en-GB"/>
        </w:rPr>
        <w:t xml:space="preserve"> and m</w:t>
      </w:r>
      <w:r w:rsidR="007E4D85" w:rsidRPr="00917108">
        <w:rPr>
          <w:rFonts w:asciiTheme="minorHAnsi" w:hAnsiTheme="minorHAnsi"/>
          <w:color w:val="auto"/>
          <w:sz w:val="20"/>
          <w:szCs w:val="20"/>
          <w:lang w:val="en-GB"/>
        </w:rPr>
        <w:t xml:space="preserve">onitoring in order to address </w:t>
      </w:r>
      <w:r w:rsidR="00A14D6A" w:rsidRPr="00917108">
        <w:rPr>
          <w:rFonts w:asciiTheme="minorHAnsi" w:hAnsiTheme="minorHAnsi"/>
          <w:color w:val="auto"/>
          <w:sz w:val="20"/>
          <w:szCs w:val="20"/>
          <w:lang w:val="en-GB"/>
        </w:rPr>
        <w:t>critical knowledge gap</w:t>
      </w:r>
      <w:r w:rsidR="007E4D85" w:rsidRPr="00917108">
        <w:rPr>
          <w:rFonts w:asciiTheme="minorHAnsi" w:hAnsiTheme="minorHAnsi"/>
          <w:color w:val="auto"/>
          <w:sz w:val="20"/>
          <w:szCs w:val="20"/>
          <w:lang w:val="en-GB"/>
        </w:rPr>
        <w:t>s</w:t>
      </w:r>
      <w:r w:rsidRPr="00917108">
        <w:rPr>
          <w:rFonts w:asciiTheme="minorHAnsi" w:hAnsiTheme="minorHAnsi"/>
          <w:color w:val="auto"/>
          <w:sz w:val="20"/>
          <w:szCs w:val="20"/>
          <w:lang w:val="en-GB"/>
        </w:rPr>
        <w:t xml:space="preserve"> prioritized in the SAP</w:t>
      </w:r>
      <w:r w:rsidR="00A14D6A" w:rsidRPr="00917108">
        <w:rPr>
          <w:rFonts w:asciiTheme="minorHAnsi" w:hAnsiTheme="minorHAnsi"/>
          <w:color w:val="auto"/>
          <w:sz w:val="20"/>
          <w:szCs w:val="20"/>
          <w:lang w:val="en-GB"/>
        </w:rPr>
        <w:t xml:space="preserve">.  </w:t>
      </w:r>
      <w:r w:rsidR="00A73BF7" w:rsidRPr="00917108">
        <w:rPr>
          <w:rFonts w:asciiTheme="minorHAnsi" w:hAnsiTheme="minorHAnsi"/>
          <w:color w:val="auto"/>
          <w:sz w:val="20"/>
          <w:szCs w:val="20"/>
          <w:lang w:val="en-GB"/>
        </w:rPr>
        <w:t>OKACOM is also developing important models</w:t>
      </w:r>
      <w:r w:rsidR="007E4D85" w:rsidRPr="00917108">
        <w:rPr>
          <w:rFonts w:asciiTheme="minorHAnsi" w:hAnsiTheme="minorHAnsi"/>
          <w:color w:val="auto"/>
          <w:sz w:val="20"/>
          <w:szCs w:val="20"/>
          <w:lang w:val="en-GB"/>
        </w:rPr>
        <w:t xml:space="preserve"> and processes</w:t>
      </w:r>
      <w:r w:rsidR="00A73BF7" w:rsidRPr="00917108">
        <w:rPr>
          <w:rFonts w:asciiTheme="minorHAnsi" w:hAnsiTheme="minorHAnsi"/>
          <w:color w:val="auto"/>
          <w:sz w:val="20"/>
          <w:szCs w:val="20"/>
          <w:lang w:val="en-GB"/>
        </w:rPr>
        <w:t xml:space="preserve"> for environmental monitoring (</w:t>
      </w:r>
      <w:hyperlink r:id="rId32" w:history="1">
        <w:r w:rsidR="00A73BF7" w:rsidRPr="00917108">
          <w:rPr>
            <w:rStyle w:val="Hyperlink"/>
            <w:rFonts w:asciiTheme="minorHAnsi" w:hAnsiTheme="minorHAnsi"/>
            <w:color w:val="auto"/>
            <w:sz w:val="20"/>
            <w:szCs w:val="20"/>
            <w:lang w:val="en-GB"/>
          </w:rPr>
          <w:t>https://www.okacom.org/environmental-monitoring-framework</w:t>
        </w:r>
      </w:hyperlink>
      <w:r w:rsidR="00A73BF7" w:rsidRPr="00917108">
        <w:rPr>
          <w:rFonts w:asciiTheme="minorHAnsi" w:hAnsiTheme="minorHAnsi"/>
          <w:color w:val="auto"/>
          <w:sz w:val="20"/>
          <w:szCs w:val="20"/>
          <w:lang w:val="en-GB"/>
        </w:rPr>
        <w:t xml:space="preserve">) that will provide lessons for the LRB project. </w:t>
      </w:r>
      <w:r w:rsidR="00A14D6A" w:rsidRPr="00917108">
        <w:rPr>
          <w:rFonts w:asciiTheme="minorHAnsi" w:hAnsiTheme="minorHAnsi"/>
          <w:color w:val="auto"/>
          <w:sz w:val="20"/>
          <w:szCs w:val="20"/>
          <w:lang w:val="en-GB"/>
        </w:rPr>
        <w:t xml:space="preserve">ORASECOM has been carrying out </w:t>
      </w:r>
      <w:r w:rsidRPr="00917108">
        <w:rPr>
          <w:rFonts w:asciiTheme="minorHAnsi" w:hAnsiTheme="minorHAnsi"/>
          <w:color w:val="auto"/>
          <w:sz w:val="20"/>
          <w:szCs w:val="20"/>
          <w:lang w:val="en-GB"/>
        </w:rPr>
        <w:t>Joint Basin Survey</w:t>
      </w:r>
      <w:r w:rsidR="00A14D6A" w:rsidRPr="00917108">
        <w:rPr>
          <w:rFonts w:asciiTheme="minorHAnsi" w:hAnsiTheme="minorHAnsi"/>
          <w:color w:val="auto"/>
          <w:sz w:val="20"/>
          <w:szCs w:val="20"/>
          <w:lang w:val="en-GB"/>
        </w:rPr>
        <w:t>s</w:t>
      </w:r>
      <w:r w:rsidRPr="00917108">
        <w:rPr>
          <w:rFonts w:asciiTheme="minorHAnsi" w:hAnsiTheme="minorHAnsi"/>
          <w:color w:val="auto"/>
          <w:sz w:val="20"/>
          <w:szCs w:val="20"/>
          <w:lang w:val="en-GB"/>
        </w:rPr>
        <w:t xml:space="preserve"> </w:t>
      </w:r>
      <w:r w:rsidR="00A14D6A" w:rsidRPr="00917108">
        <w:rPr>
          <w:rFonts w:asciiTheme="minorHAnsi" w:hAnsiTheme="minorHAnsi"/>
          <w:color w:val="auto"/>
          <w:sz w:val="20"/>
          <w:szCs w:val="20"/>
          <w:lang w:val="en-GB"/>
        </w:rPr>
        <w:t>over the past</w:t>
      </w:r>
      <w:r w:rsidRPr="00917108">
        <w:rPr>
          <w:rFonts w:asciiTheme="minorHAnsi" w:hAnsiTheme="minorHAnsi"/>
          <w:color w:val="auto"/>
          <w:sz w:val="20"/>
          <w:szCs w:val="20"/>
          <w:lang w:val="en-GB"/>
        </w:rPr>
        <w:t xml:space="preserve"> decade and </w:t>
      </w:r>
      <w:r w:rsidR="00A14D6A" w:rsidRPr="00917108">
        <w:rPr>
          <w:rFonts w:asciiTheme="minorHAnsi" w:hAnsiTheme="minorHAnsi"/>
          <w:color w:val="auto"/>
          <w:sz w:val="20"/>
          <w:szCs w:val="20"/>
          <w:lang w:val="en-GB"/>
        </w:rPr>
        <w:t xml:space="preserve">has </w:t>
      </w:r>
      <w:r w:rsidRPr="00917108">
        <w:rPr>
          <w:rFonts w:asciiTheme="minorHAnsi" w:hAnsiTheme="minorHAnsi"/>
          <w:color w:val="auto"/>
          <w:sz w:val="20"/>
          <w:szCs w:val="20"/>
          <w:lang w:val="en-GB"/>
        </w:rPr>
        <w:t xml:space="preserve">accumulated </w:t>
      </w:r>
      <w:r w:rsidR="00A14D6A" w:rsidRPr="00917108">
        <w:rPr>
          <w:rFonts w:asciiTheme="minorHAnsi" w:hAnsiTheme="minorHAnsi"/>
          <w:color w:val="auto"/>
          <w:sz w:val="20"/>
          <w:szCs w:val="20"/>
          <w:lang w:val="en-GB"/>
        </w:rPr>
        <w:t xml:space="preserve">important information on </w:t>
      </w:r>
      <w:r w:rsidRPr="00917108">
        <w:rPr>
          <w:rFonts w:asciiTheme="minorHAnsi" w:hAnsiTheme="minorHAnsi"/>
          <w:color w:val="auto"/>
          <w:sz w:val="20"/>
          <w:szCs w:val="20"/>
          <w:lang w:val="en-GB"/>
        </w:rPr>
        <w:t>best prac</w:t>
      </w:r>
      <w:r w:rsidR="00275AF9" w:rsidRPr="00917108">
        <w:rPr>
          <w:rFonts w:asciiTheme="minorHAnsi" w:hAnsiTheme="minorHAnsi"/>
          <w:color w:val="auto"/>
          <w:sz w:val="20"/>
          <w:szCs w:val="20"/>
          <w:lang w:val="en-GB"/>
        </w:rPr>
        <w:t>tices and lessons learned.  In addition, the current phase 2 ORASECOM project</w:t>
      </w:r>
      <w:r w:rsidR="007E4D85" w:rsidRPr="00917108">
        <w:rPr>
          <w:rFonts w:asciiTheme="minorHAnsi" w:hAnsiTheme="minorHAnsi"/>
          <w:color w:val="auto"/>
          <w:sz w:val="20"/>
          <w:szCs w:val="20"/>
          <w:lang w:val="en-GB"/>
        </w:rPr>
        <w:t xml:space="preserve"> is undertaking</w:t>
      </w:r>
      <w:r w:rsidR="00BA3966" w:rsidRPr="00917108">
        <w:rPr>
          <w:rFonts w:asciiTheme="minorHAnsi" w:hAnsiTheme="minorHAnsi"/>
          <w:color w:val="auto"/>
          <w:sz w:val="20"/>
          <w:szCs w:val="20"/>
          <w:lang w:val="en-GB"/>
        </w:rPr>
        <w:t xml:space="preserve"> a variety of technical activities as part of its SAP implementation that can provide lessons learned for LIMCOM, including:</w:t>
      </w:r>
      <w:r w:rsidR="007E4D85" w:rsidRPr="00917108">
        <w:rPr>
          <w:rFonts w:asciiTheme="minorHAnsi" w:hAnsiTheme="minorHAnsi"/>
          <w:color w:val="auto"/>
          <w:sz w:val="20"/>
          <w:szCs w:val="20"/>
          <w:lang w:val="en-GB"/>
        </w:rPr>
        <w:t xml:space="preserve"> assessments of e-flows; developing </w:t>
      </w:r>
      <w:r w:rsidR="001A01E9" w:rsidRPr="00917108">
        <w:rPr>
          <w:rFonts w:asciiTheme="minorHAnsi" w:hAnsiTheme="minorHAnsi"/>
          <w:color w:val="auto"/>
          <w:sz w:val="20"/>
          <w:szCs w:val="20"/>
          <w:lang w:val="en-GB"/>
        </w:rPr>
        <w:t>basin</w:t>
      </w:r>
      <w:r w:rsidR="001A01E9" w:rsidRPr="00917108">
        <w:rPr>
          <w:rFonts w:asciiTheme="minorHAnsi" w:hAnsiTheme="minorHAnsi"/>
          <w:iCs/>
          <w:color w:val="auto"/>
          <w:sz w:val="20"/>
          <w:szCs w:val="20"/>
          <w:lang w:val="en-GB"/>
        </w:rPr>
        <w:t xml:space="preserve"> wide</w:t>
      </w:r>
      <w:r w:rsidR="007E4D85" w:rsidRPr="00917108">
        <w:rPr>
          <w:rFonts w:asciiTheme="minorHAnsi" w:hAnsiTheme="minorHAnsi"/>
          <w:iCs/>
          <w:color w:val="auto"/>
          <w:sz w:val="20"/>
          <w:szCs w:val="20"/>
          <w:lang w:val="en-GB"/>
        </w:rPr>
        <w:t xml:space="preserve"> environmental monitoring systems as well as a</w:t>
      </w:r>
      <w:r w:rsidR="00BA3966" w:rsidRPr="00917108">
        <w:rPr>
          <w:rFonts w:asciiTheme="minorHAnsi" w:hAnsiTheme="minorHAnsi"/>
          <w:iCs/>
          <w:color w:val="auto"/>
          <w:sz w:val="20"/>
          <w:szCs w:val="20"/>
          <w:lang w:val="en-GB"/>
        </w:rPr>
        <w:t xml:space="preserve">nnual water resources models; </w:t>
      </w:r>
      <w:r w:rsidR="00B73A8B" w:rsidRPr="00917108">
        <w:rPr>
          <w:rFonts w:asciiTheme="minorHAnsi" w:hAnsiTheme="minorHAnsi"/>
          <w:iCs/>
          <w:color w:val="auto"/>
          <w:sz w:val="20"/>
          <w:szCs w:val="20"/>
          <w:lang w:val="en-GB"/>
        </w:rPr>
        <w:t xml:space="preserve">and </w:t>
      </w:r>
      <w:r w:rsidR="007E4D85" w:rsidRPr="00917108">
        <w:rPr>
          <w:rFonts w:asciiTheme="minorHAnsi" w:hAnsiTheme="minorHAnsi"/>
          <w:color w:val="auto"/>
          <w:sz w:val="20"/>
          <w:szCs w:val="20"/>
          <w:lang w:val="en-GB"/>
        </w:rPr>
        <w:t>payments</w:t>
      </w:r>
      <w:r w:rsidR="00B73A8B" w:rsidRPr="00917108">
        <w:rPr>
          <w:rFonts w:asciiTheme="minorHAnsi" w:hAnsiTheme="minorHAnsi"/>
          <w:color w:val="auto"/>
          <w:sz w:val="20"/>
          <w:szCs w:val="20"/>
          <w:lang w:val="en-GB"/>
        </w:rPr>
        <w:t xml:space="preserve"> for ecosystem services schemes similar to those being considered for the LRB, where downstream users pay for catchment management and environmental protection services (e.g. reduction of siltation through erosion prevention etc.) provided upstream.</w:t>
      </w:r>
      <w:r w:rsidR="00A14D6A" w:rsidRPr="00917108">
        <w:rPr>
          <w:rFonts w:asciiTheme="minorHAnsi" w:hAnsiTheme="minorHAnsi"/>
          <w:color w:val="auto"/>
          <w:sz w:val="20"/>
          <w:szCs w:val="20"/>
          <w:lang w:val="en-GB"/>
        </w:rPr>
        <w:t xml:space="preserve">  </w:t>
      </w:r>
      <w:r w:rsidRPr="00917108">
        <w:rPr>
          <w:rFonts w:asciiTheme="minorHAnsi" w:hAnsiTheme="minorHAnsi"/>
          <w:color w:val="auto"/>
          <w:sz w:val="20"/>
          <w:szCs w:val="20"/>
          <w:lang w:val="en-GB"/>
        </w:rPr>
        <w:t>This project will coordinate with these two regional projects closely to share knowledge, best practices and lessons learned so that the LIMCOM can achieve its intended Outcomes from this project effectively and efficiently.</w:t>
      </w:r>
    </w:p>
    <w:p w14:paraId="22D33464" w14:textId="77777777" w:rsidR="00441259" w:rsidRPr="00917108" w:rsidRDefault="00441259" w:rsidP="00C81F07">
      <w:pPr>
        <w:pStyle w:val="GEFFieldtoFillout"/>
        <w:tabs>
          <w:tab w:val="left" w:pos="540"/>
        </w:tabs>
        <w:ind w:left="0" w:right="-90"/>
        <w:jc w:val="both"/>
        <w:rPr>
          <w:rFonts w:asciiTheme="minorHAnsi" w:hAnsiTheme="minorHAnsi"/>
          <w:color w:val="auto"/>
          <w:sz w:val="20"/>
          <w:szCs w:val="20"/>
          <w:lang w:val="en-GB"/>
        </w:rPr>
      </w:pPr>
    </w:p>
    <w:p w14:paraId="5FAD4CC8" w14:textId="77777777" w:rsidR="00441259" w:rsidRPr="00917108" w:rsidRDefault="00B21219" w:rsidP="00F6404E">
      <w:pPr>
        <w:pStyle w:val="GEFFieldtoFillout"/>
        <w:numPr>
          <w:ilvl w:val="0"/>
          <w:numId w:val="62"/>
        </w:numPr>
        <w:tabs>
          <w:tab w:val="left" w:pos="540"/>
        </w:tabs>
        <w:ind w:left="0" w:right="-90" w:firstLine="0"/>
        <w:jc w:val="both"/>
        <w:rPr>
          <w:rFonts w:asciiTheme="minorHAnsi" w:hAnsiTheme="minorHAnsi"/>
          <w:color w:val="auto"/>
          <w:sz w:val="20"/>
          <w:szCs w:val="20"/>
          <w:lang w:val="en-GB"/>
        </w:rPr>
      </w:pPr>
      <w:r w:rsidRPr="00917108">
        <w:rPr>
          <w:rFonts w:asciiTheme="minorHAnsi" w:hAnsiTheme="minorHAnsi"/>
          <w:color w:val="auto"/>
          <w:sz w:val="20"/>
          <w:szCs w:val="20"/>
          <w:u w:val="single"/>
          <w:lang w:val="en-GB"/>
        </w:rPr>
        <w:t>UNDP-GEF SAPPHIRE and UNEP-GEF WIOSAP:</w:t>
      </w:r>
      <w:r w:rsidR="00F3361D" w:rsidRPr="00917108">
        <w:rPr>
          <w:rFonts w:asciiTheme="minorHAnsi" w:hAnsiTheme="minorHAnsi"/>
          <w:color w:val="auto"/>
          <w:sz w:val="20"/>
          <w:szCs w:val="20"/>
          <w:lang w:val="en-GB"/>
        </w:rPr>
        <w:t xml:space="preserve"> </w:t>
      </w:r>
      <w:r w:rsidR="001E3935" w:rsidRPr="00917108">
        <w:rPr>
          <w:rFonts w:asciiTheme="minorHAnsi" w:hAnsiTheme="minorHAnsi"/>
          <w:color w:val="auto"/>
          <w:sz w:val="20"/>
          <w:szCs w:val="20"/>
          <w:lang w:val="en-GB"/>
        </w:rPr>
        <w:t xml:space="preserve">The </w:t>
      </w:r>
      <w:r w:rsidR="00F3361D" w:rsidRPr="00917108">
        <w:rPr>
          <w:rFonts w:asciiTheme="minorHAnsi" w:hAnsiTheme="minorHAnsi"/>
          <w:color w:val="auto"/>
          <w:sz w:val="20"/>
          <w:szCs w:val="20"/>
          <w:lang w:val="en-GB"/>
        </w:rPr>
        <w:t xml:space="preserve">GEF is supporting </w:t>
      </w:r>
      <w:r w:rsidRPr="00917108">
        <w:rPr>
          <w:rFonts w:asciiTheme="minorHAnsi" w:hAnsiTheme="minorHAnsi"/>
          <w:color w:val="auto"/>
          <w:sz w:val="20"/>
          <w:szCs w:val="20"/>
          <w:lang w:val="en-GB"/>
        </w:rPr>
        <w:t>sustainable management of the coastal and marine ecosystems of the Western Indian Ocean through</w:t>
      </w:r>
      <w:r w:rsidR="001E3935" w:rsidRPr="00917108">
        <w:rPr>
          <w:rFonts w:asciiTheme="minorHAnsi" w:hAnsiTheme="minorHAnsi"/>
          <w:color w:val="auto"/>
          <w:sz w:val="20"/>
          <w:szCs w:val="20"/>
          <w:lang w:val="en-GB"/>
        </w:rPr>
        <w:t xml:space="preserve"> the</w:t>
      </w:r>
      <w:r w:rsidR="00A14D6A" w:rsidRPr="00917108">
        <w:rPr>
          <w:rFonts w:asciiTheme="minorHAnsi" w:hAnsiTheme="minorHAnsi"/>
          <w:color w:val="auto"/>
          <w:sz w:val="20"/>
          <w:szCs w:val="20"/>
          <w:lang w:val="en-GB"/>
        </w:rPr>
        <w:t xml:space="preserve"> UNDP-managed </w:t>
      </w:r>
      <w:r w:rsidR="00A14D6A" w:rsidRPr="00917108">
        <w:rPr>
          <w:rFonts w:asciiTheme="minorHAnsi" w:hAnsiTheme="minorHAnsi"/>
          <w:color w:val="auto"/>
          <w:sz w:val="20"/>
          <w:lang w:val="en-GB"/>
        </w:rPr>
        <w:t>Western Indian Ocean Large Marine Ecosystems Strategic Action Programme Policy Harmonization and Institutional Reforms (SAPPHIRE) project and the UNEP-managed Implementation of the Strategic Action Programme for the Protection of the Western Indian Ocean from Land-based Sources and Activities (WIO-SAP)</w:t>
      </w:r>
      <w:r w:rsidR="001D026F" w:rsidRPr="00917108">
        <w:rPr>
          <w:rFonts w:asciiTheme="minorHAnsi" w:hAnsiTheme="minorHAnsi"/>
          <w:color w:val="auto"/>
          <w:sz w:val="20"/>
          <w:lang w:val="en-GB"/>
        </w:rPr>
        <w:t xml:space="preserve"> project, </w:t>
      </w:r>
      <w:r w:rsidRPr="00917108">
        <w:rPr>
          <w:rFonts w:asciiTheme="minorHAnsi" w:hAnsiTheme="minorHAnsi"/>
          <w:color w:val="auto"/>
          <w:sz w:val="20"/>
          <w:szCs w:val="20"/>
          <w:lang w:val="en-GB"/>
        </w:rPr>
        <w:t xml:space="preserve">both </w:t>
      </w:r>
      <w:r w:rsidR="001E3935" w:rsidRPr="00917108">
        <w:rPr>
          <w:rFonts w:asciiTheme="minorHAnsi" w:hAnsiTheme="minorHAnsi"/>
          <w:color w:val="auto"/>
          <w:sz w:val="20"/>
          <w:szCs w:val="20"/>
          <w:lang w:val="en-GB"/>
        </w:rPr>
        <w:t xml:space="preserve">of which are being </w:t>
      </w:r>
      <w:r w:rsidRPr="00917108">
        <w:rPr>
          <w:rFonts w:asciiTheme="minorHAnsi" w:hAnsiTheme="minorHAnsi"/>
          <w:color w:val="auto"/>
          <w:sz w:val="20"/>
          <w:szCs w:val="20"/>
          <w:lang w:val="en-GB"/>
        </w:rPr>
        <w:t>executed by the Nairobi Convention Secretariat.  The Limpopo TDA-SAP project will facilitate</w:t>
      </w:r>
      <w:r w:rsidR="001E3935" w:rsidRPr="00917108">
        <w:rPr>
          <w:rFonts w:asciiTheme="minorHAnsi" w:hAnsiTheme="minorHAnsi"/>
          <w:color w:val="auto"/>
          <w:sz w:val="20"/>
          <w:szCs w:val="20"/>
          <w:lang w:val="en-GB"/>
        </w:rPr>
        <w:t xml:space="preserve"> dialogue</w:t>
      </w:r>
      <w:r w:rsidRPr="00917108">
        <w:rPr>
          <w:rFonts w:asciiTheme="minorHAnsi" w:hAnsiTheme="minorHAnsi"/>
          <w:color w:val="auto"/>
          <w:sz w:val="20"/>
          <w:szCs w:val="20"/>
          <w:lang w:val="en-GB"/>
        </w:rPr>
        <w:t xml:space="preserve"> and exchange of information between LIMCOM and the Nairobi Convention to reali</w:t>
      </w:r>
      <w:r w:rsidR="001E3935" w:rsidRPr="00917108">
        <w:rPr>
          <w:rFonts w:asciiTheme="minorHAnsi" w:hAnsiTheme="minorHAnsi"/>
          <w:color w:val="auto"/>
          <w:sz w:val="20"/>
          <w:szCs w:val="20"/>
          <w:lang w:val="en-GB"/>
        </w:rPr>
        <w:t>ze a Source-to-Sea approach that links</w:t>
      </w:r>
      <w:r w:rsidR="004F546D" w:rsidRPr="00917108">
        <w:rPr>
          <w:rFonts w:asciiTheme="minorHAnsi" w:hAnsiTheme="minorHAnsi"/>
          <w:color w:val="auto"/>
          <w:sz w:val="20"/>
          <w:szCs w:val="20"/>
          <w:lang w:val="en-GB"/>
        </w:rPr>
        <w:t xml:space="preserve"> the Limpopo river basin and the Western Indian Ocean coastal and marine ecosystems.</w:t>
      </w:r>
      <w:r w:rsidR="001E3935" w:rsidRPr="00917108">
        <w:rPr>
          <w:rFonts w:asciiTheme="minorHAnsi" w:hAnsiTheme="minorHAnsi"/>
          <w:color w:val="auto"/>
          <w:sz w:val="20"/>
          <w:szCs w:val="20"/>
          <w:lang w:val="en-GB"/>
        </w:rPr>
        <w:t xml:space="preserve">  In so doing, the project will seek to build upon the approach developed for the </w:t>
      </w:r>
      <w:r w:rsidR="001E3935" w:rsidRPr="00917108">
        <w:rPr>
          <w:rFonts w:asciiTheme="minorHAnsi" w:hAnsiTheme="minorHAnsi" w:cs="Calibri"/>
          <w:color w:val="auto"/>
          <w:sz w:val="20"/>
          <w:szCs w:val="20"/>
          <w:lang w:val="en-GB"/>
        </w:rPr>
        <w:t xml:space="preserve">Orange-Senqu transboundary River basin and the Benguela </w:t>
      </w:r>
      <w:r w:rsidR="006F177E" w:rsidRPr="00917108">
        <w:rPr>
          <w:rFonts w:asciiTheme="minorHAnsi" w:hAnsiTheme="minorHAnsi" w:cs="Calibri"/>
          <w:color w:val="auto"/>
          <w:sz w:val="20"/>
          <w:szCs w:val="20"/>
          <w:lang w:val="en-GB"/>
        </w:rPr>
        <w:t>Current Large Marine Ecosystem, where two GEF-funded projects linked the Benguela Current Commission</w:t>
      </w:r>
      <w:r w:rsidR="001E3935" w:rsidRPr="00917108">
        <w:rPr>
          <w:rFonts w:asciiTheme="minorHAnsi" w:hAnsiTheme="minorHAnsi" w:cs="Calibri"/>
          <w:color w:val="auto"/>
          <w:sz w:val="20"/>
          <w:szCs w:val="20"/>
          <w:lang w:val="en-GB"/>
        </w:rPr>
        <w:t xml:space="preserve"> and ORASECOM to jointly </w:t>
      </w:r>
      <w:r w:rsidR="006F177E" w:rsidRPr="00917108">
        <w:rPr>
          <w:rFonts w:asciiTheme="minorHAnsi" w:hAnsiTheme="minorHAnsi" w:cs="Calibri"/>
          <w:color w:val="auto"/>
          <w:sz w:val="20"/>
          <w:szCs w:val="20"/>
          <w:lang w:val="en-GB"/>
        </w:rPr>
        <w:t>address</w:t>
      </w:r>
      <w:r w:rsidR="001E3935" w:rsidRPr="00917108">
        <w:rPr>
          <w:rFonts w:asciiTheme="minorHAnsi" w:hAnsiTheme="minorHAnsi" w:cs="Calibri"/>
          <w:color w:val="auto"/>
          <w:sz w:val="20"/>
          <w:szCs w:val="20"/>
          <w:lang w:val="en-GB"/>
        </w:rPr>
        <w:t xml:space="preserve"> </w:t>
      </w:r>
      <w:r w:rsidR="006F177E" w:rsidRPr="00917108">
        <w:rPr>
          <w:rFonts w:asciiTheme="minorHAnsi" w:hAnsiTheme="minorHAnsi" w:cs="Calibri"/>
          <w:color w:val="auto"/>
          <w:sz w:val="20"/>
          <w:szCs w:val="20"/>
          <w:lang w:val="en-GB"/>
        </w:rPr>
        <w:t xml:space="preserve">issues in the “transitional waters” around </w:t>
      </w:r>
      <w:r w:rsidR="001E3935" w:rsidRPr="00917108">
        <w:rPr>
          <w:rFonts w:asciiTheme="minorHAnsi" w:hAnsiTheme="minorHAnsi" w:cs="Calibri"/>
          <w:color w:val="auto"/>
          <w:sz w:val="20"/>
          <w:szCs w:val="20"/>
          <w:lang w:val="en-GB"/>
        </w:rPr>
        <w:t>the</w:t>
      </w:r>
      <w:r w:rsidR="006F177E" w:rsidRPr="00917108">
        <w:rPr>
          <w:rFonts w:asciiTheme="minorHAnsi" w:hAnsiTheme="minorHAnsi" w:cs="Calibri"/>
          <w:color w:val="auto"/>
          <w:sz w:val="20"/>
          <w:szCs w:val="20"/>
          <w:lang w:val="en-GB"/>
        </w:rPr>
        <w:t xml:space="preserve"> mouth of the</w:t>
      </w:r>
      <w:r w:rsidR="001E3935" w:rsidRPr="00917108">
        <w:rPr>
          <w:rFonts w:asciiTheme="minorHAnsi" w:hAnsiTheme="minorHAnsi" w:cs="Calibri"/>
          <w:color w:val="auto"/>
          <w:sz w:val="20"/>
          <w:szCs w:val="20"/>
          <w:lang w:val="en-GB"/>
        </w:rPr>
        <w:t xml:space="preserve"> Orange River (a Ramsar site)</w:t>
      </w:r>
      <w:r w:rsidR="006F177E" w:rsidRPr="00917108">
        <w:rPr>
          <w:rFonts w:asciiTheme="minorHAnsi" w:hAnsiTheme="minorHAnsi" w:cs="Calibri"/>
          <w:color w:val="auto"/>
          <w:sz w:val="20"/>
          <w:szCs w:val="20"/>
          <w:lang w:val="en-GB"/>
        </w:rPr>
        <w:t>.</w:t>
      </w:r>
      <w:r w:rsidR="00703561" w:rsidRPr="00917108">
        <w:rPr>
          <w:rFonts w:asciiTheme="minorHAnsi" w:hAnsiTheme="minorHAnsi" w:cs="Calibri"/>
          <w:color w:val="auto"/>
          <w:sz w:val="20"/>
          <w:szCs w:val="20"/>
          <w:lang w:val="en-GB"/>
        </w:rPr>
        <w:t xml:space="preserve"> </w:t>
      </w:r>
    </w:p>
    <w:p w14:paraId="1B7C537D" w14:textId="77777777" w:rsidR="00441259" w:rsidRPr="00917108" w:rsidRDefault="00441259" w:rsidP="00C81F07">
      <w:pPr>
        <w:pStyle w:val="GEFFieldtoFillout"/>
        <w:tabs>
          <w:tab w:val="left" w:pos="540"/>
        </w:tabs>
        <w:ind w:left="0" w:right="-90"/>
        <w:jc w:val="both"/>
        <w:rPr>
          <w:rFonts w:asciiTheme="minorHAnsi" w:hAnsiTheme="minorHAnsi"/>
          <w:color w:val="auto"/>
          <w:sz w:val="20"/>
          <w:szCs w:val="20"/>
          <w:lang w:val="en-GB"/>
        </w:rPr>
      </w:pPr>
    </w:p>
    <w:p w14:paraId="738AA06C" w14:textId="77777777" w:rsidR="00441259" w:rsidRPr="00917108" w:rsidRDefault="00B21219" w:rsidP="00C81F07">
      <w:pPr>
        <w:pStyle w:val="GEFFieldtoFillout"/>
        <w:tabs>
          <w:tab w:val="left" w:pos="540"/>
        </w:tabs>
        <w:ind w:left="0" w:right="-90"/>
        <w:jc w:val="both"/>
        <w:rPr>
          <w:rFonts w:asciiTheme="minorHAnsi" w:hAnsiTheme="minorHAnsi"/>
          <w:color w:val="auto"/>
          <w:sz w:val="20"/>
          <w:szCs w:val="20"/>
          <w:lang w:val="en-GB"/>
        </w:rPr>
      </w:pPr>
      <w:r w:rsidRPr="00917108">
        <w:rPr>
          <w:rFonts w:asciiTheme="minorHAnsi" w:hAnsiTheme="minorHAnsi"/>
          <w:b/>
          <w:color w:val="auto"/>
          <w:sz w:val="20"/>
          <w:szCs w:val="20"/>
          <w:lang w:val="en-GB"/>
        </w:rPr>
        <w:t>National Projects</w:t>
      </w:r>
    </w:p>
    <w:p w14:paraId="3913D429" w14:textId="77777777" w:rsidR="00441259" w:rsidRPr="00917108" w:rsidRDefault="00441259" w:rsidP="00C81F07">
      <w:pPr>
        <w:pStyle w:val="GEFFieldtoFillout"/>
        <w:tabs>
          <w:tab w:val="left" w:pos="540"/>
        </w:tabs>
        <w:ind w:left="0" w:right="-90"/>
        <w:jc w:val="both"/>
        <w:rPr>
          <w:rFonts w:asciiTheme="minorHAnsi" w:hAnsiTheme="minorHAnsi"/>
          <w:color w:val="auto"/>
          <w:sz w:val="20"/>
          <w:szCs w:val="20"/>
          <w:u w:val="single"/>
          <w:lang w:val="en-GB"/>
        </w:rPr>
      </w:pPr>
    </w:p>
    <w:p w14:paraId="1B42F91E" w14:textId="77777777" w:rsidR="00441259" w:rsidRPr="00917108" w:rsidRDefault="00212B9F" w:rsidP="00F6404E">
      <w:pPr>
        <w:pStyle w:val="GEFFieldtoFillout"/>
        <w:numPr>
          <w:ilvl w:val="0"/>
          <w:numId w:val="62"/>
        </w:numPr>
        <w:tabs>
          <w:tab w:val="left" w:pos="540"/>
        </w:tabs>
        <w:ind w:left="0" w:right="-90" w:firstLine="0"/>
        <w:jc w:val="both"/>
        <w:rPr>
          <w:rFonts w:asciiTheme="minorHAnsi" w:hAnsiTheme="minorHAnsi"/>
          <w:color w:val="auto"/>
          <w:sz w:val="20"/>
          <w:szCs w:val="20"/>
          <w:lang w:val="en-GB"/>
        </w:rPr>
      </w:pPr>
      <w:r w:rsidRPr="00917108">
        <w:rPr>
          <w:rFonts w:asciiTheme="minorHAnsi" w:hAnsiTheme="minorHAnsi"/>
          <w:color w:val="auto"/>
          <w:sz w:val="20"/>
          <w:szCs w:val="20"/>
          <w:u w:val="single"/>
          <w:lang w:val="en-GB"/>
        </w:rPr>
        <w:t>UNDP-GEF project “Securing multiple ecosystems benefit through SLM in the productive but degraded landscapes of South Africa”:</w:t>
      </w:r>
      <w:r w:rsidRPr="00917108">
        <w:rPr>
          <w:rFonts w:asciiTheme="minorHAnsi" w:hAnsiTheme="minorHAnsi"/>
          <w:color w:val="auto"/>
          <w:sz w:val="20"/>
          <w:szCs w:val="20"/>
          <w:lang w:val="en-GB"/>
        </w:rPr>
        <w:t xml:space="preserve"> South Africa is currently implementing a UNDP-GEF SLM project (GEF ID:5327) to address soil erosion and land degradation and restore ecological functioning and resilience in the country’s Karoo, Eastern Cape and the Olifants landscapes.  The Olifants River is a major tributary of the Limpopo River and a hotspot for sedimentation concerns identified during the Limpopo River basin scoping study and in the Limpopo Monograph. UNDP will ensure that the two projects share information specific to the Olifants River basin, and where appropriate, knowledge and experience gathered by the South Africa SLM project will be incorporated in the Limpopo TDA, SAP and NAP discussions.  UNDP also will ensure that lessons learnt from the implementation of this national project in South Africa related to SLM practices are incorporated into the implementation of the proposed project (particularly the SLM pilot activities under Component 4).  In this regard, the project will make use of the SLM Progress Calculator developed by the South Africa project as a tool for monitoring the progress of the SLM pilot activities, including the scoring system and biophysical as well as enabling environment indicators for measuring progress found in this tool.</w:t>
      </w:r>
    </w:p>
    <w:p w14:paraId="1F58F23B" w14:textId="77777777" w:rsidR="00441259" w:rsidRPr="00917108" w:rsidRDefault="00441259" w:rsidP="00C81F07">
      <w:pPr>
        <w:pStyle w:val="GEFFieldtoFillout"/>
        <w:tabs>
          <w:tab w:val="left" w:pos="540"/>
        </w:tabs>
        <w:ind w:left="0" w:right="-90"/>
        <w:jc w:val="both"/>
        <w:rPr>
          <w:rFonts w:asciiTheme="minorHAnsi" w:hAnsiTheme="minorHAnsi"/>
          <w:color w:val="auto"/>
          <w:sz w:val="20"/>
          <w:szCs w:val="20"/>
          <w:lang w:val="en-GB"/>
        </w:rPr>
      </w:pPr>
    </w:p>
    <w:p w14:paraId="7788808D" w14:textId="735BAF17" w:rsidR="0053102C" w:rsidRPr="00917108" w:rsidRDefault="0053102C" w:rsidP="00F6404E">
      <w:pPr>
        <w:pStyle w:val="GEFFieldtoFillout"/>
        <w:numPr>
          <w:ilvl w:val="0"/>
          <w:numId w:val="62"/>
        </w:numPr>
        <w:tabs>
          <w:tab w:val="left" w:pos="540"/>
        </w:tabs>
        <w:ind w:left="0" w:right="-90" w:firstLine="0"/>
        <w:jc w:val="both"/>
        <w:rPr>
          <w:rFonts w:asciiTheme="minorHAnsi" w:hAnsiTheme="minorHAnsi"/>
          <w:color w:val="auto"/>
          <w:sz w:val="20"/>
          <w:szCs w:val="20"/>
          <w:lang w:val="en-GB"/>
        </w:rPr>
      </w:pPr>
      <w:r w:rsidRPr="00917108">
        <w:rPr>
          <w:rFonts w:asciiTheme="majorHAnsi" w:hAnsiTheme="majorHAnsi"/>
          <w:color w:val="auto"/>
          <w:sz w:val="20"/>
          <w:szCs w:val="20"/>
          <w:u w:val="single"/>
          <w:lang w:val="en-GB"/>
        </w:rPr>
        <w:t>IUCN-GEF project “Management of competing water uses and associated ecosystems in</w:t>
      </w:r>
      <w:r w:rsidR="008D10FF" w:rsidRPr="00917108">
        <w:rPr>
          <w:rFonts w:asciiTheme="majorHAnsi" w:hAnsiTheme="majorHAnsi"/>
          <w:color w:val="auto"/>
          <w:sz w:val="20"/>
          <w:szCs w:val="20"/>
          <w:u w:val="single"/>
          <w:lang w:val="en-GB"/>
        </w:rPr>
        <w:t xml:space="preserve"> Pungwe, Busi and Save Basins”:</w:t>
      </w:r>
      <w:r w:rsidR="008D10FF" w:rsidRPr="00917108">
        <w:rPr>
          <w:rFonts w:asciiTheme="majorHAnsi" w:hAnsiTheme="majorHAnsi"/>
          <w:color w:val="auto"/>
          <w:sz w:val="20"/>
          <w:szCs w:val="20"/>
          <w:lang w:val="en-GB"/>
        </w:rPr>
        <w:t xml:space="preserve"> The PuBuSa project is focused on </w:t>
      </w:r>
      <w:r w:rsidR="00F05EA4" w:rsidRPr="00917108">
        <w:rPr>
          <w:rFonts w:asciiTheme="majorHAnsi" w:hAnsiTheme="majorHAnsi"/>
          <w:color w:val="auto"/>
          <w:sz w:val="20"/>
          <w:szCs w:val="20"/>
          <w:lang w:val="en-GB"/>
        </w:rPr>
        <w:t>three river basins within Mozambique and Zimbabwe.  The</w:t>
      </w:r>
      <w:r w:rsidR="008D10FF" w:rsidRPr="00917108">
        <w:rPr>
          <w:rFonts w:asciiTheme="majorHAnsi" w:hAnsiTheme="majorHAnsi"/>
          <w:color w:val="auto"/>
          <w:sz w:val="20"/>
          <w:szCs w:val="20"/>
          <w:lang w:val="en-GB"/>
        </w:rPr>
        <w:t xml:space="preserve"> proposed project </w:t>
      </w:r>
      <w:r w:rsidR="00F05EA4" w:rsidRPr="00917108">
        <w:rPr>
          <w:rFonts w:asciiTheme="majorHAnsi" w:hAnsiTheme="majorHAnsi"/>
          <w:color w:val="auto"/>
          <w:sz w:val="20"/>
          <w:szCs w:val="20"/>
          <w:lang w:val="en-GB"/>
        </w:rPr>
        <w:t xml:space="preserve">will review the lessons learnt from </w:t>
      </w:r>
      <w:r w:rsidR="008D10FF" w:rsidRPr="00917108">
        <w:rPr>
          <w:rFonts w:asciiTheme="majorHAnsi" w:hAnsiTheme="majorHAnsi"/>
          <w:color w:val="auto"/>
          <w:sz w:val="20"/>
          <w:szCs w:val="20"/>
          <w:lang w:val="en-GB"/>
        </w:rPr>
        <w:t>the TDA and SAP processes carried out for the PuBuSA</w:t>
      </w:r>
      <w:r w:rsidR="003F779B" w:rsidRPr="00917108">
        <w:rPr>
          <w:rFonts w:asciiTheme="majorHAnsi" w:hAnsiTheme="majorHAnsi"/>
          <w:color w:val="auto"/>
          <w:sz w:val="20"/>
          <w:szCs w:val="20"/>
          <w:lang w:val="en-GB"/>
        </w:rPr>
        <w:t xml:space="preserve">, as well as information </w:t>
      </w:r>
      <w:r w:rsidR="00F05EA4" w:rsidRPr="00917108">
        <w:rPr>
          <w:rFonts w:asciiTheme="majorHAnsi" w:hAnsiTheme="majorHAnsi"/>
          <w:color w:val="auto"/>
          <w:sz w:val="20"/>
          <w:szCs w:val="20"/>
          <w:lang w:val="en-GB"/>
        </w:rPr>
        <w:t>generated through that</w:t>
      </w:r>
      <w:r w:rsidR="003F779B" w:rsidRPr="00917108">
        <w:rPr>
          <w:rFonts w:asciiTheme="majorHAnsi" w:hAnsiTheme="majorHAnsi"/>
          <w:color w:val="auto"/>
          <w:sz w:val="20"/>
          <w:szCs w:val="20"/>
          <w:lang w:val="en-GB"/>
        </w:rPr>
        <w:t xml:space="preserve"> project</w:t>
      </w:r>
      <w:r w:rsidR="00F05EA4" w:rsidRPr="00917108">
        <w:rPr>
          <w:rFonts w:asciiTheme="majorHAnsi" w:hAnsiTheme="majorHAnsi"/>
          <w:color w:val="auto"/>
          <w:sz w:val="20"/>
          <w:szCs w:val="20"/>
          <w:lang w:val="en-GB"/>
        </w:rPr>
        <w:t>’</w:t>
      </w:r>
      <w:r w:rsidR="003F779B" w:rsidRPr="00917108">
        <w:rPr>
          <w:rFonts w:asciiTheme="majorHAnsi" w:hAnsiTheme="majorHAnsi"/>
          <w:color w:val="auto"/>
          <w:sz w:val="20"/>
          <w:szCs w:val="20"/>
          <w:lang w:val="en-GB"/>
        </w:rPr>
        <w:t xml:space="preserve">s activities on a water resources information system; a flood forecasting and early warning information system; </w:t>
      </w:r>
      <w:r w:rsidR="00FB461D" w:rsidRPr="00917108">
        <w:rPr>
          <w:rFonts w:asciiTheme="majorHAnsi" w:hAnsiTheme="majorHAnsi"/>
          <w:color w:val="auto"/>
          <w:sz w:val="20"/>
          <w:szCs w:val="20"/>
          <w:lang w:val="en-GB"/>
        </w:rPr>
        <w:t>e-flows assessments; and groundwater and drought management</w:t>
      </w:r>
      <w:r w:rsidR="008D10FF" w:rsidRPr="00917108">
        <w:rPr>
          <w:rFonts w:asciiTheme="majorHAnsi" w:hAnsiTheme="majorHAnsi"/>
          <w:color w:val="auto"/>
          <w:sz w:val="20"/>
          <w:szCs w:val="20"/>
          <w:lang w:val="en-GB"/>
        </w:rPr>
        <w:t>.</w:t>
      </w:r>
    </w:p>
    <w:p w14:paraId="199C9DD1" w14:textId="77777777" w:rsidR="0053102C" w:rsidRPr="00917108" w:rsidRDefault="0053102C" w:rsidP="00C81F07">
      <w:pPr>
        <w:spacing w:after="0"/>
        <w:ind w:right="-90"/>
        <w:jc w:val="left"/>
        <w:rPr>
          <w:rFonts w:cstheme="minorHAnsi"/>
          <w:i/>
          <w:lang w:val="en-GB"/>
        </w:rPr>
      </w:pPr>
    </w:p>
    <w:p w14:paraId="4F0CFEFC" w14:textId="558F3606" w:rsidR="00A762CF" w:rsidRPr="00917108" w:rsidRDefault="00A762CF" w:rsidP="00C81F07">
      <w:pPr>
        <w:spacing w:after="0"/>
        <w:ind w:right="-90"/>
        <w:jc w:val="left"/>
        <w:rPr>
          <w:rFonts w:cstheme="minorHAnsi"/>
          <w:b/>
          <w:i/>
          <w:sz w:val="24"/>
          <w:szCs w:val="24"/>
          <w:lang w:val="en-GB"/>
        </w:rPr>
      </w:pPr>
      <w:r w:rsidRPr="00917108">
        <w:rPr>
          <w:rFonts w:cstheme="minorHAnsi"/>
          <w:b/>
          <w:i/>
          <w:sz w:val="24"/>
          <w:szCs w:val="24"/>
          <w:lang w:val="en-GB"/>
        </w:rPr>
        <w:t>Elaborate on the private sector’s en</w:t>
      </w:r>
      <w:r w:rsidR="00860546" w:rsidRPr="00917108">
        <w:rPr>
          <w:rFonts w:cstheme="minorHAnsi"/>
          <w:b/>
          <w:i/>
          <w:sz w:val="24"/>
          <w:szCs w:val="24"/>
          <w:lang w:val="en-GB"/>
        </w:rPr>
        <w:t>gagement in the project, if any</w:t>
      </w:r>
    </w:p>
    <w:p w14:paraId="532ED77D" w14:textId="77777777" w:rsidR="004B7DAC" w:rsidRPr="00917108" w:rsidRDefault="004B7DAC" w:rsidP="00EE3369">
      <w:pPr>
        <w:spacing w:after="0"/>
        <w:ind w:right="-90"/>
        <w:jc w:val="left"/>
        <w:rPr>
          <w:u w:val="single"/>
          <w:lang w:val="en-GB"/>
        </w:rPr>
      </w:pPr>
    </w:p>
    <w:p w14:paraId="5E1325BA" w14:textId="77777777" w:rsidR="00047CF8" w:rsidRPr="00917108" w:rsidRDefault="00116BC3" w:rsidP="00F6404E">
      <w:pPr>
        <w:pStyle w:val="NormalWeb"/>
        <w:numPr>
          <w:ilvl w:val="0"/>
          <w:numId w:val="62"/>
        </w:numPr>
        <w:tabs>
          <w:tab w:val="left" w:pos="540"/>
        </w:tabs>
        <w:spacing w:before="0" w:beforeAutospacing="0" w:after="0" w:afterAutospacing="0"/>
        <w:ind w:left="0" w:right="-90" w:firstLine="0"/>
        <w:rPr>
          <w:rFonts w:asciiTheme="minorHAnsi" w:hAnsiTheme="minorHAnsi" w:cstheme="minorHAnsi"/>
          <w:sz w:val="20"/>
          <w:shd w:val="clear" w:color="auto" w:fill="FFFFFF"/>
        </w:rPr>
      </w:pPr>
      <w:r w:rsidRPr="00917108">
        <w:rPr>
          <w:rFonts w:asciiTheme="minorHAnsi" w:hAnsiTheme="minorHAnsi" w:cstheme="minorHAnsi"/>
          <w:sz w:val="20"/>
        </w:rPr>
        <w:t xml:space="preserve">The private sector and civil society organizations (CSO) are involved to varying degrees in the sustainable planning and management of water resources in all of the riparian Member States of the Limpopo River Basin; these stakeholders play a significant role in South Africa in particular, and to a lesser degree are also involved in Botswana, Mozambique, and Zimbabwe.  The project will seek to collaborate with and build on existing platforms that support such engagement, including: the proposed </w:t>
      </w:r>
      <w:r w:rsidRPr="00917108">
        <w:rPr>
          <w:rFonts w:asciiTheme="minorHAnsi" w:hAnsiTheme="minorHAnsi" w:cstheme="minorHAnsi"/>
          <w:sz w:val="20"/>
          <w:shd w:val="clear" w:color="auto" w:fill="FFFFFF"/>
        </w:rPr>
        <w:t>Stakeholder Participation Committee or Forum for Botswana’s Integrated Water Resources Management and Water Efficiency Plan;</w:t>
      </w:r>
      <w:r w:rsidRPr="00917108">
        <w:rPr>
          <w:rFonts w:asciiTheme="minorHAnsi" w:hAnsiTheme="minorHAnsi" w:cstheme="minorHAnsi"/>
          <w:sz w:val="20"/>
        </w:rPr>
        <w:t xml:space="preserve"> the </w:t>
      </w:r>
      <w:r w:rsidRPr="00917108">
        <w:rPr>
          <w:rFonts w:asciiTheme="minorHAnsi" w:hAnsiTheme="minorHAnsi" w:cstheme="minorHAnsi"/>
          <w:sz w:val="20"/>
          <w:shd w:val="clear" w:color="auto" w:fill="FFFFFF"/>
        </w:rPr>
        <w:t>Water and Sanitation Group of Mozambique, which is a forum for consultation, technical discussions, and recommendations in support of the efforts of the Government of Mozambique to achieve the goals of water and sanitation expressed in the Five Year Plan and the Sustainable Development Goals; the Strategic Water Partners Network (SWPN) in South Africa, which is a multi-stakeholder platform, chaired by the Department of Water and Sanitation (DWS) and co-chaired by South African Breweries (SAB) on behalf of business, that brings together senior government representatives, leading private sector corporations, and other key stakeholders to discuss South Africa’s water challenges; and finally, in Zimbabwe the National Action Committee (NAC) in support of the Water Sanitation and Hygiene (WASH) sub-sector, which provides an open, formal platform for all WASH actors to work together including government, civil society, international cooperating partners and the private sector.  Additional details on these platforms are provided in Annex 8.</w:t>
      </w:r>
    </w:p>
    <w:p w14:paraId="1E2FB5E6" w14:textId="77777777" w:rsidR="00047CF8" w:rsidRPr="00917108" w:rsidRDefault="00047CF8" w:rsidP="00EE3369">
      <w:pPr>
        <w:pStyle w:val="NormalWeb"/>
        <w:tabs>
          <w:tab w:val="left" w:pos="540"/>
        </w:tabs>
        <w:spacing w:before="0" w:beforeAutospacing="0" w:after="0" w:afterAutospacing="0"/>
        <w:ind w:right="-90"/>
        <w:rPr>
          <w:rFonts w:asciiTheme="minorHAnsi" w:hAnsiTheme="minorHAnsi" w:cstheme="minorHAnsi"/>
          <w:sz w:val="20"/>
          <w:shd w:val="clear" w:color="auto" w:fill="FFFFFF"/>
        </w:rPr>
      </w:pPr>
    </w:p>
    <w:p w14:paraId="1E76EF4A" w14:textId="77777777" w:rsidR="004B168D" w:rsidRPr="00917108" w:rsidRDefault="00116BC3" w:rsidP="00F6404E">
      <w:pPr>
        <w:pStyle w:val="NormalWeb"/>
        <w:numPr>
          <w:ilvl w:val="0"/>
          <w:numId w:val="62"/>
        </w:numPr>
        <w:tabs>
          <w:tab w:val="left" w:pos="540"/>
        </w:tabs>
        <w:spacing w:before="0" w:beforeAutospacing="0" w:after="0" w:afterAutospacing="0"/>
        <w:ind w:left="0" w:right="-90" w:firstLine="0"/>
        <w:rPr>
          <w:rFonts w:asciiTheme="minorHAnsi" w:hAnsiTheme="minorHAnsi" w:cstheme="minorHAnsi"/>
          <w:sz w:val="20"/>
          <w:shd w:val="clear" w:color="auto" w:fill="FFFFFF"/>
        </w:rPr>
      </w:pPr>
      <w:r w:rsidRPr="00917108">
        <w:rPr>
          <w:rFonts w:asciiTheme="minorHAnsi" w:hAnsiTheme="minorHAnsi"/>
          <w:sz w:val="20"/>
          <w:lang w:val="en-GB"/>
        </w:rPr>
        <w:t>In addition to the broad collaboration noted above, p</w:t>
      </w:r>
      <w:r w:rsidR="002E06CF" w:rsidRPr="00917108">
        <w:rPr>
          <w:rFonts w:asciiTheme="minorHAnsi" w:hAnsiTheme="minorHAnsi"/>
          <w:sz w:val="20"/>
          <w:lang w:val="en-GB"/>
        </w:rPr>
        <w:t>rivate sector en</w:t>
      </w:r>
      <w:r w:rsidR="00E07631" w:rsidRPr="00917108">
        <w:rPr>
          <w:rFonts w:asciiTheme="minorHAnsi" w:hAnsiTheme="minorHAnsi"/>
          <w:sz w:val="20"/>
          <w:lang w:val="en-GB"/>
        </w:rPr>
        <w:t xml:space="preserve">gagement will be explored in several ways through </w:t>
      </w:r>
      <w:r w:rsidRPr="00917108">
        <w:rPr>
          <w:rFonts w:asciiTheme="minorHAnsi" w:hAnsiTheme="minorHAnsi"/>
          <w:sz w:val="20"/>
          <w:lang w:val="en-GB"/>
        </w:rPr>
        <w:t>activities under the specific project components.</w:t>
      </w:r>
      <w:r w:rsidR="002E06CF" w:rsidRPr="00917108">
        <w:rPr>
          <w:rFonts w:asciiTheme="minorHAnsi" w:hAnsiTheme="minorHAnsi"/>
          <w:sz w:val="20"/>
          <w:lang w:val="en-GB"/>
        </w:rPr>
        <w:t xml:space="preserve"> Under Components 1 &amp; 2, LIMCOM will explore innovative ways to include private sector partners in water resources planning, development and management</w:t>
      </w:r>
      <w:r w:rsidR="00D61D71" w:rsidRPr="00917108">
        <w:rPr>
          <w:rFonts w:asciiTheme="minorHAnsi" w:hAnsiTheme="minorHAnsi"/>
          <w:sz w:val="20"/>
          <w:lang w:val="en-GB"/>
        </w:rPr>
        <w:t>,</w:t>
      </w:r>
      <w:r w:rsidR="002E06CF" w:rsidRPr="00917108">
        <w:rPr>
          <w:rFonts w:asciiTheme="minorHAnsi" w:hAnsiTheme="minorHAnsi"/>
          <w:sz w:val="20"/>
          <w:lang w:val="en-GB"/>
        </w:rPr>
        <w:t xml:space="preserve"> including the creation of future </w:t>
      </w:r>
      <w:r w:rsidR="00E07631" w:rsidRPr="00917108">
        <w:rPr>
          <w:rFonts w:asciiTheme="minorHAnsi" w:hAnsiTheme="minorHAnsi"/>
          <w:sz w:val="20"/>
          <w:lang w:val="en-GB"/>
        </w:rPr>
        <w:t xml:space="preserve">water resources </w:t>
      </w:r>
      <w:r w:rsidR="002E06CF" w:rsidRPr="00917108">
        <w:rPr>
          <w:rFonts w:asciiTheme="minorHAnsi" w:hAnsiTheme="minorHAnsi"/>
          <w:sz w:val="20"/>
          <w:lang w:val="en-GB"/>
        </w:rPr>
        <w:t>development</w:t>
      </w:r>
      <w:r w:rsidR="00D61D71" w:rsidRPr="00917108">
        <w:rPr>
          <w:rFonts w:asciiTheme="minorHAnsi" w:hAnsiTheme="minorHAnsi"/>
          <w:sz w:val="20"/>
          <w:lang w:val="en-GB"/>
        </w:rPr>
        <w:t xml:space="preserve"> scenarios and </w:t>
      </w:r>
      <w:r w:rsidR="000A4CEB" w:rsidRPr="00917108">
        <w:rPr>
          <w:rFonts w:asciiTheme="minorHAnsi" w:hAnsiTheme="minorHAnsi"/>
          <w:sz w:val="20"/>
          <w:lang w:val="en-GB"/>
        </w:rPr>
        <w:t>exploring partnerships in water resources management &amp; monitoring in relation to point and no</w:t>
      </w:r>
      <w:r w:rsidR="00D61D71" w:rsidRPr="00917108">
        <w:rPr>
          <w:rFonts w:asciiTheme="minorHAnsi" w:hAnsiTheme="minorHAnsi"/>
          <w:sz w:val="20"/>
          <w:lang w:val="en-GB"/>
        </w:rPr>
        <w:t>n</w:t>
      </w:r>
      <w:r w:rsidR="000A4CEB" w:rsidRPr="00917108">
        <w:rPr>
          <w:rFonts w:asciiTheme="minorHAnsi" w:hAnsiTheme="minorHAnsi"/>
          <w:sz w:val="20"/>
          <w:lang w:val="en-GB"/>
        </w:rPr>
        <w:t>-point sources emanati</w:t>
      </w:r>
      <w:r w:rsidR="00D61D71" w:rsidRPr="00917108">
        <w:rPr>
          <w:rFonts w:asciiTheme="minorHAnsi" w:hAnsiTheme="minorHAnsi"/>
          <w:sz w:val="20"/>
          <w:lang w:val="en-GB"/>
        </w:rPr>
        <w:t>ng from commercial agriculture, mining,</w:t>
      </w:r>
      <w:r w:rsidR="000A4CEB" w:rsidRPr="00917108">
        <w:rPr>
          <w:rFonts w:asciiTheme="minorHAnsi" w:hAnsiTheme="minorHAnsi"/>
          <w:sz w:val="20"/>
          <w:lang w:val="en-GB"/>
        </w:rPr>
        <w:t xml:space="preserve"> tourism</w:t>
      </w:r>
      <w:r w:rsidR="00D61D71" w:rsidRPr="00917108">
        <w:rPr>
          <w:rFonts w:asciiTheme="minorHAnsi" w:hAnsiTheme="minorHAnsi"/>
          <w:sz w:val="20"/>
          <w:lang w:val="en-GB"/>
        </w:rPr>
        <w:t>, and</w:t>
      </w:r>
      <w:r w:rsidR="000A4CEB" w:rsidRPr="00917108">
        <w:rPr>
          <w:rFonts w:asciiTheme="minorHAnsi" w:hAnsiTheme="minorHAnsi"/>
          <w:sz w:val="20"/>
          <w:lang w:val="en-GB"/>
        </w:rPr>
        <w:t xml:space="preserve"> the emerging aquaculture sector</w:t>
      </w:r>
      <w:r w:rsidR="000A4CEB" w:rsidRPr="00917108">
        <w:rPr>
          <w:rFonts w:asciiTheme="minorHAnsi" w:hAnsiTheme="minorHAnsi"/>
          <w:b/>
          <w:sz w:val="20"/>
          <w:lang w:val="en-GB"/>
        </w:rPr>
        <w:t>.</w:t>
      </w:r>
      <w:r w:rsidR="000A4CEB" w:rsidRPr="00917108">
        <w:rPr>
          <w:rFonts w:asciiTheme="minorHAnsi" w:hAnsiTheme="minorHAnsi"/>
          <w:sz w:val="20"/>
          <w:lang w:val="en-GB"/>
        </w:rPr>
        <w:t xml:space="preserve"> </w:t>
      </w:r>
      <w:r w:rsidR="00E07631" w:rsidRPr="00917108">
        <w:rPr>
          <w:rFonts w:asciiTheme="minorHAnsi" w:hAnsiTheme="minorHAnsi"/>
          <w:sz w:val="20"/>
          <w:lang w:val="en-GB"/>
        </w:rPr>
        <w:t xml:space="preserve"> </w:t>
      </w:r>
      <w:r w:rsidR="002E06CF" w:rsidRPr="00917108">
        <w:rPr>
          <w:rFonts w:asciiTheme="minorHAnsi" w:hAnsiTheme="minorHAnsi"/>
          <w:sz w:val="20"/>
          <w:lang w:val="en-GB"/>
        </w:rPr>
        <w:t xml:space="preserve">In </w:t>
      </w:r>
      <w:r w:rsidR="00E07631" w:rsidRPr="00917108">
        <w:rPr>
          <w:rFonts w:asciiTheme="minorHAnsi" w:hAnsiTheme="minorHAnsi"/>
          <w:sz w:val="20"/>
          <w:lang w:val="en-GB"/>
        </w:rPr>
        <w:t>undertaking these activities</w:t>
      </w:r>
      <w:r w:rsidR="002E06CF" w:rsidRPr="00917108">
        <w:rPr>
          <w:rFonts w:asciiTheme="minorHAnsi" w:hAnsiTheme="minorHAnsi"/>
          <w:sz w:val="20"/>
          <w:lang w:val="en-GB"/>
        </w:rPr>
        <w:t xml:space="preserve">, LIMCOM will not only engage those sectors traditionally active in the basin (agriculture, mining, industry), but also emerging sectors such as tourism and aquaculture.  </w:t>
      </w:r>
      <w:r w:rsidR="0046784A" w:rsidRPr="00917108">
        <w:rPr>
          <w:rFonts w:asciiTheme="minorHAnsi" w:hAnsiTheme="minorHAnsi"/>
          <w:sz w:val="20"/>
          <w:lang w:val="en-GB"/>
        </w:rPr>
        <w:t>Under Component 3, the project will reach out to private sector partners to participate in the SAP</w:t>
      </w:r>
      <w:r w:rsidR="00745290" w:rsidRPr="00917108">
        <w:rPr>
          <w:rFonts w:asciiTheme="minorHAnsi" w:hAnsiTheme="minorHAnsi"/>
          <w:sz w:val="20"/>
          <w:lang w:val="en-GB"/>
        </w:rPr>
        <w:t xml:space="preserve"> and NAP</w:t>
      </w:r>
      <w:r w:rsidR="0046784A" w:rsidRPr="00917108">
        <w:rPr>
          <w:rFonts w:asciiTheme="minorHAnsi" w:hAnsiTheme="minorHAnsi"/>
          <w:sz w:val="20"/>
          <w:lang w:val="en-GB"/>
        </w:rPr>
        <w:t xml:space="preserve"> development and as well as to provide support for SAP</w:t>
      </w:r>
      <w:r w:rsidR="00745290" w:rsidRPr="00917108">
        <w:rPr>
          <w:rFonts w:asciiTheme="minorHAnsi" w:hAnsiTheme="minorHAnsi"/>
          <w:sz w:val="20"/>
          <w:lang w:val="en-GB"/>
        </w:rPr>
        <w:t xml:space="preserve"> and NAP</w:t>
      </w:r>
      <w:r w:rsidR="0046784A" w:rsidRPr="00917108">
        <w:rPr>
          <w:rFonts w:asciiTheme="minorHAnsi" w:hAnsiTheme="minorHAnsi"/>
          <w:sz w:val="20"/>
          <w:lang w:val="en-GB"/>
        </w:rPr>
        <w:t xml:space="preserve"> implementation through the SAP Investment Plan. </w:t>
      </w:r>
      <w:r w:rsidR="00BC0E69" w:rsidRPr="00917108">
        <w:rPr>
          <w:rFonts w:asciiTheme="majorHAnsi" w:hAnsiTheme="majorHAnsi" w:cstheme="minorHAnsi"/>
          <w:sz w:val="20"/>
        </w:rPr>
        <w:t>U</w:t>
      </w:r>
      <w:r w:rsidR="00C22072" w:rsidRPr="00917108">
        <w:rPr>
          <w:rFonts w:asciiTheme="majorHAnsi" w:hAnsiTheme="majorHAnsi" w:cstheme="minorHAnsi"/>
          <w:sz w:val="20"/>
        </w:rPr>
        <w:t>nder Component 5, the project will seek to incorporate lessons learnt and models for engagement from programmes that have successfully engaged the private sector in the management of water resources and other natural resources.  One of these is the Natural Resources Stewardship Programme (NatuReS) for Growth</w:t>
      </w:r>
      <w:r w:rsidR="00C22072" w:rsidRPr="00917108">
        <w:rPr>
          <w:rStyle w:val="FootnoteReference"/>
          <w:rFonts w:asciiTheme="majorHAnsi" w:hAnsiTheme="majorHAnsi"/>
          <w:sz w:val="20"/>
        </w:rPr>
        <w:footnoteReference w:id="36"/>
      </w:r>
      <w:r w:rsidR="00C22072" w:rsidRPr="00917108">
        <w:rPr>
          <w:rFonts w:asciiTheme="majorHAnsi" w:hAnsiTheme="majorHAnsi" w:cstheme="minorHAnsi"/>
          <w:sz w:val="20"/>
        </w:rPr>
        <w:t xml:space="preserve"> supported by GIZ, which is a partnership comprising governments, private companies and local communities that work together to reduce social and economic risks associated with the growing scarcity or endangerment of natural resources, through the identification, development and implementation of collective measures. The private sector plays an important role in implementing these partnerships.  The project can also learn from success stories related to engaging communities and the private sector in paying for ecosystem services as demonstrated through the “Working for Water” programme described above, as well as the work of the </w:t>
      </w:r>
      <w:r w:rsidR="00C22072" w:rsidRPr="00917108">
        <w:rPr>
          <w:rFonts w:asciiTheme="majorHAnsi" w:hAnsiTheme="majorHAnsi" w:cstheme="minorHAnsi"/>
          <w:sz w:val="20"/>
          <w:shd w:val="clear" w:color="auto" w:fill="FFFFFF"/>
        </w:rPr>
        <w:t>Strategic Water Partners Network (SWPN) in South Africa.</w:t>
      </w:r>
    </w:p>
    <w:p w14:paraId="07950CD2" w14:textId="77777777" w:rsidR="004B168D" w:rsidRPr="00917108" w:rsidRDefault="004B168D" w:rsidP="00EE3369">
      <w:pPr>
        <w:pStyle w:val="NormalWeb"/>
        <w:tabs>
          <w:tab w:val="left" w:pos="540"/>
        </w:tabs>
        <w:spacing w:before="0" w:beforeAutospacing="0" w:after="0" w:afterAutospacing="0"/>
        <w:ind w:right="-90"/>
        <w:rPr>
          <w:rFonts w:asciiTheme="minorHAnsi" w:hAnsiTheme="minorHAnsi" w:cstheme="minorHAnsi"/>
          <w:sz w:val="20"/>
          <w:shd w:val="clear" w:color="auto" w:fill="FFFFFF"/>
        </w:rPr>
      </w:pPr>
    </w:p>
    <w:p w14:paraId="7B1D9DEC" w14:textId="54EF6A70" w:rsidR="00047CF8" w:rsidRPr="00917108" w:rsidRDefault="00047CF8" w:rsidP="00F6404E">
      <w:pPr>
        <w:pStyle w:val="NormalWeb"/>
        <w:numPr>
          <w:ilvl w:val="0"/>
          <w:numId w:val="62"/>
        </w:numPr>
        <w:tabs>
          <w:tab w:val="left" w:pos="540"/>
        </w:tabs>
        <w:spacing w:before="0" w:beforeAutospacing="0" w:after="0" w:afterAutospacing="0"/>
        <w:ind w:left="0" w:right="-90" w:firstLine="0"/>
        <w:rPr>
          <w:rFonts w:asciiTheme="minorHAnsi" w:hAnsiTheme="minorHAnsi" w:cstheme="minorHAnsi"/>
          <w:sz w:val="20"/>
          <w:shd w:val="clear" w:color="auto" w:fill="FFFFFF"/>
        </w:rPr>
      </w:pPr>
      <w:r w:rsidRPr="00917108">
        <w:rPr>
          <w:rFonts w:asciiTheme="majorHAnsi" w:hAnsiTheme="majorHAnsi"/>
          <w:sz w:val="20"/>
          <w:lang w:val="en-GB"/>
        </w:rPr>
        <w:t xml:space="preserve">Of particular note will be the project’s cooperation with private sector partners under Component 4.  LIMCOM will explore the potential for public-private partnerships (PPPs) to address sedimentation concerns at a demonstration scale in order to catalyse private sector financing to address the issue.  The project will assess the potential for demonstrating various approaches to private sector involvement in SLM, building on experiences within the basin or region, including corporate water stewardship, certification for growers based on SLM standards and </w:t>
      </w:r>
      <w:r w:rsidRPr="00917108">
        <w:rPr>
          <w:rFonts w:asciiTheme="majorHAnsi" w:hAnsiTheme="majorHAnsi"/>
          <w:sz w:val="20"/>
          <w:lang w:val="en-GB"/>
        </w:rPr>
        <w:lastRenderedPageBreak/>
        <w:t xml:space="preserve">linked to Alliance for Water Stewardship (AWS) standards, etc. Such demonstrations will be designed with the potential for future replication and up-scaling in mind, as the intention for these demonstration PPPs is to influence future investment decisions of the private sector to support a more water secure future for the basin. </w:t>
      </w:r>
      <w:r w:rsidRPr="00917108">
        <w:rPr>
          <w:rFonts w:asciiTheme="majorHAnsi" w:hAnsiTheme="majorHAnsi"/>
          <w:sz w:val="20"/>
        </w:rPr>
        <w:t>At least one partnership under this output will involve cooperation with mining companies and relevant government departments at the Mapochs mining site in the Olifants sub-basin in South Africa to undertake sustainable land management activities to rehabilitate degraded landscapes</w:t>
      </w:r>
      <w:r w:rsidRPr="00917108">
        <w:rPr>
          <w:rFonts w:asciiTheme="majorHAnsi" w:hAnsiTheme="majorHAnsi"/>
          <w:sz w:val="20"/>
          <w:lang w:val="en-GB"/>
        </w:rPr>
        <w:t>. Also under Component 4, the project also will investigate options for the establishment of Payment for Ecosystem Services (PES) schemes</w:t>
      </w:r>
      <w:r w:rsidR="001D2F7D" w:rsidRPr="00917108">
        <w:rPr>
          <w:rFonts w:asciiTheme="majorHAnsi" w:hAnsiTheme="majorHAnsi"/>
          <w:sz w:val="20"/>
          <w:lang w:val="en-GB"/>
        </w:rPr>
        <w:t xml:space="preserve"> where downstream stakeholders </w:t>
      </w:r>
      <w:r w:rsidRPr="00917108">
        <w:rPr>
          <w:rFonts w:asciiTheme="majorHAnsi" w:hAnsiTheme="majorHAnsi"/>
          <w:sz w:val="20"/>
          <w:lang w:val="en-GB"/>
        </w:rPr>
        <w:t>provide payments for upstream sedimentation control that reduces sediment transport in river systems and minimises siltation of water bodies such as dam reservoirs and rivers.</w:t>
      </w:r>
      <w:r w:rsidR="001D2F7D" w:rsidRPr="00917108">
        <w:rPr>
          <w:rFonts w:asciiTheme="minorHAnsi" w:hAnsiTheme="minorHAnsi" w:cstheme="minorHAnsi"/>
          <w:sz w:val="20"/>
          <w:shd w:val="clear" w:color="auto" w:fill="FFFFFF"/>
        </w:rPr>
        <w:t xml:space="preserve"> Development of PES Schemes will focus on private sector partners </w:t>
      </w:r>
      <w:r w:rsidR="001D2F7D" w:rsidRPr="00917108">
        <w:rPr>
          <w:rFonts w:asciiTheme="majorHAnsi" w:hAnsiTheme="majorHAnsi"/>
          <w:sz w:val="20"/>
          <w:lang w:val="en-GB"/>
        </w:rPr>
        <w:t>such as dam / water management authorities and working through Water User Associations, since the potential for participation of public sector entities in the region in PES schemes is limited by the heavy subsidies for public sector water pricing.</w:t>
      </w:r>
      <w:r w:rsidRPr="00917108">
        <w:rPr>
          <w:rFonts w:asciiTheme="majorHAnsi" w:hAnsiTheme="majorHAnsi"/>
          <w:sz w:val="20"/>
          <w:lang w:val="en-GB"/>
        </w:rPr>
        <w:t xml:space="preserve"> </w:t>
      </w:r>
      <w:r w:rsidR="001D2F7D" w:rsidRPr="00917108">
        <w:rPr>
          <w:rFonts w:asciiTheme="majorHAnsi" w:hAnsiTheme="majorHAnsi"/>
          <w:sz w:val="20"/>
          <w:lang w:val="en-GB"/>
        </w:rPr>
        <w:t>In undertaking</w:t>
      </w:r>
      <w:r w:rsidRPr="00917108">
        <w:rPr>
          <w:rFonts w:asciiTheme="majorHAnsi" w:hAnsiTheme="majorHAnsi"/>
          <w:sz w:val="20"/>
          <w:lang w:val="en-GB"/>
        </w:rPr>
        <w:t xml:space="preserve"> this activity, the project will investigate lessons learned from the </w:t>
      </w:r>
      <w:r w:rsidRPr="00917108">
        <w:rPr>
          <w:rFonts w:asciiTheme="majorHAnsi" w:hAnsiTheme="majorHAnsi" w:cstheme="minorHAnsi"/>
          <w:sz w:val="20"/>
        </w:rPr>
        <w:t>Working for Water programme</w:t>
      </w:r>
      <w:r w:rsidRPr="00917108">
        <w:rPr>
          <w:rStyle w:val="FootnoteReference"/>
          <w:rFonts w:asciiTheme="majorHAnsi" w:hAnsiTheme="majorHAnsi"/>
          <w:sz w:val="20"/>
        </w:rPr>
        <w:footnoteReference w:id="37"/>
      </w:r>
      <w:r w:rsidRPr="00917108">
        <w:rPr>
          <w:rFonts w:asciiTheme="majorHAnsi" w:hAnsiTheme="majorHAnsi" w:cstheme="minorHAnsi"/>
          <w:sz w:val="20"/>
        </w:rPr>
        <w:t xml:space="preserve"> that has been implemented in South Africa since 1995, which provides a long-standing and successful example of a PES scheme where workers remove invasive species and thereby provide the “service” of increased water flow that results from the reduction in invasive plants. While many of the payments provided by ‘Working for Water’ have been made by the government using poverty relief funds, private entities are becoming more frequent purchasers of this ecosystem service as well (additional details on this program are provided in Annex 11c.</w:t>
      </w:r>
    </w:p>
    <w:p w14:paraId="1811928C" w14:textId="77777777" w:rsidR="00037255" w:rsidRPr="00917108" w:rsidRDefault="00037255" w:rsidP="00C81F07">
      <w:pPr>
        <w:spacing w:after="0"/>
        <w:ind w:right="-90"/>
        <w:rPr>
          <w:u w:val="single"/>
          <w:lang w:val="en-GB"/>
        </w:rPr>
      </w:pPr>
    </w:p>
    <w:p w14:paraId="20D61464" w14:textId="77777777" w:rsidR="003B6F2D" w:rsidRPr="00917108" w:rsidRDefault="00677513" w:rsidP="00C81F07">
      <w:pPr>
        <w:spacing w:after="0"/>
        <w:ind w:right="-90"/>
        <w:rPr>
          <w:b/>
          <w:i/>
          <w:sz w:val="24"/>
          <w:szCs w:val="24"/>
          <w:lang w:val="en-GB"/>
        </w:rPr>
      </w:pPr>
      <w:r w:rsidRPr="00917108">
        <w:rPr>
          <w:b/>
          <w:i/>
          <w:sz w:val="24"/>
          <w:szCs w:val="24"/>
          <w:lang w:val="en-GB"/>
        </w:rPr>
        <w:t>Risks</w:t>
      </w:r>
    </w:p>
    <w:p w14:paraId="2F77C098" w14:textId="77777777" w:rsidR="002A191E" w:rsidRPr="00917108" w:rsidRDefault="002A191E" w:rsidP="00C81F07">
      <w:pPr>
        <w:spacing w:after="0"/>
        <w:ind w:right="-90"/>
        <w:rPr>
          <w:lang w:val="en-GB"/>
        </w:rPr>
      </w:pPr>
    </w:p>
    <w:p w14:paraId="0BFBCAC5" w14:textId="2C6717F9" w:rsidR="00037004" w:rsidRPr="00917108" w:rsidRDefault="00037004" w:rsidP="00F6404E">
      <w:pPr>
        <w:pStyle w:val="GEFQuestion"/>
        <w:numPr>
          <w:ilvl w:val="0"/>
          <w:numId w:val="62"/>
        </w:numPr>
        <w:tabs>
          <w:tab w:val="left" w:pos="540"/>
        </w:tabs>
        <w:adjustRightInd w:val="0"/>
        <w:ind w:left="0" w:right="-90" w:firstLine="0"/>
        <w:jc w:val="both"/>
        <w:rPr>
          <w:rFonts w:asciiTheme="minorHAnsi" w:hAnsiTheme="minorHAnsi" w:cstheme="minorHAnsi"/>
          <w:sz w:val="20"/>
          <w:lang w:val="en-GB"/>
        </w:rPr>
      </w:pPr>
      <w:r w:rsidRPr="00917108">
        <w:rPr>
          <w:rFonts w:asciiTheme="minorHAnsi" w:hAnsiTheme="minorHAnsi" w:cstheme="minorHAnsi"/>
          <w:sz w:val="20"/>
          <w:lang w:val="en-GB"/>
        </w:rPr>
        <w:t>The following risks to successful project implementation have been identified and risk mitigation strategies have been developed for each risk.  The risks to project implementation listed below are also provided in the UNDP Atlas Risk Register (Annex 6), along with risks that might result from project implementation as identified in</w:t>
      </w:r>
      <w:r w:rsidR="00441259" w:rsidRPr="00917108">
        <w:rPr>
          <w:rFonts w:asciiTheme="minorHAnsi" w:hAnsiTheme="minorHAnsi" w:cstheme="minorHAnsi"/>
          <w:sz w:val="20"/>
          <w:lang w:val="en-GB"/>
        </w:rPr>
        <w:t xml:space="preserve"> </w:t>
      </w:r>
      <w:r w:rsidRPr="00917108">
        <w:rPr>
          <w:rFonts w:asciiTheme="minorHAnsi" w:hAnsiTheme="minorHAnsi" w:cstheme="minorHAnsi"/>
          <w:sz w:val="20"/>
          <w:lang w:val="en-GB"/>
        </w:rPr>
        <w:t>the Social and Environmental Risk Screening Checklist.</w:t>
      </w:r>
    </w:p>
    <w:p w14:paraId="5878101A" w14:textId="77777777" w:rsidR="00BD7241" w:rsidRPr="00917108" w:rsidRDefault="00BD7241" w:rsidP="00C81F07">
      <w:pPr>
        <w:spacing w:after="0"/>
        <w:ind w:right="-90"/>
        <w:rPr>
          <w:lang w:val="en-GB"/>
        </w:rPr>
      </w:pPr>
    </w:p>
    <w:p w14:paraId="5E91F347" w14:textId="77777777" w:rsidR="00A822B6" w:rsidRPr="00917108" w:rsidRDefault="00A822B6">
      <w:pPr>
        <w:spacing w:after="0"/>
        <w:jc w:val="left"/>
        <w:rPr>
          <w:b/>
        </w:rPr>
      </w:pPr>
      <w:bookmarkStart w:id="14" w:name="_Toc55976765"/>
      <w:r w:rsidRPr="00917108">
        <w:rPr>
          <w:b/>
        </w:rPr>
        <w:br w:type="page"/>
      </w:r>
    </w:p>
    <w:p w14:paraId="624436C7" w14:textId="64A9BBAE" w:rsidR="00DA2D0A" w:rsidRPr="00917108" w:rsidRDefault="00037004" w:rsidP="00C81F07">
      <w:pPr>
        <w:spacing w:after="0"/>
        <w:rPr>
          <w:b/>
        </w:rPr>
      </w:pPr>
      <w:r w:rsidRPr="00917108">
        <w:rPr>
          <w:b/>
        </w:rPr>
        <w:lastRenderedPageBreak/>
        <w:t xml:space="preserve">Table </w:t>
      </w:r>
      <w:r w:rsidR="009835DC" w:rsidRPr="00917108">
        <w:rPr>
          <w:b/>
        </w:rPr>
        <w:t>5</w:t>
      </w:r>
      <w:r w:rsidR="00CD63BE" w:rsidRPr="00917108">
        <w:rPr>
          <w:b/>
        </w:rPr>
        <w:t>.</w:t>
      </w:r>
      <w:r w:rsidRPr="00917108">
        <w:rPr>
          <w:b/>
        </w:rPr>
        <w:t xml:space="preserve"> Project Risk Management Matrix</w:t>
      </w:r>
      <w:bookmarkEnd w:id="14"/>
    </w:p>
    <w:tbl>
      <w:tblPr>
        <w:tblW w:w="9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3"/>
        <w:gridCol w:w="1080"/>
        <w:gridCol w:w="6637"/>
      </w:tblGrid>
      <w:tr w:rsidR="00242F93" w:rsidRPr="00917108" w14:paraId="3FC4A90F" w14:textId="77777777" w:rsidTr="00F6404E">
        <w:trPr>
          <w:tblHeader/>
        </w:trPr>
        <w:tc>
          <w:tcPr>
            <w:tcW w:w="1733" w:type="dxa"/>
            <w:shd w:val="clear" w:color="auto" w:fill="BFBFBF" w:themeFill="background1" w:themeFillShade="BF"/>
            <w:vAlign w:val="bottom"/>
          </w:tcPr>
          <w:p w14:paraId="302B9CF3" w14:textId="77777777" w:rsidR="00242F93" w:rsidRPr="00917108" w:rsidRDefault="00242F93" w:rsidP="00C81F07">
            <w:pPr>
              <w:spacing w:after="0"/>
              <w:rPr>
                <w:rFonts w:asciiTheme="majorHAnsi" w:hAnsiTheme="majorHAnsi"/>
                <w:b/>
                <w:lang w:val="en-GB"/>
              </w:rPr>
            </w:pPr>
            <w:r w:rsidRPr="00917108">
              <w:rPr>
                <w:rFonts w:asciiTheme="majorHAnsi" w:hAnsiTheme="majorHAnsi"/>
                <w:b/>
                <w:lang w:val="en-GB"/>
              </w:rPr>
              <w:t>Risk</w:t>
            </w:r>
          </w:p>
        </w:tc>
        <w:tc>
          <w:tcPr>
            <w:tcW w:w="1080" w:type="dxa"/>
            <w:shd w:val="clear" w:color="auto" w:fill="BFBFBF" w:themeFill="background1" w:themeFillShade="BF"/>
            <w:vAlign w:val="bottom"/>
          </w:tcPr>
          <w:p w14:paraId="1430D705" w14:textId="77777777" w:rsidR="00242F93" w:rsidRPr="00917108" w:rsidRDefault="00242F93" w:rsidP="00C81F07">
            <w:pPr>
              <w:spacing w:after="0"/>
              <w:ind w:left="-108" w:right="-108"/>
              <w:jc w:val="center"/>
              <w:rPr>
                <w:rFonts w:asciiTheme="majorHAnsi" w:hAnsiTheme="majorHAnsi"/>
                <w:b/>
                <w:lang w:val="en-GB"/>
              </w:rPr>
            </w:pPr>
            <w:r w:rsidRPr="00917108">
              <w:rPr>
                <w:rFonts w:asciiTheme="majorHAnsi" w:hAnsiTheme="majorHAnsi"/>
                <w:b/>
                <w:lang w:val="en-GB"/>
              </w:rPr>
              <w:t>Rating</w:t>
            </w:r>
          </w:p>
        </w:tc>
        <w:tc>
          <w:tcPr>
            <w:tcW w:w="6637" w:type="dxa"/>
            <w:shd w:val="clear" w:color="auto" w:fill="BFBFBF" w:themeFill="background1" w:themeFillShade="BF"/>
            <w:vAlign w:val="bottom"/>
          </w:tcPr>
          <w:p w14:paraId="30B58BE5" w14:textId="77777777" w:rsidR="00242F93" w:rsidRPr="00917108" w:rsidRDefault="00242F93" w:rsidP="00C81F07">
            <w:pPr>
              <w:spacing w:after="0"/>
              <w:rPr>
                <w:rFonts w:asciiTheme="majorHAnsi" w:hAnsiTheme="majorHAnsi"/>
                <w:b/>
                <w:lang w:val="en-GB"/>
              </w:rPr>
            </w:pPr>
            <w:r w:rsidRPr="00917108">
              <w:rPr>
                <w:rFonts w:asciiTheme="majorHAnsi" w:hAnsiTheme="majorHAnsi"/>
                <w:b/>
                <w:lang w:val="en-GB"/>
              </w:rPr>
              <w:t>Risk Mitigation Strategy</w:t>
            </w:r>
          </w:p>
        </w:tc>
      </w:tr>
      <w:tr w:rsidR="00242F93" w:rsidRPr="00917108" w14:paraId="29BAD951" w14:textId="77777777" w:rsidTr="00F6404E">
        <w:trPr>
          <w:trHeight w:val="6344"/>
        </w:trPr>
        <w:tc>
          <w:tcPr>
            <w:tcW w:w="1733" w:type="dxa"/>
            <w:shd w:val="clear" w:color="auto" w:fill="auto"/>
          </w:tcPr>
          <w:p w14:paraId="76966842" w14:textId="77777777" w:rsidR="00242F93" w:rsidRPr="00917108" w:rsidRDefault="00242F93" w:rsidP="00C81F07">
            <w:pPr>
              <w:spacing w:after="0"/>
              <w:ind w:right="-18"/>
              <w:jc w:val="left"/>
              <w:rPr>
                <w:rFonts w:asciiTheme="majorHAnsi" w:hAnsiTheme="majorHAnsi"/>
                <w:lang w:val="en-GB"/>
              </w:rPr>
            </w:pPr>
            <w:r w:rsidRPr="00917108">
              <w:rPr>
                <w:rFonts w:asciiTheme="majorHAnsi" w:hAnsiTheme="majorHAnsi"/>
                <w:lang w:val="en-GB"/>
              </w:rPr>
              <w:t>1. Basin states may not be willing to release data for use by LIMCOM, posing a significant risk to the achievement of project outcomes that depend heavily on up-to-date and complete data, including the TDA, LIMIS, and joint basin planning activities in general</w:t>
            </w:r>
          </w:p>
        </w:tc>
        <w:tc>
          <w:tcPr>
            <w:tcW w:w="1080" w:type="dxa"/>
            <w:shd w:val="clear" w:color="auto" w:fill="auto"/>
          </w:tcPr>
          <w:p w14:paraId="032A9495" w14:textId="77777777" w:rsidR="00242F93" w:rsidRPr="00917108" w:rsidRDefault="00242F93" w:rsidP="00C81F07">
            <w:pPr>
              <w:spacing w:after="0"/>
              <w:ind w:left="-108" w:right="-108"/>
              <w:jc w:val="center"/>
              <w:rPr>
                <w:rFonts w:asciiTheme="majorHAnsi" w:hAnsiTheme="majorHAnsi"/>
                <w:b/>
                <w:lang w:val="en-GB"/>
              </w:rPr>
            </w:pPr>
            <w:r w:rsidRPr="00917108">
              <w:rPr>
                <w:rFonts w:asciiTheme="majorHAnsi" w:hAnsiTheme="majorHAnsi"/>
                <w:b/>
                <w:lang w:val="en-GB"/>
              </w:rPr>
              <w:t>Low</w:t>
            </w:r>
          </w:p>
          <w:p w14:paraId="1392BB20" w14:textId="77777777" w:rsidR="00242F93" w:rsidRPr="00917108" w:rsidRDefault="00242F93" w:rsidP="00C81F07">
            <w:pPr>
              <w:spacing w:after="0"/>
              <w:ind w:left="-108" w:right="-108"/>
              <w:jc w:val="center"/>
              <w:rPr>
                <w:rFonts w:asciiTheme="majorHAnsi" w:hAnsiTheme="majorHAnsi"/>
                <w:b/>
                <w:lang w:val="en-GB"/>
              </w:rPr>
            </w:pPr>
            <w:r w:rsidRPr="00917108">
              <w:rPr>
                <w:rFonts w:asciiTheme="majorHAnsi" w:hAnsiTheme="majorHAnsi"/>
                <w:lang w:val="en-GB"/>
              </w:rPr>
              <w:t>(Likelihood: 1; Impact: 4)</w:t>
            </w:r>
          </w:p>
          <w:p w14:paraId="7F21676E" w14:textId="77777777" w:rsidR="00242F93" w:rsidRPr="00917108" w:rsidRDefault="00242F93" w:rsidP="00C81F07">
            <w:pPr>
              <w:spacing w:after="0"/>
              <w:ind w:left="-108" w:right="-108"/>
              <w:jc w:val="center"/>
              <w:rPr>
                <w:rFonts w:asciiTheme="majorHAnsi" w:hAnsiTheme="majorHAnsi"/>
                <w:lang w:val="en-GB"/>
              </w:rPr>
            </w:pPr>
          </w:p>
        </w:tc>
        <w:tc>
          <w:tcPr>
            <w:tcW w:w="6637" w:type="dxa"/>
            <w:shd w:val="clear" w:color="auto" w:fill="auto"/>
          </w:tcPr>
          <w:p w14:paraId="3F89EFA1" w14:textId="77777777" w:rsidR="00242F93" w:rsidRPr="00917108" w:rsidRDefault="00242F93" w:rsidP="00AF54CE">
            <w:pPr>
              <w:spacing w:after="0"/>
              <w:ind w:right="-18"/>
              <w:rPr>
                <w:rFonts w:asciiTheme="majorHAnsi" w:hAnsiTheme="majorHAnsi"/>
                <w:lang w:val="en-GB"/>
              </w:rPr>
            </w:pPr>
            <w:r w:rsidRPr="00917108">
              <w:rPr>
                <w:rFonts w:asciiTheme="majorHAnsi" w:hAnsiTheme="majorHAnsi"/>
                <w:lang w:val="en-GB"/>
              </w:rPr>
              <w:t>The LIMCOM member states have demonstrated their commitment to information and data sharing for joint planning, development and management of the Limpopo River Basin in several ways. The member states have established the LIMCOM Commission, which is a concrete commitment to transboundary water cooperation specifically directed to the joint planning, management and development of the resources of the LRB. Article 7 (7.2d) of the 2003 LIMCOM Agreement prioritizes the development of LIMCOM’s data and information sharing protocol and the facilitation of data and information exchange as part of its institutional capacity strengthening efforts.  In addition, all of LIMCOM’s member states have signed and ratified the SADC Revised Protocol on Shared Watercourses, which provides the legal basis for the member states to cooperate for joint management of shared watercourses across the SADC sub-region. The underlying assumption behind all of these regional protocols and agreements is that data and information will be made available and shared at a transboundary scale to feed informed planning, development and management and thereby foster transboundary cooperation.  The member states have varying capacities for data collection, storage and analysis and varying levels of information / database systems, and as such some countries have a greater ability to share data. The project will support investments in order to level the playing field in data collection, storage and analysis through well-established transboundary environmental monitoring frameworks with harmonized standards amongst involved cooperating Member States; joint basin surveys/expeditions; and accelerating the on-going processes to establish the LIMPOPO Transboundary Flood Forecasting &amp; Early Warning System (FFEWS) and to strengthen the institutional capacity of LIMCOM Member States to sustain the FFEWS.</w:t>
            </w:r>
          </w:p>
        </w:tc>
      </w:tr>
      <w:tr w:rsidR="00242F93" w:rsidRPr="00917108" w14:paraId="4450D92B" w14:textId="77777777" w:rsidTr="00F6404E">
        <w:tc>
          <w:tcPr>
            <w:tcW w:w="1733" w:type="dxa"/>
            <w:shd w:val="clear" w:color="auto" w:fill="auto"/>
          </w:tcPr>
          <w:p w14:paraId="002FCC80" w14:textId="77777777" w:rsidR="00242F93" w:rsidRPr="00917108" w:rsidRDefault="00242F93" w:rsidP="00C81F07">
            <w:pPr>
              <w:widowControl w:val="0"/>
              <w:autoSpaceDE w:val="0"/>
              <w:autoSpaceDN w:val="0"/>
              <w:adjustRightInd w:val="0"/>
              <w:spacing w:after="0"/>
              <w:jc w:val="left"/>
              <w:rPr>
                <w:rFonts w:asciiTheme="majorHAnsi" w:hAnsiTheme="majorHAnsi" w:cs="Calibri"/>
                <w:lang w:val="en-GB"/>
              </w:rPr>
            </w:pPr>
            <w:r w:rsidRPr="00917108">
              <w:rPr>
                <w:rFonts w:asciiTheme="majorHAnsi" w:hAnsiTheme="majorHAnsi"/>
                <w:lang w:val="en-GB"/>
              </w:rPr>
              <w:t xml:space="preserve">2. </w:t>
            </w:r>
            <w:r w:rsidRPr="00917108">
              <w:rPr>
                <w:rFonts w:asciiTheme="majorHAnsi" w:hAnsiTheme="majorHAnsi" w:cs="Calibri"/>
                <w:lang w:val="en-GB"/>
              </w:rPr>
              <w:t>Level, quality and consistency of LIMCOM member states engagement with and commitment to LIMCOM as a multi-country river basin management and governance mechanism</w:t>
            </w:r>
          </w:p>
        </w:tc>
        <w:tc>
          <w:tcPr>
            <w:tcW w:w="1080" w:type="dxa"/>
            <w:shd w:val="clear" w:color="auto" w:fill="auto"/>
          </w:tcPr>
          <w:p w14:paraId="44C4F655" w14:textId="4B51859D" w:rsidR="00242F93" w:rsidRPr="00917108" w:rsidRDefault="0026019E" w:rsidP="00C81F07">
            <w:pPr>
              <w:spacing w:after="0"/>
              <w:ind w:left="-108" w:right="-108"/>
              <w:jc w:val="center"/>
              <w:rPr>
                <w:rFonts w:asciiTheme="majorHAnsi" w:hAnsiTheme="majorHAnsi"/>
                <w:b/>
                <w:lang w:val="en-GB"/>
              </w:rPr>
            </w:pPr>
            <w:r w:rsidRPr="00917108">
              <w:rPr>
                <w:rFonts w:asciiTheme="majorHAnsi" w:hAnsiTheme="majorHAnsi"/>
                <w:b/>
                <w:lang w:val="en-GB"/>
              </w:rPr>
              <w:t>Moderate</w:t>
            </w:r>
          </w:p>
          <w:p w14:paraId="532AFEAF" w14:textId="16CA7BAA" w:rsidR="00242F93" w:rsidRPr="00917108" w:rsidRDefault="0026019E" w:rsidP="00C81F07">
            <w:pPr>
              <w:spacing w:after="0"/>
              <w:ind w:left="-108" w:right="-108"/>
              <w:jc w:val="center"/>
              <w:rPr>
                <w:rFonts w:asciiTheme="majorHAnsi" w:hAnsiTheme="majorHAnsi"/>
                <w:lang w:val="en-GB"/>
              </w:rPr>
            </w:pPr>
            <w:r w:rsidRPr="00917108">
              <w:rPr>
                <w:rFonts w:asciiTheme="majorHAnsi" w:hAnsiTheme="majorHAnsi"/>
                <w:lang w:val="en-GB"/>
              </w:rPr>
              <w:t>(Likelihood: 2</w:t>
            </w:r>
            <w:r w:rsidR="00242F93" w:rsidRPr="00917108">
              <w:rPr>
                <w:rFonts w:asciiTheme="majorHAnsi" w:hAnsiTheme="majorHAnsi"/>
                <w:lang w:val="en-GB"/>
              </w:rPr>
              <w:t>; Impact: 4)</w:t>
            </w:r>
          </w:p>
          <w:p w14:paraId="337965B4" w14:textId="77777777" w:rsidR="00242F93" w:rsidRPr="00917108" w:rsidRDefault="00242F93" w:rsidP="00C81F07">
            <w:pPr>
              <w:spacing w:after="0"/>
              <w:ind w:left="-108" w:right="-108"/>
              <w:jc w:val="center"/>
              <w:rPr>
                <w:rFonts w:asciiTheme="majorHAnsi" w:hAnsiTheme="majorHAnsi"/>
                <w:b/>
                <w:lang w:val="en-GB"/>
              </w:rPr>
            </w:pPr>
          </w:p>
        </w:tc>
        <w:tc>
          <w:tcPr>
            <w:tcW w:w="6637" w:type="dxa"/>
            <w:shd w:val="clear" w:color="auto" w:fill="auto"/>
          </w:tcPr>
          <w:p w14:paraId="533F73F8" w14:textId="77777777" w:rsidR="00242F93" w:rsidRPr="00917108" w:rsidRDefault="00242F93" w:rsidP="00AF54CE">
            <w:pPr>
              <w:widowControl w:val="0"/>
              <w:autoSpaceDE w:val="0"/>
              <w:autoSpaceDN w:val="0"/>
              <w:adjustRightInd w:val="0"/>
              <w:spacing w:after="0"/>
              <w:rPr>
                <w:rFonts w:asciiTheme="majorHAnsi" w:hAnsiTheme="majorHAnsi"/>
                <w:lang w:val="en-GB"/>
              </w:rPr>
            </w:pPr>
            <w:r w:rsidRPr="00917108">
              <w:rPr>
                <w:rFonts w:asciiTheme="majorHAnsi" w:hAnsiTheme="majorHAnsi" w:cs="Calibri"/>
                <w:lang w:val="en-GB"/>
              </w:rPr>
              <w:t xml:space="preserve">The commitments by its member states to LIMCOM are very strong.  Although South Africa experienced internal challenges that led to the temporary absence of South African delegations in ALL regional fora, including LIMCOM, South Africa has demonstrated its commitment to LIMCOM and continues to contribute to the sustainability of the organization. Currently, South Africa is fully engaged in LIMCOM regional activities and participates in all LIMCOM Task Teams, including acting as the leader of both the Flood Forecasting Task Team and the Legal Task Team that is guiding the update of the LIMCOM Agreement. Furthermore, South Africa’s support for LIMCOM’s agenda is illustrated by its agreement to provide the LIMCOM Secretariat with a seconded Senior Financial Officer to support the on-going effort for institutional strengthening of the LIMCOM Secretariat. Similarly, despite its significant internal political challenges, Zimbabwe plays an active part in LIMCOM and other regional institutions.  The commitment of all member states to LIMCOM is further demonstrated by the recent decision to establish the LIMCOM Council of Ministers as the highest new decision-making body of LIMCOM, and </w:t>
            </w:r>
            <w:r w:rsidRPr="00917108">
              <w:rPr>
                <w:rFonts w:asciiTheme="majorHAnsi" w:hAnsiTheme="majorHAnsi"/>
                <w:lang w:val="en-GB"/>
              </w:rPr>
              <w:t>the decision by all of the member states to sign the SADC Revised Protocol on Shared Watercourses, which provides the legal basis for the member states to cooperate for joint management of shared watercourses across the SADC sub-region.</w:t>
            </w:r>
            <w:r w:rsidRPr="00917108">
              <w:rPr>
                <w:rFonts w:asciiTheme="majorHAnsi" w:hAnsiTheme="majorHAnsi" w:cs="Calibri"/>
                <w:lang w:val="en-GB"/>
              </w:rPr>
              <w:t xml:space="preserve">  The project will further mitigate any risks of low engagement and commitment to LIMCOM by the Member States by </w:t>
            </w:r>
            <w:r w:rsidRPr="00917108">
              <w:rPr>
                <w:rFonts w:asciiTheme="majorHAnsi" w:hAnsiTheme="majorHAnsi"/>
                <w:lang w:val="en-GB"/>
              </w:rPr>
              <w:t xml:space="preserve">strengthening the capacities of both LIMCOM and its Member States (under Output 1.1.2), including strengthening the governance capacities of Member State institutions (e.g. National Water and Environmental Departments; Catchment Management </w:t>
            </w:r>
            <w:r w:rsidRPr="00917108">
              <w:rPr>
                <w:rFonts w:asciiTheme="majorHAnsi" w:hAnsiTheme="majorHAnsi"/>
                <w:lang w:val="en-GB"/>
              </w:rPr>
              <w:lastRenderedPageBreak/>
              <w:t xml:space="preserve">Authorities; Agricultural Extension Services; Municipalities; Local Governments; etc.) to undertake planning and implementation of priority actions in the SAP and IWRM plans, thereby further integrating the priorities and actions of Member State institutions within LIMCOM’s basin-wide planning and management framework, as well as providing positive benefits to the participating Member States from their active participation in LIMCOM.  </w:t>
            </w:r>
          </w:p>
        </w:tc>
      </w:tr>
      <w:tr w:rsidR="00242F93" w:rsidRPr="00917108" w14:paraId="10B2DCCD" w14:textId="77777777" w:rsidTr="00F6404E">
        <w:tc>
          <w:tcPr>
            <w:tcW w:w="1733" w:type="dxa"/>
            <w:shd w:val="clear" w:color="auto" w:fill="auto"/>
          </w:tcPr>
          <w:p w14:paraId="6CA82BEC" w14:textId="77777777" w:rsidR="00242F93" w:rsidRPr="00917108" w:rsidRDefault="00242F93" w:rsidP="00C81F07">
            <w:pPr>
              <w:spacing w:after="0"/>
              <w:jc w:val="left"/>
              <w:rPr>
                <w:rFonts w:asciiTheme="majorHAnsi" w:hAnsiTheme="majorHAnsi"/>
                <w:lang w:val="en-GB"/>
              </w:rPr>
            </w:pPr>
            <w:r w:rsidRPr="00917108">
              <w:rPr>
                <w:rFonts w:asciiTheme="majorHAnsi" w:hAnsiTheme="majorHAnsi"/>
                <w:lang w:val="en-GB"/>
              </w:rPr>
              <w:lastRenderedPageBreak/>
              <w:t>3. Political commitment on the SAP, developed based on the TDA, will not be secured by the end of the project</w:t>
            </w:r>
          </w:p>
        </w:tc>
        <w:tc>
          <w:tcPr>
            <w:tcW w:w="1080" w:type="dxa"/>
            <w:shd w:val="clear" w:color="auto" w:fill="auto"/>
          </w:tcPr>
          <w:p w14:paraId="0AA9ECC1" w14:textId="77777777" w:rsidR="00242F93" w:rsidRPr="00917108" w:rsidRDefault="00242F93" w:rsidP="00C81F07">
            <w:pPr>
              <w:spacing w:after="0"/>
              <w:ind w:left="-108" w:right="-108"/>
              <w:jc w:val="center"/>
              <w:rPr>
                <w:rFonts w:asciiTheme="majorHAnsi" w:hAnsiTheme="majorHAnsi"/>
                <w:lang w:val="en-GB"/>
              </w:rPr>
            </w:pPr>
            <w:r w:rsidRPr="00917108">
              <w:rPr>
                <w:rFonts w:asciiTheme="majorHAnsi" w:hAnsiTheme="majorHAnsi"/>
                <w:b/>
                <w:lang w:val="en-GB"/>
              </w:rPr>
              <w:t>Low</w:t>
            </w:r>
            <w:r w:rsidRPr="00917108">
              <w:rPr>
                <w:rFonts w:asciiTheme="majorHAnsi" w:hAnsiTheme="majorHAnsi"/>
                <w:lang w:val="en-GB"/>
              </w:rPr>
              <w:t xml:space="preserve"> (Likelihood: 1; Impact: 4)</w:t>
            </w:r>
          </w:p>
        </w:tc>
        <w:tc>
          <w:tcPr>
            <w:tcW w:w="6637" w:type="dxa"/>
            <w:shd w:val="clear" w:color="auto" w:fill="auto"/>
          </w:tcPr>
          <w:p w14:paraId="33EC70DF" w14:textId="77777777" w:rsidR="00242F93" w:rsidRPr="00917108" w:rsidRDefault="00242F93" w:rsidP="00EC0C0D">
            <w:pPr>
              <w:spacing w:after="0"/>
              <w:ind w:right="-108"/>
              <w:rPr>
                <w:rFonts w:asciiTheme="majorHAnsi" w:hAnsiTheme="majorHAnsi"/>
                <w:lang w:val="en-GB"/>
              </w:rPr>
            </w:pPr>
            <w:r w:rsidRPr="00917108">
              <w:rPr>
                <w:rFonts w:asciiTheme="majorHAnsi" w:hAnsiTheme="majorHAnsi"/>
                <w:lang w:val="en-GB"/>
              </w:rPr>
              <w:t>There is some risk that the process for securing ministerial endorsement by the Member States of the SAP and NAPs may prevent those plans from being endorsed before the project ends.  However, LIMCOM and its member states are clear about the need to make a political commitment to the Limpopo SAP through endorsement at the ministerial level by all member states, and two of the member states (Botswana and South Africa) are already familiar with the TDA-SAP approach and its requirements through their involvement in the Cubango-Okavango and Orange-Senqu river basins.   Furthermore, there is on-going high-level political momentum among the member states to establish the LIMCOM Ministerial Council as the highest decision making body of LIMCOM, and if this body is established before or during the SAP development process, it will provide an additional important mechanism for relevant Ministers to be part of the SAP development process, thereby building a sense of ownership and significantly increasing the chances of the timely approval and signing of the SAP and related documents.  Finally, the project will engage multiple sectors and high-level government officials from the early stages of the TDA-SAP process to increase the strong sense of ownership on the SAP.</w:t>
            </w:r>
          </w:p>
        </w:tc>
      </w:tr>
      <w:tr w:rsidR="00242F93" w:rsidRPr="00917108" w14:paraId="4C7B2007" w14:textId="77777777" w:rsidTr="00F6404E">
        <w:tc>
          <w:tcPr>
            <w:tcW w:w="1733" w:type="dxa"/>
            <w:shd w:val="clear" w:color="auto" w:fill="auto"/>
          </w:tcPr>
          <w:p w14:paraId="38CD6A62" w14:textId="7AF5C75D" w:rsidR="00242F93" w:rsidRPr="00917108" w:rsidRDefault="00242F93" w:rsidP="00C81F07">
            <w:pPr>
              <w:spacing w:after="0"/>
              <w:jc w:val="left"/>
              <w:rPr>
                <w:rFonts w:asciiTheme="majorHAnsi" w:hAnsiTheme="majorHAnsi"/>
                <w:lang w:val="en-GB"/>
              </w:rPr>
            </w:pPr>
            <w:r w:rsidRPr="00917108">
              <w:rPr>
                <w:rFonts w:asciiTheme="majorHAnsi" w:hAnsiTheme="majorHAnsi"/>
                <w:lang w:val="en-GB"/>
              </w:rPr>
              <w:t>4. Lack of inter-</w:t>
            </w:r>
            <w:r w:rsidR="001A01E9" w:rsidRPr="00917108">
              <w:rPr>
                <w:rFonts w:asciiTheme="majorHAnsi" w:hAnsiTheme="majorHAnsi"/>
                <w:lang w:val="en-GB"/>
              </w:rPr>
              <w:t>sectorial</w:t>
            </w:r>
            <w:r w:rsidRPr="00917108">
              <w:rPr>
                <w:rFonts w:asciiTheme="majorHAnsi" w:hAnsiTheme="majorHAnsi"/>
                <w:lang w:val="en-GB"/>
              </w:rPr>
              <w:t xml:space="preserve"> coordination and consultation is the major hurdle to IWRM implementation</w:t>
            </w:r>
            <w:r w:rsidR="00EC0C0D" w:rsidRPr="00917108">
              <w:rPr>
                <w:rFonts w:asciiTheme="majorHAnsi" w:hAnsiTheme="majorHAnsi"/>
                <w:lang w:val="en-GB"/>
              </w:rPr>
              <w:t>,</w:t>
            </w:r>
            <w:r w:rsidRPr="00917108">
              <w:rPr>
                <w:rFonts w:asciiTheme="majorHAnsi" w:hAnsiTheme="majorHAnsi"/>
                <w:lang w:val="en-GB"/>
              </w:rPr>
              <w:t xml:space="preserve"> and every effort needs to be made to overcome it at the local, national and basin-wide levels</w:t>
            </w:r>
          </w:p>
        </w:tc>
        <w:tc>
          <w:tcPr>
            <w:tcW w:w="1080" w:type="dxa"/>
            <w:shd w:val="clear" w:color="auto" w:fill="auto"/>
          </w:tcPr>
          <w:p w14:paraId="3B76F723" w14:textId="28653A05" w:rsidR="00242F93" w:rsidRPr="00917108" w:rsidRDefault="0026019E" w:rsidP="00C81F07">
            <w:pPr>
              <w:spacing w:after="0"/>
              <w:ind w:left="-108" w:right="-108"/>
              <w:jc w:val="center"/>
              <w:rPr>
                <w:rFonts w:asciiTheme="majorHAnsi" w:hAnsiTheme="majorHAnsi"/>
                <w:b/>
                <w:lang w:val="en-GB"/>
              </w:rPr>
            </w:pPr>
            <w:r w:rsidRPr="00917108">
              <w:rPr>
                <w:rFonts w:asciiTheme="majorHAnsi" w:hAnsiTheme="majorHAnsi"/>
                <w:b/>
                <w:lang w:val="en-GB"/>
              </w:rPr>
              <w:t>Moderate</w:t>
            </w:r>
          </w:p>
          <w:p w14:paraId="5DF3C2C5" w14:textId="69E63AE8" w:rsidR="00242F93" w:rsidRPr="00917108" w:rsidRDefault="0026019E" w:rsidP="00C81F07">
            <w:pPr>
              <w:spacing w:after="0"/>
              <w:ind w:left="-108" w:right="-108"/>
              <w:jc w:val="center"/>
              <w:rPr>
                <w:rFonts w:asciiTheme="majorHAnsi" w:hAnsiTheme="majorHAnsi"/>
                <w:lang w:val="en-GB"/>
              </w:rPr>
            </w:pPr>
            <w:r w:rsidRPr="00917108">
              <w:rPr>
                <w:rFonts w:asciiTheme="majorHAnsi" w:hAnsiTheme="majorHAnsi"/>
                <w:lang w:val="en-GB"/>
              </w:rPr>
              <w:t>(Likelihood: 2</w:t>
            </w:r>
            <w:r w:rsidR="00242F93" w:rsidRPr="00917108">
              <w:rPr>
                <w:rFonts w:asciiTheme="majorHAnsi" w:hAnsiTheme="majorHAnsi"/>
                <w:lang w:val="en-GB"/>
              </w:rPr>
              <w:t>; Impact: 4)</w:t>
            </w:r>
          </w:p>
          <w:p w14:paraId="6B83DD39" w14:textId="77777777" w:rsidR="00242F93" w:rsidRPr="00917108" w:rsidRDefault="00242F93" w:rsidP="00C81F07">
            <w:pPr>
              <w:spacing w:after="0"/>
              <w:ind w:left="-108" w:right="-108"/>
              <w:jc w:val="center"/>
              <w:rPr>
                <w:rFonts w:asciiTheme="majorHAnsi" w:hAnsiTheme="majorHAnsi"/>
                <w:lang w:val="en-GB"/>
              </w:rPr>
            </w:pPr>
          </w:p>
        </w:tc>
        <w:tc>
          <w:tcPr>
            <w:tcW w:w="6637" w:type="dxa"/>
            <w:shd w:val="clear" w:color="auto" w:fill="auto"/>
          </w:tcPr>
          <w:p w14:paraId="3CCAD5DC" w14:textId="77777777" w:rsidR="00242F93" w:rsidRPr="00917108" w:rsidRDefault="00242F93" w:rsidP="00EC0C0D">
            <w:pPr>
              <w:spacing w:after="0"/>
              <w:rPr>
                <w:rFonts w:asciiTheme="majorHAnsi" w:eastAsia="Times New Roman" w:hAnsiTheme="majorHAnsi"/>
                <w:lang w:val="en-GB"/>
              </w:rPr>
            </w:pPr>
            <w:r w:rsidRPr="00917108">
              <w:rPr>
                <w:rFonts w:asciiTheme="majorHAnsi" w:hAnsiTheme="majorHAnsi" w:cstheme="minorHAnsi"/>
                <w:lang w:val="en-GB"/>
              </w:rPr>
              <w:t xml:space="preserve">The project will support LIMCOM in establishing National Stakeholder Coordination Committees (NASCs) in each Member State as well as a Basin-wide Stakeholder Committee (BASC). The NASCs will provide platforms to enable Basin stakeholders to provide input into Basin-wide processes and decisions; to serve as a vehicle for dissemination of information; and to function as a body for coordinating and harmonising Basin-wide stakeholder involvement and participation. The BASC shall be made up of NASC focal points and regional partners active in the Basin, including stakeholders from the water sector but also from other sectors including agriculture, environment, physical planning, mining, etc. Some of the functions of the BASC could include (i) coordinating NASC inputs into Basin-wide LIMCOM processes; (ii) planning and organising an annual Limpopo Basin Stakeholders’ Forum; and (iii) serving as the nucleus of a Basin-wide consultative platform.  Parallel efforts will be made to strengthen existing multi-stakeholder dialogue platforms such as the Regional Water Administrations as well as River Basin Committees and varying catchment management structures in each of the Member States.  </w:t>
            </w:r>
            <w:r w:rsidRPr="00917108">
              <w:rPr>
                <w:rFonts w:asciiTheme="majorHAnsi" w:hAnsiTheme="majorHAnsi"/>
                <w:lang w:val="en-GB"/>
              </w:rPr>
              <w:t xml:space="preserve">With regard to the latter, the project will work to strengthen the capacities of existing catchment management structures in each Member State, which typically include representatives of local governments, traditional leaders, different types of basin resource users, and water resource management agencies at the basin level, to enable them to work closely with LIMSEC and to be effective partners in the development and implementation of the SAP and NAPs as well as the LIMCOM 5-year IWRM plans.  At present, various forms of catchment management structures exist within the Limpopo River Basin in both Zimbabwe and Mozambique, and South Africa is moving towards the establishment of a structure in the basin (at least two catchment management structures exist already in other parts of South Africa). Currently there is little information sharing or collaboration among the existing catchment management structures </w:t>
            </w:r>
            <w:r w:rsidRPr="00917108">
              <w:rPr>
                <w:rFonts w:asciiTheme="majorHAnsi" w:hAnsiTheme="majorHAnsi"/>
                <w:lang w:val="en-GB"/>
              </w:rPr>
              <w:lastRenderedPageBreak/>
              <w:t xml:space="preserve">in the LRB, but the project will work to strengthen such activities and to link the existing catchment level management plans with the transboundary approaches to be identified in the SAP (using the National Action Plans as a mechanism to do this).  Finally, the LRB is one of the basins that is most severely affected by the impacts of extreme weather events, and all Member States are very much aware of the critical importance of inter-sectorial coordination for disaster management, and thus familiar with the approaches and benefits of basin-wide inter-sectorial coordination to manage natural resources related challenges. For this reason, the project will seek to learn from the existing high level inter-sectorial coordination in the basin on disaster management and how it can be oriented to a much broader IWRM perspective. </w:t>
            </w:r>
          </w:p>
        </w:tc>
      </w:tr>
      <w:tr w:rsidR="00242F93" w:rsidRPr="00917108" w14:paraId="2B22E2A6" w14:textId="77777777" w:rsidTr="00F6404E">
        <w:tc>
          <w:tcPr>
            <w:tcW w:w="1733" w:type="dxa"/>
            <w:shd w:val="clear" w:color="auto" w:fill="auto"/>
          </w:tcPr>
          <w:p w14:paraId="2A8894D8" w14:textId="77777777" w:rsidR="00242F93" w:rsidRPr="00917108" w:rsidRDefault="00242F93" w:rsidP="00C81F07">
            <w:pPr>
              <w:spacing w:after="0"/>
              <w:jc w:val="left"/>
              <w:rPr>
                <w:rFonts w:asciiTheme="majorHAnsi" w:hAnsiTheme="majorHAnsi"/>
                <w:lang w:val="en-GB"/>
              </w:rPr>
            </w:pPr>
            <w:r w:rsidRPr="00917108">
              <w:rPr>
                <w:rFonts w:asciiTheme="majorHAnsi" w:hAnsiTheme="majorHAnsi"/>
                <w:lang w:val="en-GB"/>
              </w:rPr>
              <w:lastRenderedPageBreak/>
              <w:t>5. Poor coordination among various projects supporting LIMCOM that are funded by different entities, leading to sub-optimal results delivery or duplication of work</w:t>
            </w:r>
          </w:p>
        </w:tc>
        <w:tc>
          <w:tcPr>
            <w:tcW w:w="1080" w:type="dxa"/>
            <w:shd w:val="clear" w:color="auto" w:fill="auto"/>
          </w:tcPr>
          <w:p w14:paraId="54C2F650" w14:textId="77777777" w:rsidR="00242F93" w:rsidRPr="00917108" w:rsidRDefault="00242F93" w:rsidP="00C81F07">
            <w:pPr>
              <w:spacing w:after="0"/>
              <w:ind w:left="-108" w:right="-108"/>
              <w:jc w:val="center"/>
              <w:rPr>
                <w:rFonts w:asciiTheme="majorHAnsi" w:hAnsiTheme="majorHAnsi"/>
                <w:lang w:val="en-GB"/>
              </w:rPr>
            </w:pPr>
            <w:r w:rsidRPr="00917108">
              <w:rPr>
                <w:rFonts w:asciiTheme="majorHAnsi" w:hAnsiTheme="majorHAnsi"/>
                <w:b/>
                <w:lang w:val="en-GB"/>
              </w:rPr>
              <w:t xml:space="preserve">Low </w:t>
            </w:r>
            <w:r w:rsidRPr="00917108">
              <w:rPr>
                <w:rFonts w:asciiTheme="majorHAnsi" w:hAnsiTheme="majorHAnsi"/>
                <w:lang w:val="en-GB"/>
              </w:rPr>
              <w:t>(Likelihood: 1; Impact; 3)</w:t>
            </w:r>
          </w:p>
        </w:tc>
        <w:tc>
          <w:tcPr>
            <w:tcW w:w="6637" w:type="dxa"/>
            <w:shd w:val="clear" w:color="auto" w:fill="auto"/>
          </w:tcPr>
          <w:p w14:paraId="56703EB7" w14:textId="77777777" w:rsidR="00242F93" w:rsidRPr="00917108" w:rsidRDefault="00242F93" w:rsidP="00EC0C0D">
            <w:pPr>
              <w:spacing w:after="0"/>
              <w:ind w:right="-108"/>
              <w:rPr>
                <w:rFonts w:asciiTheme="majorHAnsi" w:hAnsiTheme="majorHAnsi"/>
                <w:lang w:val="en-GB"/>
              </w:rPr>
            </w:pPr>
            <w:r w:rsidRPr="00917108">
              <w:rPr>
                <w:rFonts w:asciiTheme="majorHAnsi" w:hAnsiTheme="majorHAnsi"/>
                <w:lang w:val="en-GB"/>
              </w:rPr>
              <w:t>LIMCOM’s IWRM Overview, finalized and included in its latest IWRM Plan of 2018-2022 (a 5-year implementation plan for LIMCOM), is the guiding document used by LIMCOM to coordinate various initiatives supporting LIMCOM. The proposed project will strengthen LIMCOM’s coordination capacity through activities under Component 1 so that all future initiatives will be coordinated with on-going initiatives effectively for the maximum synergies and to avoid duplication.  LIMCOM has the advantage of receiving support from partners (GEF-UNDP; USAID; UK-CRIDF, BMZ-GIZ, etc.) with a long tradition in engaging with RBOs in southern Africa, including ORASECOM, OKACOM, and ZAMCOM.  During project development, extensive consultations were carried out with USAID and UK-CRIDF, and detailed plans for collaboration with those programs have been developed (see Partnerships and Alternative Scenario sections in the Prodoc for details).  SADC has also established a solid platform for optimized coordination of the RBO agenda in the sub-region through the regularly organized RBO workshops, SADC Water Dialogue and the SADC Water Resources Technical Committee (SADC WRTC) that are supported by a SADC Water Technical Reference Group (WTRG). In addition, LIMCOM is in the process of establishing an International Cooperating Partners (ICP) Forum to facilitate strategic cooperation with international development partners active within the LRB. Together, these platforms provide a solid foundation for minimizing the risk for poor coordination among LIMCOM’s partners.</w:t>
            </w:r>
          </w:p>
        </w:tc>
      </w:tr>
      <w:tr w:rsidR="00242F93" w:rsidRPr="00917108" w14:paraId="726FAF79" w14:textId="77777777" w:rsidTr="00F6404E">
        <w:tc>
          <w:tcPr>
            <w:tcW w:w="1733" w:type="dxa"/>
            <w:shd w:val="clear" w:color="auto" w:fill="auto"/>
          </w:tcPr>
          <w:p w14:paraId="745DD0EB" w14:textId="77777777" w:rsidR="00242F93" w:rsidRPr="00917108" w:rsidRDefault="00242F93" w:rsidP="00C81F07">
            <w:pPr>
              <w:spacing w:after="0"/>
              <w:ind w:right="-18"/>
              <w:jc w:val="left"/>
              <w:rPr>
                <w:rFonts w:asciiTheme="majorHAnsi" w:hAnsiTheme="majorHAnsi"/>
                <w:lang w:val="en-GB"/>
              </w:rPr>
            </w:pPr>
            <w:r w:rsidRPr="00917108">
              <w:rPr>
                <w:rFonts w:asciiTheme="majorHAnsi" w:hAnsiTheme="majorHAnsi"/>
                <w:lang w:val="en-GB"/>
              </w:rPr>
              <w:t>6. Further ecosystem and water quality degradation due to development pressures in the basin and the fact that major development decisions are often made without consulting LIMCOM</w:t>
            </w:r>
          </w:p>
        </w:tc>
        <w:tc>
          <w:tcPr>
            <w:tcW w:w="1080" w:type="dxa"/>
            <w:shd w:val="clear" w:color="auto" w:fill="auto"/>
          </w:tcPr>
          <w:p w14:paraId="4E24C6AC" w14:textId="77777777" w:rsidR="00242F93" w:rsidRPr="00917108" w:rsidRDefault="00242F93" w:rsidP="00C81F07">
            <w:pPr>
              <w:spacing w:after="0"/>
              <w:ind w:left="-108" w:right="-108"/>
              <w:jc w:val="center"/>
              <w:rPr>
                <w:rFonts w:asciiTheme="majorHAnsi" w:hAnsiTheme="majorHAnsi"/>
                <w:lang w:val="en-GB"/>
              </w:rPr>
            </w:pPr>
            <w:r w:rsidRPr="00917108">
              <w:rPr>
                <w:rFonts w:asciiTheme="majorHAnsi" w:hAnsiTheme="majorHAnsi"/>
                <w:b/>
                <w:lang w:val="en-GB"/>
              </w:rPr>
              <w:t>Substantial</w:t>
            </w:r>
            <w:r w:rsidRPr="00917108">
              <w:rPr>
                <w:rFonts w:asciiTheme="majorHAnsi" w:hAnsiTheme="majorHAnsi"/>
                <w:lang w:val="en-GB"/>
              </w:rPr>
              <w:t xml:space="preserve"> (Likelihood: 4; Impact: 4)</w:t>
            </w:r>
          </w:p>
        </w:tc>
        <w:tc>
          <w:tcPr>
            <w:tcW w:w="6637" w:type="dxa"/>
            <w:shd w:val="clear" w:color="auto" w:fill="auto"/>
          </w:tcPr>
          <w:p w14:paraId="73E6A5B3" w14:textId="77777777" w:rsidR="00242F93" w:rsidRPr="00917108" w:rsidRDefault="00242F93" w:rsidP="00EC0C0D">
            <w:pPr>
              <w:spacing w:after="0"/>
              <w:ind w:right="-18"/>
              <w:rPr>
                <w:rFonts w:asciiTheme="majorHAnsi" w:hAnsiTheme="majorHAnsi"/>
                <w:lang w:val="en-GB"/>
              </w:rPr>
            </w:pPr>
            <w:r w:rsidRPr="00917108">
              <w:rPr>
                <w:rFonts w:asciiTheme="majorHAnsi" w:hAnsiTheme="majorHAnsi"/>
                <w:lang w:val="en-GB"/>
              </w:rPr>
              <w:t xml:space="preserve">The project will undertake several activities to reduce the negative impacts of development pressures on water quality and ecosystem functions in the basin.  By supporting the establishment of new LIMCOM Task Teams on Environment and Ecosystems, and Water Resources Planning and Management, the project will strengthen LIMCOM’s technical and consultative capacities related to the monitoring of key ecological functions / trends and the consideration of the entire water cycle in the basin’s information management and decision support systems and by extension policy making processes related to development.  The project also will support LIMCOM in the development of future water resources development scenarios, taking into account e-flow requirements, potential impacts from climate change and variability.  This exercise, to be included in the TDA, will inform policy makers beyond the water sector about potential positive and negative impacts from different water resources development scenarios and help establish common knowledge base across the member states.  With this information, LIMCOM can support policy makers directly involved in LIMCOM as well as those who are not, to make more informed decisions about potential future development options that are supported by the basin resources and that would affect the basin resources at the same time. In addition, this information will assist LIMCOM in collaborating with SADC in enforcing the </w:t>
            </w:r>
            <w:r w:rsidRPr="00917108">
              <w:rPr>
                <w:rFonts w:asciiTheme="majorHAnsi" w:hAnsiTheme="majorHAnsi"/>
                <w:lang w:val="en-GB"/>
              </w:rPr>
              <w:lastRenderedPageBreak/>
              <w:t>existing SADC Revised Protocol on Shared Watercourses.  Finally, project activities under Output 1.1.4 and 5.1.1-5.1.3 to raise public awareness and understanding and disseminate information about the interactions between development and natural resources management on the one hand, and water flows, water quality, sediment flows and aquatic ecosystem functioning on the other hand, will increase public support for more sustainable development models and programs for the basin.</w:t>
            </w:r>
          </w:p>
        </w:tc>
      </w:tr>
      <w:tr w:rsidR="00242F93" w:rsidRPr="00917108" w14:paraId="77F74D38" w14:textId="77777777" w:rsidTr="00F6404E">
        <w:tc>
          <w:tcPr>
            <w:tcW w:w="1733" w:type="dxa"/>
            <w:shd w:val="clear" w:color="auto" w:fill="auto"/>
          </w:tcPr>
          <w:p w14:paraId="41ABA114" w14:textId="1FCFC3D5" w:rsidR="00242F93" w:rsidRPr="00917108" w:rsidRDefault="00242F93" w:rsidP="00C81F07">
            <w:pPr>
              <w:spacing w:after="0"/>
              <w:ind w:right="-108"/>
              <w:jc w:val="left"/>
              <w:rPr>
                <w:rFonts w:asciiTheme="majorHAnsi" w:hAnsiTheme="majorHAnsi"/>
                <w:lang w:val="en-GB"/>
              </w:rPr>
            </w:pPr>
            <w:r w:rsidRPr="00917108">
              <w:rPr>
                <w:rFonts w:asciiTheme="majorHAnsi" w:hAnsiTheme="majorHAnsi"/>
                <w:lang w:val="en-GB"/>
              </w:rPr>
              <w:lastRenderedPageBreak/>
              <w:t xml:space="preserve">7. Impacts on project implementation from restriction measures established by national and local authorities related to the </w:t>
            </w:r>
            <w:r w:rsidR="00776D93" w:rsidRPr="00917108">
              <w:rPr>
                <w:rFonts w:asciiTheme="majorHAnsi" w:hAnsiTheme="majorHAnsi"/>
                <w:lang w:val="en-GB"/>
              </w:rPr>
              <w:t>COVID</w:t>
            </w:r>
            <w:r w:rsidR="006268D6" w:rsidRPr="00917108">
              <w:rPr>
                <w:rFonts w:asciiTheme="majorHAnsi" w:hAnsiTheme="majorHAnsi"/>
                <w:lang w:val="en-GB"/>
              </w:rPr>
              <w:t>-</w:t>
            </w:r>
            <w:r w:rsidRPr="00917108">
              <w:rPr>
                <w:rFonts w:asciiTheme="majorHAnsi" w:hAnsiTheme="majorHAnsi"/>
                <w:lang w:val="en-GB"/>
              </w:rPr>
              <w:t xml:space="preserve">19 pandemic. </w:t>
            </w:r>
          </w:p>
        </w:tc>
        <w:tc>
          <w:tcPr>
            <w:tcW w:w="1080" w:type="dxa"/>
            <w:shd w:val="clear" w:color="auto" w:fill="auto"/>
          </w:tcPr>
          <w:p w14:paraId="704F5A4C" w14:textId="77777777" w:rsidR="00242F93" w:rsidRPr="00917108" w:rsidRDefault="00242F93" w:rsidP="00C81F07">
            <w:pPr>
              <w:spacing w:after="0"/>
              <w:ind w:left="-108" w:right="-108"/>
              <w:jc w:val="center"/>
              <w:rPr>
                <w:rFonts w:asciiTheme="majorHAnsi" w:hAnsiTheme="majorHAnsi"/>
                <w:lang w:val="en-GB"/>
              </w:rPr>
            </w:pPr>
            <w:r w:rsidRPr="00917108">
              <w:rPr>
                <w:rFonts w:asciiTheme="majorHAnsi" w:hAnsiTheme="majorHAnsi"/>
                <w:b/>
                <w:lang w:val="en-GB"/>
              </w:rPr>
              <w:t xml:space="preserve">Substantial </w:t>
            </w:r>
            <w:r w:rsidRPr="00917108">
              <w:rPr>
                <w:rFonts w:asciiTheme="majorHAnsi" w:hAnsiTheme="majorHAnsi"/>
                <w:lang w:val="en-GB"/>
              </w:rPr>
              <w:t>(Likelihood: 4; Impact: 4)</w:t>
            </w:r>
          </w:p>
          <w:p w14:paraId="2F48143D" w14:textId="77777777" w:rsidR="00242F93" w:rsidRPr="00917108" w:rsidRDefault="00242F93" w:rsidP="00C81F07">
            <w:pPr>
              <w:spacing w:after="0"/>
              <w:ind w:left="-108" w:right="-108"/>
              <w:jc w:val="center"/>
              <w:rPr>
                <w:rFonts w:asciiTheme="majorHAnsi" w:hAnsiTheme="majorHAnsi"/>
                <w:lang w:val="en-GB"/>
              </w:rPr>
            </w:pPr>
          </w:p>
        </w:tc>
        <w:tc>
          <w:tcPr>
            <w:tcW w:w="6637" w:type="dxa"/>
            <w:shd w:val="clear" w:color="auto" w:fill="auto"/>
          </w:tcPr>
          <w:p w14:paraId="7B3D4119" w14:textId="2435D5C3" w:rsidR="00242F93" w:rsidRPr="00917108" w:rsidRDefault="00BD309A" w:rsidP="00505215">
            <w:pPr>
              <w:spacing w:after="0"/>
              <w:rPr>
                <w:rFonts w:asciiTheme="majorHAnsi" w:hAnsiTheme="majorHAnsi"/>
                <w:lang w:val="en-GB"/>
              </w:rPr>
            </w:pPr>
            <w:r w:rsidRPr="00917108">
              <w:rPr>
                <w:rFonts w:asciiTheme="majorHAnsi" w:hAnsiTheme="majorHAnsi"/>
                <w:lang w:val="en-GB"/>
              </w:rPr>
              <w:t xml:space="preserve">The impact of the </w:t>
            </w:r>
            <w:r w:rsidR="00776D93" w:rsidRPr="00917108">
              <w:rPr>
                <w:rFonts w:asciiTheme="majorHAnsi" w:hAnsiTheme="majorHAnsi"/>
                <w:lang w:val="en-GB"/>
              </w:rPr>
              <w:t>COVID</w:t>
            </w:r>
            <w:r w:rsidR="006268D6" w:rsidRPr="00917108">
              <w:rPr>
                <w:rFonts w:asciiTheme="majorHAnsi" w:hAnsiTheme="majorHAnsi"/>
                <w:lang w:val="en-GB"/>
              </w:rPr>
              <w:t>-1</w:t>
            </w:r>
            <w:r w:rsidRPr="00917108">
              <w:rPr>
                <w:rFonts w:asciiTheme="majorHAnsi" w:hAnsiTheme="majorHAnsi"/>
                <w:lang w:val="en-GB"/>
              </w:rPr>
              <w:t xml:space="preserve">9 virus has been global in scale and could continue to impact the four LIMCOM Member States for an undetermined amount of time, including potential impacts on transboundary cooperation between the states.  The </w:t>
            </w:r>
            <w:r w:rsidRPr="00917108">
              <w:rPr>
                <w:lang w:val="en-GB"/>
              </w:rPr>
              <w:t xml:space="preserve">project team will work hand in hand with the LIMCOM Secretariat to assess the risks related with the closing of borders and other travel restrictions, as well as any other emerging barriers to project implementation. </w:t>
            </w:r>
            <w:r w:rsidR="00505215" w:rsidRPr="00917108">
              <w:rPr>
                <w:lang w:val="en-GB"/>
              </w:rPr>
              <w:t xml:space="preserve">Furthermore, </w:t>
            </w:r>
            <w:r w:rsidR="00505215" w:rsidRPr="00917108">
              <w:rPr>
                <w:rFonts w:eastAsia="Times New Roman"/>
              </w:rPr>
              <w:t xml:space="preserve">during project inception, UNDP will assist the project team in accessing remote project supervision and M&amp;E tools/options that have been rolled out in various development agencies (including those developed for DRM – Disaster Risk Management; FCV countries – Fragile, Conflict and Violence programs) in response to the Covid-19 pandemic. </w:t>
            </w:r>
            <w:r w:rsidRPr="00917108">
              <w:rPr>
                <w:lang w:val="en-GB"/>
              </w:rPr>
              <w:t xml:space="preserve">The project will develop measures to increase the flexibility of project management approaches and to ensure that LIMCOM’s functions as a RBO can continue to be effectively carried out.  For example, UNDP may sign letters of agreement with CSO / NGOs who have field staff in geographic areas targeted by the project to carry out various project activities, which can help to mitigate restrictions on the mobility of staff of UNDP, the LIMCOM Secretariat, GWP SA, and other partners in a pandemic context. </w:t>
            </w:r>
            <w:r w:rsidR="00CE0CBB" w:rsidRPr="00917108">
              <w:rPr>
                <w:rFonts w:eastAsia="Times New Roman"/>
              </w:rPr>
              <w:t xml:space="preserve">The project also will support PMU staff and key partners (e.g. LIMSEC staff) with remote internet access options, and </w:t>
            </w:r>
            <w:r w:rsidRPr="00917108">
              <w:rPr>
                <w:lang w:val="en-GB"/>
              </w:rPr>
              <w:t xml:space="preserve">UNDP will assist the project management team in developing, planning and executing virtual meetings and working groups as needed, and the project will support stakeholders in having access to such events. </w:t>
            </w:r>
            <w:r w:rsidR="00CE0CBB" w:rsidRPr="00917108">
              <w:rPr>
                <w:rFonts w:eastAsia="Times New Roman"/>
              </w:rPr>
              <w:t xml:space="preserve">In the case of pandemic-related travel restrictions, local consultants will be recruited to support international consultants responsible for the Mid Term Review, Terminal Evaluation, and other technical consultancies in terms of ground data collection, physical meetings with stakeholders, etc. </w:t>
            </w:r>
            <w:r w:rsidRPr="00917108">
              <w:rPr>
                <w:lang w:val="en-GB"/>
              </w:rPr>
              <w:t>The use of necessary protective measures (e.g. masks and other personal protection equipment) and compliance with required social distancing measures will be standard for all project</w:t>
            </w:r>
            <w:r w:rsidRPr="00917108">
              <w:rPr>
                <w:rFonts w:asciiTheme="majorHAnsi" w:hAnsiTheme="majorHAnsi"/>
                <w:lang w:val="en-GB"/>
              </w:rPr>
              <w:t xml:space="preserve"> personnel and activities. Particular attention will be paid to the protection of rural communities with minimal access to health care. Under Component 1, the project will look in detail at capacity building measures to assist LIMCOM in managing for </w:t>
            </w:r>
            <w:r w:rsidR="00776D93" w:rsidRPr="00917108">
              <w:rPr>
                <w:rFonts w:asciiTheme="majorHAnsi" w:hAnsiTheme="majorHAnsi"/>
                <w:lang w:val="en-GB"/>
              </w:rPr>
              <w:t>COVID</w:t>
            </w:r>
            <w:r w:rsidR="006268D6" w:rsidRPr="00917108">
              <w:rPr>
                <w:rFonts w:asciiTheme="majorHAnsi" w:hAnsiTheme="majorHAnsi"/>
                <w:lang w:val="en-GB"/>
              </w:rPr>
              <w:t>-</w:t>
            </w:r>
            <w:r w:rsidRPr="00917108">
              <w:rPr>
                <w:rFonts w:asciiTheme="majorHAnsi" w:hAnsiTheme="majorHAnsi"/>
                <w:lang w:val="en-GB"/>
              </w:rPr>
              <w:t xml:space="preserve">19 impacts over the longer term.  </w:t>
            </w:r>
            <w:r w:rsidRPr="00917108">
              <w:rPr>
                <w:rFonts w:asciiTheme="majorHAnsi" w:hAnsiTheme="majorHAnsi"/>
              </w:rPr>
              <w:t xml:space="preserve">Furthermore, although the </w:t>
            </w:r>
            <w:r w:rsidR="00776D93" w:rsidRPr="00917108">
              <w:rPr>
                <w:rFonts w:asciiTheme="majorHAnsi" w:hAnsiTheme="majorHAnsi"/>
              </w:rPr>
              <w:t>COVID</w:t>
            </w:r>
            <w:r w:rsidR="006268D6" w:rsidRPr="00917108">
              <w:rPr>
                <w:rFonts w:asciiTheme="majorHAnsi" w:hAnsiTheme="majorHAnsi"/>
              </w:rPr>
              <w:t>-</w:t>
            </w:r>
            <w:r w:rsidRPr="00917108">
              <w:rPr>
                <w:rFonts w:asciiTheme="majorHAnsi" w:hAnsiTheme="majorHAnsi"/>
              </w:rPr>
              <w:t>19 pandemic is a health issue, its impact is felt throughout all sectors and actions to curb it must be multi</w:t>
            </w:r>
            <w:r w:rsidR="00EC0C0D" w:rsidRPr="00917108">
              <w:rPr>
                <w:rFonts w:asciiTheme="majorHAnsi" w:hAnsiTheme="majorHAnsi"/>
              </w:rPr>
              <w:t>-</w:t>
            </w:r>
            <w:r w:rsidRPr="00917108">
              <w:rPr>
                <w:rFonts w:asciiTheme="majorHAnsi" w:hAnsiTheme="majorHAnsi"/>
              </w:rPr>
              <w:t xml:space="preserve">sectorial, so activities under this component to establish a Basin-wide Stakeholder Committee (BASC) as well as National Stakeholder Coordination Committees (NASCs) will help to strengthen capacities to manage risks related to the pandemic. </w:t>
            </w:r>
            <w:r w:rsidRPr="00917108">
              <w:rPr>
                <w:rFonts w:asciiTheme="majorHAnsi" w:hAnsiTheme="majorHAnsi"/>
                <w:lang w:val="en-GB"/>
              </w:rPr>
              <w:t xml:space="preserve">Because the pandemic has had a wide range of impacts on the basin’s population, not only in terms of social and health aspects, but also on the trade, export, tourism and other economic sectors, under Component 2 the TDA will consider these impacts of the </w:t>
            </w:r>
            <w:r w:rsidR="00776D93" w:rsidRPr="00917108">
              <w:rPr>
                <w:rFonts w:asciiTheme="majorHAnsi" w:hAnsiTheme="majorHAnsi"/>
                <w:lang w:val="en-GB"/>
              </w:rPr>
              <w:t>COVID</w:t>
            </w:r>
            <w:r w:rsidR="006268D6" w:rsidRPr="00917108">
              <w:rPr>
                <w:rFonts w:asciiTheme="majorHAnsi" w:hAnsiTheme="majorHAnsi"/>
                <w:lang w:val="en-GB"/>
              </w:rPr>
              <w:t>-</w:t>
            </w:r>
            <w:r w:rsidRPr="00917108">
              <w:rPr>
                <w:rFonts w:asciiTheme="majorHAnsi" w:hAnsiTheme="majorHAnsi"/>
                <w:lang w:val="en-GB"/>
              </w:rPr>
              <w:t xml:space="preserve">19 pandemic and their potential impact on effective IWRM approaches in the basin, while under Component 3 the SAP will integrate, as much as possible, regional and </w:t>
            </w:r>
            <w:r w:rsidRPr="00917108">
              <w:rPr>
                <w:rFonts w:asciiTheme="majorHAnsi" w:hAnsiTheme="majorHAnsi"/>
                <w:lang w:val="en-GB"/>
              </w:rPr>
              <w:lastRenderedPageBreak/>
              <w:t xml:space="preserve">national </w:t>
            </w:r>
            <w:r w:rsidR="006268D6" w:rsidRPr="00917108">
              <w:rPr>
                <w:rFonts w:asciiTheme="majorHAnsi" w:hAnsiTheme="majorHAnsi"/>
                <w:lang w:val="en-GB"/>
              </w:rPr>
              <w:t>CIVID</w:t>
            </w:r>
            <w:r w:rsidRPr="00917108">
              <w:rPr>
                <w:rFonts w:asciiTheme="majorHAnsi" w:hAnsiTheme="majorHAnsi"/>
                <w:lang w:val="en-GB"/>
              </w:rPr>
              <w:t xml:space="preserve"> recovery strategies</w:t>
            </w:r>
            <w:r w:rsidRPr="00917108">
              <w:rPr>
                <w:rStyle w:val="FootnoteReference"/>
                <w:rFonts w:asciiTheme="majorHAnsi" w:hAnsiTheme="majorHAnsi"/>
              </w:rPr>
              <w:footnoteReference w:id="38"/>
            </w:r>
            <w:r w:rsidRPr="00917108">
              <w:rPr>
                <w:rFonts w:asciiTheme="majorHAnsi" w:hAnsiTheme="majorHAnsi"/>
                <w:lang w:val="en-GB"/>
              </w:rPr>
              <w:t xml:space="preserve">.  Under Component 4, the SLM pilots will document any impacts from </w:t>
            </w:r>
            <w:r w:rsidR="00776D93" w:rsidRPr="00917108">
              <w:rPr>
                <w:rFonts w:asciiTheme="majorHAnsi" w:hAnsiTheme="majorHAnsi"/>
                <w:lang w:val="en-GB"/>
              </w:rPr>
              <w:t>COVID</w:t>
            </w:r>
            <w:r w:rsidR="006268D6" w:rsidRPr="00917108">
              <w:rPr>
                <w:rFonts w:asciiTheme="majorHAnsi" w:hAnsiTheme="majorHAnsi"/>
                <w:lang w:val="en-GB"/>
              </w:rPr>
              <w:t>-</w:t>
            </w:r>
            <w:r w:rsidRPr="00917108">
              <w:rPr>
                <w:rFonts w:asciiTheme="majorHAnsi" w:hAnsiTheme="majorHAnsi"/>
                <w:lang w:val="en-GB"/>
              </w:rPr>
              <w:t xml:space="preserve">19 on the implementation of SLM activities in order to provide inputs to the TDA/SAP process, while under Component 5 any relevant information on </w:t>
            </w:r>
            <w:r w:rsidR="00776D93" w:rsidRPr="00917108">
              <w:rPr>
                <w:rFonts w:asciiTheme="majorHAnsi" w:hAnsiTheme="majorHAnsi"/>
                <w:lang w:val="en-GB"/>
              </w:rPr>
              <w:t>COVID</w:t>
            </w:r>
            <w:r w:rsidR="006268D6" w:rsidRPr="00917108">
              <w:rPr>
                <w:rFonts w:asciiTheme="majorHAnsi" w:hAnsiTheme="majorHAnsi"/>
                <w:lang w:val="en-GB"/>
              </w:rPr>
              <w:t>-</w:t>
            </w:r>
            <w:r w:rsidRPr="00917108">
              <w:rPr>
                <w:rFonts w:asciiTheme="majorHAnsi" w:hAnsiTheme="majorHAnsi"/>
                <w:lang w:val="en-GB"/>
              </w:rPr>
              <w:t xml:space="preserve">19 impacts on IWRM in the Limpopo River Basin will be integrated into knowledge management products and shared with national, regional and global stakeholders. </w:t>
            </w:r>
            <w:r w:rsidRPr="00917108">
              <w:rPr>
                <w:rFonts w:asciiTheme="majorHAnsi" w:hAnsiTheme="majorHAnsi"/>
              </w:rPr>
              <w:t xml:space="preserve">Finally, by supporting IWRM interventions that will help to protect and restore natural systems and their ecological functionality, including the freshwater ecosystems that are critical underpinnings to the social, economic and human health conditions in the Limpopo River Basin, and by promoting sustainable land use practices </w:t>
            </w:r>
            <w:r w:rsidRPr="00917108">
              <w:rPr>
                <w:rFonts w:asciiTheme="majorHAnsi" w:eastAsia="Calibri" w:hAnsiTheme="majorHAnsi"/>
              </w:rPr>
              <w:t xml:space="preserve">production landscapes, the project will help to both build the resilience of human populations in the basin to the existing pandemic and potential future pandemics.  To give just one example, </w:t>
            </w:r>
            <w:r w:rsidRPr="00917108">
              <w:rPr>
                <w:rFonts w:asciiTheme="majorHAnsi" w:hAnsiTheme="majorHAnsi"/>
              </w:rPr>
              <w:t xml:space="preserve">Water, Sanitation and Hygiene (WASH) related measures, such as handwashing with soap, have been identified as important measures to curtailing the spread of </w:t>
            </w:r>
            <w:r w:rsidR="00776D93" w:rsidRPr="00917108">
              <w:rPr>
                <w:rFonts w:asciiTheme="majorHAnsi" w:hAnsiTheme="majorHAnsi"/>
              </w:rPr>
              <w:t>COVID</w:t>
            </w:r>
            <w:r w:rsidR="006268D6" w:rsidRPr="00917108">
              <w:rPr>
                <w:rFonts w:asciiTheme="majorHAnsi" w:hAnsiTheme="majorHAnsi"/>
              </w:rPr>
              <w:t>-</w:t>
            </w:r>
            <w:r w:rsidRPr="00917108">
              <w:rPr>
                <w:rFonts w:asciiTheme="majorHAnsi" w:hAnsiTheme="majorHAnsi"/>
              </w:rPr>
              <w:t xml:space="preserve">19, and the project’s contributions to ensuring that populations within the basin have continuous access to potable water and adequate hygiene, especially in vulnerable regions affected by water scarcity, will have a positive impact in reducing the spread of </w:t>
            </w:r>
            <w:r w:rsidR="00776D93" w:rsidRPr="00917108">
              <w:rPr>
                <w:rFonts w:asciiTheme="majorHAnsi" w:hAnsiTheme="majorHAnsi"/>
              </w:rPr>
              <w:t>COVID</w:t>
            </w:r>
            <w:r w:rsidR="006268D6" w:rsidRPr="00917108">
              <w:rPr>
                <w:rFonts w:asciiTheme="majorHAnsi" w:hAnsiTheme="majorHAnsi"/>
              </w:rPr>
              <w:t>-</w:t>
            </w:r>
            <w:r w:rsidRPr="00917108">
              <w:rPr>
                <w:rFonts w:asciiTheme="majorHAnsi" w:hAnsiTheme="majorHAnsi"/>
              </w:rPr>
              <w:t>19 and/or other diseases.</w:t>
            </w:r>
          </w:p>
        </w:tc>
      </w:tr>
      <w:tr w:rsidR="00242F93" w:rsidRPr="00917108" w14:paraId="5D9DF66C" w14:textId="77777777" w:rsidTr="00F6404E">
        <w:tc>
          <w:tcPr>
            <w:tcW w:w="1733" w:type="dxa"/>
            <w:shd w:val="clear" w:color="auto" w:fill="auto"/>
          </w:tcPr>
          <w:p w14:paraId="655A6855" w14:textId="35515681" w:rsidR="00242F93" w:rsidRPr="00917108" w:rsidRDefault="00242F93" w:rsidP="00C81F07">
            <w:pPr>
              <w:spacing w:after="0"/>
              <w:ind w:right="-18"/>
              <w:jc w:val="left"/>
              <w:rPr>
                <w:rFonts w:asciiTheme="majorHAnsi" w:hAnsiTheme="majorHAnsi"/>
                <w:lang w:val="en-GB"/>
              </w:rPr>
            </w:pPr>
            <w:r w:rsidRPr="00917108">
              <w:rPr>
                <w:rFonts w:asciiTheme="majorHAnsi" w:hAnsiTheme="majorHAnsi"/>
                <w:lang w:val="en-GB"/>
              </w:rPr>
              <w:lastRenderedPageBreak/>
              <w:t>8. Impacts from climate change (e.g. drought / flooding; water quality declines, sedimentation, riverbank erosion, saline water intrusion in the Limpopo River estuary, etc.), could have a significant impact on the LRB hydrological cycle and could negatively impact the achievement of project objectives (e.g. to reduce sedimentation through SLM measures)</w:t>
            </w:r>
          </w:p>
        </w:tc>
        <w:tc>
          <w:tcPr>
            <w:tcW w:w="1080" w:type="dxa"/>
            <w:shd w:val="clear" w:color="auto" w:fill="auto"/>
          </w:tcPr>
          <w:p w14:paraId="586182FB" w14:textId="77777777" w:rsidR="00242F93" w:rsidRPr="00917108" w:rsidRDefault="00242F93" w:rsidP="00C81F07">
            <w:pPr>
              <w:spacing w:after="0"/>
              <w:ind w:left="-108" w:right="-108"/>
              <w:jc w:val="center"/>
              <w:rPr>
                <w:rFonts w:asciiTheme="majorHAnsi" w:hAnsiTheme="majorHAnsi"/>
                <w:lang w:val="en-GB"/>
              </w:rPr>
            </w:pPr>
            <w:r w:rsidRPr="00917108">
              <w:rPr>
                <w:rFonts w:asciiTheme="majorHAnsi" w:hAnsiTheme="majorHAnsi"/>
                <w:b/>
                <w:lang w:val="en-GB"/>
              </w:rPr>
              <w:t xml:space="preserve">Substantial </w:t>
            </w:r>
            <w:r w:rsidRPr="00917108">
              <w:rPr>
                <w:rFonts w:asciiTheme="majorHAnsi" w:hAnsiTheme="majorHAnsi"/>
                <w:lang w:val="en-GB"/>
              </w:rPr>
              <w:t>(Likelihood: 4; Impact: 4)</w:t>
            </w:r>
          </w:p>
        </w:tc>
        <w:tc>
          <w:tcPr>
            <w:tcW w:w="6637" w:type="dxa"/>
            <w:shd w:val="clear" w:color="auto" w:fill="auto"/>
          </w:tcPr>
          <w:p w14:paraId="2FEACBEC" w14:textId="77777777" w:rsidR="00242F93" w:rsidRPr="00917108" w:rsidRDefault="00242F93" w:rsidP="00EC0C0D">
            <w:pPr>
              <w:pStyle w:val="CommentText"/>
              <w:spacing w:after="0"/>
              <w:rPr>
                <w:rFonts w:asciiTheme="majorHAnsi" w:eastAsia="Times New Roman" w:hAnsiTheme="majorHAnsi"/>
                <w:lang w:val="en-GB" w:eastAsia="en-ZA"/>
              </w:rPr>
            </w:pPr>
            <w:r w:rsidRPr="00917108">
              <w:rPr>
                <w:rFonts w:asciiTheme="majorHAnsi" w:hAnsiTheme="majorHAnsi" w:cstheme="minorHAnsi"/>
                <w:lang w:val="en-GB"/>
              </w:rPr>
              <w:t xml:space="preserve">By developing </w:t>
            </w:r>
            <w:r w:rsidRPr="00917108">
              <w:rPr>
                <w:rFonts w:asciiTheme="majorHAnsi" w:eastAsiaTheme="minorHAnsi" w:hAnsiTheme="majorHAnsi" w:cstheme="minorHAnsi"/>
                <w:lang w:val="en-GB"/>
              </w:rPr>
              <w:t xml:space="preserve">a Strategic Action Program for the Limpopo River Basin (LRB) jointly implemented by the LIMCOM Member States, the project aims to conserve the basin’s resources and ecosystem services, thus increasing their resilience to the impacts of climate change. </w:t>
            </w:r>
            <w:r w:rsidRPr="00917108">
              <w:rPr>
                <w:rFonts w:asciiTheme="majorHAnsi" w:hAnsiTheme="majorHAnsi"/>
                <w:lang w:val="en-GB"/>
              </w:rPr>
              <w:t xml:space="preserve">The project will include climate change considerations as part of strategic IWRM planning in the project countries in a number of ways.  For example, the project will formulate various water resources development scenarios, including climate change scenarios that take into account </w:t>
            </w:r>
            <w:r w:rsidRPr="00917108">
              <w:rPr>
                <w:rFonts w:asciiTheme="majorHAnsi" w:hAnsiTheme="majorHAnsi" w:cstheme="minorHAnsi"/>
                <w:lang w:val="en-GB"/>
              </w:rPr>
              <w:t>data and information on the climate and hydrology of the Limpopo River Basin, as well as the risks and threats, water resources, populations and infrastructure exposed to potential climate change impacts (e.g. flooding, drought, streamflow impacts, etc.)</w:t>
            </w:r>
            <w:r w:rsidRPr="00917108">
              <w:rPr>
                <w:rFonts w:asciiTheme="majorHAnsi" w:hAnsiTheme="majorHAnsi"/>
                <w:lang w:val="en-GB"/>
              </w:rPr>
              <w:t xml:space="preserve">; and different investment options (e.g. water demand management or WDM, conjunctive use and management of surface water and groundwater resources) and sector development options. The climate change elements of this activity will build on the CRIDF-supported project “Development of Climate Change Scenarios for the Limpopo River Basin”, which is developing climate change scenarios based on the review of climate change projections undertaken under the Limpopo Monograph study.  The project also will support strengthening of the Limpopo Transboundary Flood Forecasting &amp; Early Warning System, which will strengthen resilience to flooding and other climate change impacts in the basin.  In addition, the project will assess both the ecological impacts and potential climate change adaptation benefits of alluvial aquifer abstraction, which is frequently used by communities in the basin as a means to secure water resources needs during the dry season when there is little or no surface flow.  The potential impacts of climate change on the ecosystems of each pilot site will be assessed during the process of selecting and implementing specific SLM activities.  Furthermore, the pilot SLM activities, including exploration of PES mechanisms where downstream users would pay for activities to reduce </w:t>
            </w:r>
            <w:r w:rsidRPr="00917108">
              <w:rPr>
                <w:rFonts w:asciiTheme="majorHAnsi" w:hAnsiTheme="majorHAnsi"/>
                <w:lang w:val="en-GB"/>
              </w:rPr>
              <w:lastRenderedPageBreak/>
              <w:t>upstream sedimentation and preserve hydrological flows, are designed with the objective of improving ecosystem resilience, including to the impacts of climate change.  Finally, the project will strengthen information management capacities of the project stakeholders including collecting, inputting, and processing data regarding the status of vulnerable ecosystems and ecosystem services.</w:t>
            </w:r>
          </w:p>
        </w:tc>
      </w:tr>
    </w:tbl>
    <w:p w14:paraId="24FA8C35" w14:textId="77777777" w:rsidR="002A191E" w:rsidRPr="00917108" w:rsidRDefault="002A191E" w:rsidP="00C81F07">
      <w:pPr>
        <w:shd w:val="clear" w:color="auto" w:fill="FFFFFF"/>
        <w:spacing w:after="0"/>
        <w:ind w:right="-90"/>
        <w:outlineLvl w:val="0"/>
        <w:rPr>
          <w:lang w:val="en-GB"/>
        </w:rPr>
      </w:pPr>
    </w:p>
    <w:p w14:paraId="554D1482" w14:textId="56F0D210" w:rsidR="00C16E99" w:rsidRPr="00917108" w:rsidRDefault="00A572FB" w:rsidP="00C81F07">
      <w:pPr>
        <w:spacing w:after="0"/>
        <w:ind w:right="-90"/>
        <w:rPr>
          <w:i/>
          <w:sz w:val="24"/>
          <w:szCs w:val="24"/>
          <w:lang w:val="en-GB"/>
        </w:rPr>
      </w:pPr>
      <w:r w:rsidRPr="00917108">
        <w:rPr>
          <w:b/>
          <w:i/>
          <w:sz w:val="24"/>
          <w:szCs w:val="24"/>
          <w:lang w:val="en-GB"/>
        </w:rPr>
        <w:t>Stakeholder engagement</w:t>
      </w:r>
    </w:p>
    <w:p w14:paraId="6B460BC6" w14:textId="77777777" w:rsidR="00B467DF" w:rsidRPr="00917108" w:rsidRDefault="00B467DF" w:rsidP="00C81F07">
      <w:pPr>
        <w:spacing w:after="0"/>
        <w:ind w:right="-90"/>
        <w:rPr>
          <w:rFonts w:cs="Segoe UI"/>
          <w:i/>
          <w:lang w:val="en-GB"/>
        </w:rPr>
      </w:pPr>
    </w:p>
    <w:p w14:paraId="7837B359" w14:textId="68DB2AA9" w:rsidR="00441259" w:rsidRPr="00917108" w:rsidRDefault="001104AA" w:rsidP="00F6404E">
      <w:pPr>
        <w:pStyle w:val="ListParagraph"/>
        <w:numPr>
          <w:ilvl w:val="0"/>
          <w:numId w:val="62"/>
        </w:numPr>
        <w:tabs>
          <w:tab w:val="left" w:pos="540"/>
        </w:tabs>
        <w:ind w:left="0" w:right="-90" w:firstLine="0"/>
        <w:jc w:val="both"/>
        <w:rPr>
          <w:rFonts w:asciiTheme="majorHAnsi" w:hAnsiTheme="majorHAnsi"/>
        </w:rPr>
      </w:pPr>
      <w:r w:rsidRPr="00917108">
        <w:rPr>
          <w:rFonts w:asciiTheme="majorHAnsi" w:hAnsiTheme="majorHAnsi"/>
        </w:rPr>
        <w:t>During project preparation, a stakeholder analysis and stakeholder engagement plan were elaborated (Annex 8). The PMU will coordinate implementation of the stakeholder engagement plan and will monitor and assess the indicators in the plan. The stakeholder engagement plan includes the grievance mechanism for the project.</w:t>
      </w:r>
    </w:p>
    <w:p w14:paraId="7DD44243" w14:textId="77777777" w:rsidR="00441259" w:rsidRPr="00917108" w:rsidRDefault="00441259" w:rsidP="00C81F07">
      <w:pPr>
        <w:tabs>
          <w:tab w:val="left" w:pos="540"/>
        </w:tabs>
        <w:spacing w:after="0"/>
        <w:ind w:right="-90"/>
        <w:rPr>
          <w:rFonts w:asciiTheme="majorHAnsi" w:hAnsiTheme="majorHAnsi"/>
          <w:lang w:val="en-GB"/>
        </w:rPr>
      </w:pPr>
    </w:p>
    <w:p w14:paraId="334E4ABF" w14:textId="77777777" w:rsidR="00441259" w:rsidRPr="00917108" w:rsidRDefault="001104AA" w:rsidP="00F6404E">
      <w:pPr>
        <w:pStyle w:val="ListParagraph"/>
        <w:numPr>
          <w:ilvl w:val="0"/>
          <w:numId w:val="62"/>
        </w:numPr>
        <w:tabs>
          <w:tab w:val="left" w:pos="540"/>
        </w:tabs>
        <w:ind w:left="0" w:right="-90" w:firstLine="0"/>
        <w:jc w:val="both"/>
        <w:rPr>
          <w:rFonts w:asciiTheme="majorHAnsi" w:hAnsiTheme="majorHAnsi"/>
        </w:rPr>
      </w:pPr>
      <w:r w:rsidRPr="00917108">
        <w:rPr>
          <w:rFonts w:asciiTheme="majorHAnsi" w:hAnsiTheme="majorHAnsi"/>
        </w:rPr>
        <w:t>Numerous institutions and local organizations were listed as relevant stakeholders to the implementation of the project in all four participating countries. In addition to LIMCOM and the water managemen</w:t>
      </w:r>
      <w:r w:rsidR="00F3310A" w:rsidRPr="00917108">
        <w:rPr>
          <w:rFonts w:asciiTheme="majorHAnsi" w:hAnsiTheme="majorHAnsi"/>
        </w:rPr>
        <w:t>t authorities in each country, including t</w:t>
      </w:r>
      <w:r w:rsidRPr="00917108">
        <w:rPr>
          <w:rFonts w:asciiTheme="majorHAnsi" w:hAnsiTheme="majorHAnsi"/>
        </w:rPr>
        <w:t xml:space="preserve">he Department of Water Affairs in Botswana; the </w:t>
      </w:r>
      <w:r w:rsidRPr="00917108">
        <w:rPr>
          <w:rFonts w:asciiTheme="majorHAnsi" w:hAnsiTheme="majorHAnsi"/>
          <w:bCs/>
        </w:rPr>
        <w:t xml:space="preserve">National Directorate of Water Resources Management and the </w:t>
      </w:r>
      <w:r w:rsidRPr="00917108">
        <w:rPr>
          <w:rFonts w:asciiTheme="majorHAnsi" w:hAnsiTheme="majorHAnsi"/>
        </w:rPr>
        <w:t>Regional Water Authorities (</w:t>
      </w:r>
      <w:r w:rsidRPr="00917108">
        <w:rPr>
          <w:rFonts w:asciiTheme="majorHAnsi" w:hAnsiTheme="majorHAnsi"/>
          <w:i/>
          <w:iCs/>
        </w:rPr>
        <w:t>Administração Regional de Águas</w:t>
      </w:r>
      <w:r w:rsidRPr="00917108">
        <w:rPr>
          <w:rFonts w:asciiTheme="majorHAnsi" w:hAnsiTheme="majorHAnsi"/>
          <w:bCs/>
        </w:rPr>
        <w:t xml:space="preserve">) in Mozambique; the </w:t>
      </w:r>
      <w:r w:rsidRPr="00917108">
        <w:rPr>
          <w:rFonts w:asciiTheme="majorHAnsi" w:hAnsiTheme="majorHAnsi"/>
        </w:rPr>
        <w:t xml:space="preserve">Department of Water and Sanitation, </w:t>
      </w:r>
      <w:r w:rsidRPr="00917108">
        <w:rPr>
          <w:rFonts w:asciiTheme="majorHAnsi" w:hAnsiTheme="majorHAnsi"/>
          <w:bCs/>
        </w:rPr>
        <w:t xml:space="preserve">as well as </w:t>
      </w:r>
      <w:r w:rsidRPr="00917108">
        <w:rPr>
          <w:rFonts w:asciiTheme="majorHAnsi" w:hAnsiTheme="majorHAnsi"/>
        </w:rPr>
        <w:t>Water User Associations and Catchment Management Agencies in South Africa; and the Department of Water within the Ministry of Lands, Agriculture, Water and Rural Resettlement, as well as the Zimbabwe National Water Authority and Sub-</w:t>
      </w:r>
      <w:r w:rsidR="00F3310A" w:rsidRPr="00917108">
        <w:rPr>
          <w:rFonts w:asciiTheme="majorHAnsi" w:hAnsiTheme="majorHAnsi"/>
        </w:rPr>
        <w:t>Catchment Councils, in Zimbabwe</w:t>
      </w:r>
      <w:r w:rsidRPr="00917108">
        <w:rPr>
          <w:rFonts w:asciiTheme="majorHAnsi" w:hAnsiTheme="majorHAnsi"/>
        </w:rPr>
        <w:t xml:space="preserve">, these also include other government institutions; water utilities and local authorities; advocacy, research, information and capacity building institutions; NGOs and CBOs; local communities within the basin; the private sector; and various International Cooperating Partners and Regional Partners (see Annex 8; table 11).  </w:t>
      </w:r>
      <w:r w:rsidRPr="00917108">
        <w:rPr>
          <w:rFonts w:asciiTheme="majorHAnsi" w:eastAsia="Calibri" w:hAnsiTheme="majorHAnsi"/>
        </w:rPr>
        <w:t>LIMCOM governance structures, project funding partners, ministries responsible for water, land, environment as well as catchment management agencies and the water user associations in the Basin are among the stakeholders that will have both a strong influence and high interest in the project (see Annex 8; section 2.3).</w:t>
      </w:r>
    </w:p>
    <w:p w14:paraId="6D5EA46B" w14:textId="77777777" w:rsidR="00441259" w:rsidRPr="00917108" w:rsidRDefault="00441259" w:rsidP="00C81F07">
      <w:pPr>
        <w:tabs>
          <w:tab w:val="left" w:pos="540"/>
        </w:tabs>
        <w:spacing w:after="0"/>
        <w:ind w:right="-90"/>
        <w:rPr>
          <w:rFonts w:asciiTheme="majorHAnsi" w:hAnsiTheme="majorHAnsi"/>
          <w:lang w:val="en-GB"/>
        </w:rPr>
      </w:pPr>
    </w:p>
    <w:p w14:paraId="316F746A" w14:textId="5D9662F1" w:rsidR="001104AA" w:rsidRPr="00917108" w:rsidRDefault="001104AA" w:rsidP="00F6404E">
      <w:pPr>
        <w:pStyle w:val="ListParagraph"/>
        <w:numPr>
          <w:ilvl w:val="0"/>
          <w:numId w:val="62"/>
        </w:numPr>
        <w:tabs>
          <w:tab w:val="left" w:pos="540"/>
        </w:tabs>
        <w:ind w:left="0" w:right="-90" w:firstLine="0"/>
        <w:jc w:val="both"/>
        <w:rPr>
          <w:rFonts w:asciiTheme="majorHAnsi" w:hAnsiTheme="majorHAnsi"/>
        </w:rPr>
      </w:pPr>
      <w:r w:rsidRPr="00917108">
        <w:rPr>
          <w:rFonts w:asciiTheme="majorHAnsi" w:hAnsiTheme="majorHAnsi" w:cs="Segoe UI"/>
        </w:rPr>
        <w:t xml:space="preserve">The project will implement several strategies </w:t>
      </w:r>
      <w:r w:rsidRPr="00917108">
        <w:rPr>
          <w:rFonts w:asciiTheme="majorHAnsi" w:hAnsiTheme="majorHAnsi"/>
        </w:rPr>
        <w:t>to ensure stakeholder engagement throughout the project implementation period.  First, the project will support multi-sectorial coordination across different government institutions, at national, sub-national, and local levels; while LIMCOM was established as a water commission, it requires constructive interactions with other sector ministries to achieve its vision effectively and to support the sustainable development of the basin population.  Thus, in order to ensure that the participation of stakeholders from multiple sectors is fully encouraged and enabled, the project will support LIMCOM in establishing National Stakeholder Coordination Committees (NASCs); and a Basin-wide Stakeholder Committee (BASC)</w:t>
      </w:r>
      <w:r w:rsidRPr="00917108">
        <w:rPr>
          <w:rStyle w:val="FootnoteReference"/>
          <w:rFonts w:asciiTheme="majorHAnsi" w:hAnsiTheme="majorHAnsi" w:cstheme="minorHAnsi"/>
        </w:rPr>
        <w:footnoteReference w:id="39"/>
      </w:r>
      <w:r w:rsidRPr="00917108">
        <w:rPr>
          <w:rFonts w:asciiTheme="majorHAnsi" w:hAnsiTheme="majorHAnsi"/>
        </w:rPr>
        <w:t xml:space="preserve">, which will include stakeholders from the water sector but also from other sectors including agriculture, environment, physical planning, mining, etc., and will convene regularly to address specific issues relevant to the implementation of the SAP, NAPs, and LIMCOM IWRM Plan (in line with the LIMCOM Agreement).  The NASCs shall provide platforms for structured consultations to enable Basin stakeholders to provide input into Basin-wide processes and decisions; to serve as a vehicle for dissemination of information; and to function as a body for coordinating and harmonising Basin-wide stakeholder involvement and participation. The BASC shall be made up of NASC focal points and regional partners active in the Basin, and will (i) coordinate NASC inputs into Basin-wide LIMCOM processes; (ii) plan and organise an annual Limpopo Basin Stakeholders’ Forum; and (iii) serve as the nucleus of a Basin-wide consultative platform.  Parallel efforts will be made to strengthen existing multi-stakeholder dialogue platforms such as the Regional Water Administrations as well as River Basin Committees and varying catchment management structures in each of the Member States. </w:t>
      </w:r>
    </w:p>
    <w:p w14:paraId="462F75CF" w14:textId="77777777" w:rsidR="00630FD4" w:rsidRPr="00917108" w:rsidRDefault="00630FD4" w:rsidP="00C81F07">
      <w:pPr>
        <w:spacing w:after="0"/>
        <w:ind w:right="-90"/>
        <w:jc w:val="left"/>
        <w:rPr>
          <w:rFonts w:cs="Segoe UI"/>
          <w:i/>
          <w:lang w:val="en-GB"/>
        </w:rPr>
      </w:pPr>
    </w:p>
    <w:p w14:paraId="6FB78EBE" w14:textId="41932CEE" w:rsidR="00630FD4" w:rsidRPr="00917108" w:rsidRDefault="00630FD4" w:rsidP="00C81F07">
      <w:pPr>
        <w:spacing w:after="0"/>
        <w:ind w:right="-90"/>
        <w:jc w:val="left"/>
        <w:rPr>
          <w:rFonts w:cs="Segoe UI"/>
          <w:i/>
          <w:sz w:val="24"/>
          <w:szCs w:val="24"/>
          <w:lang w:val="en-GB"/>
        </w:rPr>
      </w:pPr>
      <w:r w:rsidRPr="00917108">
        <w:rPr>
          <w:b/>
          <w:i/>
          <w:sz w:val="24"/>
          <w:szCs w:val="24"/>
          <w:lang w:val="en-GB"/>
        </w:rPr>
        <w:t>South-south cooperation</w:t>
      </w:r>
    </w:p>
    <w:p w14:paraId="2A468D29" w14:textId="77777777" w:rsidR="00361F94" w:rsidRPr="00917108" w:rsidRDefault="00361F94" w:rsidP="00C81F07">
      <w:pPr>
        <w:spacing w:after="0"/>
        <w:ind w:right="-90"/>
        <w:rPr>
          <w:lang w:val="en-GB"/>
        </w:rPr>
      </w:pPr>
    </w:p>
    <w:p w14:paraId="5F13111A" w14:textId="552094F6" w:rsidR="00630FD4" w:rsidRPr="00917108" w:rsidRDefault="00630FD4" w:rsidP="00F6404E">
      <w:pPr>
        <w:pStyle w:val="ListParagraph"/>
        <w:numPr>
          <w:ilvl w:val="0"/>
          <w:numId w:val="62"/>
        </w:numPr>
        <w:tabs>
          <w:tab w:val="left" w:pos="540"/>
        </w:tabs>
        <w:ind w:left="0" w:right="-90" w:firstLine="0"/>
        <w:jc w:val="both"/>
      </w:pPr>
      <w:r w:rsidRPr="00917108">
        <w:lastRenderedPageBreak/>
        <w:t>The pr</w:t>
      </w:r>
      <w:r w:rsidR="00361F94" w:rsidRPr="00917108">
        <w:t>oposed</w:t>
      </w:r>
      <w:r w:rsidRPr="00917108">
        <w:t xml:space="preserve"> project is ba</w:t>
      </w:r>
      <w:r w:rsidR="00361F94" w:rsidRPr="00917108">
        <w:t>sed on south-south cooperation and expresses the interests of the four states in the Limpopo River Basin</w:t>
      </w:r>
      <w:r w:rsidRPr="00917108">
        <w:t xml:space="preserve"> to coordinate </w:t>
      </w:r>
      <w:r w:rsidR="00361F94" w:rsidRPr="00917108">
        <w:t>on and develop joint strategies</w:t>
      </w:r>
      <w:r w:rsidRPr="00917108">
        <w:t xml:space="preserve"> </w:t>
      </w:r>
      <w:r w:rsidR="00361F94" w:rsidRPr="00917108">
        <w:t>to address common problems and pursue common approaches to opportunities.</w:t>
      </w:r>
      <w:r w:rsidRPr="00917108">
        <w:t xml:space="preserve"> The backbone of the project is the preparation of the Transboundary Diagnostic Analysis and the Strategic </w:t>
      </w:r>
      <w:r w:rsidR="00361F94" w:rsidRPr="00917108">
        <w:t>Action Programme/Plan for the Limpopo</w:t>
      </w:r>
      <w:r w:rsidRPr="00917108">
        <w:t xml:space="preserve"> river basin.</w:t>
      </w:r>
      <w:r w:rsidR="00361F94" w:rsidRPr="00917108">
        <w:t xml:space="preserve"> </w:t>
      </w:r>
      <w:r w:rsidRPr="00917108">
        <w:t>The project</w:t>
      </w:r>
      <w:r w:rsidR="00361F94" w:rsidRPr="00917108">
        <w:t xml:space="preserve"> also</w:t>
      </w:r>
      <w:r w:rsidRPr="00917108">
        <w:t xml:space="preserve"> includes a series of actions for the exchange of knowledge, experience and lessons among au</w:t>
      </w:r>
      <w:r w:rsidR="00361F94" w:rsidRPr="00917108">
        <w:t>thorities and key stakeholders, and</w:t>
      </w:r>
      <w:r w:rsidRPr="00917108">
        <w:t xml:space="preserve"> UNDP will catalyse this process by facilitating access to global experiences and motivating alliances among project participants.</w:t>
      </w:r>
      <w:r w:rsidR="00361F94" w:rsidRPr="00917108">
        <w:t xml:space="preserve">  In addition, in order to bring the voices of Botswana, Mozambique, South Africa and Zimbabwe to global and regional fora, the project will explore opportunities for meaningful participation in specific events where UNDP could support engagement with the global development discourse on management of transboundary river basins. The project will furthermore provide opportunities for regional cooperation with countries that are implementing initiatives on Integrated Water Resources Management in geopolitical, social and environmental contexts relevant to the proposed project in the Limpopo River basin.</w:t>
      </w:r>
    </w:p>
    <w:p w14:paraId="2C01C8F6" w14:textId="77777777" w:rsidR="0022327A" w:rsidRPr="00917108" w:rsidRDefault="0022327A" w:rsidP="00C81F07">
      <w:pPr>
        <w:spacing w:after="0"/>
        <w:ind w:right="-90"/>
        <w:jc w:val="left"/>
        <w:rPr>
          <w:rFonts w:cs="Segoe UI"/>
          <w:i/>
          <w:lang w:val="en-GB"/>
        </w:rPr>
      </w:pPr>
    </w:p>
    <w:p w14:paraId="36D36EF4" w14:textId="3F1C7AB0" w:rsidR="006168E8" w:rsidRPr="00917108" w:rsidRDefault="00EB69AE" w:rsidP="00C81F07">
      <w:pPr>
        <w:spacing w:after="0"/>
        <w:ind w:right="-90"/>
        <w:jc w:val="left"/>
        <w:rPr>
          <w:i/>
          <w:sz w:val="24"/>
          <w:szCs w:val="24"/>
          <w:lang w:val="en-GB"/>
        </w:rPr>
      </w:pPr>
      <w:r w:rsidRPr="00917108">
        <w:rPr>
          <w:b/>
          <w:i/>
          <w:sz w:val="24"/>
          <w:szCs w:val="24"/>
          <w:lang w:val="en-GB"/>
        </w:rPr>
        <w:t>Gender equality and Women’s Empowerment</w:t>
      </w:r>
    </w:p>
    <w:p w14:paraId="39D5DB67" w14:textId="77777777" w:rsidR="006168E8" w:rsidRPr="00917108" w:rsidRDefault="006168E8" w:rsidP="00C81F07">
      <w:pPr>
        <w:spacing w:after="0"/>
        <w:ind w:right="-90"/>
        <w:jc w:val="left"/>
        <w:rPr>
          <w:i/>
          <w:lang w:val="en-GB"/>
        </w:rPr>
      </w:pPr>
    </w:p>
    <w:p w14:paraId="52375A07" w14:textId="1D44D9FD" w:rsidR="006E51C7" w:rsidRPr="00917108" w:rsidRDefault="001B3AC8" w:rsidP="00F6404E">
      <w:pPr>
        <w:pStyle w:val="ListParagraph"/>
        <w:numPr>
          <w:ilvl w:val="0"/>
          <w:numId w:val="62"/>
        </w:numPr>
        <w:tabs>
          <w:tab w:val="left" w:pos="540"/>
        </w:tabs>
        <w:ind w:left="0" w:right="-90" w:firstLine="0"/>
        <w:jc w:val="both"/>
        <w:rPr>
          <w:rFonts w:asciiTheme="majorHAnsi" w:eastAsia="Calibri" w:hAnsiTheme="majorHAnsi"/>
        </w:rPr>
      </w:pPr>
      <w:r w:rsidRPr="00917108">
        <w:rPr>
          <w:rFonts w:asciiTheme="majorHAnsi" w:eastAsia="Calibri" w:hAnsiTheme="majorHAnsi"/>
        </w:rPr>
        <w:t xml:space="preserve">Gender, inequality, land management, water resources management and sustainable environmental conservation are intimately linked as women, men, the youth and people living with disability have unique dependencies and expertise regarding their environment in the Limpopo River Basin. Women in particular play a significant role in providing, managing and safeguarding land, water and environmental resources. It is thus imperative for any planned projects and programmes implemented in the Limpopo River Basin to identify solutions aimed at enhancing the participation of women, youth and other disadvantaged </w:t>
      </w:r>
      <w:r w:rsidR="001A01E9" w:rsidRPr="00917108">
        <w:rPr>
          <w:rFonts w:asciiTheme="majorHAnsi" w:eastAsia="Calibri" w:hAnsiTheme="majorHAnsi"/>
        </w:rPr>
        <w:t>groups</w:t>
      </w:r>
      <w:r w:rsidRPr="00917108">
        <w:rPr>
          <w:rFonts w:asciiTheme="majorHAnsi" w:eastAsia="Calibri" w:hAnsiTheme="majorHAnsi"/>
        </w:rPr>
        <w:t xml:space="preserve"> in the planning and management of water and other natural resources in the Basin.  </w:t>
      </w:r>
      <w:r w:rsidR="0091539F" w:rsidRPr="00917108">
        <w:t>Annex 9</w:t>
      </w:r>
      <w:r w:rsidR="00A7041C" w:rsidRPr="00917108">
        <w:t xml:space="preserve"> provides a detailed Gender Equity and Social Inclusion Report and Gender Action Plan for the project, including a detailed analysis of how the project will contribute to 1) closing gender gaps in access to and control over natural resources; 2) improving women’s participation and decision making; and 3) generating socio-economic benefits or services for women.</w:t>
      </w:r>
    </w:p>
    <w:p w14:paraId="2AFD9E6E" w14:textId="77777777" w:rsidR="006E51C7" w:rsidRPr="00917108" w:rsidRDefault="006E51C7" w:rsidP="00C81F07">
      <w:pPr>
        <w:tabs>
          <w:tab w:val="left" w:pos="540"/>
        </w:tabs>
        <w:spacing w:after="0"/>
        <w:ind w:right="-90"/>
        <w:rPr>
          <w:rFonts w:asciiTheme="majorHAnsi" w:eastAsia="Calibri" w:hAnsiTheme="majorHAnsi"/>
          <w:lang w:val="en-GB"/>
        </w:rPr>
      </w:pPr>
    </w:p>
    <w:p w14:paraId="6BA59527" w14:textId="77777777" w:rsidR="006E51C7" w:rsidRPr="00917108" w:rsidRDefault="004B5F12" w:rsidP="00F6404E">
      <w:pPr>
        <w:pStyle w:val="ListParagraph"/>
        <w:numPr>
          <w:ilvl w:val="0"/>
          <w:numId w:val="62"/>
        </w:numPr>
        <w:tabs>
          <w:tab w:val="left" w:pos="540"/>
        </w:tabs>
        <w:ind w:left="0" w:right="-90" w:firstLine="0"/>
        <w:jc w:val="both"/>
        <w:rPr>
          <w:rFonts w:asciiTheme="majorHAnsi" w:eastAsia="Calibri" w:hAnsiTheme="majorHAnsi"/>
        </w:rPr>
      </w:pPr>
      <w:r w:rsidRPr="00917108">
        <w:rPr>
          <w:rFonts w:asciiTheme="majorHAnsi" w:hAnsiTheme="majorHAnsi"/>
          <w:iCs/>
          <w:u w:val="single"/>
        </w:rPr>
        <w:t>Summary of Gender Equity and Social Inclusion Report</w:t>
      </w:r>
    </w:p>
    <w:p w14:paraId="27075CE3" w14:textId="77777777" w:rsidR="006E51C7" w:rsidRPr="00917108" w:rsidRDefault="006E51C7" w:rsidP="00C81F07">
      <w:pPr>
        <w:tabs>
          <w:tab w:val="left" w:pos="540"/>
        </w:tabs>
        <w:spacing w:after="0"/>
        <w:ind w:right="-90"/>
        <w:rPr>
          <w:rFonts w:asciiTheme="majorHAnsi" w:hAnsiTheme="majorHAnsi"/>
          <w:lang w:val="en-GB"/>
        </w:rPr>
      </w:pPr>
    </w:p>
    <w:p w14:paraId="68841E65" w14:textId="4A57D807" w:rsidR="001B3AC8" w:rsidRPr="00917108" w:rsidRDefault="001B3AC8" w:rsidP="00F6404E">
      <w:pPr>
        <w:pStyle w:val="ListParagraph"/>
        <w:numPr>
          <w:ilvl w:val="0"/>
          <w:numId w:val="62"/>
        </w:numPr>
        <w:tabs>
          <w:tab w:val="left" w:pos="540"/>
        </w:tabs>
        <w:ind w:left="0" w:right="-90" w:firstLine="0"/>
        <w:jc w:val="both"/>
        <w:rPr>
          <w:rFonts w:asciiTheme="majorHAnsi" w:eastAsia="Calibri" w:hAnsiTheme="majorHAnsi"/>
        </w:rPr>
      </w:pPr>
      <w:r w:rsidRPr="00917108">
        <w:rPr>
          <w:rFonts w:asciiTheme="majorHAnsi" w:hAnsiTheme="majorHAnsi"/>
        </w:rPr>
        <w:t xml:space="preserve">Main gender gaps identified during project preparation are: </w:t>
      </w:r>
    </w:p>
    <w:p w14:paraId="2F8F00A7" w14:textId="77777777" w:rsidR="001B3AC8" w:rsidRPr="00917108" w:rsidRDefault="001B3AC8" w:rsidP="007367BD">
      <w:pPr>
        <w:pStyle w:val="ListParagraph"/>
        <w:numPr>
          <w:ilvl w:val="0"/>
          <w:numId w:val="17"/>
        </w:numPr>
        <w:ind w:right="-90"/>
        <w:jc w:val="both"/>
        <w:textAlignment w:val="auto"/>
        <w:rPr>
          <w:rFonts w:asciiTheme="majorHAnsi" w:hAnsiTheme="majorHAnsi"/>
        </w:rPr>
      </w:pPr>
      <w:r w:rsidRPr="00917108">
        <w:rPr>
          <w:rFonts w:asciiTheme="majorHAnsi" w:hAnsiTheme="majorHAnsi"/>
        </w:rPr>
        <w:t>The gender inequality index (GII), which provides insights into gender disparities in health, empowerment, and the labour market, shows very low values for the four countries within the LRB: Out of 162 countries, Botswana’s ranking is 111, Mozambique is 142, South Africa is 97, and Zimbabwe is 126</w:t>
      </w:r>
    </w:p>
    <w:p w14:paraId="1C18D917" w14:textId="77777777" w:rsidR="001B3AC8" w:rsidRPr="00917108" w:rsidRDefault="001B3AC8" w:rsidP="007367BD">
      <w:pPr>
        <w:pStyle w:val="ListParagraph"/>
        <w:numPr>
          <w:ilvl w:val="0"/>
          <w:numId w:val="17"/>
        </w:numPr>
        <w:ind w:right="-90"/>
        <w:jc w:val="both"/>
        <w:textAlignment w:val="auto"/>
        <w:rPr>
          <w:rFonts w:asciiTheme="majorHAnsi" w:hAnsiTheme="majorHAnsi"/>
        </w:rPr>
      </w:pPr>
      <w:r w:rsidRPr="00917108">
        <w:rPr>
          <w:rFonts w:asciiTheme="majorHAnsi" w:hAnsiTheme="majorHAnsi"/>
          <w:lang w:bidi="en-GB"/>
        </w:rPr>
        <w:t>Despite the legislative and policy frameworks that acknowledge the important role played by women in the</w:t>
      </w:r>
      <w:r w:rsidRPr="00917108">
        <w:rPr>
          <w:rFonts w:asciiTheme="majorHAnsi" w:hAnsiTheme="majorHAnsi"/>
        </w:rPr>
        <w:t xml:space="preserve"> </w:t>
      </w:r>
      <w:r w:rsidRPr="00917108">
        <w:rPr>
          <w:rFonts w:asciiTheme="majorHAnsi" w:hAnsiTheme="majorHAnsi"/>
          <w:lang w:bidi="en-GB"/>
        </w:rPr>
        <w:t>planning and management of</w:t>
      </w:r>
      <w:r w:rsidRPr="00917108">
        <w:rPr>
          <w:rFonts w:asciiTheme="majorHAnsi" w:hAnsiTheme="majorHAnsi"/>
        </w:rPr>
        <w:t xml:space="preserve"> </w:t>
      </w:r>
      <w:r w:rsidRPr="00917108">
        <w:rPr>
          <w:rFonts w:asciiTheme="majorHAnsi" w:hAnsiTheme="majorHAnsi"/>
          <w:lang w:bidi="en-GB"/>
        </w:rPr>
        <w:t xml:space="preserve">water resources, women’s representation is low in water resources management governing bodies ranging from local water point committees to sub-catchment councils, catchment councils and the basin level. </w:t>
      </w:r>
    </w:p>
    <w:p w14:paraId="004D19B5" w14:textId="4B00A880" w:rsidR="001B3AC8" w:rsidRPr="00917108" w:rsidRDefault="001B3AC8" w:rsidP="007367BD">
      <w:pPr>
        <w:pStyle w:val="ListParagraph"/>
        <w:numPr>
          <w:ilvl w:val="0"/>
          <w:numId w:val="17"/>
        </w:numPr>
        <w:ind w:right="-90"/>
        <w:jc w:val="both"/>
        <w:textAlignment w:val="auto"/>
        <w:rPr>
          <w:rFonts w:asciiTheme="majorHAnsi" w:hAnsiTheme="majorHAnsi"/>
        </w:rPr>
      </w:pPr>
      <w:r w:rsidRPr="00917108">
        <w:rPr>
          <w:rFonts w:asciiTheme="majorHAnsi" w:hAnsiTheme="majorHAnsi"/>
        </w:rPr>
        <w:t xml:space="preserve">There </w:t>
      </w:r>
      <w:r w:rsidR="00597E71" w:rsidRPr="00917108">
        <w:rPr>
          <w:rFonts w:asciiTheme="majorHAnsi" w:hAnsiTheme="majorHAnsi"/>
        </w:rPr>
        <w:t xml:space="preserve">is </w:t>
      </w:r>
      <w:r w:rsidRPr="00917108">
        <w:rPr>
          <w:rFonts w:asciiTheme="majorHAnsi" w:hAnsiTheme="majorHAnsi"/>
        </w:rPr>
        <w:t>no special consideration to ensure that youth and people with the disabilities are represented and their voices are heard in the planning and management of water resources at the Basin scale.</w:t>
      </w:r>
    </w:p>
    <w:p w14:paraId="28DFD9C5" w14:textId="77777777" w:rsidR="001B3AC8" w:rsidRPr="00917108" w:rsidRDefault="001B3AC8" w:rsidP="007367BD">
      <w:pPr>
        <w:pStyle w:val="ListParagraph"/>
        <w:numPr>
          <w:ilvl w:val="0"/>
          <w:numId w:val="17"/>
        </w:numPr>
        <w:ind w:right="-90"/>
        <w:jc w:val="both"/>
        <w:textAlignment w:val="auto"/>
        <w:rPr>
          <w:rFonts w:asciiTheme="majorHAnsi" w:hAnsiTheme="majorHAnsi"/>
        </w:rPr>
      </w:pPr>
      <w:r w:rsidRPr="00917108">
        <w:rPr>
          <w:rFonts w:asciiTheme="majorHAnsi" w:hAnsiTheme="majorHAnsi"/>
          <w:lang w:bidi="en-GB"/>
        </w:rPr>
        <w:t>Largely patriarchal societies in the region make it difficult for women to obtain land or water use rights due to long standing beliefs and practices that value and respect allocation of such rights along male lineages.  In addition, where women and other vulnerable populations have rights to land and water within the LRB, their access and use is usually at the discretion of traditional (patriarchal) authorities who still have the power to allocate these resources</w:t>
      </w:r>
    </w:p>
    <w:p w14:paraId="2EB22A11" w14:textId="77777777" w:rsidR="001B3AC8" w:rsidRPr="00917108" w:rsidRDefault="001B3AC8" w:rsidP="007367BD">
      <w:pPr>
        <w:pStyle w:val="ListParagraph"/>
        <w:numPr>
          <w:ilvl w:val="0"/>
          <w:numId w:val="17"/>
        </w:numPr>
        <w:ind w:right="-90"/>
        <w:jc w:val="both"/>
        <w:textAlignment w:val="auto"/>
        <w:rPr>
          <w:rFonts w:asciiTheme="majorHAnsi" w:hAnsiTheme="majorHAnsi"/>
        </w:rPr>
      </w:pPr>
      <w:r w:rsidRPr="00917108">
        <w:rPr>
          <w:rFonts w:asciiTheme="majorHAnsi" w:hAnsiTheme="majorHAnsi"/>
        </w:rPr>
        <w:t>Commercial and small-scale agriculture is one of the three main livelihoods in the LRB, but women and youth do not have equitable access to information and extension services on good agricultural practices and access to markets</w:t>
      </w:r>
    </w:p>
    <w:p w14:paraId="0404ABB1" w14:textId="77777777" w:rsidR="001B3AC8" w:rsidRPr="00917108" w:rsidRDefault="001B3AC8" w:rsidP="00C81F07">
      <w:pPr>
        <w:spacing w:after="0"/>
        <w:ind w:right="-90"/>
        <w:rPr>
          <w:rFonts w:asciiTheme="majorHAnsi" w:hAnsiTheme="majorHAnsi"/>
          <w:i/>
          <w:iCs/>
          <w:lang w:val="en-GB"/>
        </w:rPr>
      </w:pPr>
    </w:p>
    <w:p w14:paraId="423B4CCA" w14:textId="77777777" w:rsidR="001B3AC8" w:rsidRPr="00917108" w:rsidRDefault="001B3AC8" w:rsidP="00C81F07">
      <w:pPr>
        <w:spacing w:after="0"/>
        <w:ind w:right="-90"/>
        <w:rPr>
          <w:rFonts w:asciiTheme="majorHAnsi" w:hAnsiTheme="majorHAnsi"/>
          <w:iCs/>
          <w:u w:val="single"/>
          <w:lang w:val="en-GB"/>
        </w:rPr>
      </w:pPr>
      <w:r w:rsidRPr="00917108">
        <w:rPr>
          <w:rFonts w:asciiTheme="majorHAnsi" w:hAnsiTheme="majorHAnsi"/>
          <w:iCs/>
          <w:u w:val="single"/>
          <w:lang w:val="en-GB"/>
        </w:rPr>
        <w:t>Summary of Gender Action Plan</w:t>
      </w:r>
    </w:p>
    <w:p w14:paraId="77FDB0A7" w14:textId="77777777" w:rsidR="001B3AC8" w:rsidRPr="00917108" w:rsidRDefault="001B3AC8" w:rsidP="00C81F07">
      <w:pPr>
        <w:spacing w:after="0"/>
        <w:ind w:right="-90"/>
        <w:rPr>
          <w:rFonts w:asciiTheme="majorHAnsi" w:hAnsiTheme="majorHAnsi"/>
          <w:lang w:val="en-GB"/>
        </w:rPr>
      </w:pPr>
    </w:p>
    <w:p w14:paraId="51F87633" w14:textId="5372FCCD" w:rsidR="0040769A" w:rsidRPr="00917108" w:rsidRDefault="001B3AC8" w:rsidP="00F6404E">
      <w:pPr>
        <w:pStyle w:val="ListParagraph"/>
        <w:numPr>
          <w:ilvl w:val="0"/>
          <w:numId w:val="62"/>
        </w:numPr>
        <w:tabs>
          <w:tab w:val="left" w:pos="540"/>
        </w:tabs>
        <w:ind w:left="0" w:right="-90" w:firstLine="0"/>
        <w:jc w:val="both"/>
        <w:rPr>
          <w:rFonts w:asciiTheme="majorHAnsi" w:hAnsiTheme="majorHAnsi"/>
        </w:rPr>
      </w:pPr>
      <w:r w:rsidRPr="00917108">
        <w:rPr>
          <w:rFonts w:asciiTheme="majorHAnsi" w:hAnsiTheme="majorHAnsi"/>
        </w:rPr>
        <w:t xml:space="preserve">The project will contribute to the gender mainstreaming efforts in the basin by LIMCOM and its Member States.  The Gender Analysis completed during the project preparation phase has informed the Project’s Results Framework and the design of the project interventions. The Results Framework includes effective gender-sensitive indicators, </w:t>
      </w:r>
      <w:r w:rsidRPr="00917108">
        <w:rPr>
          <w:rFonts w:asciiTheme="majorHAnsi" w:hAnsiTheme="majorHAnsi"/>
        </w:rPr>
        <w:lastRenderedPageBreak/>
        <w:t xml:space="preserve">and the project interventions include gender-responsive measures to address gender gaps identified through the Gender Analysis and to promote gender equality and women’s empowerment in the basin.  In addition, the Social and Environmental Safeguard Screening conducted during the project preparation phase has informed the project design to ensure that the project is gender-responsive.  The </w:t>
      </w:r>
      <w:r w:rsidRPr="00917108">
        <w:rPr>
          <w:rFonts w:asciiTheme="majorHAnsi" w:eastAsia="MS Mincho" w:hAnsiTheme="majorHAnsi"/>
        </w:rPr>
        <w:t xml:space="preserve">project will include gender-responsive measures to address gender gaps and promote gender equality and women’s empowerment, including </w:t>
      </w:r>
      <w:r w:rsidRPr="00917108">
        <w:rPr>
          <w:rFonts w:asciiTheme="majorHAnsi" w:hAnsiTheme="majorHAnsi"/>
        </w:rPr>
        <w:t xml:space="preserve">closing gender gaps in </w:t>
      </w:r>
      <w:r w:rsidRPr="00917108">
        <w:rPr>
          <w:rFonts w:asciiTheme="majorHAnsi" w:eastAsia="MS Mincho" w:hAnsiTheme="majorHAnsi"/>
        </w:rPr>
        <w:t xml:space="preserve">access to and control over natural resources; </w:t>
      </w:r>
      <w:r w:rsidRPr="00917108">
        <w:rPr>
          <w:rFonts w:asciiTheme="majorHAnsi" w:hAnsiTheme="majorHAnsi"/>
        </w:rPr>
        <w:t xml:space="preserve">improving women’s </w:t>
      </w:r>
      <w:r w:rsidRPr="00917108">
        <w:rPr>
          <w:rFonts w:asciiTheme="majorHAnsi" w:eastAsia="MS Mincho" w:hAnsiTheme="majorHAnsi"/>
        </w:rPr>
        <w:t xml:space="preserve">participation and decision making; and </w:t>
      </w:r>
      <w:r w:rsidRPr="00917108">
        <w:rPr>
          <w:rFonts w:asciiTheme="majorHAnsi" w:hAnsiTheme="majorHAnsi"/>
        </w:rPr>
        <w:t>generating socio-</w:t>
      </w:r>
      <w:r w:rsidRPr="00917108">
        <w:rPr>
          <w:rFonts w:asciiTheme="majorHAnsi" w:eastAsia="MS Mincho" w:hAnsiTheme="majorHAnsi"/>
        </w:rPr>
        <w:t>economic benefits or services for women.</w:t>
      </w:r>
      <w:r w:rsidRPr="00917108">
        <w:rPr>
          <w:rFonts w:asciiTheme="majorHAnsi" w:hAnsiTheme="majorHAnsi"/>
        </w:rPr>
        <w:t xml:space="preserve"> A Gender Specialist consultant will be hired to lead the implementation of the Gender Action Plan and will coordinate with the PMU team to implement the activities. </w:t>
      </w:r>
    </w:p>
    <w:p w14:paraId="4AB65123" w14:textId="77777777" w:rsidR="0040769A" w:rsidRPr="00917108" w:rsidRDefault="0040769A" w:rsidP="00C81F07">
      <w:pPr>
        <w:tabs>
          <w:tab w:val="left" w:pos="540"/>
        </w:tabs>
        <w:spacing w:after="0"/>
        <w:ind w:right="-90"/>
        <w:rPr>
          <w:rFonts w:asciiTheme="majorHAnsi" w:hAnsiTheme="majorHAnsi"/>
          <w:lang w:val="en-GB"/>
        </w:rPr>
      </w:pPr>
    </w:p>
    <w:p w14:paraId="135C1EFF" w14:textId="43DB69B4" w:rsidR="001B3AC8" w:rsidRPr="00917108" w:rsidRDefault="001B3AC8" w:rsidP="00F6404E">
      <w:pPr>
        <w:pStyle w:val="ListParagraph"/>
        <w:numPr>
          <w:ilvl w:val="0"/>
          <w:numId w:val="62"/>
        </w:numPr>
        <w:tabs>
          <w:tab w:val="left" w:pos="540"/>
        </w:tabs>
        <w:ind w:left="0" w:right="-90" w:firstLine="0"/>
        <w:jc w:val="both"/>
        <w:rPr>
          <w:rFonts w:asciiTheme="majorHAnsi" w:hAnsiTheme="majorHAnsi" w:cs="Times New Roman"/>
        </w:rPr>
      </w:pPr>
      <w:r w:rsidRPr="00917108">
        <w:rPr>
          <w:rFonts w:asciiTheme="majorHAnsi" w:hAnsiTheme="majorHAnsi"/>
        </w:rPr>
        <w:t>The proposed project will focus on strengthening the role of women in IWRM in the Limpopo River Basin, with emphasis on their role on governance and decision making of future projects and investments in the basin. It will collect data on problems faced by women in water management and the use of natural resources in the basin. The project also will strengthen women’s capacities to participate in and benefit from project activities at the institutional / policy level down to field activities for sustainable land management, assessments of water resources and environmental issues in the basin, processes for basin-wide planning and management, information activities, etc.  A number of Priority Action Steps were identified in the Gender Action Plan; these will be reviewed and fine-tuned during the project inception phase:</w:t>
      </w:r>
    </w:p>
    <w:p w14:paraId="501DE218" w14:textId="77777777" w:rsidR="001B3AC8" w:rsidRPr="00917108" w:rsidRDefault="001B3AC8" w:rsidP="007367BD">
      <w:pPr>
        <w:pStyle w:val="ListParagraph"/>
        <w:numPr>
          <w:ilvl w:val="0"/>
          <w:numId w:val="16"/>
        </w:numPr>
        <w:ind w:left="450" w:right="-90" w:hanging="270"/>
        <w:jc w:val="both"/>
        <w:textAlignment w:val="auto"/>
        <w:rPr>
          <w:rFonts w:asciiTheme="majorHAnsi" w:hAnsiTheme="majorHAnsi"/>
        </w:rPr>
      </w:pPr>
      <w:r w:rsidRPr="00917108">
        <w:rPr>
          <w:rFonts w:asciiTheme="majorHAnsi" w:hAnsiTheme="majorHAnsi"/>
        </w:rPr>
        <w:t>Strengthen and or develop gender policies and related legislative instruments to facilitate the enforcement of gender strategies and actions in the LRB</w:t>
      </w:r>
    </w:p>
    <w:p w14:paraId="25779B2C" w14:textId="77777777" w:rsidR="001B3AC8" w:rsidRPr="00917108" w:rsidRDefault="001B3AC8" w:rsidP="007367BD">
      <w:pPr>
        <w:pStyle w:val="ListParagraph"/>
        <w:numPr>
          <w:ilvl w:val="0"/>
          <w:numId w:val="16"/>
        </w:numPr>
        <w:ind w:left="450" w:right="-90" w:hanging="270"/>
        <w:jc w:val="both"/>
        <w:textAlignment w:val="auto"/>
        <w:rPr>
          <w:rFonts w:asciiTheme="majorHAnsi" w:hAnsiTheme="majorHAnsi"/>
        </w:rPr>
      </w:pPr>
      <w:r w:rsidRPr="00917108">
        <w:rPr>
          <w:rFonts w:asciiTheme="majorHAnsi" w:hAnsiTheme="majorHAnsi"/>
        </w:rPr>
        <w:t xml:space="preserve">Develop capacities of WRM institutions and personnel at local, national and regional levels to support coordination and cooperation on gender approaches to basin-wide water resources management. </w:t>
      </w:r>
    </w:p>
    <w:p w14:paraId="7888A266" w14:textId="77777777" w:rsidR="001B3AC8" w:rsidRPr="00917108" w:rsidRDefault="001B3AC8" w:rsidP="007367BD">
      <w:pPr>
        <w:pStyle w:val="ListParagraph"/>
        <w:numPr>
          <w:ilvl w:val="0"/>
          <w:numId w:val="16"/>
        </w:numPr>
        <w:ind w:left="450" w:right="-90" w:hanging="270"/>
        <w:jc w:val="both"/>
        <w:textAlignment w:val="auto"/>
        <w:rPr>
          <w:rFonts w:asciiTheme="majorHAnsi" w:hAnsiTheme="majorHAnsi"/>
        </w:rPr>
      </w:pPr>
      <w:r w:rsidRPr="00917108">
        <w:rPr>
          <w:rFonts w:asciiTheme="majorHAnsi" w:hAnsiTheme="majorHAnsi"/>
        </w:rPr>
        <w:t>Establish or strengthen institutional structures across all levels to promote establishment of platforms for inclusive participation of previously excluded groups including poor men, women, and persons with disabilities.</w:t>
      </w:r>
    </w:p>
    <w:p w14:paraId="2CCB24D5" w14:textId="77777777" w:rsidR="001B3AC8" w:rsidRPr="00917108" w:rsidRDefault="001B3AC8" w:rsidP="007367BD">
      <w:pPr>
        <w:pStyle w:val="ListParagraph"/>
        <w:numPr>
          <w:ilvl w:val="0"/>
          <w:numId w:val="16"/>
        </w:numPr>
        <w:ind w:left="450" w:right="-90" w:hanging="270"/>
        <w:jc w:val="both"/>
        <w:textAlignment w:val="auto"/>
        <w:rPr>
          <w:rFonts w:asciiTheme="majorHAnsi" w:hAnsiTheme="majorHAnsi"/>
        </w:rPr>
      </w:pPr>
      <w:r w:rsidRPr="00917108">
        <w:rPr>
          <w:rFonts w:asciiTheme="majorHAnsi" w:hAnsiTheme="majorHAnsi"/>
        </w:rPr>
        <w:t>Promote collaborative research across Member States to better understand the varying and contextual gender and social needs for improved inclusiveness of water resources management and beneficiation within the basin.</w:t>
      </w:r>
    </w:p>
    <w:p w14:paraId="0850C9F0" w14:textId="77777777" w:rsidR="001B3AC8" w:rsidRPr="00917108" w:rsidRDefault="001B3AC8" w:rsidP="007367BD">
      <w:pPr>
        <w:pStyle w:val="ListParagraph"/>
        <w:numPr>
          <w:ilvl w:val="0"/>
          <w:numId w:val="16"/>
        </w:numPr>
        <w:ind w:left="450" w:right="-90" w:hanging="270"/>
        <w:jc w:val="both"/>
        <w:textAlignment w:val="auto"/>
        <w:rPr>
          <w:rFonts w:asciiTheme="majorHAnsi" w:hAnsiTheme="majorHAnsi"/>
        </w:rPr>
      </w:pPr>
      <w:r w:rsidRPr="00917108">
        <w:rPr>
          <w:rFonts w:asciiTheme="majorHAnsi" w:hAnsiTheme="majorHAnsi"/>
        </w:rPr>
        <w:t>Develop platforms at grassroots WRM structures to advance inclusive community participation, data gathering and sharing arrangements between the four riparian states.</w:t>
      </w:r>
    </w:p>
    <w:p w14:paraId="1E5FA567" w14:textId="77777777" w:rsidR="001B3AC8" w:rsidRPr="00917108" w:rsidRDefault="001B3AC8" w:rsidP="007367BD">
      <w:pPr>
        <w:pStyle w:val="ListParagraph"/>
        <w:numPr>
          <w:ilvl w:val="0"/>
          <w:numId w:val="16"/>
        </w:numPr>
        <w:ind w:left="450" w:right="-90" w:hanging="270"/>
        <w:jc w:val="both"/>
        <w:textAlignment w:val="auto"/>
        <w:rPr>
          <w:rFonts w:asciiTheme="majorHAnsi" w:hAnsiTheme="majorHAnsi"/>
        </w:rPr>
      </w:pPr>
      <w:r w:rsidRPr="00917108">
        <w:rPr>
          <w:rFonts w:asciiTheme="majorHAnsi" w:hAnsiTheme="majorHAnsi"/>
        </w:rPr>
        <w:t xml:space="preserve">Establish inclusive process and gender budgeting in water resources management processes </w:t>
      </w:r>
    </w:p>
    <w:p w14:paraId="538B8F35" w14:textId="77777777" w:rsidR="0022327A" w:rsidRPr="00917108" w:rsidRDefault="0022327A" w:rsidP="00C81F07">
      <w:pPr>
        <w:spacing w:after="0"/>
        <w:ind w:right="-90"/>
        <w:jc w:val="left"/>
        <w:rPr>
          <w:lang w:val="en-GB"/>
        </w:rPr>
      </w:pPr>
    </w:p>
    <w:p w14:paraId="43133B33" w14:textId="77777777" w:rsidR="00CE2881" w:rsidRPr="00917108" w:rsidRDefault="002067D4" w:rsidP="00C81F07">
      <w:pPr>
        <w:spacing w:after="0"/>
        <w:ind w:right="-90"/>
        <w:jc w:val="left"/>
        <w:rPr>
          <w:rFonts w:cs="Calibri"/>
          <w:b/>
          <w:i/>
          <w:sz w:val="24"/>
          <w:szCs w:val="24"/>
          <w:lang w:val="en-GB"/>
        </w:rPr>
      </w:pPr>
      <w:r w:rsidRPr="00917108">
        <w:rPr>
          <w:rFonts w:cs="Calibri"/>
          <w:b/>
          <w:i/>
          <w:sz w:val="24"/>
          <w:szCs w:val="24"/>
          <w:lang w:val="en-GB"/>
        </w:rPr>
        <w:t xml:space="preserve">Innovativeness, </w:t>
      </w:r>
      <w:r w:rsidR="00E334FF" w:rsidRPr="00917108">
        <w:rPr>
          <w:rFonts w:cs="Calibri"/>
          <w:b/>
          <w:i/>
          <w:sz w:val="24"/>
          <w:szCs w:val="24"/>
          <w:lang w:val="en-GB"/>
        </w:rPr>
        <w:t>S</w:t>
      </w:r>
      <w:r w:rsidR="00075FD8" w:rsidRPr="00917108">
        <w:rPr>
          <w:rFonts w:cs="Calibri"/>
          <w:b/>
          <w:i/>
          <w:sz w:val="24"/>
          <w:szCs w:val="24"/>
          <w:lang w:val="en-GB"/>
        </w:rPr>
        <w:t xml:space="preserve">ustainability and </w:t>
      </w:r>
      <w:r w:rsidR="00E334FF" w:rsidRPr="00917108">
        <w:rPr>
          <w:rFonts w:cs="Calibri"/>
          <w:b/>
          <w:i/>
          <w:sz w:val="24"/>
          <w:szCs w:val="24"/>
          <w:lang w:val="en-GB"/>
        </w:rPr>
        <w:t>P</w:t>
      </w:r>
      <w:r w:rsidRPr="00917108">
        <w:rPr>
          <w:rFonts w:cs="Calibri"/>
          <w:b/>
          <w:i/>
          <w:sz w:val="24"/>
          <w:szCs w:val="24"/>
          <w:lang w:val="en-GB"/>
        </w:rPr>
        <w:t xml:space="preserve">otential for </w:t>
      </w:r>
      <w:r w:rsidR="00E334FF" w:rsidRPr="00917108">
        <w:rPr>
          <w:rFonts w:cs="Calibri"/>
          <w:b/>
          <w:i/>
          <w:sz w:val="24"/>
          <w:szCs w:val="24"/>
          <w:lang w:val="en-GB"/>
        </w:rPr>
        <w:t>S</w:t>
      </w:r>
      <w:r w:rsidR="00075FD8" w:rsidRPr="00917108">
        <w:rPr>
          <w:rFonts w:cs="Calibri"/>
          <w:b/>
          <w:i/>
          <w:sz w:val="24"/>
          <w:szCs w:val="24"/>
          <w:lang w:val="en-GB"/>
        </w:rPr>
        <w:t>caling Up</w:t>
      </w:r>
    </w:p>
    <w:p w14:paraId="04D38D69" w14:textId="77777777" w:rsidR="00810AE7" w:rsidRPr="00917108" w:rsidRDefault="00810AE7" w:rsidP="00C81F07">
      <w:pPr>
        <w:pStyle w:val="GEFQuestion"/>
        <w:shd w:val="clear" w:color="auto" w:fill="FFFFFF"/>
        <w:tabs>
          <w:tab w:val="left" w:pos="540"/>
        </w:tabs>
        <w:ind w:left="0" w:right="-90"/>
        <w:jc w:val="both"/>
        <w:rPr>
          <w:rStyle w:val="Hyperlink"/>
          <w:rFonts w:asciiTheme="minorHAnsi" w:eastAsia="SimSun" w:hAnsiTheme="minorHAnsi"/>
          <w:i/>
          <w:color w:val="auto"/>
          <w:sz w:val="20"/>
          <w:u w:val="none"/>
          <w:lang w:val="en-GB"/>
        </w:rPr>
      </w:pPr>
    </w:p>
    <w:p w14:paraId="060CFC7F" w14:textId="5967CA75" w:rsidR="00810AE7" w:rsidRPr="00917108" w:rsidRDefault="00693621" w:rsidP="00C81F07">
      <w:pPr>
        <w:pStyle w:val="GEFQuestion"/>
        <w:shd w:val="clear" w:color="auto" w:fill="FFFFFF"/>
        <w:tabs>
          <w:tab w:val="left" w:pos="540"/>
        </w:tabs>
        <w:ind w:left="0" w:right="-90"/>
        <w:jc w:val="both"/>
        <w:rPr>
          <w:rFonts w:asciiTheme="minorHAnsi" w:hAnsiTheme="minorHAnsi"/>
          <w:sz w:val="20"/>
          <w:u w:val="single"/>
          <w:lang w:val="en-GB"/>
        </w:rPr>
      </w:pPr>
      <w:r w:rsidRPr="00917108">
        <w:rPr>
          <w:rFonts w:asciiTheme="minorHAnsi" w:hAnsiTheme="minorHAnsi"/>
          <w:sz w:val="20"/>
          <w:u w:val="single"/>
          <w:lang w:val="en-GB"/>
        </w:rPr>
        <w:t>Innovation</w:t>
      </w:r>
    </w:p>
    <w:p w14:paraId="5CC5FA3D" w14:textId="77777777" w:rsidR="00541345" w:rsidRPr="00917108" w:rsidRDefault="00541345" w:rsidP="00C81F07">
      <w:pPr>
        <w:pStyle w:val="ListParagraph"/>
        <w:widowControl w:val="0"/>
        <w:numPr>
          <w:ilvl w:val="0"/>
          <w:numId w:val="0"/>
        </w:numPr>
        <w:shd w:val="clear" w:color="auto" w:fill="FFFFFF"/>
        <w:tabs>
          <w:tab w:val="left" w:pos="540"/>
        </w:tabs>
        <w:autoSpaceDE w:val="0"/>
        <w:autoSpaceDN w:val="0"/>
        <w:adjustRightInd w:val="0"/>
        <w:ind w:right="-90"/>
        <w:jc w:val="both"/>
        <w:rPr>
          <w:rFonts w:cs="Times New Roman"/>
        </w:rPr>
      </w:pPr>
    </w:p>
    <w:p w14:paraId="0FF4A903" w14:textId="23E34359" w:rsidR="008F195C" w:rsidRPr="00917108" w:rsidRDefault="00891C29" w:rsidP="00F6404E">
      <w:pPr>
        <w:pStyle w:val="ListParagraph"/>
        <w:widowControl w:val="0"/>
        <w:numPr>
          <w:ilvl w:val="0"/>
          <w:numId w:val="62"/>
        </w:numPr>
        <w:shd w:val="clear" w:color="auto" w:fill="FFFFFF"/>
        <w:tabs>
          <w:tab w:val="left" w:pos="540"/>
        </w:tabs>
        <w:autoSpaceDE w:val="0"/>
        <w:autoSpaceDN w:val="0"/>
        <w:adjustRightInd w:val="0"/>
        <w:ind w:left="0" w:right="-90" w:firstLine="0"/>
        <w:jc w:val="both"/>
      </w:pPr>
      <w:r w:rsidRPr="00917108">
        <w:t xml:space="preserve">The project will </w:t>
      </w:r>
      <w:r w:rsidR="008A3F9D" w:rsidRPr="00917108">
        <w:t>promote adoption of a “Source to Sea” approach intended to “upscale</w:t>
      </w:r>
      <w:r w:rsidRPr="00917108">
        <w:t>” the prevailing IWRM narrative that is confined to just freshwater resources by also considering the interface between freshwater</w:t>
      </w:r>
      <w:r w:rsidR="00C92148" w:rsidRPr="00917108">
        <w:t>, coastal</w:t>
      </w:r>
      <w:r w:rsidR="00932554" w:rsidRPr="00917108">
        <w:t xml:space="preserve"> and marine ecosystems in the Limpopo River Basin and the western Indian Ocean.  </w:t>
      </w:r>
      <w:r w:rsidR="00541345" w:rsidRPr="00917108">
        <w:t xml:space="preserve">This will be the first attempt to provide an institutional linkage between the institution guiding management of the Limpopo River Basin (LIMCOM) and that guiding management of the Western Indian Ocean Large Marine Ecosystem (the Secretariat of the Nairobi Convention). The project will support </w:t>
      </w:r>
      <w:r w:rsidR="00541345" w:rsidRPr="00917108">
        <w:rPr>
          <w:rFonts w:cs="Calibri"/>
        </w:rPr>
        <w:t>knowledge sharing and collaborative actions between LIMCOM and the Nairobi Convention Secretariat, and the</w:t>
      </w:r>
      <w:r w:rsidR="008A3F9D" w:rsidRPr="00917108">
        <w:t xml:space="preserve"> </w:t>
      </w:r>
      <w:r w:rsidR="008A3F9D" w:rsidRPr="00917108">
        <w:rPr>
          <w:rFonts w:cs="Calibri"/>
        </w:rPr>
        <w:t>strengthen</w:t>
      </w:r>
      <w:r w:rsidR="00541345" w:rsidRPr="00917108">
        <w:rPr>
          <w:rFonts w:cs="Calibri"/>
        </w:rPr>
        <w:t>ing of</w:t>
      </w:r>
      <w:r w:rsidR="008A3F9D" w:rsidRPr="00917108">
        <w:rPr>
          <w:rFonts w:cs="Calibri"/>
        </w:rPr>
        <w:t xml:space="preserve"> governance and management links and knowledge management networks </w:t>
      </w:r>
      <w:r w:rsidR="00541345" w:rsidRPr="00917108">
        <w:rPr>
          <w:rFonts w:cs="Calibri"/>
        </w:rPr>
        <w:t>in the target ecosystems</w:t>
      </w:r>
      <w:r w:rsidR="008A3F9D" w:rsidRPr="00917108">
        <w:rPr>
          <w:rFonts w:cs="Calibri"/>
        </w:rPr>
        <w:t xml:space="preserve"> for the improved and sustainable management of land, water, and coastal and marine resources. </w:t>
      </w:r>
      <w:r w:rsidR="00377394" w:rsidRPr="00917108">
        <w:t xml:space="preserve">The </w:t>
      </w:r>
      <w:r w:rsidR="000A70EE" w:rsidRPr="00917108">
        <w:t xml:space="preserve">shape </w:t>
      </w:r>
      <w:r w:rsidR="00377394" w:rsidRPr="00917108">
        <w:t xml:space="preserve">of </w:t>
      </w:r>
      <w:r w:rsidR="000A70EE" w:rsidRPr="00917108">
        <w:t>this potential collaboration</w:t>
      </w:r>
      <w:r w:rsidR="00377394" w:rsidRPr="00917108">
        <w:t xml:space="preserve"> </w:t>
      </w:r>
      <w:r w:rsidR="002523E8" w:rsidRPr="00917108">
        <w:t xml:space="preserve">will be explored during </w:t>
      </w:r>
      <w:r w:rsidR="000A70EE" w:rsidRPr="00917108">
        <w:t xml:space="preserve">project implementation through </w:t>
      </w:r>
      <w:r w:rsidR="00377394" w:rsidRPr="00917108">
        <w:t>discussions and information exchange between the two organizations</w:t>
      </w:r>
      <w:r w:rsidR="00A84DC1" w:rsidRPr="00917108">
        <w:t xml:space="preserve">, </w:t>
      </w:r>
      <w:r w:rsidR="000A70EE" w:rsidRPr="00917108">
        <w:t>through scientific knowledge to be collected during the TDA development process</w:t>
      </w:r>
      <w:r w:rsidR="00A84DC1" w:rsidRPr="00917108">
        <w:t xml:space="preserve">, and by the project’s proposed activities to expand the concept of e-flows in the Limpopo River Basin to take into account estuarine water requirements, which will provide technical and scientific information and context to support the source to sea </w:t>
      </w:r>
      <w:r w:rsidR="001A01E9" w:rsidRPr="00917108">
        <w:t>approach. The</w:t>
      </w:r>
      <w:r w:rsidR="00087426" w:rsidRPr="00917108">
        <w:t xml:space="preserve"> process for </w:t>
      </w:r>
      <w:r w:rsidR="007267B4" w:rsidRPr="00917108">
        <w:t xml:space="preserve">promoting </w:t>
      </w:r>
      <w:r w:rsidR="000A70EE" w:rsidRPr="00917108">
        <w:t xml:space="preserve">the source-to-sea approach </w:t>
      </w:r>
      <w:r w:rsidR="007267B4" w:rsidRPr="00917108">
        <w:t xml:space="preserve">will seek to emulate and learn lessons from a similar process between </w:t>
      </w:r>
      <w:r w:rsidR="000A70EE" w:rsidRPr="00917108">
        <w:t xml:space="preserve">the ORASECOM and the </w:t>
      </w:r>
      <w:r w:rsidR="007267B4" w:rsidRPr="00917108">
        <w:t xml:space="preserve">Benguela Current Commission that has linked </w:t>
      </w:r>
      <w:r w:rsidR="000A70EE" w:rsidRPr="00917108">
        <w:t>the Orange-Senqu River basin ecosystem and the Benguela C</w:t>
      </w:r>
      <w:r w:rsidR="007267B4" w:rsidRPr="00917108">
        <w:t>urrent Large Marine Ecosystem (t</w:t>
      </w:r>
      <w:r w:rsidR="000A70EE" w:rsidRPr="00917108">
        <w:t>he very first application of the Source-to-Sea in Africa).</w:t>
      </w:r>
      <w:r w:rsidR="002523E8" w:rsidRPr="00917108">
        <w:t xml:space="preserve">  The project als</w:t>
      </w:r>
      <w:r w:rsidR="00BB23BD" w:rsidRPr="00917108">
        <w:t>o will seek to collaborate with</w:t>
      </w:r>
      <w:r w:rsidR="002523E8" w:rsidRPr="00917108">
        <w:t xml:space="preserve"> the Stockholm International Water Institute (SIWI) </w:t>
      </w:r>
      <w:r w:rsidR="00BB23BD" w:rsidRPr="00917108">
        <w:t>and its Africa Regional Centre, which is a global leader in promoting S</w:t>
      </w:r>
      <w:r w:rsidR="002523E8" w:rsidRPr="00917108">
        <w:t>our</w:t>
      </w:r>
      <w:r w:rsidR="00BB23BD" w:rsidRPr="00917108">
        <w:t xml:space="preserve">ce to Sea approaches at regional, national and sub-national levels and providing technical guidance to </w:t>
      </w:r>
      <w:r w:rsidR="00BB23BD" w:rsidRPr="00917108">
        <w:lastRenderedPageBreak/>
        <w:t>practitioners at all levels</w:t>
      </w:r>
      <w:r w:rsidR="00BB23BD" w:rsidRPr="00917108">
        <w:rPr>
          <w:rStyle w:val="FootnoteReference"/>
        </w:rPr>
        <w:footnoteReference w:id="40"/>
      </w:r>
      <w:r w:rsidR="00BB23BD" w:rsidRPr="00917108">
        <w:t>.</w:t>
      </w:r>
    </w:p>
    <w:p w14:paraId="3341B846" w14:textId="77777777" w:rsidR="00266474" w:rsidRPr="00917108" w:rsidRDefault="00266474" w:rsidP="00C81F07">
      <w:pPr>
        <w:spacing w:after="0"/>
        <w:ind w:right="-90"/>
        <w:rPr>
          <w:lang w:val="en-GB"/>
        </w:rPr>
      </w:pPr>
    </w:p>
    <w:p w14:paraId="2B3E1090" w14:textId="2F4B979E" w:rsidR="00693621" w:rsidRPr="00917108" w:rsidRDefault="00693621" w:rsidP="0014643A">
      <w:pPr>
        <w:pStyle w:val="GEFQuestion"/>
        <w:shd w:val="clear" w:color="auto" w:fill="FFFFFF"/>
        <w:ind w:left="0" w:right="-90"/>
        <w:jc w:val="both"/>
        <w:rPr>
          <w:rFonts w:asciiTheme="minorHAnsi" w:hAnsiTheme="minorHAnsi"/>
          <w:sz w:val="20"/>
          <w:lang w:val="en-GB"/>
        </w:rPr>
      </w:pPr>
      <w:r w:rsidRPr="00917108">
        <w:rPr>
          <w:rFonts w:asciiTheme="minorHAnsi" w:hAnsiTheme="minorHAnsi"/>
          <w:sz w:val="20"/>
          <w:u w:val="single"/>
          <w:lang w:val="en-GB"/>
        </w:rPr>
        <w:t>Sustainability</w:t>
      </w:r>
    </w:p>
    <w:p w14:paraId="67CD1A2B" w14:textId="77777777" w:rsidR="00995848" w:rsidRPr="00917108" w:rsidRDefault="00995848" w:rsidP="0014643A">
      <w:pPr>
        <w:pStyle w:val="GEFQuestion"/>
        <w:shd w:val="clear" w:color="auto" w:fill="FFFFFF"/>
        <w:tabs>
          <w:tab w:val="left" w:pos="540"/>
        </w:tabs>
        <w:ind w:left="0" w:right="-90"/>
        <w:jc w:val="both"/>
        <w:rPr>
          <w:rFonts w:asciiTheme="minorHAnsi" w:hAnsiTheme="minorHAnsi"/>
          <w:sz w:val="20"/>
          <w:lang w:val="en-GB"/>
        </w:rPr>
      </w:pPr>
    </w:p>
    <w:p w14:paraId="7B5EA9B5" w14:textId="77777777" w:rsidR="0014643A" w:rsidRPr="00917108" w:rsidRDefault="0014643A" w:rsidP="00F6404E">
      <w:pPr>
        <w:pStyle w:val="GEFQuestion"/>
        <w:numPr>
          <w:ilvl w:val="0"/>
          <w:numId w:val="62"/>
        </w:numPr>
        <w:shd w:val="clear" w:color="auto" w:fill="FFFFFF"/>
        <w:tabs>
          <w:tab w:val="left" w:pos="540"/>
        </w:tabs>
        <w:ind w:left="0" w:right="-90" w:firstLine="0"/>
        <w:jc w:val="both"/>
        <w:rPr>
          <w:rFonts w:asciiTheme="majorHAnsi" w:hAnsiTheme="majorHAnsi"/>
          <w:sz w:val="20"/>
          <w:lang w:val="en-GB"/>
        </w:rPr>
      </w:pPr>
      <w:r w:rsidRPr="00917108">
        <w:rPr>
          <w:rFonts w:asciiTheme="majorHAnsi" w:hAnsiTheme="majorHAnsi"/>
          <w:sz w:val="20"/>
          <w:lang w:val="en-GB"/>
        </w:rPr>
        <w:t xml:space="preserve">The continued commitment to LIMCOM by the four basin states provides a strong basis for the sustainability of impacts, in particular potential transboundary benefits, delivered by this project.  Therefore, the project interventions have been designed to support and catalyse the on-going efforts of the Member States to strengthen LIMCOM’s institutional, technical and operational capacity, in order </w:t>
      </w:r>
      <w:r w:rsidRPr="00917108">
        <w:rPr>
          <w:rFonts w:asciiTheme="majorHAnsi" w:hAnsiTheme="majorHAnsi"/>
          <w:sz w:val="20"/>
        </w:rPr>
        <w:t xml:space="preserve">to ensure that LIMSEC can provide effective and sustainable support to the Member States in making joint management decisions for the basin. </w:t>
      </w:r>
      <w:r w:rsidRPr="00917108">
        <w:rPr>
          <w:rFonts w:asciiTheme="majorHAnsi" w:hAnsiTheme="majorHAnsi"/>
          <w:sz w:val="20"/>
          <w:lang w:val="en-GB"/>
        </w:rPr>
        <w:t xml:space="preserve">Project activities will strengthen LIMSEC’s systems and staff capacities for various technical and management capacities, including management of accounting, finance and procurement systems; communications &amp; awareness raising; management of the LIMIS information / data system; and </w:t>
      </w:r>
      <w:r w:rsidRPr="00917108">
        <w:rPr>
          <w:rFonts w:asciiTheme="majorHAnsi" w:hAnsiTheme="majorHAnsi"/>
          <w:sz w:val="20"/>
          <w:lang w:val="en-GB" w:eastAsia="ja-JP"/>
        </w:rPr>
        <w:t xml:space="preserve">effective monitoring and evaluation of LIMCOM’s IWRM Plans and the SAP.  IN addition, the project will support the development and implantation of a </w:t>
      </w:r>
      <w:r w:rsidRPr="00917108">
        <w:rPr>
          <w:rFonts w:asciiTheme="majorHAnsi" w:hAnsiTheme="majorHAnsi"/>
          <w:sz w:val="20"/>
          <w:lang w:val="en-GB"/>
        </w:rPr>
        <w:t xml:space="preserve">a LIMSEC Financial Sustainability Plan, which will outline the LIMSEC’s financial resource needs and propose long-term financing strategies to sustain LIMSEC’s expanded systems and staff. </w:t>
      </w:r>
    </w:p>
    <w:p w14:paraId="2A712CD9" w14:textId="77777777" w:rsidR="0014643A" w:rsidRPr="00917108" w:rsidRDefault="0014643A" w:rsidP="0014643A">
      <w:pPr>
        <w:spacing w:after="0"/>
      </w:pPr>
    </w:p>
    <w:p w14:paraId="0C8F7CF2" w14:textId="77777777" w:rsidR="0014643A" w:rsidRPr="00917108" w:rsidRDefault="0014643A" w:rsidP="00F6404E">
      <w:pPr>
        <w:pStyle w:val="GEFQuestion"/>
        <w:numPr>
          <w:ilvl w:val="0"/>
          <w:numId w:val="62"/>
        </w:numPr>
        <w:shd w:val="clear" w:color="auto" w:fill="FFFFFF"/>
        <w:tabs>
          <w:tab w:val="left" w:pos="540"/>
        </w:tabs>
        <w:ind w:left="0" w:right="-90" w:firstLine="0"/>
        <w:jc w:val="both"/>
        <w:rPr>
          <w:rFonts w:asciiTheme="majorHAnsi" w:hAnsiTheme="majorHAnsi"/>
          <w:sz w:val="20"/>
        </w:rPr>
      </w:pPr>
      <w:r w:rsidRPr="00917108">
        <w:rPr>
          <w:rFonts w:asciiTheme="majorHAnsi" w:hAnsiTheme="majorHAnsi"/>
          <w:sz w:val="20"/>
          <w:lang w:val="en-GB"/>
        </w:rPr>
        <w:t xml:space="preserve">The Strategic Action Programme developed by the project will provide a long-term strategy that will guide future investments in the basin by the governments, private sector, and international cooperation partners so that these investments will collectively contribute to the achievement of the Vision for the basin.  The future development scenario analysis, to be included in the TDA, will also influence policy discussions and decisions on the future development trajectory and strategy at the basin level, which will have a long-lasting impact.  </w:t>
      </w:r>
      <w:r w:rsidRPr="00917108">
        <w:rPr>
          <w:rFonts w:asciiTheme="majorHAnsi" w:hAnsiTheme="majorHAnsi"/>
          <w:sz w:val="20"/>
        </w:rPr>
        <w:t xml:space="preserve">To ensure the sustainable implementation of the </w:t>
      </w:r>
      <w:r w:rsidRPr="00917108">
        <w:rPr>
          <w:rFonts w:asciiTheme="majorHAnsi" w:eastAsia="Calibri" w:hAnsiTheme="majorHAnsi"/>
          <w:sz w:val="20"/>
        </w:rPr>
        <w:t>SAP, NAPs and the LIMCOM IWRM Plan</w:t>
      </w:r>
      <w:r w:rsidRPr="00917108">
        <w:rPr>
          <w:rFonts w:asciiTheme="majorHAnsi" w:hAnsiTheme="majorHAnsi"/>
          <w:sz w:val="20"/>
        </w:rPr>
        <w:t>, the project will work with basin stakeholders to put in place long-term financial resources / partnerships for the SAP in the form of a SAP Investment Plan (which will be complemented by a LIMCOM Resource Mobilisation Strategy that is expected to be developed with support from the USAID Resilient Waters programme, which will provide a coordinated approach for engaging ICPs, donors, the private sector and others on investments in the LRB beyond the specific thematic areas of the SAP.</w:t>
      </w:r>
    </w:p>
    <w:p w14:paraId="10539E89" w14:textId="77777777" w:rsidR="0014643A" w:rsidRPr="00917108" w:rsidRDefault="0014643A" w:rsidP="0014643A">
      <w:pPr>
        <w:spacing w:after="0"/>
        <w:rPr>
          <w:lang w:val="en-GB"/>
        </w:rPr>
      </w:pPr>
    </w:p>
    <w:p w14:paraId="6CA6E2DF" w14:textId="77B90722" w:rsidR="0014643A" w:rsidRPr="00917108" w:rsidRDefault="0014643A" w:rsidP="00F6404E">
      <w:pPr>
        <w:pStyle w:val="GEFQuestion"/>
        <w:numPr>
          <w:ilvl w:val="0"/>
          <w:numId w:val="62"/>
        </w:numPr>
        <w:shd w:val="clear" w:color="auto" w:fill="FFFFFF"/>
        <w:tabs>
          <w:tab w:val="left" w:pos="540"/>
        </w:tabs>
        <w:ind w:left="0" w:right="-90" w:firstLine="0"/>
        <w:jc w:val="both"/>
        <w:rPr>
          <w:rFonts w:asciiTheme="minorHAnsi" w:hAnsiTheme="minorHAnsi"/>
          <w:sz w:val="20"/>
          <w:lang w:val="en-GB"/>
        </w:rPr>
      </w:pPr>
      <w:r w:rsidRPr="00917108">
        <w:rPr>
          <w:rFonts w:asciiTheme="majorHAnsi" w:hAnsiTheme="majorHAnsi"/>
          <w:sz w:val="20"/>
          <w:lang w:val="en-GB"/>
        </w:rPr>
        <w:t xml:space="preserve">A number of other project outputs will contribute to the sustainability of IWRM approaches in the Limpopo River Basin.  The project will </w:t>
      </w:r>
      <w:r w:rsidRPr="00917108">
        <w:rPr>
          <w:rFonts w:asciiTheme="majorHAnsi" w:hAnsiTheme="majorHAnsi"/>
          <w:sz w:val="20"/>
          <w:lang w:eastAsia="en-ZA"/>
        </w:rPr>
        <w:t xml:space="preserve">identify options for institutionalizing the </w:t>
      </w:r>
      <w:r w:rsidRPr="00917108">
        <w:rPr>
          <w:rFonts w:asciiTheme="majorHAnsi" w:hAnsiTheme="majorHAnsi"/>
          <w:sz w:val="20"/>
        </w:rPr>
        <w:t xml:space="preserve">Limpopo Transboundary Flood Forecasting &amp; Early Warning System </w:t>
      </w:r>
      <w:r w:rsidRPr="00917108">
        <w:rPr>
          <w:rFonts w:asciiTheme="majorHAnsi" w:hAnsiTheme="majorHAnsi"/>
          <w:sz w:val="20"/>
          <w:lang w:eastAsia="en-ZA"/>
        </w:rPr>
        <w:t xml:space="preserve">and ensuring the sustainability of its management post-project.  </w:t>
      </w:r>
      <w:r w:rsidRPr="00917108">
        <w:rPr>
          <w:rFonts w:asciiTheme="majorHAnsi" w:hAnsiTheme="majorHAnsi"/>
          <w:sz w:val="20"/>
        </w:rPr>
        <w:t xml:space="preserve">Strengthening the knowledge base on sedimentation transport and e-flow will contribute to environmental sustainability by filling critical knowledge gaps relevant to joint management and planning at the transboundary level in the Limpopo River Basin.  </w:t>
      </w:r>
      <w:r w:rsidRPr="00917108">
        <w:rPr>
          <w:rFonts w:asciiTheme="majorHAnsi" w:hAnsiTheme="majorHAnsi"/>
          <w:sz w:val="20"/>
          <w:lang w:val="en-GB"/>
        </w:rPr>
        <w:t xml:space="preserve">Finally, the project will work to ensure a strong sense of ownership by the countries for the project deliverables, which was a critical aspect in ensuring the sustainability of project results in the UNDP-GEF projects for transboundary river basin management in the Cubango-Okavango River basin and the Orange-Senqu River basin in Southern Africa.  This will include efforts to </w:t>
      </w:r>
      <w:r w:rsidRPr="00917108">
        <w:rPr>
          <w:rFonts w:asciiTheme="majorHAnsi" w:hAnsiTheme="majorHAnsi" w:cs="Calibri"/>
          <w:sz w:val="20"/>
        </w:rPr>
        <w:t xml:space="preserve">ensure the active involvement of a wide array of stakeholders in project implementation through the establishment of </w:t>
      </w:r>
      <w:r w:rsidRPr="00917108">
        <w:rPr>
          <w:rFonts w:asciiTheme="majorHAnsi" w:hAnsiTheme="majorHAnsi"/>
          <w:sz w:val="20"/>
        </w:rPr>
        <w:t>a Basin-wide Stakeholder Committee (BASC) and</w:t>
      </w:r>
      <w:r w:rsidRPr="00917108">
        <w:rPr>
          <w:rFonts w:asciiTheme="majorHAnsi" w:hAnsiTheme="majorHAnsi" w:cs="Calibri"/>
          <w:sz w:val="20"/>
        </w:rPr>
        <w:t xml:space="preserve"> </w:t>
      </w:r>
      <w:r w:rsidRPr="00917108">
        <w:rPr>
          <w:rFonts w:asciiTheme="majorHAnsi" w:hAnsiTheme="majorHAnsi"/>
          <w:sz w:val="20"/>
        </w:rPr>
        <w:t>National Stakeholder Coordination Committees (NASCs), which will seek to stakeholders from the water sector but also from other sectors including agriculture, environment, physical planning, mining, etc., as well as support for catchment management structures in order to ensure the involvement of local stakeholders.</w:t>
      </w:r>
      <w:r w:rsidRPr="00917108">
        <w:rPr>
          <w:rFonts w:asciiTheme="majorHAnsi" w:hAnsiTheme="majorHAnsi" w:cs="Calibri"/>
          <w:sz w:val="20"/>
        </w:rPr>
        <w:t xml:space="preserve">  Special consideration will be given for the participation of women and youth in the decision-making forums and in the project activities, as detailed in the Gender Action Plan. </w:t>
      </w:r>
    </w:p>
    <w:p w14:paraId="731FDD9A" w14:textId="77777777" w:rsidR="00C81F07" w:rsidRPr="00917108" w:rsidRDefault="00C81F07" w:rsidP="00ED0CB9">
      <w:pPr>
        <w:spacing w:after="0"/>
        <w:rPr>
          <w:lang w:val="en-GB"/>
        </w:rPr>
      </w:pPr>
    </w:p>
    <w:p w14:paraId="6A7FFA72" w14:textId="77777777" w:rsidR="00C81F07" w:rsidRPr="00917108" w:rsidRDefault="00693621" w:rsidP="00ED0CB9">
      <w:pPr>
        <w:pStyle w:val="GEFQuestion"/>
        <w:shd w:val="clear" w:color="auto" w:fill="FFFFFF"/>
        <w:tabs>
          <w:tab w:val="left" w:pos="540"/>
        </w:tabs>
        <w:ind w:left="0" w:right="-90"/>
        <w:jc w:val="both"/>
        <w:rPr>
          <w:rFonts w:asciiTheme="minorHAnsi" w:hAnsiTheme="minorHAnsi"/>
          <w:sz w:val="20"/>
          <w:u w:val="single"/>
          <w:lang w:val="en-GB"/>
        </w:rPr>
      </w:pPr>
      <w:r w:rsidRPr="00917108">
        <w:rPr>
          <w:rFonts w:asciiTheme="minorHAnsi" w:hAnsiTheme="minorHAnsi"/>
          <w:sz w:val="20"/>
          <w:u w:val="single"/>
          <w:lang w:val="en-GB"/>
        </w:rPr>
        <w:t>Potential for scaling up:</w:t>
      </w:r>
    </w:p>
    <w:p w14:paraId="3E3AA0C5" w14:textId="77777777" w:rsidR="00ED0CB9" w:rsidRPr="00917108" w:rsidRDefault="00ED0CB9" w:rsidP="00ED0CB9">
      <w:pPr>
        <w:spacing w:after="0"/>
      </w:pPr>
    </w:p>
    <w:p w14:paraId="36AC1EAE" w14:textId="77777777" w:rsidR="00ED0CB9" w:rsidRPr="00917108" w:rsidRDefault="00ED0CB9" w:rsidP="00F6404E">
      <w:pPr>
        <w:pStyle w:val="GEFQuestion"/>
        <w:numPr>
          <w:ilvl w:val="0"/>
          <w:numId w:val="62"/>
        </w:numPr>
        <w:shd w:val="clear" w:color="auto" w:fill="FFFFFF"/>
        <w:tabs>
          <w:tab w:val="left" w:pos="540"/>
        </w:tabs>
        <w:ind w:left="0" w:right="-90" w:firstLine="0"/>
        <w:jc w:val="both"/>
        <w:rPr>
          <w:rFonts w:asciiTheme="majorHAnsi" w:hAnsiTheme="majorHAnsi"/>
          <w:sz w:val="20"/>
        </w:rPr>
      </w:pPr>
      <w:r w:rsidRPr="00917108">
        <w:rPr>
          <w:rFonts w:asciiTheme="majorHAnsi" w:hAnsiTheme="majorHAnsi"/>
          <w:sz w:val="20"/>
        </w:rPr>
        <w:t xml:space="preserve">A number of mechanisms will be established by the project to facilitate the sharing of lessons learned and the replication and up-scaling of best practices, in part through enabling more stakeholders to actively take part in IWRM implementation approaches in the basin.  As noted above, the BASC will provide a forum for regional and national partners active in the Basin, and among other activities will plan and organise an annual Limpopo Basin Stakeholders’ Forum, while parallel efforts will be made to strengthen existing multi-stakeholder dialogue platforms such as the </w:t>
      </w:r>
      <w:r w:rsidRPr="00917108">
        <w:rPr>
          <w:rFonts w:asciiTheme="majorHAnsi" w:hAnsiTheme="majorHAnsi"/>
          <w:sz w:val="20"/>
        </w:rPr>
        <w:lastRenderedPageBreak/>
        <w:t>Regional Water Administrations, the River Basin Committees, and catchment management structures in each of the Member States, all of which will enable improved sharing of information that can facilitate replication.</w:t>
      </w:r>
    </w:p>
    <w:p w14:paraId="223159CF" w14:textId="77777777" w:rsidR="00ED0CB9" w:rsidRPr="00917108" w:rsidRDefault="00ED0CB9" w:rsidP="00ED0CB9">
      <w:pPr>
        <w:spacing w:after="0"/>
        <w:rPr>
          <w:lang w:val="en-GB"/>
        </w:rPr>
      </w:pPr>
    </w:p>
    <w:p w14:paraId="1505BAAF" w14:textId="77777777" w:rsidR="00ED0CB9" w:rsidRPr="00917108" w:rsidRDefault="00ED0CB9" w:rsidP="00F6404E">
      <w:pPr>
        <w:pStyle w:val="GEFQuestion"/>
        <w:numPr>
          <w:ilvl w:val="0"/>
          <w:numId w:val="62"/>
        </w:numPr>
        <w:shd w:val="clear" w:color="auto" w:fill="FFFFFF"/>
        <w:tabs>
          <w:tab w:val="left" w:pos="540"/>
        </w:tabs>
        <w:ind w:left="0" w:right="-90" w:firstLine="0"/>
        <w:jc w:val="both"/>
        <w:rPr>
          <w:rFonts w:asciiTheme="majorHAnsi" w:hAnsiTheme="majorHAnsi"/>
          <w:sz w:val="20"/>
        </w:rPr>
      </w:pPr>
      <w:r w:rsidRPr="00917108">
        <w:rPr>
          <w:rFonts w:asciiTheme="majorHAnsi" w:hAnsiTheme="majorHAnsi"/>
          <w:sz w:val="20"/>
        </w:rPr>
        <w:t xml:space="preserve">In addition, </w:t>
      </w:r>
      <w:r w:rsidRPr="00917108">
        <w:rPr>
          <w:rFonts w:asciiTheme="majorHAnsi" w:hAnsiTheme="majorHAnsi" w:cs="Calibri"/>
          <w:sz w:val="20"/>
        </w:rPr>
        <w:t xml:space="preserve">under Component 5, the project will document knowledge gained and lessons learned regarding IWRM approaches in the LRB, which will allow the replication and scaling-up of successful experiences in each of the Member States as well as other countries in Southern Africa and globally.  Activities under this component will include </w:t>
      </w:r>
      <w:r w:rsidRPr="00917108">
        <w:rPr>
          <w:rFonts w:asciiTheme="majorHAnsi" w:hAnsiTheme="majorHAnsi"/>
          <w:sz w:val="20"/>
        </w:rPr>
        <w:t xml:space="preserve">participation in the biennial SADC RBO Dialogue and in SADC RBO workshops, which have served as important platforms for raising awareness, sharing and exchange of good practices, knowledge, experiences and lessons with respect to the cooperative management and development of shared watercourses; </w:t>
      </w:r>
      <w:r w:rsidRPr="00917108">
        <w:rPr>
          <w:rFonts w:asciiTheme="majorHAnsi" w:eastAsiaTheme="minorHAnsi" w:hAnsiTheme="majorHAnsi"/>
          <w:sz w:val="20"/>
        </w:rPr>
        <w:t xml:space="preserve">exchanges with other RBOs in the region, including information exchange through digital platforms and exchange visits by technical experts to other RBOs, which will facilitate replication of best practices between river basins; and the production and </w:t>
      </w:r>
      <w:r w:rsidRPr="00917108">
        <w:rPr>
          <w:rFonts w:asciiTheme="majorHAnsi" w:hAnsiTheme="majorHAnsi"/>
          <w:sz w:val="20"/>
        </w:rPr>
        <w:t xml:space="preserve">dissemination of lessons learned through websites, scientific publications, and other media, as well as through the GEF IW:LEARN platform.  In this regard, the project will consolidate and disseminate knowledge products related to groundwater management in the LRB, in partnership with the SADC Groundwater Management Institute and other programs in the region, as well as the results of the pilot projects on SLM activities under Component 4, so as to facilitate replication of the techniques and approaches throughout the LRB and in other transboundary basins.  </w:t>
      </w:r>
    </w:p>
    <w:p w14:paraId="409C6E1F" w14:textId="77777777" w:rsidR="00ED0CB9" w:rsidRPr="00917108" w:rsidRDefault="00ED0CB9" w:rsidP="00ED0CB9">
      <w:pPr>
        <w:spacing w:after="0"/>
      </w:pPr>
    </w:p>
    <w:p w14:paraId="694FB2FF" w14:textId="17D77B28" w:rsidR="00ED0CB9" w:rsidRPr="00917108" w:rsidRDefault="00ED0CB9" w:rsidP="00F6404E">
      <w:pPr>
        <w:pStyle w:val="GEFQuestion"/>
        <w:numPr>
          <w:ilvl w:val="0"/>
          <w:numId w:val="62"/>
        </w:numPr>
        <w:shd w:val="clear" w:color="auto" w:fill="FFFFFF"/>
        <w:tabs>
          <w:tab w:val="left" w:pos="540"/>
        </w:tabs>
        <w:ind w:left="0" w:right="-90" w:firstLine="0"/>
        <w:jc w:val="both"/>
        <w:rPr>
          <w:rFonts w:asciiTheme="minorHAnsi" w:hAnsiTheme="minorHAnsi"/>
          <w:sz w:val="20"/>
          <w:lang w:val="en-GB"/>
        </w:rPr>
      </w:pPr>
      <w:r w:rsidRPr="00917108">
        <w:rPr>
          <w:rFonts w:asciiTheme="majorHAnsi" w:hAnsiTheme="majorHAnsi"/>
          <w:sz w:val="20"/>
          <w:lang w:val="en-GB"/>
        </w:rPr>
        <w:t xml:space="preserve">Finally, the proposed demonstration activities under Component 4 linking sustainable land management practices with reduced land degradation and reduced sedimentation (as well as improved </w:t>
      </w:r>
      <w:r w:rsidRPr="00917108">
        <w:rPr>
          <w:rFonts w:asciiTheme="majorHAnsi" w:hAnsiTheme="majorHAnsi"/>
          <w:sz w:val="20"/>
        </w:rPr>
        <w:t>groundwater recharge, baseflow augmentation and reduced flood risk</w:t>
      </w:r>
      <w:r w:rsidRPr="00917108">
        <w:rPr>
          <w:rFonts w:asciiTheme="majorHAnsi" w:hAnsiTheme="majorHAnsi"/>
          <w:sz w:val="20"/>
          <w:lang w:val="en-GB"/>
        </w:rPr>
        <w:t>) of the Limpopo River have been designed with replicability and scalability in mind.  The demonstration projects, with their limited investment scale and limited geographical scope, are not expected to yield significant stress reduction results at the basin scale, but they will be expected to present quantifiable evidence during the project’s implementation to support replication across the basin that could produce significant environmental and transboundary benefits.  Furthermore, the</w:t>
      </w:r>
      <w:r w:rsidRPr="00917108">
        <w:rPr>
          <w:rFonts w:asciiTheme="majorHAnsi" w:hAnsiTheme="majorHAnsi"/>
          <w:sz w:val="20"/>
        </w:rPr>
        <w:t xml:space="preserve"> SLM demonstration activities have been designed not only to reduce erosion at selected sites but also to be monitored for their impacts on reducing sedimentation levels in downstream areas and potentially generating benefits in terms of improved ecosystem services that could form the basis for payments for ecosystem services mechanisms.  If robust data in this regard can be generated, it would allow project partners to build a business case justifying the cost-effectiveness of such measures and motivating their upscaling &amp; broader replication across the entire river basin.</w:t>
      </w:r>
    </w:p>
    <w:p w14:paraId="3192C890" w14:textId="77777777" w:rsidR="00ED0CB9" w:rsidRPr="00917108" w:rsidRDefault="00ED0CB9" w:rsidP="00ED0CB9">
      <w:pPr>
        <w:pStyle w:val="GEFQuestion"/>
        <w:tabs>
          <w:tab w:val="left" w:pos="426"/>
        </w:tabs>
        <w:adjustRightInd w:val="0"/>
        <w:ind w:left="0"/>
        <w:jc w:val="both"/>
        <w:rPr>
          <w:rFonts w:asciiTheme="majorHAnsi" w:hAnsiTheme="majorHAnsi" w:cstheme="minorHAnsi"/>
          <w:sz w:val="20"/>
          <w:lang w:val="en-GB"/>
        </w:rPr>
      </w:pPr>
    </w:p>
    <w:p w14:paraId="7DF09E70" w14:textId="77777777" w:rsidR="00ED0CB9" w:rsidRPr="00917108" w:rsidRDefault="00ED0CB9" w:rsidP="00ED0CB9">
      <w:pPr>
        <w:spacing w:after="0"/>
        <w:ind w:right="-90"/>
        <w:jc w:val="left"/>
        <w:rPr>
          <w:rStyle w:val="Hyperlink"/>
          <w:i/>
          <w:color w:val="auto"/>
          <w:u w:val="none"/>
          <w:lang w:val="en-GB"/>
        </w:rPr>
      </w:pPr>
    </w:p>
    <w:p w14:paraId="2FA3AA33" w14:textId="77777777" w:rsidR="00C258C3" w:rsidRPr="00917108" w:rsidRDefault="00C258C3" w:rsidP="00ED0CB9">
      <w:pPr>
        <w:spacing w:after="0"/>
        <w:ind w:right="-90"/>
        <w:jc w:val="left"/>
        <w:rPr>
          <w:rStyle w:val="Hyperlink"/>
          <w:i/>
          <w:color w:val="auto"/>
          <w:u w:val="none"/>
          <w:lang w:val="en-GB"/>
        </w:rPr>
      </w:pPr>
    </w:p>
    <w:p w14:paraId="34C5343B" w14:textId="77777777" w:rsidR="009F19D4" w:rsidRPr="00917108" w:rsidRDefault="009F19D4" w:rsidP="00C81F07">
      <w:pPr>
        <w:pStyle w:val="Heading1"/>
        <w:numPr>
          <w:ilvl w:val="0"/>
          <w:numId w:val="0"/>
        </w:numPr>
        <w:spacing w:before="0" w:after="0"/>
        <w:jc w:val="left"/>
        <w:rPr>
          <w:rFonts w:cs="Segoe UI"/>
          <w:lang w:val="en-GB"/>
        </w:rPr>
        <w:sectPr w:rsidR="009F19D4" w:rsidRPr="00917108" w:rsidSect="0084002B">
          <w:footerReference w:type="default" r:id="rId33"/>
          <w:footerReference w:type="first" r:id="rId34"/>
          <w:pgSz w:w="12240" w:h="15840" w:code="1"/>
          <w:pgMar w:top="1440" w:right="1440" w:bottom="1440" w:left="1440" w:header="720" w:footer="432" w:gutter="0"/>
          <w:cols w:space="708"/>
          <w:titlePg/>
          <w:docGrid w:linePitch="360"/>
        </w:sectPr>
      </w:pPr>
      <w:bookmarkStart w:id="15" w:name="_Toc207800912"/>
    </w:p>
    <w:p w14:paraId="0C717CC6" w14:textId="2B4E2533" w:rsidR="0053408E" w:rsidRPr="00917108" w:rsidRDefault="0053408E" w:rsidP="00C81F07">
      <w:pPr>
        <w:pStyle w:val="Heading1"/>
        <w:spacing w:before="0" w:after="0"/>
        <w:rPr>
          <w:rFonts w:ascii="Calibri" w:hAnsi="Calibri"/>
          <w:szCs w:val="28"/>
          <w:lang w:val="en-GB"/>
        </w:rPr>
      </w:pPr>
      <w:bookmarkStart w:id="16" w:name="_Toc88048384"/>
      <w:r w:rsidRPr="00917108">
        <w:rPr>
          <w:rFonts w:ascii="Calibri" w:hAnsi="Calibri"/>
          <w:szCs w:val="28"/>
          <w:lang w:val="en-GB"/>
        </w:rPr>
        <w:lastRenderedPageBreak/>
        <w:t>Project Results Framework</w:t>
      </w:r>
      <w:r w:rsidR="00190FBA" w:rsidRPr="00917108">
        <w:rPr>
          <w:rStyle w:val="FootnoteReference"/>
          <w:szCs w:val="28"/>
          <w:lang w:val="en-GB"/>
        </w:rPr>
        <w:footnoteReference w:id="41"/>
      </w:r>
      <w:bookmarkEnd w:id="16"/>
    </w:p>
    <w:p w14:paraId="1CFBD641" w14:textId="13D2D4D1" w:rsidR="001D2596" w:rsidRPr="00917108" w:rsidRDefault="001D2596" w:rsidP="00CF7E28">
      <w:pPr>
        <w:spacing w:after="0"/>
        <w:rPr>
          <w:lang w:val="en-GB"/>
        </w:rPr>
      </w:pPr>
    </w:p>
    <w:tbl>
      <w:tblPr>
        <w:tblW w:w="134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0"/>
        <w:gridCol w:w="3150"/>
        <w:gridCol w:w="2970"/>
        <w:gridCol w:w="2880"/>
        <w:gridCol w:w="2700"/>
      </w:tblGrid>
      <w:tr w:rsidR="004B0E5F" w:rsidRPr="00917108" w14:paraId="24441321" w14:textId="77777777" w:rsidTr="004B0E5F">
        <w:trPr>
          <w:trHeight w:val="179"/>
          <w:tblHeader/>
        </w:trPr>
        <w:tc>
          <w:tcPr>
            <w:tcW w:w="1710" w:type="dxa"/>
            <w:shd w:val="pct12" w:color="auto" w:fill="auto"/>
          </w:tcPr>
          <w:p w14:paraId="04574DAA" w14:textId="77777777" w:rsidR="001D2596" w:rsidRPr="00917108" w:rsidRDefault="001D2596" w:rsidP="00C81F07">
            <w:pPr>
              <w:spacing w:after="0"/>
              <w:jc w:val="left"/>
              <w:rPr>
                <w:b/>
                <w:bCs/>
                <w:lang w:val="en-GB"/>
              </w:rPr>
            </w:pPr>
          </w:p>
        </w:tc>
        <w:tc>
          <w:tcPr>
            <w:tcW w:w="3150" w:type="dxa"/>
            <w:shd w:val="pct12" w:color="auto" w:fill="auto"/>
          </w:tcPr>
          <w:p w14:paraId="244B2244" w14:textId="77777777" w:rsidR="001D2596" w:rsidRPr="00917108" w:rsidRDefault="001D2596" w:rsidP="00C81F07">
            <w:pPr>
              <w:spacing w:after="0"/>
              <w:jc w:val="left"/>
              <w:rPr>
                <w:b/>
                <w:bCs/>
                <w:lang w:val="en-GB"/>
              </w:rPr>
            </w:pPr>
            <w:r w:rsidRPr="00917108">
              <w:rPr>
                <w:b/>
                <w:bCs/>
                <w:lang w:val="en-GB"/>
              </w:rPr>
              <w:t>Objective and Outcome Indicators</w:t>
            </w:r>
          </w:p>
        </w:tc>
        <w:tc>
          <w:tcPr>
            <w:tcW w:w="2970" w:type="dxa"/>
            <w:shd w:val="pct12" w:color="auto" w:fill="auto"/>
          </w:tcPr>
          <w:p w14:paraId="716E4452" w14:textId="77777777" w:rsidR="001D2596" w:rsidRPr="00917108" w:rsidRDefault="001D2596" w:rsidP="00C81F07">
            <w:pPr>
              <w:spacing w:after="0"/>
              <w:jc w:val="left"/>
              <w:rPr>
                <w:b/>
                <w:bCs/>
                <w:lang w:val="en-GB"/>
              </w:rPr>
            </w:pPr>
            <w:r w:rsidRPr="00917108">
              <w:rPr>
                <w:b/>
                <w:bCs/>
                <w:lang w:val="en-GB"/>
              </w:rPr>
              <w:t>Baseline</w:t>
            </w:r>
          </w:p>
        </w:tc>
        <w:tc>
          <w:tcPr>
            <w:tcW w:w="2880" w:type="dxa"/>
            <w:shd w:val="pct12" w:color="auto" w:fill="auto"/>
          </w:tcPr>
          <w:p w14:paraId="2E3FF1C8" w14:textId="77777777" w:rsidR="001D2596" w:rsidRPr="00917108" w:rsidRDefault="001D2596" w:rsidP="00C81F07">
            <w:pPr>
              <w:spacing w:after="0"/>
              <w:jc w:val="left"/>
              <w:rPr>
                <w:b/>
                <w:bCs/>
                <w:lang w:val="en-GB"/>
              </w:rPr>
            </w:pPr>
            <w:r w:rsidRPr="00917108">
              <w:rPr>
                <w:b/>
                <w:bCs/>
                <w:lang w:val="en-GB"/>
              </w:rPr>
              <w:t>Mid-term Target</w:t>
            </w:r>
          </w:p>
        </w:tc>
        <w:tc>
          <w:tcPr>
            <w:tcW w:w="2700" w:type="dxa"/>
            <w:shd w:val="pct12" w:color="auto" w:fill="auto"/>
          </w:tcPr>
          <w:p w14:paraId="662B4006" w14:textId="77777777" w:rsidR="001D2596" w:rsidRPr="00917108" w:rsidRDefault="001D2596" w:rsidP="00C81F07">
            <w:pPr>
              <w:spacing w:after="0"/>
              <w:ind w:left="-18" w:right="-108"/>
              <w:jc w:val="left"/>
              <w:rPr>
                <w:b/>
                <w:bCs/>
                <w:lang w:val="en-GB"/>
              </w:rPr>
            </w:pPr>
            <w:r w:rsidRPr="00917108">
              <w:rPr>
                <w:b/>
                <w:bCs/>
                <w:lang w:val="en-GB"/>
              </w:rPr>
              <w:t>End of Project Target</w:t>
            </w:r>
          </w:p>
        </w:tc>
      </w:tr>
      <w:tr w:rsidR="004B0E5F" w:rsidRPr="00917108" w14:paraId="568C4FE6" w14:textId="77777777" w:rsidTr="004B0E5F">
        <w:trPr>
          <w:trHeight w:val="350"/>
        </w:trPr>
        <w:tc>
          <w:tcPr>
            <w:tcW w:w="1710" w:type="dxa"/>
            <w:vMerge w:val="restart"/>
            <w:shd w:val="pct12" w:color="auto" w:fill="auto"/>
          </w:tcPr>
          <w:p w14:paraId="629E9082" w14:textId="6D285AAE" w:rsidR="001D2596" w:rsidRPr="00917108" w:rsidRDefault="001D2596" w:rsidP="00CF7E28">
            <w:pPr>
              <w:spacing w:after="0"/>
              <w:ind w:right="-108"/>
              <w:jc w:val="left"/>
              <w:rPr>
                <w:b/>
                <w:bCs/>
                <w:lang w:val="en-GB"/>
              </w:rPr>
            </w:pPr>
            <w:r w:rsidRPr="00917108">
              <w:rPr>
                <w:b/>
                <w:bCs/>
                <w:lang w:val="en-GB"/>
              </w:rPr>
              <w:t>Project Objectiv</w:t>
            </w:r>
            <w:r w:rsidR="00232876" w:rsidRPr="00917108">
              <w:rPr>
                <w:b/>
                <w:bCs/>
                <w:lang w:val="en-GB"/>
              </w:rPr>
              <w:t xml:space="preserve">e: </w:t>
            </w:r>
            <w:r w:rsidR="00232876" w:rsidRPr="00917108">
              <w:rPr>
                <w:rFonts w:ascii="Times New Roman" w:hAnsi="Times New Roman"/>
                <w:bCs/>
              </w:rPr>
              <w:t>To achieve integrated, cross-sectoral, ecosystem-based management of the Limpopo River to uplift the living standards of the basin’s population and conserve the basin’s resources and ecosystem services</w:t>
            </w:r>
            <w:r w:rsidRPr="00917108">
              <w:rPr>
                <w:b/>
                <w:bCs/>
                <w:lang w:val="en-GB"/>
              </w:rPr>
              <w:t xml:space="preserve"> </w:t>
            </w:r>
          </w:p>
        </w:tc>
        <w:tc>
          <w:tcPr>
            <w:tcW w:w="3150" w:type="dxa"/>
          </w:tcPr>
          <w:p w14:paraId="781ABBEA" w14:textId="77777777" w:rsidR="001D2596" w:rsidRPr="00917108" w:rsidRDefault="001D2596" w:rsidP="00C81F07">
            <w:pPr>
              <w:spacing w:after="0"/>
              <w:ind w:right="-108"/>
              <w:jc w:val="left"/>
              <w:rPr>
                <w:lang w:val="en-GB"/>
              </w:rPr>
            </w:pPr>
            <w:r w:rsidRPr="00917108">
              <w:rPr>
                <w:rFonts w:cstheme="minorHAnsi"/>
                <w:b/>
                <w:u w:val="single"/>
                <w:lang w:val="en-GB"/>
              </w:rPr>
              <w:t>Indicator 1</w:t>
            </w:r>
            <w:r w:rsidRPr="00917108">
              <w:rPr>
                <w:rFonts w:cstheme="minorHAnsi"/>
                <w:b/>
                <w:bCs/>
                <w:u w:val="single"/>
                <w:lang w:val="en-GB"/>
              </w:rPr>
              <w:t xml:space="preserve"> (GEF7 core indicator 11)</w:t>
            </w:r>
            <w:r w:rsidRPr="00917108">
              <w:rPr>
                <w:rFonts w:cstheme="minorHAnsi"/>
                <w:b/>
                <w:u w:val="single"/>
                <w:lang w:val="en-GB"/>
              </w:rPr>
              <w:t>:</w:t>
            </w:r>
            <w:r w:rsidRPr="00917108">
              <w:rPr>
                <w:rFonts w:cstheme="minorHAnsi"/>
                <w:bCs/>
                <w:lang w:val="en-GB"/>
              </w:rPr>
              <w:t xml:space="preserve">  </w:t>
            </w:r>
            <w:r w:rsidRPr="00917108">
              <w:rPr>
                <w:bCs/>
                <w:lang w:val="en-GB"/>
              </w:rPr>
              <w:t># of direct project beneficiaries disaggregated by gender (individual people)</w:t>
            </w:r>
          </w:p>
        </w:tc>
        <w:tc>
          <w:tcPr>
            <w:tcW w:w="2970" w:type="dxa"/>
          </w:tcPr>
          <w:p w14:paraId="34A80767" w14:textId="77777777" w:rsidR="001D2596" w:rsidRPr="00917108" w:rsidRDefault="001D2596" w:rsidP="00C81F07">
            <w:pPr>
              <w:spacing w:after="0"/>
              <w:jc w:val="left"/>
              <w:rPr>
                <w:bCs/>
                <w:lang w:val="en-GB"/>
              </w:rPr>
            </w:pPr>
            <w:r w:rsidRPr="00917108">
              <w:rPr>
                <w:bCs/>
                <w:lang w:val="en-GB"/>
              </w:rPr>
              <w:t>0 persons directly benefitting from project activities</w:t>
            </w:r>
          </w:p>
          <w:p w14:paraId="2D30DCF3" w14:textId="77777777" w:rsidR="001D2596" w:rsidRPr="00917108" w:rsidRDefault="001D2596" w:rsidP="00C81F07">
            <w:pPr>
              <w:spacing w:after="0"/>
              <w:rPr>
                <w:bCs/>
                <w:lang w:val="en-GB"/>
              </w:rPr>
            </w:pPr>
          </w:p>
        </w:tc>
        <w:tc>
          <w:tcPr>
            <w:tcW w:w="2880" w:type="dxa"/>
          </w:tcPr>
          <w:p w14:paraId="46992AA6" w14:textId="77777777" w:rsidR="001D2596" w:rsidRPr="00917108" w:rsidRDefault="001D2596" w:rsidP="00C81F07">
            <w:pPr>
              <w:spacing w:after="0"/>
              <w:ind w:right="-108"/>
              <w:jc w:val="left"/>
              <w:rPr>
                <w:bCs/>
                <w:lang w:val="en-GB"/>
              </w:rPr>
            </w:pPr>
            <w:r w:rsidRPr="00917108">
              <w:rPr>
                <w:bCs/>
                <w:lang w:val="en-GB"/>
              </w:rPr>
              <w:t xml:space="preserve">400 persons directly benefitting from project activities: </w:t>
            </w:r>
          </w:p>
          <w:p w14:paraId="7D05EA02" w14:textId="77777777" w:rsidR="001D2596" w:rsidRPr="00917108" w:rsidRDefault="001D2596" w:rsidP="00EE44B2">
            <w:pPr>
              <w:pStyle w:val="ListParagraph"/>
              <w:numPr>
                <w:ilvl w:val="0"/>
                <w:numId w:val="18"/>
              </w:numPr>
              <w:ind w:left="252" w:hanging="180"/>
              <w:contextualSpacing w:val="0"/>
              <w:textAlignment w:val="auto"/>
              <w:rPr>
                <w:bCs/>
                <w:i/>
              </w:rPr>
            </w:pPr>
            <w:r w:rsidRPr="00917108">
              <w:rPr>
                <w:bCs/>
                <w:i/>
              </w:rPr>
              <w:t>Men: 240</w:t>
            </w:r>
          </w:p>
          <w:p w14:paraId="66EF4868" w14:textId="77777777" w:rsidR="001D2596" w:rsidRPr="00917108" w:rsidRDefault="001D2596" w:rsidP="00EE44B2">
            <w:pPr>
              <w:pStyle w:val="ListParagraph"/>
              <w:numPr>
                <w:ilvl w:val="0"/>
                <w:numId w:val="18"/>
              </w:numPr>
              <w:ind w:left="252" w:hanging="180"/>
              <w:textAlignment w:val="auto"/>
              <w:rPr>
                <w:bCs/>
                <w:i/>
              </w:rPr>
            </w:pPr>
            <w:r w:rsidRPr="00917108">
              <w:rPr>
                <w:bCs/>
                <w:i/>
              </w:rPr>
              <w:t>Women: 160</w:t>
            </w:r>
          </w:p>
        </w:tc>
        <w:tc>
          <w:tcPr>
            <w:tcW w:w="2700" w:type="dxa"/>
          </w:tcPr>
          <w:p w14:paraId="04B9BD63" w14:textId="77777777" w:rsidR="001D2596" w:rsidRPr="00917108" w:rsidRDefault="001D2596" w:rsidP="00C81F07">
            <w:pPr>
              <w:spacing w:after="0"/>
              <w:jc w:val="left"/>
              <w:rPr>
                <w:bCs/>
                <w:lang w:val="en-GB"/>
              </w:rPr>
            </w:pPr>
            <w:r w:rsidRPr="00917108">
              <w:rPr>
                <w:bCs/>
                <w:lang w:val="en-GB"/>
              </w:rPr>
              <w:t>800 persons directly benefitting from project activities:</w:t>
            </w:r>
          </w:p>
          <w:p w14:paraId="64A33F40" w14:textId="77777777" w:rsidR="001D2596" w:rsidRPr="00917108" w:rsidRDefault="001D2596" w:rsidP="00EE44B2">
            <w:pPr>
              <w:pStyle w:val="ListParagraph"/>
              <w:numPr>
                <w:ilvl w:val="0"/>
                <w:numId w:val="38"/>
              </w:numPr>
              <w:ind w:left="252" w:hanging="180"/>
              <w:contextualSpacing w:val="0"/>
              <w:textAlignment w:val="auto"/>
              <w:rPr>
                <w:bCs/>
                <w:i/>
              </w:rPr>
            </w:pPr>
            <w:r w:rsidRPr="00917108">
              <w:rPr>
                <w:bCs/>
                <w:i/>
              </w:rPr>
              <w:t>Men: 480</w:t>
            </w:r>
          </w:p>
          <w:p w14:paraId="65BE749B" w14:textId="77777777" w:rsidR="001D2596" w:rsidRPr="00917108" w:rsidRDefault="001D2596" w:rsidP="00EE44B2">
            <w:pPr>
              <w:pStyle w:val="ListParagraph"/>
              <w:numPr>
                <w:ilvl w:val="0"/>
                <w:numId w:val="38"/>
              </w:numPr>
              <w:ind w:left="252" w:hanging="180"/>
              <w:contextualSpacing w:val="0"/>
              <w:textAlignment w:val="auto"/>
              <w:rPr>
                <w:bCs/>
                <w:i/>
              </w:rPr>
            </w:pPr>
            <w:r w:rsidRPr="00917108">
              <w:rPr>
                <w:bCs/>
                <w:i/>
              </w:rPr>
              <w:t xml:space="preserve">Women: 320 </w:t>
            </w:r>
          </w:p>
        </w:tc>
      </w:tr>
      <w:tr w:rsidR="004B0E5F" w:rsidRPr="00917108" w14:paraId="7EF8ABCC" w14:textId="77777777" w:rsidTr="004B0E5F">
        <w:trPr>
          <w:trHeight w:val="350"/>
        </w:trPr>
        <w:tc>
          <w:tcPr>
            <w:tcW w:w="1710" w:type="dxa"/>
            <w:vMerge/>
            <w:shd w:val="pct12" w:color="auto" w:fill="auto"/>
          </w:tcPr>
          <w:p w14:paraId="5FE2127B" w14:textId="77777777" w:rsidR="001D2596" w:rsidRPr="00917108" w:rsidRDefault="001D2596" w:rsidP="00C81F07">
            <w:pPr>
              <w:spacing w:after="0"/>
              <w:ind w:right="-41"/>
              <w:jc w:val="left"/>
              <w:rPr>
                <w:b/>
                <w:bCs/>
                <w:lang w:val="en-GB"/>
              </w:rPr>
            </w:pPr>
          </w:p>
        </w:tc>
        <w:tc>
          <w:tcPr>
            <w:tcW w:w="3150" w:type="dxa"/>
          </w:tcPr>
          <w:p w14:paraId="7EEBD00C" w14:textId="77777777" w:rsidR="001D2596" w:rsidRPr="00917108" w:rsidRDefault="001D2596" w:rsidP="00C81F07">
            <w:pPr>
              <w:spacing w:after="0"/>
              <w:ind w:right="-108"/>
              <w:jc w:val="left"/>
              <w:rPr>
                <w:rFonts w:cstheme="minorHAnsi"/>
                <w:bCs/>
                <w:lang w:val="en-GB"/>
              </w:rPr>
            </w:pPr>
            <w:r w:rsidRPr="00917108">
              <w:rPr>
                <w:rFonts w:cstheme="minorHAnsi"/>
                <w:b/>
                <w:u w:val="single"/>
                <w:lang w:val="en-GB"/>
              </w:rPr>
              <w:t>Indicator 2 (GEF7 core indicator 11</w:t>
            </w:r>
            <w:r w:rsidRPr="00917108">
              <w:rPr>
                <w:rFonts w:cstheme="minorHAnsi"/>
                <w:b/>
                <w:bCs/>
                <w:u w:val="single"/>
                <w:lang w:val="en-GB"/>
              </w:rPr>
              <w:t>)</w:t>
            </w:r>
            <w:r w:rsidRPr="00917108">
              <w:rPr>
                <w:rFonts w:cstheme="minorHAnsi"/>
                <w:bCs/>
                <w:lang w:val="en-GB"/>
              </w:rPr>
              <w:t xml:space="preserve">: # of indirect project beneficiaries disaggregated by gender (individual people) </w:t>
            </w:r>
          </w:p>
        </w:tc>
        <w:tc>
          <w:tcPr>
            <w:tcW w:w="2970" w:type="dxa"/>
          </w:tcPr>
          <w:p w14:paraId="3799549F" w14:textId="77777777" w:rsidR="001D2596" w:rsidRPr="00917108" w:rsidRDefault="001D2596" w:rsidP="00C81F07">
            <w:pPr>
              <w:spacing w:after="0"/>
              <w:jc w:val="left"/>
              <w:rPr>
                <w:bCs/>
                <w:lang w:val="en-GB"/>
              </w:rPr>
            </w:pPr>
            <w:r w:rsidRPr="00917108">
              <w:rPr>
                <w:bCs/>
                <w:lang w:val="en-GB"/>
              </w:rPr>
              <w:t>0 persons indirectly benefitting from project activities</w:t>
            </w:r>
          </w:p>
        </w:tc>
        <w:tc>
          <w:tcPr>
            <w:tcW w:w="2880" w:type="dxa"/>
          </w:tcPr>
          <w:p w14:paraId="10501FC5" w14:textId="77777777" w:rsidR="001D2596" w:rsidRPr="00917108" w:rsidRDefault="001D2596" w:rsidP="00C81F07">
            <w:pPr>
              <w:spacing w:after="0"/>
              <w:ind w:right="-108"/>
              <w:jc w:val="left"/>
              <w:rPr>
                <w:bCs/>
                <w:lang w:val="en-GB"/>
              </w:rPr>
            </w:pPr>
            <w:r w:rsidRPr="00917108">
              <w:rPr>
                <w:bCs/>
                <w:lang w:val="en-GB"/>
              </w:rPr>
              <w:t xml:space="preserve">5,700,000 persons indirectly benefitting from project activities: </w:t>
            </w:r>
          </w:p>
          <w:p w14:paraId="6CDF9165" w14:textId="77777777" w:rsidR="001D2596" w:rsidRPr="00917108" w:rsidRDefault="001D2596" w:rsidP="00EE44B2">
            <w:pPr>
              <w:pStyle w:val="ListParagraph"/>
              <w:numPr>
                <w:ilvl w:val="0"/>
                <w:numId w:val="18"/>
              </w:numPr>
              <w:ind w:left="252" w:hanging="180"/>
              <w:contextualSpacing w:val="0"/>
              <w:textAlignment w:val="auto"/>
              <w:rPr>
                <w:bCs/>
                <w:i/>
              </w:rPr>
            </w:pPr>
            <w:r w:rsidRPr="00917108">
              <w:rPr>
                <w:bCs/>
                <w:i/>
              </w:rPr>
              <w:t>Men: 2,565,000</w:t>
            </w:r>
          </w:p>
          <w:p w14:paraId="57D9BECF" w14:textId="77777777" w:rsidR="001D2596" w:rsidRPr="00917108" w:rsidRDefault="001D2596" w:rsidP="00EE44B2">
            <w:pPr>
              <w:pStyle w:val="ListParagraph"/>
              <w:numPr>
                <w:ilvl w:val="0"/>
                <w:numId w:val="18"/>
              </w:numPr>
              <w:ind w:left="252" w:hanging="180"/>
              <w:contextualSpacing w:val="0"/>
              <w:textAlignment w:val="auto"/>
              <w:rPr>
                <w:bCs/>
                <w:i/>
              </w:rPr>
            </w:pPr>
            <w:r w:rsidRPr="00917108">
              <w:rPr>
                <w:bCs/>
                <w:i/>
              </w:rPr>
              <w:t>Women: 3,135,000</w:t>
            </w:r>
          </w:p>
        </w:tc>
        <w:tc>
          <w:tcPr>
            <w:tcW w:w="2700" w:type="dxa"/>
          </w:tcPr>
          <w:p w14:paraId="5779F36C" w14:textId="77777777" w:rsidR="001D2596" w:rsidRPr="00917108" w:rsidRDefault="001D2596" w:rsidP="00C81F07">
            <w:pPr>
              <w:spacing w:after="0"/>
              <w:jc w:val="left"/>
              <w:rPr>
                <w:bCs/>
                <w:lang w:val="en-GB"/>
              </w:rPr>
            </w:pPr>
            <w:r w:rsidRPr="00917108">
              <w:rPr>
                <w:bCs/>
                <w:lang w:val="en-GB"/>
              </w:rPr>
              <w:t>11,400,000 persons indirectly benefitting from project activities:</w:t>
            </w:r>
          </w:p>
          <w:p w14:paraId="7C7C6979" w14:textId="77777777" w:rsidR="001D2596" w:rsidRPr="00917108" w:rsidRDefault="001D2596" w:rsidP="00EE44B2">
            <w:pPr>
              <w:pStyle w:val="ListParagraph"/>
              <w:numPr>
                <w:ilvl w:val="0"/>
                <w:numId w:val="38"/>
              </w:numPr>
              <w:ind w:left="252" w:hanging="180"/>
              <w:contextualSpacing w:val="0"/>
              <w:textAlignment w:val="auto"/>
              <w:rPr>
                <w:bCs/>
                <w:i/>
              </w:rPr>
            </w:pPr>
            <w:r w:rsidRPr="00917108">
              <w:rPr>
                <w:bCs/>
                <w:i/>
              </w:rPr>
              <w:t>Men: 5,130,000</w:t>
            </w:r>
          </w:p>
          <w:p w14:paraId="4BE72EBB" w14:textId="77777777" w:rsidR="001D2596" w:rsidRPr="00917108" w:rsidRDefault="001D2596" w:rsidP="00EE44B2">
            <w:pPr>
              <w:pStyle w:val="ListParagraph"/>
              <w:numPr>
                <w:ilvl w:val="0"/>
                <w:numId w:val="38"/>
              </w:numPr>
              <w:ind w:left="252" w:hanging="180"/>
              <w:contextualSpacing w:val="0"/>
              <w:textAlignment w:val="auto"/>
              <w:rPr>
                <w:bCs/>
                <w:i/>
              </w:rPr>
            </w:pPr>
            <w:r w:rsidRPr="00917108">
              <w:rPr>
                <w:bCs/>
                <w:i/>
              </w:rPr>
              <w:t>Women: 6,270,000</w:t>
            </w:r>
          </w:p>
        </w:tc>
      </w:tr>
      <w:tr w:rsidR="00CF7E28" w:rsidRPr="00917108" w14:paraId="3FD8B6A3" w14:textId="77777777" w:rsidTr="004B0E5F">
        <w:trPr>
          <w:trHeight w:val="350"/>
        </w:trPr>
        <w:tc>
          <w:tcPr>
            <w:tcW w:w="1710" w:type="dxa"/>
            <w:vMerge/>
            <w:shd w:val="pct12" w:color="auto" w:fill="auto"/>
          </w:tcPr>
          <w:p w14:paraId="24E3B895" w14:textId="77777777" w:rsidR="00CF7E28" w:rsidRPr="00917108" w:rsidRDefault="00CF7E28" w:rsidP="00C81F07">
            <w:pPr>
              <w:spacing w:after="0"/>
              <w:jc w:val="left"/>
              <w:rPr>
                <w:bCs/>
                <w:i/>
                <w:lang w:val="en-GB"/>
              </w:rPr>
            </w:pPr>
          </w:p>
        </w:tc>
        <w:tc>
          <w:tcPr>
            <w:tcW w:w="3150" w:type="dxa"/>
          </w:tcPr>
          <w:p w14:paraId="4F2CEF30" w14:textId="77777777" w:rsidR="00CF7E28" w:rsidRPr="00917108" w:rsidRDefault="00CF7E28" w:rsidP="00C81F07">
            <w:pPr>
              <w:spacing w:after="0"/>
              <w:jc w:val="left"/>
              <w:rPr>
                <w:bCs/>
                <w:lang w:val="en-GB"/>
              </w:rPr>
            </w:pPr>
            <w:r w:rsidRPr="00917108">
              <w:rPr>
                <w:rFonts w:cstheme="minorHAnsi"/>
                <w:b/>
                <w:u w:val="single"/>
                <w:lang w:val="en-GB"/>
              </w:rPr>
              <w:t>Indicator 3 (GEF7 Core Indicator 4):</w:t>
            </w:r>
            <w:r w:rsidRPr="00917108">
              <w:rPr>
                <w:rFonts w:cstheme="minorHAnsi"/>
                <w:bCs/>
                <w:lang w:val="en-GB"/>
              </w:rPr>
              <w:t xml:space="preserve"> </w:t>
            </w:r>
            <w:r w:rsidRPr="00917108">
              <w:rPr>
                <w:lang w:val="en-GB"/>
              </w:rPr>
              <w:t>Area of land restored (Hectares)</w:t>
            </w:r>
          </w:p>
        </w:tc>
        <w:tc>
          <w:tcPr>
            <w:tcW w:w="2970" w:type="dxa"/>
          </w:tcPr>
          <w:p w14:paraId="09E0F416" w14:textId="7B2DF856" w:rsidR="00CF7E28" w:rsidRPr="00917108" w:rsidRDefault="00CF7E28" w:rsidP="00C81F07">
            <w:pPr>
              <w:spacing w:after="0"/>
              <w:jc w:val="left"/>
              <w:rPr>
                <w:bCs/>
                <w:lang w:val="en-GB"/>
              </w:rPr>
            </w:pPr>
            <w:r w:rsidRPr="00917108">
              <w:rPr>
                <w:bCs/>
                <w:lang w:val="en-GB"/>
              </w:rPr>
              <w:t>0 hectares of land restored at project pilot sites</w:t>
            </w:r>
          </w:p>
        </w:tc>
        <w:tc>
          <w:tcPr>
            <w:tcW w:w="2880" w:type="dxa"/>
          </w:tcPr>
          <w:p w14:paraId="160095D5" w14:textId="79EE5B97" w:rsidR="00CF7E28" w:rsidRPr="00917108" w:rsidRDefault="00CF7E28" w:rsidP="00CF7E28">
            <w:pPr>
              <w:spacing w:after="0"/>
              <w:ind w:right="-108"/>
              <w:jc w:val="left"/>
              <w:rPr>
                <w:bCs/>
                <w:lang w:val="en-GB"/>
              </w:rPr>
            </w:pPr>
            <w:r w:rsidRPr="00917108">
              <w:rPr>
                <w:bCs/>
                <w:lang w:val="en-GB"/>
              </w:rPr>
              <w:t>Land restoration plans finalized for at least 4 pilot sites</w:t>
            </w:r>
          </w:p>
        </w:tc>
        <w:tc>
          <w:tcPr>
            <w:tcW w:w="2700" w:type="dxa"/>
          </w:tcPr>
          <w:p w14:paraId="4EE199DE" w14:textId="59667633" w:rsidR="00CF7E28" w:rsidRPr="00917108" w:rsidRDefault="00CF7E28" w:rsidP="00CF7E28">
            <w:pPr>
              <w:jc w:val="left"/>
            </w:pPr>
            <w:r w:rsidRPr="00917108">
              <w:rPr>
                <w:bCs/>
              </w:rPr>
              <w:t>1,600 hectares of land being actively restored at 4 pilot sites</w:t>
            </w:r>
            <w:r w:rsidRPr="00917108">
              <w:t xml:space="preserve"> </w:t>
            </w:r>
          </w:p>
        </w:tc>
      </w:tr>
      <w:tr w:rsidR="00CF7E28" w:rsidRPr="00917108" w14:paraId="4288900C" w14:textId="77777777" w:rsidTr="004B0E5F">
        <w:trPr>
          <w:trHeight w:val="296"/>
        </w:trPr>
        <w:tc>
          <w:tcPr>
            <w:tcW w:w="1710" w:type="dxa"/>
            <w:vMerge/>
            <w:shd w:val="pct12" w:color="auto" w:fill="auto"/>
          </w:tcPr>
          <w:p w14:paraId="77E34EA6" w14:textId="77777777" w:rsidR="00CF7E28" w:rsidRPr="00917108" w:rsidRDefault="00CF7E28" w:rsidP="00C81F07">
            <w:pPr>
              <w:spacing w:after="0"/>
              <w:jc w:val="left"/>
              <w:rPr>
                <w:b/>
                <w:bCs/>
                <w:lang w:val="en-GB"/>
              </w:rPr>
            </w:pPr>
          </w:p>
        </w:tc>
        <w:tc>
          <w:tcPr>
            <w:tcW w:w="3150" w:type="dxa"/>
          </w:tcPr>
          <w:p w14:paraId="664D226D" w14:textId="77777777" w:rsidR="00CF7E28" w:rsidRPr="00917108" w:rsidRDefault="00CF7E28" w:rsidP="00C81F07">
            <w:pPr>
              <w:keepLines/>
              <w:widowControl w:val="0"/>
              <w:spacing w:after="0"/>
              <w:ind w:right="-108"/>
              <w:jc w:val="left"/>
              <w:rPr>
                <w:i/>
                <w:lang w:val="en-GB"/>
              </w:rPr>
            </w:pPr>
            <w:r w:rsidRPr="00917108">
              <w:rPr>
                <w:rFonts w:cstheme="minorHAnsi"/>
                <w:b/>
                <w:u w:val="single"/>
                <w:lang w:val="en-GB"/>
              </w:rPr>
              <w:t>Indicator 4 (GEF7 Core Indicator 5):</w:t>
            </w:r>
            <w:r w:rsidRPr="00917108">
              <w:rPr>
                <w:rFonts w:cstheme="minorHAnsi"/>
                <w:bCs/>
                <w:lang w:val="en-GB"/>
              </w:rPr>
              <w:t xml:space="preserve"> </w:t>
            </w:r>
            <w:r w:rsidRPr="00917108">
              <w:rPr>
                <w:lang w:val="en-GB"/>
              </w:rPr>
              <w:t>Area of landscapes under improved practices (excluding protected areas) (Hectares)</w:t>
            </w:r>
          </w:p>
        </w:tc>
        <w:tc>
          <w:tcPr>
            <w:tcW w:w="2970" w:type="dxa"/>
          </w:tcPr>
          <w:p w14:paraId="382E8DA2" w14:textId="5FAE52D7" w:rsidR="00CF7E28" w:rsidRPr="00917108" w:rsidRDefault="00CF7E28" w:rsidP="00C81F07">
            <w:pPr>
              <w:spacing w:after="0"/>
              <w:jc w:val="left"/>
              <w:rPr>
                <w:bCs/>
                <w:lang w:val="en-GB"/>
              </w:rPr>
            </w:pPr>
            <w:r w:rsidRPr="00917108">
              <w:rPr>
                <w:bCs/>
                <w:lang w:val="en-GB"/>
              </w:rPr>
              <w:t>0 hectares of land under improved practices at project pilot sites</w:t>
            </w:r>
          </w:p>
        </w:tc>
        <w:tc>
          <w:tcPr>
            <w:tcW w:w="2880" w:type="dxa"/>
          </w:tcPr>
          <w:p w14:paraId="2C247E58" w14:textId="2EEB5D25" w:rsidR="00CF7E28" w:rsidRPr="00917108" w:rsidRDefault="00CF7E28" w:rsidP="00CF7E28">
            <w:pPr>
              <w:jc w:val="left"/>
            </w:pPr>
            <w:r w:rsidRPr="00917108">
              <w:rPr>
                <w:bCs/>
              </w:rPr>
              <w:t>At least 270 ha of land are under improved practices at project pilot sites</w:t>
            </w:r>
          </w:p>
        </w:tc>
        <w:tc>
          <w:tcPr>
            <w:tcW w:w="2700" w:type="dxa"/>
          </w:tcPr>
          <w:p w14:paraId="1CFA1F1E" w14:textId="24C4252C" w:rsidR="00CF7E28" w:rsidRPr="00917108" w:rsidRDefault="00CF7E28" w:rsidP="00CF7E28">
            <w:pPr>
              <w:jc w:val="left"/>
            </w:pPr>
            <w:r w:rsidRPr="00917108">
              <w:rPr>
                <w:bCs/>
              </w:rPr>
              <w:t>At least 540 hectares of land are under improved practices at project pilot sites</w:t>
            </w:r>
          </w:p>
        </w:tc>
      </w:tr>
      <w:tr w:rsidR="00CF7E28" w:rsidRPr="00917108" w14:paraId="1502051D" w14:textId="77777777" w:rsidTr="004B0E5F">
        <w:trPr>
          <w:trHeight w:val="305"/>
        </w:trPr>
        <w:tc>
          <w:tcPr>
            <w:tcW w:w="1710" w:type="dxa"/>
            <w:vMerge/>
            <w:shd w:val="pct12" w:color="auto" w:fill="auto"/>
          </w:tcPr>
          <w:p w14:paraId="0C0B0783" w14:textId="77777777" w:rsidR="00CF7E28" w:rsidRPr="00917108" w:rsidRDefault="00CF7E28" w:rsidP="00C81F07">
            <w:pPr>
              <w:spacing w:after="0"/>
              <w:jc w:val="left"/>
              <w:rPr>
                <w:b/>
                <w:bCs/>
                <w:lang w:val="en-GB"/>
              </w:rPr>
            </w:pPr>
          </w:p>
        </w:tc>
        <w:tc>
          <w:tcPr>
            <w:tcW w:w="3150" w:type="dxa"/>
          </w:tcPr>
          <w:p w14:paraId="1E2BD654" w14:textId="77777777" w:rsidR="00CF7E28" w:rsidRPr="00917108" w:rsidRDefault="00CF7E28" w:rsidP="00C81F07">
            <w:pPr>
              <w:keepLines/>
              <w:widowControl w:val="0"/>
              <w:spacing w:after="0"/>
              <w:jc w:val="left"/>
              <w:rPr>
                <w:lang w:val="en-GB"/>
              </w:rPr>
            </w:pPr>
            <w:r w:rsidRPr="00917108">
              <w:rPr>
                <w:rFonts w:cstheme="minorHAnsi"/>
                <w:b/>
                <w:u w:val="single"/>
                <w:lang w:val="en-GB"/>
              </w:rPr>
              <w:t>Indicator 5 (GEF7 Core Indicator 7):</w:t>
            </w:r>
            <w:r w:rsidRPr="00917108">
              <w:rPr>
                <w:rFonts w:cstheme="minorHAnsi"/>
                <w:bCs/>
                <w:lang w:val="en-GB"/>
              </w:rPr>
              <w:t xml:space="preserve"> Number of shared water ecosystems under new or improved cooperative management (</w:t>
            </w:r>
            <w:r w:rsidRPr="00917108">
              <w:rPr>
                <w:rFonts w:cstheme="minorHAnsi"/>
                <w:bCs/>
                <w:i/>
                <w:iCs/>
                <w:lang w:val="en-GB"/>
              </w:rPr>
              <w:t>7.1 Level of Transboundary Diagnostic Analysis and Strategic Action Program (TDA/SAP)</w:t>
            </w:r>
          </w:p>
        </w:tc>
        <w:tc>
          <w:tcPr>
            <w:tcW w:w="2970" w:type="dxa"/>
          </w:tcPr>
          <w:p w14:paraId="12CA0EAA" w14:textId="77777777" w:rsidR="00CF7E28" w:rsidRPr="00917108" w:rsidRDefault="00CF7E28" w:rsidP="00C81F07">
            <w:pPr>
              <w:keepNext/>
              <w:keepLines/>
              <w:widowControl w:val="0"/>
              <w:spacing w:after="0"/>
              <w:jc w:val="left"/>
              <w:rPr>
                <w:lang w:val="en-GB"/>
              </w:rPr>
            </w:pPr>
            <w:r w:rsidRPr="00917108">
              <w:rPr>
                <w:lang w:val="en-GB"/>
              </w:rPr>
              <w:t>No TDA or SAP</w:t>
            </w:r>
          </w:p>
          <w:p w14:paraId="6CA1416F" w14:textId="77777777" w:rsidR="00CF7E28" w:rsidRPr="00917108" w:rsidRDefault="00CF7E28" w:rsidP="00C81F07">
            <w:pPr>
              <w:spacing w:after="0"/>
              <w:jc w:val="left"/>
              <w:rPr>
                <w:bCs/>
                <w:lang w:val="en-GB"/>
              </w:rPr>
            </w:pPr>
          </w:p>
        </w:tc>
        <w:tc>
          <w:tcPr>
            <w:tcW w:w="2880" w:type="dxa"/>
          </w:tcPr>
          <w:p w14:paraId="01582994" w14:textId="77777777" w:rsidR="00CF7E28" w:rsidRPr="00917108" w:rsidRDefault="00CF7E28" w:rsidP="00C81F07">
            <w:pPr>
              <w:spacing w:after="0"/>
              <w:jc w:val="left"/>
              <w:rPr>
                <w:bCs/>
                <w:lang w:val="en-GB"/>
              </w:rPr>
            </w:pPr>
            <w:r w:rsidRPr="00917108">
              <w:rPr>
                <w:bCs/>
                <w:lang w:val="en-GB"/>
              </w:rPr>
              <w:t>TDA finalized; SAP submitted for review</w:t>
            </w:r>
          </w:p>
        </w:tc>
        <w:tc>
          <w:tcPr>
            <w:tcW w:w="2700" w:type="dxa"/>
          </w:tcPr>
          <w:p w14:paraId="2E3FB5C2" w14:textId="19E23690" w:rsidR="00CF7E28" w:rsidRPr="00917108" w:rsidRDefault="00CF7E28" w:rsidP="00C81F07">
            <w:pPr>
              <w:spacing w:after="0"/>
              <w:jc w:val="left"/>
              <w:rPr>
                <w:lang w:val="en-GB"/>
              </w:rPr>
            </w:pPr>
            <w:r w:rsidRPr="00917108">
              <w:rPr>
                <w:lang w:val="en-GB"/>
              </w:rPr>
              <w:t xml:space="preserve">SAP completed and endorsed </w:t>
            </w:r>
            <w:r w:rsidR="002B3C86" w:rsidRPr="00917108">
              <w:rPr>
                <w:rFonts w:eastAsia="Times New Roman"/>
              </w:rPr>
              <w:t>by at least one Minister from each Member State</w:t>
            </w:r>
          </w:p>
          <w:p w14:paraId="5D2CA6A6" w14:textId="77777777" w:rsidR="00CF7E28" w:rsidRPr="00917108" w:rsidRDefault="00CF7E28" w:rsidP="00C81F07">
            <w:pPr>
              <w:spacing w:after="0"/>
              <w:jc w:val="left"/>
              <w:rPr>
                <w:lang w:val="en-GB"/>
              </w:rPr>
            </w:pPr>
          </w:p>
        </w:tc>
      </w:tr>
      <w:tr w:rsidR="00CF7E28" w:rsidRPr="00917108" w14:paraId="39A3D10F" w14:textId="77777777" w:rsidTr="004B0E5F">
        <w:trPr>
          <w:trHeight w:val="179"/>
        </w:trPr>
        <w:tc>
          <w:tcPr>
            <w:tcW w:w="1710" w:type="dxa"/>
            <w:shd w:val="clear" w:color="auto" w:fill="E7E6E6" w:themeFill="background2"/>
          </w:tcPr>
          <w:p w14:paraId="098ADA64" w14:textId="77777777" w:rsidR="00CF7E28" w:rsidRPr="00917108" w:rsidRDefault="00CF7E28" w:rsidP="00C81F07">
            <w:pPr>
              <w:spacing w:after="0"/>
              <w:jc w:val="left"/>
              <w:rPr>
                <w:b/>
                <w:bCs/>
                <w:i/>
                <w:lang w:val="en-GB"/>
              </w:rPr>
            </w:pPr>
            <w:r w:rsidRPr="00917108">
              <w:rPr>
                <w:b/>
                <w:bCs/>
                <w:lang w:val="en-GB"/>
              </w:rPr>
              <w:t>Project Component 1</w:t>
            </w:r>
          </w:p>
        </w:tc>
        <w:tc>
          <w:tcPr>
            <w:tcW w:w="11700" w:type="dxa"/>
            <w:gridSpan w:val="4"/>
            <w:shd w:val="clear" w:color="auto" w:fill="E7E6E6" w:themeFill="background2"/>
          </w:tcPr>
          <w:p w14:paraId="2EE8F24A" w14:textId="77777777" w:rsidR="00CF7E28" w:rsidRPr="00917108" w:rsidRDefault="00CF7E28" w:rsidP="00C81F07">
            <w:pPr>
              <w:spacing w:after="0"/>
              <w:jc w:val="left"/>
              <w:rPr>
                <w:rFonts w:eastAsia="Times New Roman"/>
                <w:b/>
                <w:lang w:val="en-GB"/>
              </w:rPr>
            </w:pPr>
            <w:r w:rsidRPr="00917108">
              <w:rPr>
                <w:rFonts w:eastAsia="Times New Roman"/>
                <w:b/>
                <w:lang w:val="en-GB"/>
              </w:rPr>
              <w:t>Capacity Building of LIMCOM &amp; its Member States for joint planning and the basin-wide SAP and IWRM implementation</w:t>
            </w:r>
          </w:p>
        </w:tc>
      </w:tr>
      <w:tr w:rsidR="00CF7E28" w:rsidRPr="00917108" w14:paraId="4F7A1280" w14:textId="77777777" w:rsidTr="004B0E5F">
        <w:trPr>
          <w:trHeight w:val="323"/>
        </w:trPr>
        <w:tc>
          <w:tcPr>
            <w:tcW w:w="1710" w:type="dxa"/>
            <w:vMerge w:val="restart"/>
            <w:shd w:val="clear" w:color="auto" w:fill="D9D9D9" w:themeFill="background1" w:themeFillShade="D9"/>
          </w:tcPr>
          <w:p w14:paraId="5C97ED8F" w14:textId="77777777" w:rsidR="00CF7E28" w:rsidRPr="00917108" w:rsidRDefault="00CF7E28" w:rsidP="00C81F07">
            <w:pPr>
              <w:spacing w:after="0"/>
              <w:jc w:val="left"/>
              <w:rPr>
                <w:rFonts w:eastAsia="Times New Roman"/>
                <w:lang w:val="en-GB"/>
              </w:rPr>
            </w:pPr>
            <w:r w:rsidRPr="00917108">
              <w:rPr>
                <w:b/>
                <w:bCs/>
                <w:lang w:val="en-GB"/>
              </w:rPr>
              <w:t xml:space="preserve">Project Outcome 1.1: </w:t>
            </w:r>
            <w:r w:rsidRPr="00917108">
              <w:rPr>
                <w:lang w:val="en-GB"/>
              </w:rPr>
              <w:t xml:space="preserve">The capacity of LIMSEC and LIMCOM </w:t>
            </w:r>
            <w:r w:rsidRPr="00917108">
              <w:rPr>
                <w:lang w:val="en-GB"/>
              </w:rPr>
              <w:lastRenderedPageBreak/>
              <w:t>strengthened to enable improved basin-wide joint planning, development and management of water resources, and IWRM implementation</w:t>
            </w:r>
          </w:p>
          <w:p w14:paraId="4B81813B" w14:textId="77777777" w:rsidR="00CF7E28" w:rsidRPr="00917108" w:rsidRDefault="00CF7E28" w:rsidP="00C81F07">
            <w:pPr>
              <w:spacing w:after="0"/>
              <w:jc w:val="left"/>
              <w:rPr>
                <w:bCs/>
                <w:i/>
                <w:lang w:val="en-GB"/>
              </w:rPr>
            </w:pPr>
          </w:p>
        </w:tc>
        <w:tc>
          <w:tcPr>
            <w:tcW w:w="3150" w:type="dxa"/>
            <w:shd w:val="clear" w:color="auto" w:fill="FFFFFF" w:themeFill="background1"/>
          </w:tcPr>
          <w:p w14:paraId="42479F0F" w14:textId="77777777" w:rsidR="00CF7E28" w:rsidRPr="00917108" w:rsidRDefault="00CF7E28" w:rsidP="00C81F07">
            <w:pPr>
              <w:spacing w:after="0"/>
              <w:jc w:val="left"/>
              <w:rPr>
                <w:bCs/>
                <w:lang w:val="en-GB"/>
              </w:rPr>
            </w:pPr>
            <w:r w:rsidRPr="00917108">
              <w:rPr>
                <w:b/>
                <w:u w:val="single"/>
                <w:lang w:val="en-GB"/>
              </w:rPr>
              <w:lastRenderedPageBreak/>
              <w:t>Indicator 6:</w:t>
            </w:r>
            <w:r w:rsidRPr="00917108">
              <w:rPr>
                <w:lang w:val="en-GB"/>
              </w:rPr>
              <w:t xml:space="preserve"> A fully operational LIMCOM that is able to coordinate initiatives, institutions and International Cooperating Partners </w:t>
            </w:r>
            <w:r w:rsidRPr="00917108">
              <w:rPr>
                <w:lang w:val="en-GB"/>
              </w:rPr>
              <w:lastRenderedPageBreak/>
              <w:t>(ICPs) in a harmonized manner and promote IWRM principles in the Limpopo River Basin.</w:t>
            </w:r>
          </w:p>
        </w:tc>
        <w:tc>
          <w:tcPr>
            <w:tcW w:w="2970" w:type="dxa"/>
            <w:shd w:val="clear" w:color="auto" w:fill="FFFFFF" w:themeFill="background1"/>
          </w:tcPr>
          <w:p w14:paraId="50ADC822" w14:textId="77777777" w:rsidR="00CF7E28" w:rsidRPr="00917108" w:rsidRDefault="00CF7E28" w:rsidP="00C81F07">
            <w:pPr>
              <w:spacing w:after="0"/>
              <w:ind w:right="-18"/>
              <w:jc w:val="left"/>
              <w:rPr>
                <w:lang w:val="en-GB"/>
              </w:rPr>
            </w:pPr>
            <w:r w:rsidRPr="00917108">
              <w:rPr>
                <w:lang w:val="en-GB"/>
              </w:rPr>
              <w:lastRenderedPageBreak/>
              <w:t xml:space="preserve">LIMCOM has established a Secretariat (LIMSEC) with 4 full-time staff.  The LIMCOM Council and Technical Task Team (TTT) </w:t>
            </w:r>
            <w:r w:rsidRPr="00917108">
              <w:rPr>
                <w:lang w:val="en-GB"/>
              </w:rPr>
              <w:lastRenderedPageBreak/>
              <w:t>both meet on a regular basis. LIMSEC has no information management system to share available data and information; lacks critical competencies in finance, administration, and communications; and lacks internal governance policies and regulations necessary for any RBO</w:t>
            </w:r>
          </w:p>
        </w:tc>
        <w:tc>
          <w:tcPr>
            <w:tcW w:w="2880" w:type="dxa"/>
            <w:shd w:val="clear" w:color="auto" w:fill="FFFFFF" w:themeFill="background1"/>
          </w:tcPr>
          <w:p w14:paraId="35E39758" w14:textId="3D6F19C8" w:rsidR="00CF7E28" w:rsidRPr="00917108" w:rsidRDefault="00CF7E28" w:rsidP="00C81F07">
            <w:pPr>
              <w:spacing w:after="0"/>
              <w:ind w:right="-18"/>
              <w:jc w:val="left"/>
              <w:rPr>
                <w:bCs/>
                <w:lang w:val="en-GB"/>
              </w:rPr>
            </w:pPr>
            <w:r w:rsidRPr="00917108">
              <w:rPr>
                <w:bCs/>
                <w:lang w:val="en-GB"/>
              </w:rPr>
              <w:lastRenderedPageBreak/>
              <w:t xml:space="preserve">Meetings &amp; working sessions of the LIMCOM Council and Technical Task Teams undertaken and documented in </w:t>
            </w:r>
            <w:r w:rsidRPr="00917108">
              <w:rPr>
                <w:bCs/>
                <w:lang w:val="en-GB"/>
              </w:rPr>
              <w:lastRenderedPageBreak/>
              <w:t>a timely manner; finance &amp; administration manager and communications &amp; information management specialist hired and associated managerial systems fully functional; LIMCOM internal governance policy &amp; regulatory documents developed and approved by Council and operationalized</w:t>
            </w:r>
          </w:p>
        </w:tc>
        <w:tc>
          <w:tcPr>
            <w:tcW w:w="2700" w:type="dxa"/>
            <w:shd w:val="clear" w:color="auto" w:fill="FFFFFF" w:themeFill="background1"/>
          </w:tcPr>
          <w:p w14:paraId="7731E062" w14:textId="77777777" w:rsidR="00CF7E28" w:rsidRPr="00917108" w:rsidRDefault="00CF7E28" w:rsidP="00C81F07">
            <w:pPr>
              <w:spacing w:after="0"/>
              <w:jc w:val="left"/>
              <w:rPr>
                <w:i/>
                <w:lang w:val="en-GB"/>
              </w:rPr>
            </w:pPr>
            <w:r w:rsidRPr="00917108">
              <w:rPr>
                <w:lang w:val="en-GB"/>
              </w:rPr>
              <w:lastRenderedPageBreak/>
              <w:t xml:space="preserve">LIMCOM sufficiently strengthened to coordinate its intervention strategy to effectively promote </w:t>
            </w:r>
            <w:r w:rsidRPr="00917108">
              <w:rPr>
                <w:lang w:val="en-GB"/>
              </w:rPr>
              <w:lastRenderedPageBreak/>
              <w:t>implementation of IWRM principles in the basin, and supported by a LIMCOM Sustainability Plan to ensure long-term financing</w:t>
            </w:r>
          </w:p>
        </w:tc>
      </w:tr>
      <w:tr w:rsidR="00CF7E28" w:rsidRPr="00917108" w14:paraId="10ED3BD5" w14:textId="77777777" w:rsidTr="004B0E5F">
        <w:trPr>
          <w:trHeight w:val="350"/>
        </w:trPr>
        <w:tc>
          <w:tcPr>
            <w:tcW w:w="1710" w:type="dxa"/>
            <w:vMerge/>
            <w:shd w:val="clear" w:color="auto" w:fill="D9D9D9" w:themeFill="background1" w:themeFillShade="D9"/>
          </w:tcPr>
          <w:p w14:paraId="19249EEE" w14:textId="77777777" w:rsidR="00CF7E28" w:rsidRPr="00917108" w:rsidRDefault="00CF7E28" w:rsidP="00C81F07">
            <w:pPr>
              <w:spacing w:after="0"/>
              <w:jc w:val="left"/>
              <w:rPr>
                <w:b/>
                <w:bCs/>
                <w:lang w:val="en-GB"/>
              </w:rPr>
            </w:pPr>
          </w:p>
        </w:tc>
        <w:tc>
          <w:tcPr>
            <w:tcW w:w="3150" w:type="dxa"/>
            <w:shd w:val="clear" w:color="auto" w:fill="FFFFFF" w:themeFill="background1"/>
          </w:tcPr>
          <w:p w14:paraId="2CF1CF8D" w14:textId="77777777" w:rsidR="00CF7E28" w:rsidRPr="00917108" w:rsidRDefault="00CF7E28" w:rsidP="00C81F07">
            <w:pPr>
              <w:spacing w:after="0"/>
              <w:jc w:val="left"/>
              <w:rPr>
                <w:lang w:val="en-GB"/>
              </w:rPr>
            </w:pPr>
            <w:r w:rsidRPr="00917108">
              <w:rPr>
                <w:b/>
                <w:u w:val="single"/>
                <w:lang w:val="en-GB"/>
              </w:rPr>
              <w:t>Indicator 7:</w:t>
            </w:r>
            <w:r w:rsidRPr="00917108">
              <w:rPr>
                <w:lang w:val="en-GB"/>
              </w:rPr>
              <w:t xml:space="preserve"> Data sharing protocol to support joint planning and management and address three core challenges for the Limpopo River Basin (disasters; water quality problems; water scarcity)</w:t>
            </w:r>
          </w:p>
        </w:tc>
        <w:tc>
          <w:tcPr>
            <w:tcW w:w="2970" w:type="dxa"/>
            <w:shd w:val="clear" w:color="auto" w:fill="FFFFFF" w:themeFill="background1"/>
          </w:tcPr>
          <w:p w14:paraId="53B42BD0" w14:textId="77777777" w:rsidR="00CF7E28" w:rsidRPr="00917108" w:rsidRDefault="00CF7E28" w:rsidP="00C81F07">
            <w:pPr>
              <w:spacing w:after="0"/>
              <w:ind w:right="-108"/>
              <w:jc w:val="left"/>
              <w:rPr>
                <w:lang w:val="en-GB"/>
              </w:rPr>
            </w:pPr>
            <w:r w:rsidRPr="00917108">
              <w:rPr>
                <w:lang w:val="en-GB"/>
              </w:rPr>
              <w:t>There is no established mechanism for sharing information throughout the basin and across sectors, or for analysing data in an integrated manner</w:t>
            </w:r>
          </w:p>
        </w:tc>
        <w:tc>
          <w:tcPr>
            <w:tcW w:w="2880" w:type="dxa"/>
            <w:shd w:val="clear" w:color="auto" w:fill="FFFFFF" w:themeFill="background1"/>
          </w:tcPr>
          <w:p w14:paraId="4201B15D" w14:textId="77777777" w:rsidR="00CF7E28" w:rsidRPr="00917108" w:rsidRDefault="00CF7E28" w:rsidP="00C81F07">
            <w:pPr>
              <w:spacing w:after="0"/>
              <w:jc w:val="left"/>
              <w:rPr>
                <w:bCs/>
                <w:lang w:val="en-GB"/>
              </w:rPr>
            </w:pPr>
            <w:r w:rsidRPr="00917108">
              <w:rPr>
                <w:bCs/>
                <w:lang w:val="en-GB"/>
              </w:rPr>
              <w:t>A draft LIMCOM Data Sharing Protocol fully developed and endorsed by all Member States</w:t>
            </w:r>
          </w:p>
        </w:tc>
        <w:tc>
          <w:tcPr>
            <w:tcW w:w="2700" w:type="dxa"/>
            <w:shd w:val="clear" w:color="auto" w:fill="FFFFFF" w:themeFill="background1"/>
          </w:tcPr>
          <w:p w14:paraId="55FE1EB7" w14:textId="77777777" w:rsidR="00CF7E28" w:rsidRPr="00917108" w:rsidRDefault="00CF7E28" w:rsidP="00C81F07">
            <w:pPr>
              <w:spacing w:after="0"/>
              <w:jc w:val="left"/>
              <w:rPr>
                <w:lang w:val="en-GB"/>
              </w:rPr>
            </w:pPr>
            <w:r w:rsidRPr="00917108">
              <w:rPr>
                <w:lang w:val="en-GB"/>
              </w:rPr>
              <w:t>The approved LIMCOM Data Sharing Protocol in place and being adhered to by all Member States</w:t>
            </w:r>
          </w:p>
        </w:tc>
      </w:tr>
      <w:tr w:rsidR="00CF7E28" w:rsidRPr="00917108" w14:paraId="6B661BF7" w14:textId="77777777" w:rsidTr="004B0E5F">
        <w:trPr>
          <w:trHeight w:val="350"/>
        </w:trPr>
        <w:tc>
          <w:tcPr>
            <w:tcW w:w="1710" w:type="dxa"/>
            <w:vMerge/>
            <w:shd w:val="clear" w:color="auto" w:fill="D9D9D9" w:themeFill="background1" w:themeFillShade="D9"/>
          </w:tcPr>
          <w:p w14:paraId="781D1CB0" w14:textId="77777777" w:rsidR="00CF7E28" w:rsidRPr="00917108" w:rsidRDefault="00CF7E28" w:rsidP="00C81F07">
            <w:pPr>
              <w:spacing w:after="0"/>
              <w:jc w:val="left"/>
              <w:rPr>
                <w:b/>
                <w:bCs/>
                <w:lang w:val="en-GB"/>
              </w:rPr>
            </w:pPr>
          </w:p>
        </w:tc>
        <w:tc>
          <w:tcPr>
            <w:tcW w:w="3150" w:type="dxa"/>
            <w:shd w:val="clear" w:color="auto" w:fill="FFFFFF" w:themeFill="background1"/>
          </w:tcPr>
          <w:p w14:paraId="0FE282A1" w14:textId="77777777" w:rsidR="00CF7E28" w:rsidRPr="00917108" w:rsidRDefault="00CF7E28" w:rsidP="00C81F07">
            <w:pPr>
              <w:spacing w:after="0"/>
              <w:jc w:val="left"/>
              <w:rPr>
                <w:lang w:val="en-GB"/>
              </w:rPr>
            </w:pPr>
            <w:r w:rsidRPr="00917108">
              <w:rPr>
                <w:b/>
                <w:u w:val="single"/>
                <w:lang w:val="en-GB"/>
              </w:rPr>
              <w:t>Indicator 8:</w:t>
            </w:r>
            <w:r w:rsidRPr="00917108">
              <w:rPr>
                <w:lang w:val="en-GB"/>
              </w:rPr>
              <w:t xml:space="preserve"> National Stakeholder Coordination Committees (NASCs) in each Member State, and a Basin-wide Stakeholder Committee (BASC), established to guide SAP and NAP development and negotiation and to make basin management decisions based on those documents</w:t>
            </w:r>
          </w:p>
        </w:tc>
        <w:tc>
          <w:tcPr>
            <w:tcW w:w="2970" w:type="dxa"/>
            <w:shd w:val="clear" w:color="auto" w:fill="FFFFFF" w:themeFill="background1"/>
          </w:tcPr>
          <w:p w14:paraId="7FBA032C" w14:textId="77777777" w:rsidR="00CF7E28" w:rsidRPr="00917108" w:rsidRDefault="00CF7E28" w:rsidP="00C81F07">
            <w:pPr>
              <w:spacing w:after="0"/>
              <w:jc w:val="left"/>
              <w:rPr>
                <w:bCs/>
                <w:lang w:val="en-GB"/>
              </w:rPr>
            </w:pPr>
            <w:r w:rsidRPr="00917108">
              <w:rPr>
                <w:bCs/>
                <w:lang w:val="en-GB"/>
              </w:rPr>
              <w:t>No national or regional structures exist to coordinate multi-sectorial stakeholders on issues specific to the Limpopo River Basin</w:t>
            </w:r>
          </w:p>
        </w:tc>
        <w:tc>
          <w:tcPr>
            <w:tcW w:w="2880" w:type="dxa"/>
            <w:shd w:val="clear" w:color="auto" w:fill="FFFFFF" w:themeFill="background1"/>
          </w:tcPr>
          <w:p w14:paraId="1E18A107" w14:textId="77777777" w:rsidR="00CF7E28" w:rsidRPr="00917108" w:rsidRDefault="00CF7E28" w:rsidP="00C81F07">
            <w:pPr>
              <w:spacing w:after="0"/>
              <w:jc w:val="left"/>
              <w:rPr>
                <w:bCs/>
                <w:lang w:val="en-GB"/>
              </w:rPr>
            </w:pPr>
            <w:r w:rsidRPr="00917108">
              <w:rPr>
                <w:bCs/>
                <w:lang w:val="en-GB"/>
              </w:rPr>
              <w:t>4 NASCs and the BASC operating and leading the SAP and NAP development and negotiation processes, with women constituting at least 40% of committee members</w:t>
            </w:r>
          </w:p>
        </w:tc>
        <w:tc>
          <w:tcPr>
            <w:tcW w:w="2700" w:type="dxa"/>
            <w:shd w:val="clear" w:color="auto" w:fill="FFFFFF" w:themeFill="background1"/>
          </w:tcPr>
          <w:p w14:paraId="31E64EB4" w14:textId="77777777" w:rsidR="00CF7E28" w:rsidRPr="00917108" w:rsidRDefault="00CF7E28" w:rsidP="00C81F07">
            <w:pPr>
              <w:spacing w:after="0"/>
              <w:jc w:val="left"/>
              <w:rPr>
                <w:lang w:val="en-GB"/>
              </w:rPr>
            </w:pPr>
            <w:r w:rsidRPr="00917108">
              <w:rPr>
                <w:lang w:val="en-GB"/>
              </w:rPr>
              <w:t>At least 4 recommendations on stakeholder priorities for management of resources in the LRB made annually by each NASC and the BASC to LIMCOM</w:t>
            </w:r>
          </w:p>
        </w:tc>
      </w:tr>
      <w:tr w:rsidR="00CF7E28" w:rsidRPr="00917108" w14:paraId="073BFB0B" w14:textId="77777777" w:rsidTr="004B0E5F">
        <w:trPr>
          <w:trHeight w:val="98"/>
        </w:trPr>
        <w:tc>
          <w:tcPr>
            <w:tcW w:w="1710" w:type="dxa"/>
            <w:shd w:val="clear" w:color="auto" w:fill="D9D9D9" w:themeFill="background1" w:themeFillShade="D9"/>
          </w:tcPr>
          <w:p w14:paraId="474BC4FF" w14:textId="77777777" w:rsidR="00CF7E28" w:rsidRPr="00917108" w:rsidRDefault="00CF7E28" w:rsidP="00C81F07">
            <w:pPr>
              <w:spacing w:after="0"/>
              <w:jc w:val="left"/>
              <w:rPr>
                <w:b/>
                <w:bCs/>
                <w:lang w:val="en-GB"/>
              </w:rPr>
            </w:pPr>
            <w:r w:rsidRPr="00917108">
              <w:rPr>
                <w:b/>
                <w:bCs/>
                <w:lang w:val="en-GB"/>
              </w:rPr>
              <w:t>Outputs to achieve Outcome 1</w:t>
            </w:r>
          </w:p>
        </w:tc>
        <w:tc>
          <w:tcPr>
            <w:tcW w:w="11700" w:type="dxa"/>
            <w:gridSpan w:val="4"/>
            <w:shd w:val="clear" w:color="auto" w:fill="FFFFFF" w:themeFill="background1"/>
          </w:tcPr>
          <w:p w14:paraId="40D144A0" w14:textId="77777777" w:rsidR="00CF7E28" w:rsidRPr="00917108" w:rsidRDefault="00CF7E28" w:rsidP="00C81F07">
            <w:pPr>
              <w:spacing w:after="0"/>
              <w:jc w:val="left"/>
              <w:rPr>
                <w:bCs/>
                <w:lang w:val="en-GB"/>
              </w:rPr>
            </w:pPr>
            <w:r w:rsidRPr="00917108">
              <w:rPr>
                <w:bCs/>
                <w:lang w:val="en-GB"/>
              </w:rPr>
              <w:t>1.1.1 Technical Capacity of LIMCOM and Member States strengthened</w:t>
            </w:r>
          </w:p>
          <w:p w14:paraId="37428DBC" w14:textId="77777777" w:rsidR="00CF7E28" w:rsidRPr="00917108" w:rsidRDefault="00CF7E28" w:rsidP="00C81F07">
            <w:pPr>
              <w:spacing w:after="0"/>
              <w:jc w:val="left"/>
              <w:rPr>
                <w:bCs/>
                <w:lang w:val="en-GB"/>
              </w:rPr>
            </w:pPr>
            <w:r w:rsidRPr="00917108">
              <w:rPr>
                <w:bCs/>
                <w:lang w:val="en-GB"/>
              </w:rPr>
              <w:t>1.1.2 Institutional Capacity at LIMCOM and its member states strengthened</w:t>
            </w:r>
          </w:p>
          <w:p w14:paraId="0F443673" w14:textId="77777777" w:rsidR="00CF7E28" w:rsidRPr="00917108" w:rsidRDefault="00CF7E28" w:rsidP="00C81F07">
            <w:pPr>
              <w:spacing w:after="0"/>
              <w:jc w:val="left"/>
              <w:rPr>
                <w:bCs/>
                <w:lang w:val="en-GB"/>
              </w:rPr>
            </w:pPr>
            <w:r w:rsidRPr="00917108">
              <w:rPr>
                <w:bCs/>
                <w:lang w:val="en-GB"/>
              </w:rPr>
              <w:t>1.1.3 Operational Capacity of LIMCOM Secretariat strengthened</w:t>
            </w:r>
          </w:p>
          <w:p w14:paraId="46E98263" w14:textId="77777777" w:rsidR="00CF7E28" w:rsidRPr="00917108" w:rsidRDefault="00CF7E28" w:rsidP="00C81F07">
            <w:pPr>
              <w:spacing w:after="0"/>
              <w:jc w:val="left"/>
              <w:rPr>
                <w:bCs/>
                <w:lang w:val="en-GB"/>
              </w:rPr>
            </w:pPr>
            <w:r w:rsidRPr="00917108">
              <w:rPr>
                <w:bCs/>
                <w:lang w:val="en-GB"/>
              </w:rPr>
              <w:t>1.1.4 Inclusive and participatory IWRM practices supported</w:t>
            </w:r>
          </w:p>
        </w:tc>
      </w:tr>
      <w:tr w:rsidR="00CF7E28" w:rsidRPr="00917108" w14:paraId="1C5BCB43" w14:textId="77777777" w:rsidTr="004B0E5F">
        <w:trPr>
          <w:trHeight w:val="125"/>
        </w:trPr>
        <w:tc>
          <w:tcPr>
            <w:tcW w:w="1710" w:type="dxa"/>
            <w:shd w:val="clear" w:color="auto" w:fill="E7E6E6" w:themeFill="background2"/>
          </w:tcPr>
          <w:p w14:paraId="231A77C4" w14:textId="77777777" w:rsidR="00CF7E28" w:rsidRPr="00917108" w:rsidRDefault="00CF7E28" w:rsidP="00C81F07">
            <w:pPr>
              <w:spacing w:after="0"/>
              <w:jc w:val="left"/>
              <w:rPr>
                <w:b/>
                <w:bCs/>
                <w:i/>
                <w:lang w:val="en-GB"/>
              </w:rPr>
            </w:pPr>
            <w:r w:rsidRPr="00917108">
              <w:rPr>
                <w:b/>
                <w:bCs/>
                <w:lang w:val="en-GB"/>
              </w:rPr>
              <w:t>Project Component 2</w:t>
            </w:r>
          </w:p>
        </w:tc>
        <w:tc>
          <w:tcPr>
            <w:tcW w:w="11700" w:type="dxa"/>
            <w:gridSpan w:val="4"/>
            <w:shd w:val="clear" w:color="auto" w:fill="E7E6E6" w:themeFill="background2"/>
          </w:tcPr>
          <w:p w14:paraId="49715878" w14:textId="77777777" w:rsidR="00CF7E28" w:rsidRPr="00917108" w:rsidRDefault="00CF7E28" w:rsidP="00C81F07">
            <w:pPr>
              <w:spacing w:after="0"/>
              <w:jc w:val="left"/>
              <w:rPr>
                <w:bCs/>
                <w:lang w:val="en-GB"/>
              </w:rPr>
            </w:pPr>
            <w:r w:rsidRPr="00917108">
              <w:rPr>
                <w:rFonts w:eastAsia="Times New Roman"/>
                <w:b/>
                <w:lang w:val="en-GB"/>
              </w:rPr>
              <w:t>Filling critical knowledge gaps to support joint planning and future development scenario analysis</w:t>
            </w:r>
          </w:p>
        </w:tc>
      </w:tr>
      <w:tr w:rsidR="00CF7E28" w:rsidRPr="00917108" w14:paraId="792F6195" w14:textId="77777777" w:rsidTr="004B0E5F">
        <w:trPr>
          <w:trHeight w:val="63"/>
        </w:trPr>
        <w:tc>
          <w:tcPr>
            <w:tcW w:w="1710" w:type="dxa"/>
            <w:shd w:val="pct12" w:color="auto" w:fill="auto"/>
          </w:tcPr>
          <w:p w14:paraId="089190C0" w14:textId="77777777" w:rsidR="00CF7E28" w:rsidRPr="00917108" w:rsidRDefault="00CF7E28" w:rsidP="00C81F07">
            <w:pPr>
              <w:spacing w:after="0"/>
              <w:jc w:val="left"/>
              <w:rPr>
                <w:b/>
                <w:bCs/>
                <w:lang w:val="en-GB"/>
              </w:rPr>
            </w:pPr>
            <w:r w:rsidRPr="00917108">
              <w:rPr>
                <w:b/>
                <w:bCs/>
                <w:lang w:val="en-GB"/>
              </w:rPr>
              <w:t xml:space="preserve">Outcome 2.1: </w:t>
            </w:r>
            <w:r w:rsidRPr="00917108">
              <w:rPr>
                <w:rFonts w:eastAsia="Times New Roman"/>
                <w:lang w:val="en-GB"/>
              </w:rPr>
              <w:t xml:space="preserve">Critical data and information gaps filled to enable science-based planning, </w:t>
            </w:r>
            <w:r w:rsidRPr="00917108">
              <w:rPr>
                <w:rFonts w:eastAsia="Times New Roman"/>
                <w:lang w:val="en-GB"/>
              </w:rPr>
              <w:lastRenderedPageBreak/>
              <w:t>development and management for the Limpopo River Basin</w:t>
            </w:r>
          </w:p>
          <w:p w14:paraId="536ACD32" w14:textId="77777777" w:rsidR="00CF7E28" w:rsidRPr="00917108" w:rsidRDefault="00CF7E28" w:rsidP="00C81F07">
            <w:pPr>
              <w:spacing w:after="0"/>
              <w:jc w:val="left"/>
              <w:rPr>
                <w:bCs/>
                <w:lang w:val="en-GB"/>
              </w:rPr>
            </w:pPr>
          </w:p>
        </w:tc>
        <w:tc>
          <w:tcPr>
            <w:tcW w:w="3150" w:type="dxa"/>
          </w:tcPr>
          <w:p w14:paraId="434EE0E3" w14:textId="77777777" w:rsidR="00CF7E28" w:rsidRPr="00917108" w:rsidRDefault="00CF7E28" w:rsidP="00C81F07">
            <w:pPr>
              <w:spacing w:after="0"/>
              <w:jc w:val="left"/>
              <w:rPr>
                <w:bCs/>
                <w:lang w:val="en-GB"/>
              </w:rPr>
            </w:pPr>
            <w:r w:rsidRPr="00917108">
              <w:rPr>
                <w:b/>
                <w:u w:val="single"/>
                <w:lang w:val="en-GB"/>
              </w:rPr>
              <w:lastRenderedPageBreak/>
              <w:t>Indicator 9:</w:t>
            </w:r>
            <w:r w:rsidRPr="00917108">
              <w:rPr>
                <w:lang w:val="en-GB"/>
              </w:rPr>
              <w:t xml:space="preserve"> </w:t>
            </w:r>
            <w:r w:rsidRPr="00917108">
              <w:rPr>
                <w:bCs/>
                <w:lang w:val="en-GB"/>
              </w:rPr>
              <w:t>Critical knowledge gaps filled in the following areas to support joint planning and analysis of the Limpopo River Basin:</w:t>
            </w:r>
          </w:p>
          <w:p w14:paraId="4416499E" w14:textId="77777777" w:rsidR="00CF7E28" w:rsidRPr="00917108" w:rsidRDefault="00CF7E28" w:rsidP="00EE44B2">
            <w:pPr>
              <w:pStyle w:val="ListParagraph"/>
              <w:numPr>
                <w:ilvl w:val="0"/>
                <w:numId w:val="19"/>
              </w:numPr>
              <w:ind w:left="252" w:hanging="180"/>
              <w:textAlignment w:val="auto"/>
              <w:rPr>
                <w:bCs/>
              </w:rPr>
            </w:pPr>
            <w:r w:rsidRPr="00917108">
              <w:rPr>
                <w:bCs/>
              </w:rPr>
              <w:t>Ecological water requirements</w:t>
            </w:r>
          </w:p>
          <w:p w14:paraId="2613147B" w14:textId="77777777" w:rsidR="00CF7E28" w:rsidRPr="00917108" w:rsidRDefault="00CF7E28" w:rsidP="00EE44B2">
            <w:pPr>
              <w:pStyle w:val="ListParagraph"/>
              <w:numPr>
                <w:ilvl w:val="0"/>
                <w:numId w:val="19"/>
              </w:numPr>
              <w:ind w:left="252" w:hanging="180"/>
              <w:textAlignment w:val="auto"/>
              <w:rPr>
                <w:bCs/>
              </w:rPr>
            </w:pPr>
            <w:r w:rsidRPr="00917108">
              <w:rPr>
                <w:bCs/>
              </w:rPr>
              <w:lastRenderedPageBreak/>
              <w:t>Sediment transport</w:t>
            </w:r>
          </w:p>
          <w:p w14:paraId="4505839B" w14:textId="77777777" w:rsidR="00CF7E28" w:rsidRPr="00917108" w:rsidRDefault="00CF7E28" w:rsidP="00EE44B2">
            <w:pPr>
              <w:pStyle w:val="ListParagraph"/>
              <w:numPr>
                <w:ilvl w:val="0"/>
                <w:numId w:val="19"/>
              </w:numPr>
              <w:ind w:left="252" w:hanging="180"/>
              <w:textAlignment w:val="auto"/>
              <w:rPr>
                <w:bCs/>
              </w:rPr>
            </w:pPr>
            <w:r w:rsidRPr="00917108">
              <w:rPr>
                <w:bCs/>
              </w:rPr>
              <w:t>Alluvial aquifer abstraction practices</w:t>
            </w:r>
          </w:p>
          <w:p w14:paraId="7F96B1BD" w14:textId="77777777" w:rsidR="00CF7E28" w:rsidRPr="00917108" w:rsidRDefault="00CF7E28" w:rsidP="00EE44B2">
            <w:pPr>
              <w:pStyle w:val="ListParagraph"/>
              <w:numPr>
                <w:ilvl w:val="0"/>
                <w:numId w:val="19"/>
              </w:numPr>
              <w:ind w:left="252" w:hanging="180"/>
              <w:textAlignment w:val="auto"/>
              <w:rPr>
                <w:bCs/>
              </w:rPr>
            </w:pPr>
            <w:r w:rsidRPr="00917108">
              <w:rPr>
                <w:bCs/>
              </w:rPr>
              <w:t>Future water resources development</w:t>
            </w:r>
          </w:p>
        </w:tc>
        <w:tc>
          <w:tcPr>
            <w:tcW w:w="2970" w:type="dxa"/>
          </w:tcPr>
          <w:p w14:paraId="532D9718" w14:textId="77777777" w:rsidR="00CF7E28" w:rsidRPr="00917108" w:rsidRDefault="00CF7E28" w:rsidP="00EE44B2">
            <w:pPr>
              <w:pStyle w:val="ListParagraph"/>
              <w:numPr>
                <w:ilvl w:val="0"/>
                <w:numId w:val="19"/>
              </w:numPr>
              <w:ind w:left="162" w:right="-108" w:hanging="187"/>
              <w:textAlignment w:val="auto"/>
              <w:rPr>
                <w:bCs/>
              </w:rPr>
            </w:pPr>
            <w:r w:rsidRPr="00917108">
              <w:rPr>
                <w:bCs/>
              </w:rPr>
              <w:lastRenderedPageBreak/>
              <w:t>Ecological water requirements: Limpopo Monograph identified 12 inland freshwater sites &amp; 8 estuarine sites</w:t>
            </w:r>
          </w:p>
          <w:p w14:paraId="170A623E" w14:textId="77777777" w:rsidR="00CF7E28" w:rsidRPr="00917108" w:rsidRDefault="00CF7E28" w:rsidP="00EE44B2">
            <w:pPr>
              <w:pStyle w:val="ListParagraph"/>
              <w:numPr>
                <w:ilvl w:val="0"/>
                <w:numId w:val="19"/>
              </w:numPr>
              <w:ind w:left="162" w:hanging="187"/>
              <w:textAlignment w:val="auto"/>
              <w:rPr>
                <w:bCs/>
              </w:rPr>
            </w:pPr>
            <w:r w:rsidRPr="00917108">
              <w:rPr>
                <w:bCs/>
              </w:rPr>
              <w:lastRenderedPageBreak/>
              <w:t>Sediment Transport: Data very limited (only available for Mzingwane catchment in Zimbabwe, Notwane sub-catchment in Botswana, and some areas in South Africa)</w:t>
            </w:r>
          </w:p>
          <w:p w14:paraId="046794EE" w14:textId="77777777" w:rsidR="00CF7E28" w:rsidRPr="00917108" w:rsidRDefault="00CF7E28" w:rsidP="00EE44B2">
            <w:pPr>
              <w:pStyle w:val="ListParagraph"/>
              <w:numPr>
                <w:ilvl w:val="0"/>
                <w:numId w:val="19"/>
              </w:numPr>
              <w:ind w:left="162" w:hanging="187"/>
              <w:textAlignment w:val="auto"/>
              <w:rPr>
                <w:bCs/>
              </w:rPr>
            </w:pPr>
            <w:r w:rsidRPr="00917108">
              <w:rPr>
                <w:bCs/>
              </w:rPr>
              <w:t>Alluvial aquifer abstraction: Very limited data for the LRB</w:t>
            </w:r>
          </w:p>
          <w:p w14:paraId="14C92EFA" w14:textId="77777777" w:rsidR="00CF7E28" w:rsidRPr="00917108" w:rsidRDefault="00CF7E28" w:rsidP="00EE44B2">
            <w:pPr>
              <w:pStyle w:val="ListParagraph"/>
              <w:numPr>
                <w:ilvl w:val="0"/>
                <w:numId w:val="19"/>
              </w:numPr>
              <w:ind w:left="162" w:hanging="187"/>
              <w:textAlignment w:val="auto"/>
              <w:rPr>
                <w:bCs/>
              </w:rPr>
            </w:pPr>
            <w:r w:rsidRPr="00917108">
              <w:rPr>
                <w:bCs/>
              </w:rPr>
              <w:t>Future water resources: Limpopo Monograph has data on national levels of water use</w:t>
            </w:r>
          </w:p>
        </w:tc>
        <w:tc>
          <w:tcPr>
            <w:tcW w:w="2880" w:type="dxa"/>
          </w:tcPr>
          <w:p w14:paraId="051BEF5C" w14:textId="77777777" w:rsidR="00CF7E28" w:rsidRPr="00917108" w:rsidRDefault="00CF7E28" w:rsidP="00C81F07">
            <w:pPr>
              <w:spacing w:after="0"/>
              <w:jc w:val="left"/>
              <w:rPr>
                <w:bCs/>
                <w:lang w:val="en-GB"/>
              </w:rPr>
            </w:pPr>
            <w:r w:rsidRPr="00917108">
              <w:rPr>
                <w:bCs/>
                <w:lang w:val="en-GB"/>
              </w:rPr>
              <w:lastRenderedPageBreak/>
              <w:t>At least two technical reports completed:</w:t>
            </w:r>
          </w:p>
          <w:p w14:paraId="1BBA5B4A" w14:textId="77777777" w:rsidR="00CF7E28" w:rsidRPr="00917108" w:rsidRDefault="00CF7E28" w:rsidP="00EE44B2">
            <w:pPr>
              <w:pStyle w:val="ListParagraph"/>
              <w:numPr>
                <w:ilvl w:val="0"/>
                <w:numId w:val="37"/>
              </w:numPr>
              <w:ind w:left="162" w:hanging="180"/>
              <w:textAlignment w:val="auto"/>
              <w:rPr>
                <w:bCs/>
              </w:rPr>
            </w:pPr>
            <w:r w:rsidRPr="00917108">
              <w:rPr>
                <w:bCs/>
              </w:rPr>
              <w:t>Joint Basin Survey on river health indicators</w:t>
            </w:r>
          </w:p>
          <w:p w14:paraId="574CE891" w14:textId="77777777" w:rsidR="00CF7E28" w:rsidRPr="00917108" w:rsidRDefault="00CF7E28" w:rsidP="00EE44B2">
            <w:pPr>
              <w:pStyle w:val="ListParagraph"/>
              <w:numPr>
                <w:ilvl w:val="0"/>
                <w:numId w:val="37"/>
              </w:numPr>
              <w:ind w:left="162" w:hanging="180"/>
              <w:textAlignment w:val="auto"/>
              <w:rPr>
                <w:bCs/>
              </w:rPr>
            </w:pPr>
            <w:r w:rsidRPr="00917108">
              <w:rPr>
                <w:bCs/>
              </w:rPr>
              <w:lastRenderedPageBreak/>
              <w:t>Sediment transport monitoring training manual for the LRB</w:t>
            </w:r>
          </w:p>
        </w:tc>
        <w:tc>
          <w:tcPr>
            <w:tcW w:w="2700" w:type="dxa"/>
          </w:tcPr>
          <w:p w14:paraId="3C82F5D7" w14:textId="44E94492" w:rsidR="00CF7E28" w:rsidRPr="00917108" w:rsidRDefault="00CF7E28" w:rsidP="00C81F07">
            <w:pPr>
              <w:spacing w:after="0"/>
              <w:jc w:val="left"/>
              <w:rPr>
                <w:bCs/>
                <w:lang w:val="en-GB"/>
              </w:rPr>
            </w:pPr>
            <w:r w:rsidRPr="00917108">
              <w:rPr>
                <w:bCs/>
                <w:lang w:val="en-GB"/>
              </w:rPr>
              <w:lastRenderedPageBreak/>
              <w:t xml:space="preserve">Four technical reports completed providing the status </w:t>
            </w:r>
            <w:r w:rsidR="000A470C" w:rsidRPr="00917108">
              <w:rPr>
                <w:bCs/>
                <w:lang w:val="en-GB"/>
              </w:rPr>
              <w:t xml:space="preserve">on </w:t>
            </w:r>
            <w:r w:rsidRPr="00917108">
              <w:rPr>
                <w:bCs/>
                <w:lang w:val="en-GB"/>
              </w:rPr>
              <w:t>basin:</w:t>
            </w:r>
          </w:p>
          <w:p w14:paraId="071E19EB" w14:textId="77777777" w:rsidR="00CF7E28" w:rsidRPr="00917108" w:rsidRDefault="00CF7E28" w:rsidP="00EE44B2">
            <w:pPr>
              <w:pStyle w:val="ListParagraph"/>
              <w:numPr>
                <w:ilvl w:val="0"/>
                <w:numId w:val="20"/>
              </w:numPr>
              <w:ind w:left="162" w:hanging="180"/>
              <w:textAlignment w:val="auto"/>
              <w:rPr>
                <w:bCs/>
              </w:rPr>
            </w:pPr>
            <w:r w:rsidRPr="00917108">
              <w:rPr>
                <w:bCs/>
              </w:rPr>
              <w:t>Ecological water requirements</w:t>
            </w:r>
          </w:p>
          <w:p w14:paraId="28D4F38F" w14:textId="77777777" w:rsidR="00CF7E28" w:rsidRPr="00917108" w:rsidRDefault="00CF7E28" w:rsidP="00EE44B2">
            <w:pPr>
              <w:pStyle w:val="ListParagraph"/>
              <w:numPr>
                <w:ilvl w:val="0"/>
                <w:numId w:val="20"/>
              </w:numPr>
              <w:ind w:left="162" w:hanging="180"/>
              <w:textAlignment w:val="auto"/>
              <w:rPr>
                <w:bCs/>
              </w:rPr>
            </w:pPr>
            <w:r w:rsidRPr="00917108">
              <w:rPr>
                <w:bCs/>
              </w:rPr>
              <w:lastRenderedPageBreak/>
              <w:t>Sedimentation Transport Monitoring and Modelling</w:t>
            </w:r>
          </w:p>
          <w:p w14:paraId="0C908EB7" w14:textId="77777777" w:rsidR="00CF7E28" w:rsidRPr="00917108" w:rsidRDefault="00CF7E28" w:rsidP="00EE44B2">
            <w:pPr>
              <w:pStyle w:val="ListParagraph"/>
              <w:numPr>
                <w:ilvl w:val="0"/>
                <w:numId w:val="20"/>
              </w:numPr>
              <w:ind w:left="162" w:hanging="180"/>
              <w:textAlignment w:val="auto"/>
              <w:rPr>
                <w:bCs/>
              </w:rPr>
            </w:pPr>
            <w:r w:rsidRPr="00917108">
              <w:rPr>
                <w:bCs/>
              </w:rPr>
              <w:t>Assessment of alluvial aquifer abstraction practices</w:t>
            </w:r>
          </w:p>
          <w:p w14:paraId="20BFCD30" w14:textId="77777777" w:rsidR="00CF7E28" w:rsidRPr="00917108" w:rsidRDefault="00CF7E28" w:rsidP="00EE44B2">
            <w:pPr>
              <w:pStyle w:val="ListParagraph"/>
              <w:numPr>
                <w:ilvl w:val="0"/>
                <w:numId w:val="20"/>
              </w:numPr>
              <w:ind w:left="162" w:hanging="180"/>
              <w:textAlignment w:val="auto"/>
              <w:rPr>
                <w:bCs/>
              </w:rPr>
            </w:pPr>
            <w:r w:rsidRPr="00917108">
              <w:rPr>
                <w:bCs/>
              </w:rPr>
              <w:t>Future Water Resources development scenario</w:t>
            </w:r>
          </w:p>
        </w:tc>
      </w:tr>
      <w:tr w:rsidR="00CF7E28" w:rsidRPr="00917108" w14:paraId="3D4BE0B5" w14:textId="77777777" w:rsidTr="004B0E5F">
        <w:trPr>
          <w:trHeight w:val="386"/>
        </w:trPr>
        <w:tc>
          <w:tcPr>
            <w:tcW w:w="1710" w:type="dxa"/>
            <w:shd w:val="pct12" w:color="auto" w:fill="auto"/>
          </w:tcPr>
          <w:p w14:paraId="29BF8558" w14:textId="77777777" w:rsidR="00CF7E28" w:rsidRPr="00917108" w:rsidRDefault="00CF7E28" w:rsidP="00C81F07">
            <w:pPr>
              <w:spacing w:after="0"/>
              <w:jc w:val="left"/>
              <w:rPr>
                <w:b/>
                <w:bCs/>
                <w:lang w:val="en-GB"/>
              </w:rPr>
            </w:pPr>
            <w:r w:rsidRPr="00917108">
              <w:rPr>
                <w:b/>
                <w:bCs/>
                <w:lang w:val="en-GB"/>
              </w:rPr>
              <w:lastRenderedPageBreak/>
              <w:t>Outputs to achieve Outcome 2.1</w:t>
            </w:r>
          </w:p>
        </w:tc>
        <w:tc>
          <w:tcPr>
            <w:tcW w:w="11700" w:type="dxa"/>
            <w:gridSpan w:val="4"/>
          </w:tcPr>
          <w:p w14:paraId="336B5052" w14:textId="77777777" w:rsidR="00CF7E28" w:rsidRPr="00917108" w:rsidRDefault="00CF7E28" w:rsidP="00C81F07">
            <w:pPr>
              <w:spacing w:after="0"/>
              <w:jc w:val="left"/>
              <w:rPr>
                <w:bCs/>
                <w:lang w:val="en-GB"/>
              </w:rPr>
            </w:pPr>
            <w:r w:rsidRPr="00917108">
              <w:rPr>
                <w:bCs/>
                <w:lang w:val="en-GB"/>
              </w:rPr>
              <w:t>2.1.1 Joint Basin Survey conducted for key river health indicators</w:t>
            </w:r>
          </w:p>
          <w:p w14:paraId="36F51AFA" w14:textId="77777777" w:rsidR="00CF7E28" w:rsidRPr="00917108" w:rsidRDefault="00CF7E28" w:rsidP="00C81F07">
            <w:pPr>
              <w:spacing w:after="0"/>
              <w:jc w:val="left"/>
              <w:rPr>
                <w:bCs/>
                <w:lang w:val="en-GB"/>
              </w:rPr>
            </w:pPr>
            <w:r w:rsidRPr="00917108">
              <w:rPr>
                <w:bCs/>
                <w:lang w:val="en-GB"/>
              </w:rPr>
              <w:t>2.1.2 Ecological water requirements (e-flow) established to support the future water resources planning in a sustainable manner</w:t>
            </w:r>
          </w:p>
          <w:p w14:paraId="7418C3B5" w14:textId="77777777" w:rsidR="00CF7E28" w:rsidRPr="00917108" w:rsidRDefault="00CF7E28" w:rsidP="00C81F07">
            <w:pPr>
              <w:spacing w:after="0"/>
              <w:jc w:val="left"/>
              <w:rPr>
                <w:bCs/>
                <w:lang w:val="en-GB"/>
              </w:rPr>
            </w:pPr>
            <w:r w:rsidRPr="00917108">
              <w:rPr>
                <w:bCs/>
                <w:lang w:val="en-GB"/>
              </w:rPr>
              <w:t xml:space="preserve">2.1.3 Sedimentation Transport Monitoring and Modelling capacity strengthened </w:t>
            </w:r>
          </w:p>
          <w:p w14:paraId="7518DD41" w14:textId="77777777" w:rsidR="00CF7E28" w:rsidRPr="00917108" w:rsidRDefault="00CF7E28" w:rsidP="00C81F07">
            <w:pPr>
              <w:spacing w:after="0"/>
              <w:jc w:val="left"/>
              <w:rPr>
                <w:bCs/>
                <w:lang w:val="en-GB"/>
              </w:rPr>
            </w:pPr>
            <w:r w:rsidRPr="00917108">
              <w:rPr>
                <w:bCs/>
                <w:lang w:val="en-GB"/>
              </w:rPr>
              <w:t>2.1.4 Assessment of ecological impacts of alluvial aquifer abstraction practices</w:t>
            </w:r>
          </w:p>
          <w:p w14:paraId="55ECF309" w14:textId="77777777" w:rsidR="00CF7E28" w:rsidRPr="00917108" w:rsidRDefault="00CF7E28" w:rsidP="00C81F07">
            <w:pPr>
              <w:spacing w:after="0"/>
              <w:jc w:val="left"/>
              <w:rPr>
                <w:bCs/>
                <w:lang w:val="en-GB"/>
              </w:rPr>
            </w:pPr>
            <w:r w:rsidRPr="00917108">
              <w:rPr>
                <w:bCs/>
                <w:lang w:val="en-GB"/>
              </w:rPr>
              <w:t>2.1.5 Policy and Governance Review related to the Limpopo Basin IWRM to update the baseline</w:t>
            </w:r>
          </w:p>
          <w:p w14:paraId="7E3473D0" w14:textId="77777777" w:rsidR="00CF7E28" w:rsidRPr="00917108" w:rsidRDefault="00CF7E28" w:rsidP="00C81F07">
            <w:pPr>
              <w:spacing w:after="0"/>
              <w:jc w:val="left"/>
              <w:rPr>
                <w:bCs/>
                <w:lang w:val="en-GB"/>
              </w:rPr>
            </w:pPr>
            <w:r w:rsidRPr="00917108">
              <w:rPr>
                <w:bCs/>
                <w:lang w:val="en-GB"/>
              </w:rPr>
              <w:t>2.1.6 Future Water Resources development scenario analysis</w:t>
            </w:r>
          </w:p>
        </w:tc>
      </w:tr>
      <w:tr w:rsidR="00CF7E28" w:rsidRPr="00917108" w14:paraId="637D4953" w14:textId="77777777" w:rsidTr="004B0E5F">
        <w:trPr>
          <w:trHeight w:val="1304"/>
        </w:trPr>
        <w:tc>
          <w:tcPr>
            <w:tcW w:w="1710" w:type="dxa"/>
            <w:vMerge w:val="restart"/>
            <w:shd w:val="pct12" w:color="auto" w:fill="auto"/>
          </w:tcPr>
          <w:p w14:paraId="22F85A32" w14:textId="77777777" w:rsidR="00CF7E28" w:rsidRPr="00917108" w:rsidRDefault="00CF7E28" w:rsidP="00C81F07">
            <w:pPr>
              <w:spacing w:after="0"/>
              <w:jc w:val="left"/>
              <w:rPr>
                <w:lang w:val="en-GB"/>
              </w:rPr>
            </w:pPr>
            <w:r w:rsidRPr="00917108">
              <w:rPr>
                <w:rFonts w:eastAsia="Times New Roman"/>
                <w:b/>
                <w:lang w:val="en-GB"/>
              </w:rPr>
              <w:t xml:space="preserve">Outcome 2.2: </w:t>
            </w:r>
            <w:r w:rsidRPr="00917108">
              <w:rPr>
                <w:lang w:val="en-GB"/>
              </w:rPr>
              <w:t>Basin-wide information and knowledge management tools used to create user-friendly products linking science to policy for decision makers</w:t>
            </w:r>
          </w:p>
          <w:p w14:paraId="2CA8ECDC" w14:textId="77777777" w:rsidR="00CF7E28" w:rsidRPr="00917108" w:rsidRDefault="00CF7E28" w:rsidP="00C81F07">
            <w:pPr>
              <w:spacing w:after="0"/>
              <w:jc w:val="left"/>
              <w:rPr>
                <w:bCs/>
                <w:lang w:val="en-GB"/>
              </w:rPr>
            </w:pPr>
          </w:p>
        </w:tc>
        <w:tc>
          <w:tcPr>
            <w:tcW w:w="3150" w:type="dxa"/>
          </w:tcPr>
          <w:p w14:paraId="67936C57" w14:textId="77777777" w:rsidR="00CF7E28" w:rsidRPr="00917108" w:rsidRDefault="00CF7E28" w:rsidP="00C81F07">
            <w:pPr>
              <w:spacing w:after="0"/>
              <w:jc w:val="left"/>
              <w:rPr>
                <w:lang w:val="en-GB"/>
              </w:rPr>
            </w:pPr>
            <w:r w:rsidRPr="00917108">
              <w:rPr>
                <w:b/>
                <w:u w:val="single"/>
                <w:lang w:val="en-GB"/>
              </w:rPr>
              <w:t>Indicator 10:</w:t>
            </w:r>
            <w:r w:rsidRPr="00917108">
              <w:rPr>
                <w:lang w:val="en-GB"/>
              </w:rPr>
              <w:t xml:space="preserve"> A comprehensive Transboundary Diagnostic Analysis (TDA) to enable LIMCOM and its parties to target investments at root and underlying causes and to form a solid scientific base for the SAP (IWRM plan).  </w:t>
            </w:r>
          </w:p>
        </w:tc>
        <w:tc>
          <w:tcPr>
            <w:tcW w:w="2970" w:type="dxa"/>
          </w:tcPr>
          <w:p w14:paraId="1DB03D32" w14:textId="77777777" w:rsidR="00CF7E28" w:rsidRPr="00917108" w:rsidRDefault="00CF7E28" w:rsidP="00C81F07">
            <w:pPr>
              <w:spacing w:after="0"/>
              <w:jc w:val="left"/>
              <w:rPr>
                <w:bCs/>
                <w:lang w:val="en-GB"/>
              </w:rPr>
            </w:pPr>
            <w:r w:rsidRPr="00917108">
              <w:rPr>
                <w:lang w:val="en-GB"/>
              </w:rPr>
              <w:t>The Limpopo River Basin Monograph Study (2013), which has identified a number of knowledge gaps to be filled, some of which will be addressed by the GEF project</w:t>
            </w:r>
          </w:p>
        </w:tc>
        <w:tc>
          <w:tcPr>
            <w:tcW w:w="2880" w:type="dxa"/>
          </w:tcPr>
          <w:p w14:paraId="0D2856BF" w14:textId="77777777" w:rsidR="00CF7E28" w:rsidRPr="00917108" w:rsidRDefault="00CF7E28" w:rsidP="00C81F07">
            <w:pPr>
              <w:spacing w:after="0"/>
              <w:ind w:right="-108"/>
              <w:jc w:val="left"/>
              <w:rPr>
                <w:bCs/>
                <w:lang w:val="en-GB"/>
              </w:rPr>
            </w:pPr>
            <w:r w:rsidRPr="00917108">
              <w:rPr>
                <w:lang w:val="en-GB"/>
              </w:rPr>
              <w:t>TDA approved and widely disseminated to stakeholders, civil society, governments, other basin wide projects, and the International Cooperating Partners</w:t>
            </w:r>
          </w:p>
        </w:tc>
        <w:tc>
          <w:tcPr>
            <w:tcW w:w="2700" w:type="dxa"/>
          </w:tcPr>
          <w:p w14:paraId="5F949DF9" w14:textId="77777777" w:rsidR="00CF7E28" w:rsidRPr="00917108" w:rsidRDefault="00CF7E28" w:rsidP="00C81F07">
            <w:pPr>
              <w:spacing w:after="0"/>
              <w:jc w:val="left"/>
              <w:rPr>
                <w:lang w:val="en-GB"/>
              </w:rPr>
            </w:pPr>
            <w:r w:rsidRPr="00917108">
              <w:rPr>
                <w:lang w:val="en-GB"/>
              </w:rPr>
              <w:t>TDA and critical basin wide information resources (Joint Basin Survey, E-flows data, etc.) inputted into functioning LIMIS</w:t>
            </w:r>
          </w:p>
        </w:tc>
      </w:tr>
      <w:tr w:rsidR="00CF7E28" w:rsidRPr="00917108" w14:paraId="2D0B7814" w14:textId="77777777" w:rsidTr="004B0E5F">
        <w:trPr>
          <w:trHeight w:val="386"/>
        </w:trPr>
        <w:tc>
          <w:tcPr>
            <w:tcW w:w="1710" w:type="dxa"/>
            <w:vMerge/>
            <w:shd w:val="pct12" w:color="auto" w:fill="auto"/>
          </w:tcPr>
          <w:p w14:paraId="5872D642" w14:textId="77777777" w:rsidR="00CF7E28" w:rsidRPr="00917108" w:rsidRDefault="00CF7E28" w:rsidP="00C81F07">
            <w:pPr>
              <w:spacing w:after="0"/>
              <w:jc w:val="left"/>
              <w:rPr>
                <w:b/>
                <w:bCs/>
                <w:lang w:val="en-GB"/>
              </w:rPr>
            </w:pPr>
          </w:p>
        </w:tc>
        <w:tc>
          <w:tcPr>
            <w:tcW w:w="3150" w:type="dxa"/>
          </w:tcPr>
          <w:p w14:paraId="48928B67" w14:textId="77777777" w:rsidR="00CF7E28" w:rsidRPr="00917108" w:rsidRDefault="00CF7E28" w:rsidP="00C81F07">
            <w:pPr>
              <w:spacing w:after="0"/>
              <w:jc w:val="left"/>
              <w:rPr>
                <w:rFonts w:eastAsia="Times New Roman"/>
                <w:lang w:val="en-GB"/>
              </w:rPr>
            </w:pPr>
            <w:r w:rsidRPr="00917108">
              <w:rPr>
                <w:b/>
                <w:u w:val="single"/>
                <w:lang w:val="en-GB"/>
              </w:rPr>
              <w:t>Indicator 11:</w:t>
            </w:r>
            <w:r w:rsidRPr="00917108">
              <w:rPr>
                <w:lang w:val="en-GB"/>
              </w:rPr>
              <w:t xml:space="preserve"> </w:t>
            </w:r>
            <w:r w:rsidRPr="00917108">
              <w:rPr>
                <w:rFonts w:eastAsia="Times New Roman"/>
                <w:lang w:val="en-GB"/>
              </w:rPr>
              <w:t>Policy briefs that connect science to management and policy discussions</w:t>
            </w:r>
          </w:p>
        </w:tc>
        <w:tc>
          <w:tcPr>
            <w:tcW w:w="2970" w:type="dxa"/>
          </w:tcPr>
          <w:p w14:paraId="38FAB7B3" w14:textId="77777777" w:rsidR="00CF7E28" w:rsidRPr="00917108" w:rsidRDefault="00CF7E28" w:rsidP="00C81F07">
            <w:pPr>
              <w:spacing w:after="0"/>
              <w:jc w:val="left"/>
              <w:rPr>
                <w:bCs/>
                <w:lang w:val="en-GB"/>
              </w:rPr>
            </w:pPr>
            <w:r w:rsidRPr="00917108">
              <w:rPr>
                <w:bCs/>
                <w:lang w:val="en-GB"/>
              </w:rPr>
              <w:t>No policy briefs to support science-based management and policy</w:t>
            </w:r>
          </w:p>
        </w:tc>
        <w:tc>
          <w:tcPr>
            <w:tcW w:w="2880" w:type="dxa"/>
          </w:tcPr>
          <w:p w14:paraId="05661A3C" w14:textId="77777777" w:rsidR="00CF7E28" w:rsidRPr="00917108" w:rsidRDefault="00CF7E28" w:rsidP="00C81F07">
            <w:pPr>
              <w:spacing w:after="0"/>
              <w:jc w:val="left"/>
              <w:rPr>
                <w:bCs/>
                <w:lang w:val="en-GB"/>
              </w:rPr>
            </w:pPr>
            <w:r w:rsidRPr="00917108">
              <w:rPr>
                <w:lang w:val="en-GB"/>
              </w:rPr>
              <w:t>At least 1 policy brief completed and shared with policy makers and other stakeholders</w:t>
            </w:r>
          </w:p>
        </w:tc>
        <w:tc>
          <w:tcPr>
            <w:tcW w:w="2700" w:type="dxa"/>
          </w:tcPr>
          <w:p w14:paraId="390918DC" w14:textId="77777777" w:rsidR="00CF7E28" w:rsidRPr="00917108" w:rsidRDefault="00CF7E28" w:rsidP="00C81F07">
            <w:pPr>
              <w:spacing w:after="0"/>
              <w:jc w:val="left"/>
              <w:rPr>
                <w:lang w:val="en-GB"/>
              </w:rPr>
            </w:pPr>
            <w:r w:rsidRPr="00917108">
              <w:rPr>
                <w:lang w:val="en-GB"/>
              </w:rPr>
              <w:t>At least a total of 1 additional policy brief completed and shared with policy makers and other stakeholders by end of project</w:t>
            </w:r>
          </w:p>
        </w:tc>
      </w:tr>
      <w:tr w:rsidR="00CF7E28" w:rsidRPr="00917108" w14:paraId="710FC7D6" w14:textId="77777777" w:rsidTr="004B0E5F">
        <w:trPr>
          <w:trHeight w:val="179"/>
        </w:trPr>
        <w:tc>
          <w:tcPr>
            <w:tcW w:w="1710" w:type="dxa"/>
            <w:shd w:val="pct12" w:color="auto" w:fill="auto"/>
          </w:tcPr>
          <w:p w14:paraId="2C0A6E09" w14:textId="77777777" w:rsidR="00CF7E28" w:rsidRPr="00917108" w:rsidRDefault="00CF7E28" w:rsidP="00C81F07">
            <w:pPr>
              <w:spacing w:after="0"/>
              <w:jc w:val="left"/>
              <w:rPr>
                <w:b/>
                <w:bCs/>
                <w:lang w:val="en-GB"/>
              </w:rPr>
            </w:pPr>
            <w:r w:rsidRPr="00917108">
              <w:rPr>
                <w:b/>
                <w:bCs/>
                <w:lang w:val="en-GB"/>
              </w:rPr>
              <w:t>Outputs to achieve Outcome 2.2</w:t>
            </w:r>
          </w:p>
        </w:tc>
        <w:tc>
          <w:tcPr>
            <w:tcW w:w="11700" w:type="dxa"/>
            <w:gridSpan w:val="4"/>
          </w:tcPr>
          <w:p w14:paraId="272C0FC9" w14:textId="77777777" w:rsidR="00CF7E28" w:rsidRPr="00917108" w:rsidRDefault="00CF7E28" w:rsidP="00C81F07">
            <w:pPr>
              <w:spacing w:after="0"/>
              <w:jc w:val="left"/>
              <w:rPr>
                <w:lang w:val="en-GB"/>
              </w:rPr>
            </w:pPr>
            <w:r w:rsidRPr="00917108">
              <w:rPr>
                <w:lang w:val="en-GB"/>
              </w:rPr>
              <w:t>2.2.1 Transboundary Diagnostic Analysis of the Limpopo River Basin completed</w:t>
            </w:r>
          </w:p>
          <w:p w14:paraId="6066548E" w14:textId="77777777" w:rsidR="00CF7E28" w:rsidRPr="00917108" w:rsidRDefault="00CF7E28" w:rsidP="00C81F07">
            <w:pPr>
              <w:spacing w:after="0"/>
              <w:jc w:val="left"/>
              <w:rPr>
                <w:lang w:val="en-GB"/>
              </w:rPr>
            </w:pPr>
            <w:r w:rsidRPr="00917108">
              <w:rPr>
                <w:lang w:val="en-GB"/>
              </w:rPr>
              <w:t>2.2.2 LIMCOM Environmental Monitoring Framework strengthened</w:t>
            </w:r>
          </w:p>
          <w:p w14:paraId="50C6B0D0" w14:textId="77777777" w:rsidR="00CF7E28" w:rsidRPr="00917108" w:rsidRDefault="00CF7E28" w:rsidP="00C81F07">
            <w:pPr>
              <w:spacing w:after="0"/>
              <w:jc w:val="left"/>
              <w:rPr>
                <w:lang w:val="en-GB"/>
              </w:rPr>
            </w:pPr>
            <w:r w:rsidRPr="00917108">
              <w:rPr>
                <w:lang w:val="en-GB"/>
              </w:rPr>
              <w:t>2.2.3 All new data/knowledge fed into LIMIS</w:t>
            </w:r>
          </w:p>
          <w:p w14:paraId="717A049C" w14:textId="77777777" w:rsidR="00CF7E28" w:rsidRPr="00917108" w:rsidRDefault="00CF7E28" w:rsidP="00C81F07">
            <w:pPr>
              <w:spacing w:after="0"/>
              <w:jc w:val="left"/>
              <w:rPr>
                <w:lang w:val="en-GB"/>
              </w:rPr>
            </w:pPr>
            <w:r w:rsidRPr="00917108">
              <w:rPr>
                <w:lang w:val="en-GB"/>
              </w:rPr>
              <w:t>2.2.4 Policy Briefs produced that connect science to management and policy discussions</w:t>
            </w:r>
          </w:p>
        </w:tc>
      </w:tr>
      <w:tr w:rsidR="00CF7E28" w:rsidRPr="00917108" w14:paraId="0ED62A75" w14:textId="77777777" w:rsidTr="004B0E5F">
        <w:trPr>
          <w:trHeight w:val="269"/>
        </w:trPr>
        <w:tc>
          <w:tcPr>
            <w:tcW w:w="1710" w:type="dxa"/>
            <w:shd w:val="clear" w:color="auto" w:fill="E7E6E6" w:themeFill="background2"/>
          </w:tcPr>
          <w:p w14:paraId="05723DA1" w14:textId="77777777" w:rsidR="00CF7E28" w:rsidRPr="00917108" w:rsidRDefault="00CF7E28" w:rsidP="00C81F07">
            <w:pPr>
              <w:spacing w:after="0"/>
              <w:jc w:val="left"/>
              <w:rPr>
                <w:b/>
                <w:bCs/>
                <w:lang w:val="en-GB"/>
              </w:rPr>
            </w:pPr>
            <w:r w:rsidRPr="00917108">
              <w:rPr>
                <w:b/>
                <w:bCs/>
                <w:lang w:val="en-GB"/>
              </w:rPr>
              <w:t>Project Component 3</w:t>
            </w:r>
          </w:p>
        </w:tc>
        <w:tc>
          <w:tcPr>
            <w:tcW w:w="11700" w:type="dxa"/>
            <w:gridSpan w:val="4"/>
            <w:shd w:val="clear" w:color="auto" w:fill="E7E6E6" w:themeFill="background2"/>
          </w:tcPr>
          <w:p w14:paraId="0AB2F7B9" w14:textId="77777777" w:rsidR="00CF7E28" w:rsidRPr="00917108" w:rsidRDefault="00CF7E28" w:rsidP="00C81F07">
            <w:pPr>
              <w:spacing w:after="0"/>
              <w:jc w:val="left"/>
              <w:rPr>
                <w:bCs/>
                <w:lang w:val="en-GB"/>
              </w:rPr>
            </w:pPr>
            <w:r w:rsidRPr="00917108">
              <w:rPr>
                <w:rFonts w:eastAsia="Times New Roman"/>
                <w:b/>
                <w:lang w:val="en-GB"/>
              </w:rPr>
              <w:t>Informed Strategic Planning and Decision Making to implement the basin-wide IWRM (Science-to-Governance)</w:t>
            </w:r>
          </w:p>
        </w:tc>
      </w:tr>
      <w:tr w:rsidR="00CF7E28" w:rsidRPr="00917108" w14:paraId="5F846DEA" w14:textId="77777777" w:rsidTr="004B0E5F">
        <w:trPr>
          <w:trHeight w:val="350"/>
        </w:trPr>
        <w:tc>
          <w:tcPr>
            <w:tcW w:w="1710" w:type="dxa"/>
            <w:vMerge w:val="restart"/>
            <w:shd w:val="pct12" w:color="auto" w:fill="auto"/>
          </w:tcPr>
          <w:p w14:paraId="49279176" w14:textId="77777777" w:rsidR="00CF7E28" w:rsidRPr="00917108" w:rsidRDefault="00CF7E28" w:rsidP="00C81F07">
            <w:pPr>
              <w:spacing w:after="0"/>
              <w:jc w:val="left"/>
              <w:rPr>
                <w:rFonts w:eastAsia="Times New Roman"/>
                <w:lang w:val="en-GB"/>
              </w:rPr>
            </w:pPr>
            <w:r w:rsidRPr="00917108">
              <w:rPr>
                <w:b/>
                <w:bCs/>
                <w:lang w:val="en-GB"/>
              </w:rPr>
              <w:lastRenderedPageBreak/>
              <w:t xml:space="preserve">Outcome 3.1: </w:t>
            </w:r>
            <w:r w:rsidRPr="00917108">
              <w:rPr>
                <w:rFonts w:eastAsia="Times New Roman"/>
                <w:lang w:val="en-GB"/>
              </w:rPr>
              <w:t>Transboundary and national priorities agreed and endorsed as SAP and NAPs to guide future development and investment</w:t>
            </w:r>
          </w:p>
        </w:tc>
        <w:tc>
          <w:tcPr>
            <w:tcW w:w="3150" w:type="dxa"/>
          </w:tcPr>
          <w:p w14:paraId="0E04363C" w14:textId="77777777" w:rsidR="00CF7E28" w:rsidRPr="00917108" w:rsidRDefault="00CF7E28" w:rsidP="00C81F07">
            <w:pPr>
              <w:keepLines/>
              <w:widowControl w:val="0"/>
              <w:spacing w:after="0"/>
              <w:jc w:val="left"/>
              <w:rPr>
                <w:lang w:val="en-GB"/>
              </w:rPr>
            </w:pPr>
            <w:r w:rsidRPr="00917108">
              <w:rPr>
                <w:b/>
                <w:u w:val="single"/>
                <w:lang w:val="en-GB"/>
              </w:rPr>
              <w:t>Indicator 12:</w:t>
            </w:r>
            <w:r w:rsidRPr="00917108">
              <w:rPr>
                <w:lang w:val="en-GB"/>
              </w:rPr>
              <w:t xml:space="preserve"> National Action Plans (NAPs) developed congruently in the basin states</w:t>
            </w:r>
          </w:p>
          <w:p w14:paraId="52A15185" w14:textId="77777777" w:rsidR="00CF7E28" w:rsidRPr="00917108" w:rsidRDefault="00CF7E28" w:rsidP="00C81F07">
            <w:pPr>
              <w:keepLines/>
              <w:widowControl w:val="0"/>
              <w:spacing w:after="0"/>
              <w:jc w:val="left"/>
              <w:rPr>
                <w:lang w:val="en-GB"/>
              </w:rPr>
            </w:pPr>
          </w:p>
        </w:tc>
        <w:tc>
          <w:tcPr>
            <w:tcW w:w="2970" w:type="dxa"/>
          </w:tcPr>
          <w:p w14:paraId="11C13E3A" w14:textId="77777777" w:rsidR="00CF7E28" w:rsidRPr="00917108" w:rsidRDefault="00CF7E28" w:rsidP="00C81F07">
            <w:pPr>
              <w:spacing w:after="0"/>
              <w:jc w:val="left"/>
              <w:rPr>
                <w:bCs/>
                <w:lang w:val="en-GB"/>
              </w:rPr>
            </w:pPr>
            <w:r w:rsidRPr="00917108">
              <w:rPr>
                <w:bCs/>
                <w:lang w:val="en-GB"/>
              </w:rPr>
              <w:t>0 NAPs exist in the Limpopo River Basin</w:t>
            </w:r>
          </w:p>
        </w:tc>
        <w:tc>
          <w:tcPr>
            <w:tcW w:w="2880" w:type="dxa"/>
          </w:tcPr>
          <w:p w14:paraId="3D7CE18E" w14:textId="77777777" w:rsidR="00CF7E28" w:rsidRPr="00917108" w:rsidRDefault="00CF7E28" w:rsidP="00C81F07">
            <w:pPr>
              <w:spacing w:after="0"/>
              <w:jc w:val="left"/>
              <w:rPr>
                <w:bCs/>
                <w:lang w:val="en-GB"/>
              </w:rPr>
            </w:pPr>
            <w:r w:rsidRPr="00917108">
              <w:rPr>
                <w:bCs/>
                <w:lang w:val="en-GB"/>
              </w:rPr>
              <w:t>Baseline information for the development of NAPs collected in all Member States, and harmonised structure of NAP final document developed and agreed upon</w:t>
            </w:r>
          </w:p>
        </w:tc>
        <w:tc>
          <w:tcPr>
            <w:tcW w:w="2700" w:type="dxa"/>
          </w:tcPr>
          <w:p w14:paraId="7AE5DE0C" w14:textId="77777777" w:rsidR="00CF7E28" w:rsidRPr="00917108" w:rsidRDefault="00CF7E28" w:rsidP="00C81F07">
            <w:pPr>
              <w:spacing w:after="0"/>
              <w:jc w:val="left"/>
              <w:rPr>
                <w:lang w:val="en-GB"/>
              </w:rPr>
            </w:pPr>
            <w:r w:rsidRPr="00917108">
              <w:rPr>
                <w:lang w:val="en-GB"/>
              </w:rPr>
              <w:t>4 NAPs completed and approved by appropriate national authorities</w:t>
            </w:r>
          </w:p>
        </w:tc>
      </w:tr>
      <w:tr w:rsidR="00CF7E28" w:rsidRPr="00917108" w14:paraId="5B0CB161" w14:textId="77777777" w:rsidTr="004B0E5F">
        <w:trPr>
          <w:trHeight w:val="350"/>
        </w:trPr>
        <w:tc>
          <w:tcPr>
            <w:tcW w:w="1710" w:type="dxa"/>
            <w:vMerge/>
            <w:shd w:val="pct12" w:color="auto" w:fill="auto"/>
          </w:tcPr>
          <w:p w14:paraId="76799813" w14:textId="77777777" w:rsidR="00CF7E28" w:rsidRPr="00917108" w:rsidRDefault="00CF7E28" w:rsidP="00C81F07">
            <w:pPr>
              <w:spacing w:after="0"/>
              <w:jc w:val="left"/>
              <w:rPr>
                <w:b/>
                <w:bCs/>
                <w:lang w:val="en-GB"/>
              </w:rPr>
            </w:pPr>
          </w:p>
        </w:tc>
        <w:tc>
          <w:tcPr>
            <w:tcW w:w="3150" w:type="dxa"/>
          </w:tcPr>
          <w:p w14:paraId="31CC0A96" w14:textId="3C6D11EB" w:rsidR="00CF7E28" w:rsidRPr="00917108" w:rsidRDefault="00CF7E28" w:rsidP="00C81F07">
            <w:pPr>
              <w:keepLines/>
              <w:widowControl w:val="0"/>
              <w:spacing w:after="0"/>
              <w:jc w:val="left"/>
              <w:rPr>
                <w:b/>
                <w:u w:val="single"/>
                <w:lang w:val="en-GB"/>
              </w:rPr>
            </w:pPr>
            <w:r w:rsidRPr="00917108">
              <w:rPr>
                <w:b/>
                <w:u w:val="single"/>
                <w:lang w:val="en-GB"/>
              </w:rPr>
              <w:t>Indicator 13</w:t>
            </w:r>
            <w:r w:rsidRPr="00917108">
              <w:rPr>
                <w:b/>
                <w:lang w:val="en-GB"/>
              </w:rPr>
              <w:t xml:space="preserve">: </w:t>
            </w:r>
            <w:r w:rsidRPr="00917108">
              <w:rPr>
                <w:lang w:val="en-GB"/>
              </w:rPr>
              <w:t>The LIMCOM SAP developed in consultative and cross-sectorial process with effective engagement of basin stakeholders</w:t>
            </w:r>
          </w:p>
        </w:tc>
        <w:tc>
          <w:tcPr>
            <w:tcW w:w="2970" w:type="dxa"/>
          </w:tcPr>
          <w:p w14:paraId="7BBEF5BA" w14:textId="77777777" w:rsidR="00CF7E28" w:rsidRPr="00917108" w:rsidRDefault="00CF7E28" w:rsidP="00C81F07">
            <w:pPr>
              <w:spacing w:after="0"/>
              <w:jc w:val="left"/>
              <w:rPr>
                <w:bCs/>
                <w:lang w:val="en-GB"/>
              </w:rPr>
            </w:pPr>
            <w:r w:rsidRPr="00917108">
              <w:rPr>
                <w:bCs/>
                <w:lang w:val="en-GB"/>
              </w:rPr>
              <w:t>No SAP exists for the LRB</w:t>
            </w:r>
          </w:p>
        </w:tc>
        <w:tc>
          <w:tcPr>
            <w:tcW w:w="2880" w:type="dxa"/>
          </w:tcPr>
          <w:p w14:paraId="67E5ED95" w14:textId="31BC94B0" w:rsidR="00CF7E28" w:rsidRPr="00917108" w:rsidRDefault="00CF7E28" w:rsidP="00C81F07">
            <w:pPr>
              <w:spacing w:after="0"/>
              <w:jc w:val="left"/>
              <w:rPr>
                <w:bCs/>
                <w:lang w:val="en-GB"/>
              </w:rPr>
            </w:pPr>
            <w:r w:rsidRPr="00917108">
              <w:rPr>
                <w:bCs/>
                <w:lang w:val="en-GB"/>
              </w:rPr>
              <w:t>Baseline information for SAP development collected and collated and structure of SAP document formulated and agreed upon with strong cross-sectorial consultation within each Member States and across LRB Member States</w:t>
            </w:r>
          </w:p>
        </w:tc>
        <w:tc>
          <w:tcPr>
            <w:tcW w:w="2700" w:type="dxa"/>
          </w:tcPr>
          <w:p w14:paraId="7AD867A2" w14:textId="2B92A318" w:rsidR="00CF7E28" w:rsidRPr="00917108" w:rsidRDefault="00CF7E28" w:rsidP="00C81F07">
            <w:pPr>
              <w:spacing w:after="0"/>
              <w:jc w:val="left"/>
              <w:rPr>
                <w:lang w:val="en-GB"/>
              </w:rPr>
            </w:pPr>
            <w:r w:rsidRPr="00917108">
              <w:rPr>
                <w:lang w:val="en-GB"/>
              </w:rPr>
              <w:t>Final SAP document developed through strong cross-sectorial consultation and endorsed at Ministerial level within and across all Member States</w:t>
            </w:r>
          </w:p>
        </w:tc>
      </w:tr>
      <w:tr w:rsidR="00CF7E28" w:rsidRPr="00917108" w14:paraId="419CAC44" w14:textId="77777777" w:rsidTr="004B0E5F">
        <w:trPr>
          <w:trHeight w:val="350"/>
        </w:trPr>
        <w:tc>
          <w:tcPr>
            <w:tcW w:w="1710" w:type="dxa"/>
            <w:shd w:val="pct12" w:color="auto" w:fill="auto"/>
          </w:tcPr>
          <w:p w14:paraId="10FDB613" w14:textId="77777777" w:rsidR="00CF7E28" w:rsidRPr="00917108" w:rsidRDefault="00CF7E28" w:rsidP="00C81F07">
            <w:pPr>
              <w:spacing w:after="0"/>
              <w:jc w:val="left"/>
              <w:rPr>
                <w:b/>
                <w:bCs/>
                <w:lang w:val="en-GB"/>
              </w:rPr>
            </w:pPr>
            <w:r w:rsidRPr="00917108">
              <w:rPr>
                <w:b/>
                <w:bCs/>
                <w:lang w:val="en-GB"/>
              </w:rPr>
              <w:t>Outputs to achieve Outcome 3.1</w:t>
            </w:r>
          </w:p>
        </w:tc>
        <w:tc>
          <w:tcPr>
            <w:tcW w:w="11700" w:type="dxa"/>
            <w:gridSpan w:val="4"/>
          </w:tcPr>
          <w:p w14:paraId="703EB697" w14:textId="77777777" w:rsidR="00CF7E28" w:rsidRPr="00917108" w:rsidRDefault="00CF7E28" w:rsidP="00C81F07">
            <w:pPr>
              <w:spacing w:after="0"/>
              <w:jc w:val="left"/>
              <w:rPr>
                <w:bCs/>
                <w:lang w:val="en-GB"/>
              </w:rPr>
            </w:pPr>
            <w:r w:rsidRPr="00917108">
              <w:rPr>
                <w:rFonts w:eastAsia="Times New Roman"/>
                <w:lang w:val="en-GB"/>
              </w:rPr>
              <w:t xml:space="preserve">3.1.1 </w:t>
            </w:r>
            <w:r w:rsidRPr="00917108">
              <w:rPr>
                <w:lang w:val="en-GB"/>
              </w:rPr>
              <w:t>Long-term Strategic Action Programme (SAP) drafted, and 5-year Integrated Water Resources Management (IWRM) plans drafted and approved by LIMCOM</w:t>
            </w:r>
            <w:r w:rsidRPr="00917108">
              <w:rPr>
                <w:bCs/>
                <w:lang w:val="en-GB"/>
              </w:rPr>
              <w:t xml:space="preserve"> </w:t>
            </w:r>
          </w:p>
          <w:p w14:paraId="30EFA7D5" w14:textId="77777777" w:rsidR="00CF7E28" w:rsidRPr="00917108" w:rsidRDefault="00CF7E28" w:rsidP="00C81F07">
            <w:pPr>
              <w:spacing w:after="0"/>
              <w:jc w:val="left"/>
              <w:rPr>
                <w:bCs/>
                <w:lang w:val="en-GB"/>
              </w:rPr>
            </w:pPr>
            <w:r w:rsidRPr="00917108">
              <w:rPr>
                <w:bCs/>
                <w:lang w:val="en-GB"/>
              </w:rPr>
              <w:t>3.1.2 Four National Action Plans (one for each Member State), accompanying SAP developed</w:t>
            </w:r>
          </w:p>
          <w:p w14:paraId="75065C49" w14:textId="77777777" w:rsidR="00CF7E28" w:rsidRPr="00917108" w:rsidRDefault="00CF7E28" w:rsidP="00C81F07">
            <w:pPr>
              <w:spacing w:after="0"/>
              <w:jc w:val="left"/>
              <w:rPr>
                <w:bCs/>
                <w:lang w:val="en-GB"/>
              </w:rPr>
            </w:pPr>
            <w:r w:rsidRPr="00917108">
              <w:rPr>
                <w:bCs/>
                <w:lang w:val="en-GB"/>
              </w:rPr>
              <w:t>3.1.3 SAP M&amp;E framework developed based on the Theory of Change</w:t>
            </w:r>
          </w:p>
          <w:p w14:paraId="100F486B" w14:textId="77777777" w:rsidR="00CF7E28" w:rsidRPr="00917108" w:rsidRDefault="00CF7E28" w:rsidP="00C81F07">
            <w:pPr>
              <w:spacing w:after="0"/>
              <w:jc w:val="left"/>
              <w:rPr>
                <w:bCs/>
                <w:lang w:val="en-GB"/>
              </w:rPr>
            </w:pPr>
            <w:r w:rsidRPr="00917108">
              <w:rPr>
                <w:bCs/>
                <w:lang w:val="en-GB"/>
              </w:rPr>
              <w:t>3.1.4 SAP Investment Plan developed</w:t>
            </w:r>
          </w:p>
          <w:p w14:paraId="3559F9ED" w14:textId="2F1D978E" w:rsidR="00CF7E28" w:rsidRPr="00917108" w:rsidRDefault="00CF7E28" w:rsidP="00C81F07">
            <w:pPr>
              <w:spacing w:after="0"/>
              <w:jc w:val="left"/>
              <w:rPr>
                <w:bCs/>
                <w:lang w:val="en-GB"/>
              </w:rPr>
            </w:pPr>
            <w:r w:rsidRPr="00917108">
              <w:rPr>
                <w:bCs/>
                <w:lang w:val="en-GB"/>
              </w:rPr>
              <w:t xml:space="preserve">3.1.5 SAP for the Limpopo River Basin, together with NAPs, </w:t>
            </w:r>
            <w:r w:rsidR="009663CD" w:rsidRPr="00917108">
              <w:rPr>
                <w:rFonts w:eastAsia="Times New Roman"/>
              </w:rPr>
              <w:t>endorsed by at least one Minister from each Member State</w:t>
            </w:r>
          </w:p>
          <w:p w14:paraId="57D5D6C2" w14:textId="77777777" w:rsidR="00CF7E28" w:rsidRPr="00917108" w:rsidRDefault="00CF7E28" w:rsidP="00C81F07">
            <w:pPr>
              <w:spacing w:after="0"/>
              <w:jc w:val="left"/>
              <w:rPr>
                <w:bCs/>
                <w:lang w:val="en-GB"/>
              </w:rPr>
            </w:pPr>
            <w:r w:rsidRPr="00917108">
              <w:rPr>
                <w:bCs/>
                <w:lang w:val="en-GB"/>
              </w:rPr>
              <w:t>3.1.6. A roundtable organized among investors and partners to support SAP implementation</w:t>
            </w:r>
          </w:p>
        </w:tc>
      </w:tr>
      <w:tr w:rsidR="00CF7E28" w:rsidRPr="00917108" w14:paraId="05CEFC75" w14:textId="77777777" w:rsidTr="004B0E5F">
        <w:trPr>
          <w:trHeight w:val="296"/>
        </w:trPr>
        <w:tc>
          <w:tcPr>
            <w:tcW w:w="1710" w:type="dxa"/>
            <w:shd w:val="clear" w:color="auto" w:fill="E7E6E6" w:themeFill="background2"/>
          </w:tcPr>
          <w:p w14:paraId="328973BC" w14:textId="77777777" w:rsidR="00CF7E28" w:rsidRPr="00917108" w:rsidRDefault="00CF7E28" w:rsidP="00C81F07">
            <w:pPr>
              <w:spacing w:after="0"/>
              <w:jc w:val="left"/>
              <w:rPr>
                <w:b/>
                <w:bCs/>
                <w:lang w:val="en-GB"/>
              </w:rPr>
            </w:pPr>
            <w:r w:rsidRPr="00917108">
              <w:rPr>
                <w:b/>
                <w:bCs/>
                <w:lang w:val="en-GB"/>
              </w:rPr>
              <w:t>Project Component 4</w:t>
            </w:r>
          </w:p>
        </w:tc>
        <w:tc>
          <w:tcPr>
            <w:tcW w:w="11700" w:type="dxa"/>
            <w:gridSpan w:val="4"/>
            <w:shd w:val="clear" w:color="auto" w:fill="E7E6E6" w:themeFill="background2"/>
          </w:tcPr>
          <w:p w14:paraId="5E29D4A1" w14:textId="77777777" w:rsidR="00CF7E28" w:rsidRPr="00917108" w:rsidRDefault="00CF7E28" w:rsidP="00C81F07">
            <w:pPr>
              <w:spacing w:after="0"/>
              <w:jc w:val="left"/>
              <w:rPr>
                <w:bCs/>
                <w:lang w:val="en-GB"/>
              </w:rPr>
            </w:pPr>
            <w:r w:rsidRPr="00917108">
              <w:rPr>
                <w:rFonts w:eastAsia="Times New Roman"/>
                <w:b/>
                <w:lang w:val="en-GB"/>
              </w:rPr>
              <w:t>The IWRM Plan implementation pilots</w:t>
            </w:r>
          </w:p>
        </w:tc>
      </w:tr>
      <w:tr w:rsidR="00CF7E28" w:rsidRPr="00917108" w14:paraId="784B5A96" w14:textId="77777777" w:rsidTr="004B0E5F">
        <w:trPr>
          <w:trHeight w:val="350"/>
        </w:trPr>
        <w:tc>
          <w:tcPr>
            <w:tcW w:w="1710" w:type="dxa"/>
            <w:vMerge w:val="restart"/>
            <w:shd w:val="pct12" w:color="auto" w:fill="auto"/>
          </w:tcPr>
          <w:p w14:paraId="70B7D16B" w14:textId="77777777" w:rsidR="00CF7E28" w:rsidRPr="00917108" w:rsidRDefault="00CF7E28" w:rsidP="00C81F07">
            <w:pPr>
              <w:spacing w:after="0"/>
              <w:jc w:val="left"/>
              <w:rPr>
                <w:b/>
                <w:bCs/>
                <w:lang w:val="en-GB"/>
              </w:rPr>
            </w:pPr>
            <w:r w:rsidRPr="00917108">
              <w:rPr>
                <w:b/>
                <w:bCs/>
                <w:lang w:val="en-GB"/>
              </w:rPr>
              <w:t xml:space="preserve">Outcome 4.1: </w:t>
            </w:r>
            <w:r w:rsidRPr="00917108">
              <w:rPr>
                <w:rFonts w:eastAsia="Times New Roman"/>
                <w:lang w:val="en-GB"/>
              </w:rPr>
              <w:t>Participatory IWRM practices demonstrated to address sedimentation issues</w:t>
            </w:r>
          </w:p>
        </w:tc>
        <w:tc>
          <w:tcPr>
            <w:tcW w:w="3150" w:type="dxa"/>
          </w:tcPr>
          <w:p w14:paraId="56E9E98F" w14:textId="77777777" w:rsidR="00CF7E28" w:rsidRPr="00917108" w:rsidRDefault="00CF7E28" w:rsidP="00C81F07">
            <w:pPr>
              <w:spacing w:after="0"/>
              <w:jc w:val="left"/>
              <w:rPr>
                <w:lang w:val="en-GB"/>
              </w:rPr>
            </w:pPr>
            <w:r w:rsidRPr="00917108">
              <w:rPr>
                <w:b/>
                <w:u w:val="single"/>
                <w:lang w:val="en-GB"/>
              </w:rPr>
              <w:t>Indicator 14:</w:t>
            </w:r>
            <w:r w:rsidRPr="00917108">
              <w:rPr>
                <w:lang w:val="en-GB"/>
              </w:rPr>
              <w:t xml:space="preserve"> </w:t>
            </w:r>
            <w:r w:rsidRPr="00917108">
              <w:rPr>
                <w:rFonts w:cstheme="minorHAnsi"/>
                <w:bCs/>
                <w:lang w:val="en-GB"/>
              </w:rPr>
              <w:t>Percentage of women participating in sustainable land management activities at the pilot sites</w:t>
            </w:r>
          </w:p>
        </w:tc>
        <w:tc>
          <w:tcPr>
            <w:tcW w:w="2970" w:type="dxa"/>
          </w:tcPr>
          <w:p w14:paraId="66B1FE2B" w14:textId="77777777" w:rsidR="00CF7E28" w:rsidRPr="00917108" w:rsidRDefault="00CF7E28" w:rsidP="00C81F07">
            <w:pPr>
              <w:spacing w:after="0"/>
              <w:jc w:val="left"/>
              <w:rPr>
                <w:bCs/>
                <w:lang w:val="en-GB"/>
              </w:rPr>
            </w:pPr>
            <w:r w:rsidRPr="00917108">
              <w:rPr>
                <w:rFonts w:cstheme="minorHAnsi"/>
                <w:bCs/>
                <w:lang w:val="en-GB"/>
              </w:rPr>
              <w:t>Baseline will be completed during year 1</w:t>
            </w:r>
          </w:p>
        </w:tc>
        <w:tc>
          <w:tcPr>
            <w:tcW w:w="2880" w:type="dxa"/>
          </w:tcPr>
          <w:p w14:paraId="5570B50D" w14:textId="77777777" w:rsidR="00CF7E28" w:rsidRPr="00917108" w:rsidRDefault="00CF7E28" w:rsidP="00C81F07">
            <w:pPr>
              <w:spacing w:after="0"/>
              <w:jc w:val="left"/>
              <w:rPr>
                <w:bCs/>
                <w:lang w:val="en-GB"/>
              </w:rPr>
            </w:pPr>
            <w:r w:rsidRPr="00917108">
              <w:rPr>
                <w:rFonts w:cstheme="minorHAnsi"/>
                <w:bCs/>
                <w:lang w:val="en-GB"/>
              </w:rPr>
              <w:t>50% increase in the number of smallholder female agricultural producers involved in SLM activities at pilot sites</w:t>
            </w:r>
          </w:p>
        </w:tc>
        <w:tc>
          <w:tcPr>
            <w:tcW w:w="2700" w:type="dxa"/>
          </w:tcPr>
          <w:p w14:paraId="5FDE901C" w14:textId="77777777" w:rsidR="00CF7E28" w:rsidRPr="00917108" w:rsidRDefault="00CF7E28" w:rsidP="00C81F07">
            <w:pPr>
              <w:spacing w:after="0"/>
              <w:ind w:right="-108"/>
              <w:jc w:val="left"/>
              <w:rPr>
                <w:lang w:val="en-GB"/>
              </w:rPr>
            </w:pPr>
            <w:r w:rsidRPr="00917108">
              <w:rPr>
                <w:rFonts w:cstheme="minorHAnsi"/>
                <w:bCs/>
                <w:lang w:val="en-GB"/>
              </w:rPr>
              <w:t>100% increase in the number of smallholder female agricultural producers involved in SLM activities at pilot sites</w:t>
            </w:r>
          </w:p>
        </w:tc>
      </w:tr>
      <w:tr w:rsidR="00190FBA" w:rsidRPr="00917108" w14:paraId="1FC5EA9C" w14:textId="77777777" w:rsidTr="004B0E5F">
        <w:trPr>
          <w:trHeight w:val="350"/>
        </w:trPr>
        <w:tc>
          <w:tcPr>
            <w:tcW w:w="1710" w:type="dxa"/>
            <w:vMerge/>
            <w:shd w:val="pct12" w:color="auto" w:fill="auto"/>
          </w:tcPr>
          <w:p w14:paraId="7DDF1337" w14:textId="77777777" w:rsidR="00190FBA" w:rsidRPr="00917108" w:rsidRDefault="00190FBA" w:rsidP="00C81F07">
            <w:pPr>
              <w:spacing w:after="0"/>
              <w:jc w:val="left"/>
              <w:rPr>
                <w:b/>
                <w:bCs/>
                <w:lang w:val="en-GB"/>
              </w:rPr>
            </w:pPr>
          </w:p>
        </w:tc>
        <w:tc>
          <w:tcPr>
            <w:tcW w:w="3150" w:type="dxa"/>
          </w:tcPr>
          <w:p w14:paraId="71F12661" w14:textId="04401E8C" w:rsidR="00190FBA" w:rsidRPr="00917108" w:rsidRDefault="00190FBA" w:rsidP="00C81F07">
            <w:pPr>
              <w:spacing w:after="0"/>
              <w:jc w:val="left"/>
              <w:rPr>
                <w:lang w:val="en-GB"/>
              </w:rPr>
            </w:pPr>
            <w:r w:rsidRPr="00917108">
              <w:rPr>
                <w:rFonts w:cstheme="minorHAnsi"/>
                <w:b/>
                <w:u w:val="single"/>
                <w:lang w:val="en-GB"/>
              </w:rPr>
              <w:t>Indicator 15</w:t>
            </w:r>
            <w:r w:rsidRPr="00917108">
              <w:rPr>
                <w:rFonts w:cstheme="minorHAnsi"/>
                <w:b/>
                <w:lang w:val="en-GB"/>
              </w:rPr>
              <w:t>:</w:t>
            </w:r>
            <w:r w:rsidRPr="00917108">
              <w:rPr>
                <w:rFonts w:cstheme="minorHAnsi"/>
                <w:lang w:val="en-GB"/>
              </w:rPr>
              <w:t xml:space="preserve"> Number of farms with improved conditions due to the adoption of sustainable land management practices </w:t>
            </w:r>
            <w:r w:rsidR="006A5A75" w:rsidRPr="00917108">
              <w:rPr>
                <w:bCs/>
                <w:lang w:val="en-GB"/>
              </w:rPr>
              <w:t>(</w:t>
            </w:r>
            <w:r w:rsidR="006A5A75" w:rsidRPr="00917108">
              <w:t>baseline information on which farms are either owned or headed by women will be established at project start and tracked throughout the project)</w:t>
            </w:r>
          </w:p>
        </w:tc>
        <w:tc>
          <w:tcPr>
            <w:tcW w:w="2970" w:type="dxa"/>
          </w:tcPr>
          <w:p w14:paraId="362D3BAB" w14:textId="19846AED" w:rsidR="00190FBA" w:rsidRPr="00917108" w:rsidRDefault="00190FBA" w:rsidP="00190FBA">
            <w:pPr>
              <w:spacing w:after="0"/>
              <w:jc w:val="left"/>
            </w:pPr>
            <w:r w:rsidRPr="00917108">
              <w:rPr>
                <w:bCs/>
              </w:rPr>
              <w:t>0 farms at project pilot sites implementing SLM best practices</w:t>
            </w:r>
          </w:p>
        </w:tc>
        <w:tc>
          <w:tcPr>
            <w:tcW w:w="2880" w:type="dxa"/>
          </w:tcPr>
          <w:p w14:paraId="25BB94A3" w14:textId="40595912" w:rsidR="00190FBA" w:rsidRPr="00917108" w:rsidRDefault="00190FBA" w:rsidP="00190FBA">
            <w:pPr>
              <w:spacing w:after="0"/>
              <w:jc w:val="left"/>
              <w:rPr>
                <w:bCs/>
                <w:lang w:val="en-GB"/>
              </w:rPr>
            </w:pPr>
            <w:r w:rsidRPr="00917108">
              <w:rPr>
                <w:bCs/>
                <w:lang w:val="en-GB"/>
              </w:rPr>
              <w:t>135 farms (average 2 ha each) at project pilot sites implementing SLM best practices</w:t>
            </w:r>
          </w:p>
        </w:tc>
        <w:tc>
          <w:tcPr>
            <w:tcW w:w="2700" w:type="dxa"/>
          </w:tcPr>
          <w:p w14:paraId="72D63BED" w14:textId="673A703E" w:rsidR="00190FBA" w:rsidRPr="00917108" w:rsidRDefault="00190FBA" w:rsidP="00190FBA">
            <w:pPr>
              <w:spacing w:after="0"/>
              <w:ind w:right="-18"/>
              <w:jc w:val="left"/>
            </w:pPr>
            <w:r w:rsidRPr="00917108">
              <w:rPr>
                <w:bCs/>
              </w:rPr>
              <w:t>270 farms (average 2 ha each) at project pilot sites implementing SLM best practices</w:t>
            </w:r>
          </w:p>
        </w:tc>
      </w:tr>
      <w:tr w:rsidR="00190FBA" w:rsidRPr="00917108" w14:paraId="005EA50A" w14:textId="77777777" w:rsidTr="004B0E5F">
        <w:trPr>
          <w:trHeight w:val="377"/>
        </w:trPr>
        <w:tc>
          <w:tcPr>
            <w:tcW w:w="1710" w:type="dxa"/>
            <w:shd w:val="pct12" w:color="auto" w:fill="auto"/>
          </w:tcPr>
          <w:p w14:paraId="06C631BA" w14:textId="77777777" w:rsidR="00190FBA" w:rsidRPr="00917108" w:rsidRDefault="00190FBA" w:rsidP="00C81F07">
            <w:pPr>
              <w:spacing w:after="0"/>
              <w:jc w:val="left"/>
              <w:rPr>
                <w:b/>
                <w:bCs/>
                <w:lang w:val="en-GB"/>
              </w:rPr>
            </w:pPr>
            <w:r w:rsidRPr="00917108">
              <w:rPr>
                <w:b/>
                <w:bCs/>
                <w:lang w:val="en-GB"/>
              </w:rPr>
              <w:lastRenderedPageBreak/>
              <w:t>Outputs to achieve Outcome 4.1</w:t>
            </w:r>
          </w:p>
        </w:tc>
        <w:tc>
          <w:tcPr>
            <w:tcW w:w="11700" w:type="dxa"/>
            <w:gridSpan w:val="4"/>
          </w:tcPr>
          <w:p w14:paraId="7C6E51E2" w14:textId="77777777" w:rsidR="00190FBA" w:rsidRPr="00917108" w:rsidRDefault="00190FBA" w:rsidP="00C81F07">
            <w:pPr>
              <w:spacing w:after="0"/>
              <w:jc w:val="left"/>
              <w:rPr>
                <w:lang w:val="en-GB"/>
              </w:rPr>
            </w:pPr>
            <w:r w:rsidRPr="00917108">
              <w:rPr>
                <w:lang w:val="en-GB"/>
              </w:rPr>
              <w:t>4.1.1 - Community-based Sustainable Land Management demonstrations piloted to reduce sedimentation and to improve land productivity</w:t>
            </w:r>
          </w:p>
          <w:p w14:paraId="2F48367A" w14:textId="77777777" w:rsidR="00190FBA" w:rsidRPr="00917108" w:rsidRDefault="00190FBA" w:rsidP="00C81F07">
            <w:pPr>
              <w:spacing w:after="0"/>
              <w:jc w:val="left"/>
              <w:rPr>
                <w:lang w:val="en-GB"/>
              </w:rPr>
            </w:pPr>
            <w:r w:rsidRPr="00917108">
              <w:rPr>
                <w:lang w:val="en-GB"/>
              </w:rPr>
              <w:t>4.1.2 - Sustainable Land Management demonstration(s) piloted in partnership with private sector to reduce sedimentation and to improve economic productivity</w:t>
            </w:r>
          </w:p>
        </w:tc>
      </w:tr>
      <w:tr w:rsidR="00190FBA" w:rsidRPr="00917108" w14:paraId="0208A964" w14:textId="77777777" w:rsidTr="004B0E5F">
        <w:trPr>
          <w:trHeight w:val="71"/>
        </w:trPr>
        <w:tc>
          <w:tcPr>
            <w:tcW w:w="1710" w:type="dxa"/>
            <w:shd w:val="clear" w:color="auto" w:fill="E7E6E6" w:themeFill="background2"/>
          </w:tcPr>
          <w:p w14:paraId="49EE2562" w14:textId="77777777" w:rsidR="00190FBA" w:rsidRPr="00917108" w:rsidRDefault="00190FBA" w:rsidP="00C81F07">
            <w:pPr>
              <w:spacing w:after="0"/>
              <w:jc w:val="left"/>
              <w:rPr>
                <w:b/>
                <w:bCs/>
                <w:lang w:val="en-GB"/>
              </w:rPr>
            </w:pPr>
            <w:r w:rsidRPr="00917108">
              <w:rPr>
                <w:b/>
                <w:bCs/>
                <w:lang w:val="en-GB"/>
              </w:rPr>
              <w:t>Project Component 5</w:t>
            </w:r>
          </w:p>
        </w:tc>
        <w:tc>
          <w:tcPr>
            <w:tcW w:w="11700" w:type="dxa"/>
            <w:gridSpan w:val="4"/>
            <w:shd w:val="clear" w:color="auto" w:fill="E7E6E6" w:themeFill="background2"/>
          </w:tcPr>
          <w:p w14:paraId="501CF5A5" w14:textId="77777777" w:rsidR="00190FBA" w:rsidRPr="00917108" w:rsidRDefault="00190FBA" w:rsidP="00C81F07">
            <w:pPr>
              <w:spacing w:after="0"/>
              <w:jc w:val="left"/>
              <w:rPr>
                <w:bCs/>
                <w:lang w:val="en-GB"/>
              </w:rPr>
            </w:pPr>
            <w:r w:rsidRPr="00917108">
              <w:rPr>
                <w:rFonts w:eastAsia="Times New Roman"/>
                <w:b/>
                <w:lang w:val="en-GB"/>
              </w:rPr>
              <w:t>Knowledge exchange and information sharing for replication and upscaling</w:t>
            </w:r>
          </w:p>
        </w:tc>
      </w:tr>
      <w:tr w:rsidR="00057C0E" w:rsidRPr="00917108" w14:paraId="54833A61" w14:textId="77777777" w:rsidTr="004B0E5F">
        <w:trPr>
          <w:trHeight w:val="350"/>
        </w:trPr>
        <w:tc>
          <w:tcPr>
            <w:tcW w:w="1710" w:type="dxa"/>
            <w:vMerge w:val="restart"/>
            <w:shd w:val="pct12" w:color="auto" w:fill="auto"/>
          </w:tcPr>
          <w:p w14:paraId="21570AC4" w14:textId="77777777" w:rsidR="00057C0E" w:rsidRPr="00917108" w:rsidRDefault="00057C0E" w:rsidP="00C81F07">
            <w:pPr>
              <w:spacing w:after="0"/>
              <w:jc w:val="left"/>
              <w:rPr>
                <w:b/>
                <w:bCs/>
                <w:lang w:val="en-GB"/>
              </w:rPr>
            </w:pPr>
            <w:r w:rsidRPr="00917108">
              <w:rPr>
                <w:b/>
                <w:bCs/>
                <w:lang w:val="en-GB"/>
              </w:rPr>
              <w:t xml:space="preserve">Outcome 5.1: </w:t>
            </w:r>
            <w:r w:rsidRPr="00917108">
              <w:rPr>
                <w:lang w:val="en-GB"/>
              </w:rPr>
              <w:t>Replication and upscaling supported through exchange of knowledge, best practices and lessons learned</w:t>
            </w:r>
          </w:p>
        </w:tc>
        <w:tc>
          <w:tcPr>
            <w:tcW w:w="3150" w:type="dxa"/>
          </w:tcPr>
          <w:p w14:paraId="2344C5D8" w14:textId="77777777" w:rsidR="00057C0E" w:rsidRPr="00917108" w:rsidRDefault="00057C0E" w:rsidP="00C81F07">
            <w:pPr>
              <w:spacing w:after="0"/>
              <w:jc w:val="left"/>
              <w:rPr>
                <w:bCs/>
                <w:lang w:val="en-GB"/>
              </w:rPr>
            </w:pPr>
            <w:r w:rsidRPr="00917108">
              <w:rPr>
                <w:b/>
                <w:u w:val="single"/>
                <w:lang w:val="en-GB"/>
              </w:rPr>
              <w:t>Indicator 16:</w:t>
            </w:r>
            <w:r w:rsidRPr="00917108">
              <w:rPr>
                <w:lang w:val="en-GB"/>
              </w:rPr>
              <w:t xml:space="preserve"> </w:t>
            </w:r>
            <w:r w:rsidRPr="00917108">
              <w:rPr>
                <w:bCs/>
                <w:lang w:val="en-GB"/>
              </w:rPr>
              <w:t>Formal exchange visits by LIMCOM representatives to other River Basin Organizations and regional institutions in southern Africa to share knowledge and facilitate replication of project lesson learnt</w:t>
            </w:r>
          </w:p>
          <w:p w14:paraId="2066A246" w14:textId="77777777" w:rsidR="00057C0E" w:rsidRPr="00917108" w:rsidRDefault="00057C0E" w:rsidP="00C81F07">
            <w:pPr>
              <w:spacing w:after="0"/>
              <w:jc w:val="left"/>
              <w:rPr>
                <w:bCs/>
                <w:lang w:val="en-GB"/>
              </w:rPr>
            </w:pPr>
          </w:p>
        </w:tc>
        <w:tc>
          <w:tcPr>
            <w:tcW w:w="2970" w:type="dxa"/>
          </w:tcPr>
          <w:p w14:paraId="1C6C10C1" w14:textId="77777777" w:rsidR="00057C0E" w:rsidRPr="00917108" w:rsidRDefault="00057C0E" w:rsidP="00C81F07">
            <w:pPr>
              <w:spacing w:after="0"/>
              <w:jc w:val="left"/>
              <w:rPr>
                <w:bCs/>
                <w:lang w:val="en-GB"/>
              </w:rPr>
            </w:pPr>
            <w:r w:rsidRPr="00917108">
              <w:rPr>
                <w:bCs/>
                <w:lang w:val="en-GB"/>
              </w:rPr>
              <w:t>River Basin Organizations and regional institutions in southern Africa hold a bi-annual RBO workshop and participate in SADC Water Resources Technical Committee (WRTC) meetings and SADC Water Dialogue meetings; some also participate in annual Stockholm World Water Week (SWWW)</w:t>
            </w:r>
          </w:p>
        </w:tc>
        <w:tc>
          <w:tcPr>
            <w:tcW w:w="2880" w:type="dxa"/>
          </w:tcPr>
          <w:p w14:paraId="78CB6DDD" w14:textId="77777777" w:rsidR="00057C0E" w:rsidRPr="00917108" w:rsidRDefault="00057C0E" w:rsidP="00EE44B2">
            <w:pPr>
              <w:pStyle w:val="ListParagraph"/>
              <w:numPr>
                <w:ilvl w:val="0"/>
                <w:numId w:val="21"/>
              </w:numPr>
              <w:ind w:left="162" w:hanging="180"/>
              <w:textAlignment w:val="auto"/>
            </w:pPr>
            <w:r w:rsidRPr="00917108">
              <w:t>At least 2 official exchange visits with other RBOs and relevant regional institutions undertaken</w:t>
            </w:r>
          </w:p>
          <w:p w14:paraId="2F42A881" w14:textId="77777777" w:rsidR="00057C0E" w:rsidRPr="00917108" w:rsidRDefault="00057C0E" w:rsidP="00EE44B2">
            <w:pPr>
              <w:pStyle w:val="ListParagraph"/>
              <w:numPr>
                <w:ilvl w:val="0"/>
                <w:numId w:val="21"/>
              </w:numPr>
              <w:ind w:left="162" w:hanging="180"/>
              <w:textAlignment w:val="auto"/>
              <w:rPr>
                <w:bCs/>
              </w:rPr>
            </w:pPr>
            <w:r w:rsidRPr="00917108">
              <w:t>Participation by LIMCOM representatives in at least 2 regional and global events (e.g. SWWW; GEF IW Conference)</w:t>
            </w:r>
          </w:p>
        </w:tc>
        <w:tc>
          <w:tcPr>
            <w:tcW w:w="2700" w:type="dxa"/>
          </w:tcPr>
          <w:p w14:paraId="2B472206" w14:textId="77777777" w:rsidR="00057C0E" w:rsidRPr="00917108" w:rsidRDefault="00057C0E" w:rsidP="00EE44B2">
            <w:pPr>
              <w:pStyle w:val="ListParagraph"/>
              <w:numPr>
                <w:ilvl w:val="0"/>
                <w:numId w:val="21"/>
              </w:numPr>
              <w:ind w:left="162" w:hanging="180"/>
              <w:textAlignment w:val="auto"/>
            </w:pPr>
            <w:r w:rsidRPr="00917108">
              <w:t>At least 4 additional official exchange visits with other RBOs and relevant regional institutions</w:t>
            </w:r>
          </w:p>
          <w:p w14:paraId="62F10CC1" w14:textId="77777777" w:rsidR="00057C0E" w:rsidRPr="00917108" w:rsidRDefault="00057C0E" w:rsidP="00EE44B2">
            <w:pPr>
              <w:pStyle w:val="ListParagraph"/>
              <w:numPr>
                <w:ilvl w:val="0"/>
                <w:numId w:val="21"/>
              </w:numPr>
              <w:ind w:left="162" w:hanging="180"/>
              <w:textAlignment w:val="auto"/>
            </w:pPr>
            <w:r w:rsidRPr="00917108">
              <w:t>Participation by LIMCOM representatives in at least 2 additional regional and global events</w:t>
            </w:r>
          </w:p>
        </w:tc>
      </w:tr>
      <w:tr w:rsidR="00057C0E" w:rsidRPr="00917108" w14:paraId="48684B6D" w14:textId="77777777" w:rsidTr="004B0E5F">
        <w:trPr>
          <w:trHeight w:val="350"/>
        </w:trPr>
        <w:tc>
          <w:tcPr>
            <w:tcW w:w="1710" w:type="dxa"/>
            <w:vMerge/>
            <w:shd w:val="pct12" w:color="auto" w:fill="auto"/>
          </w:tcPr>
          <w:p w14:paraId="49637527" w14:textId="77777777" w:rsidR="00057C0E" w:rsidRPr="00917108" w:rsidRDefault="00057C0E" w:rsidP="00C81F07">
            <w:pPr>
              <w:spacing w:after="0"/>
              <w:jc w:val="left"/>
              <w:rPr>
                <w:b/>
                <w:bCs/>
                <w:lang w:val="en-GB"/>
              </w:rPr>
            </w:pPr>
          </w:p>
        </w:tc>
        <w:tc>
          <w:tcPr>
            <w:tcW w:w="3150" w:type="dxa"/>
          </w:tcPr>
          <w:p w14:paraId="079231D0" w14:textId="77777777" w:rsidR="00057C0E" w:rsidRPr="00917108" w:rsidRDefault="00057C0E" w:rsidP="00C81F07">
            <w:pPr>
              <w:spacing w:after="0"/>
              <w:jc w:val="left"/>
              <w:rPr>
                <w:lang w:val="en-GB"/>
              </w:rPr>
            </w:pPr>
            <w:r w:rsidRPr="00917108">
              <w:rPr>
                <w:b/>
                <w:u w:val="single"/>
                <w:lang w:val="en-GB"/>
              </w:rPr>
              <w:t>Indicator 17:</w:t>
            </w:r>
            <w:r w:rsidRPr="00917108">
              <w:rPr>
                <w:lang w:val="en-GB"/>
              </w:rPr>
              <w:t xml:space="preserve"> # of knowledge products disseminated to relevant national, regional and global stakeholders</w:t>
            </w:r>
          </w:p>
        </w:tc>
        <w:tc>
          <w:tcPr>
            <w:tcW w:w="2970" w:type="dxa"/>
          </w:tcPr>
          <w:p w14:paraId="0E8DA779" w14:textId="77777777" w:rsidR="00057C0E" w:rsidRPr="00917108" w:rsidRDefault="00057C0E" w:rsidP="00C81F07">
            <w:pPr>
              <w:spacing w:after="0"/>
              <w:jc w:val="left"/>
              <w:rPr>
                <w:bCs/>
                <w:lang w:val="en-GB"/>
              </w:rPr>
            </w:pPr>
            <w:r w:rsidRPr="00917108">
              <w:rPr>
                <w:bCs/>
                <w:lang w:val="en-GB"/>
              </w:rPr>
              <w:t>Brochures dealing with floods in the Limpopo River Basin have been developed and disseminated</w:t>
            </w:r>
          </w:p>
        </w:tc>
        <w:tc>
          <w:tcPr>
            <w:tcW w:w="2880" w:type="dxa"/>
          </w:tcPr>
          <w:p w14:paraId="6B5E7531" w14:textId="77777777" w:rsidR="00057C0E" w:rsidRPr="00917108" w:rsidRDefault="00057C0E" w:rsidP="00C81F07">
            <w:pPr>
              <w:spacing w:after="0"/>
              <w:jc w:val="left"/>
              <w:rPr>
                <w:bCs/>
                <w:lang w:val="en-GB"/>
              </w:rPr>
            </w:pPr>
            <w:r w:rsidRPr="00917108">
              <w:rPr>
                <w:lang w:val="en-GB"/>
              </w:rPr>
              <w:t>At least 5 knowledge products produced and shared</w:t>
            </w:r>
          </w:p>
        </w:tc>
        <w:tc>
          <w:tcPr>
            <w:tcW w:w="2700" w:type="dxa"/>
          </w:tcPr>
          <w:p w14:paraId="21C2C766" w14:textId="77777777" w:rsidR="00057C0E" w:rsidRPr="00917108" w:rsidRDefault="00057C0E" w:rsidP="00C81F07">
            <w:pPr>
              <w:spacing w:after="0"/>
              <w:jc w:val="left"/>
              <w:rPr>
                <w:lang w:val="en-GB"/>
              </w:rPr>
            </w:pPr>
            <w:r w:rsidRPr="00917108">
              <w:rPr>
                <w:lang w:val="en-GB"/>
              </w:rPr>
              <w:t>At least 10 additional knowledge products produced and shared</w:t>
            </w:r>
          </w:p>
        </w:tc>
      </w:tr>
      <w:tr w:rsidR="00057C0E" w:rsidRPr="00917108" w14:paraId="722D232B" w14:textId="77777777" w:rsidTr="004B0E5F">
        <w:trPr>
          <w:trHeight w:val="350"/>
        </w:trPr>
        <w:tc>
          <w:tcPr>
            <w:tcW w:w="1710" w:type="dxa"/>
            <w:vMerge/>
            <w:shd w:val="pct12" w:color="auto" w:fill="auto"/>
          </w:tcPr>
          <w:p w14:paraId="6E8DBFBB" w14:textId="77777777" w:rsidR="00057C0E" w:rsidRPr="00917108" w:rsidRDefault="00057C0E" w:rsidP="00C81F07">
            <w:pPr>
              <w:spacing w:after="0"/>
              <w:jc w:val="left"/>
              <w:rPr>
                <w:b/>
                <w:bCs/>
                <w:lang w:val="en-GB"/>
              </w:rPr>
            </w:pPr>
          </w:p>
        </w:tc>
        <w:tc>
          <w:tcPr>
            <w:tcW w:w="3150" w:type="dxa"/>
          </w:tcPr>
          <w:p w14:paraId="3771BC9E" w14:textId="0B277E2A" w:rsidR="00057C0E" w:rsidRPr="00917108" w:rsidRDefault="00057C0E" w:rsidP="007113DE">
            <w:pPr>
              <w:spacing w:after="0"/>
              <w:rPr>
                <w:lang w:val="en-GB"/>
              </w:rPr>
            </w:pPr>
            <w:r w:rsidRPr="00917108">
              <w:rPr>
                <w:b/>
                <w:u w:val="single"/>
                <w:lang w:val="en-GB"/>
              </w:rPr>
              <w:t>Indicator 18:</w:t>
            </w:r>
            <w:r w:rsidRPr="00917108">
              <w:rPr>
                <w:b/>
                <w:lang w:val="en-GB"/>
              </w:rPr>
              <w:t xml:space="preserve"> </w:t>
            </w:r>
            <w:r w:rsidRPr="00917108">
              <w:t>Active participation in the GEF IW:LEARN program</w:t>
            </w:r>
          </w:p>
          <w:p w14:paraId="215DBC3D" w14:textId="77777777" w:rsidR="00057C0E" w:rsidRPr="00917108" w:rsidRDefault="00057C0E" w:rsidP="00057C0E">
            <w:pPr>
              <w:numPr>
                <w:ilvl w:val="0"/>
                <w:numId w:val="82"/>
              </w:numPr>
              <w:spacing w:after="0"/>
              <w:ind w:left="162" w:right="-108" w:hanging="180"/>
              <w:jc w:val="left"/>
            </w:pPr>
            <w:r w:rsidRPr="00917108">
              <w:t>Participation in GEF International Waters Conference (IWC)</w:t>
            </w:r>
          </w:p>
          <w:p w14:paraId="0641BA83" w14:textId="5714EA4A" w:rsidR="00057C0E" w:rsidRPr="00917108" w:rsidRDefault="00057C0E" w:rsidP="00C81F07">
            <w:pPr>
              <w:numPr>
                <w:ilvl w:val="0"/>
                <w:numId w:val="82"/>
              </w:numPr>
              <w:spacing w:after="0"/>
              <w:ind w:left="162" w:right="-108" w:hanging="180"/>
              <w:jc w:val="left"/>
            </w:pPr>
            <w:r w:rsidRPr="00917108">
              <w:t>Project information uploaded to LIMCOM website (following IW:LEARN guidance)</w:t>
            </w:r>
          </w:p>
          <w:p w14:paraId="4F014B77" w14:textId="229CF7C7" w:rsidR="00057C0E" w:rsidRPr="00917108" w:rsidRDefault="00057C0E" w:rsidP="00C81F07">
            <w:pPr>
              <w:numPr>
                <w:ilvl w:val="0"/>
                <w:numId w:val="82"/>
              </w:numPr>
              <w:spacing w:after="0"/>
              <w:ind w:left="162" w:right="-108" w:hanging="180"/>
              <w:jc w:val="left"/>
            </w:pPr>
            <w:r w:rsidRPr="00917108">
              <w:t>Sharing of GEF IW Experience Notes</w:t>
            </w:r>
          </w:p>
        </w:tc>
        <w:tc>
          <w:tcPr>
            <w:tcW w:w="2970" w:type="dxa"/>
          </w:tcPr>
          <w:p w14:paraId="4CCCD58B" w14:textId="77777777" w:rsidR="00057C0E" w:rsidRPr="00917108" w:rsidRDefault="00057C0E" w:rsidP="007113DE">
            <w:pPr>
              <w:spacing w:after="0"/>
              <w:rPr>
                <w:bCs/>
                <w:lang w:val="en-GB"/>
              </w:rPr>
            </w:pPr>
          </w:p>
          <w:p w14:paraId="69290837" w14:textId="77777777" w:rsidR="00057C0E" w:rsidRPr="00917108" w:rsidRDefault="00057C0E" w:rsidP="007113DE">
            <w:pPr>
              <w:spacing w:after="0"/>
              <w:rPr>
                <w:bCs/>
                <w:lang w:val="en-GB"/>
              </w:rPr>
            </w:pPr>
          </w:p>
          <w:p w14:paraId="662D1433" w14:textId="77777777" w:rsidR="00057C0E" w:rsidRPr="00917108" w:rsidRDefault="00057C0E" w:rsidP="00057C0E">
            <w:pPr>
              <w:numPr>
                <w:ilvl w:val="0"/>
                <w:numId w:val="82"/>
              </w:numPr>
              <w:spacing w:after="0"/>
              <w:ind w:left="162" w:hanging="180"/>
              <w:jc w:val="left"/>
              <w:rPr>
                <w:bCs/>
                <w:lang w:val="en-GB"/>
              </w:rPr>
            </w:pPr>
            <w:r w:rsidRPr="00917108">
              <w:rPr>
                <w:bCs/>
                <w:lang w:val="en-GB"/>
              </w:rPr>
              <w:t>No current participation by LRB stakeholders</w:t>
            </w:r>
          </w:p>
          <w:p w14:paraId="404502A7" w14:textId="77777777" w:rsidR="00057C0E" w:rsidRPr="00917108" w:rsidRDefault="00057C0E" w:rsidP="00C81F07">
            <w:pPr>
              <w:numPr>
                <w:ilvl w:val="0"/>
                <w:numId w:val="82"/>
              </w:numPr>
              <w:spacing w:after="0"/>
              <w:ind w:left="162" w:hanging="180"/>
              <w:jc w:val="left"/>
              <w:rPr>
                <w:bCs/>
                <w:lang w:val="en-GB"/>
              </w:rPr>
            </w:pPr>
            <w:r w:rsidRPr="00917108">
              <w:rPr>
                <w:bCs/>
                <w:lang w:val="en-GB"/>
              </w:rPr>
              <w:t>Existing LIMCOM website is not linked to IW:LEARN website</w:t>
            </w:r>
          </w:p>
          <w:p w14:paraId="7DDF5DFD" w14:textId="77777777" w:rsidR="00057C0E" w:rsidRPr="00917108" w:rsidRDefault="00057C0E" w:rsidP="00057C0E">
            <w:pPr>
              <w:spacing w:after="0"/>
              <w:jc w:val="left"/>
              <w:rPr>
                <w:bCs/>
                <w:lang w:val="en-GB"/>
              </w:rPr>
            </w:pPr>
          </w:p>
          <w:p w14:paraId="7FB8E8AC" w14:textId="32839B08" w:rsidR="00057C0E" w:rsidRPr="00917108" w:rsidRDefault="00057C0E" w:rsidP="00C81F07">
            <w:pPr>
              <w:numPr>
                <w:ilvl w:val="0"/>
                <w:numId w:val="82"/>
              </w:numPr>
              <w:spacing w:after="0"/>
              <w:ind w:left="162" w:hanging="180"/>
              <w:jc w:val="left"/>
              <w:rPr>
                <w:bCs/>
                <w:lang w:val="en-GB"/>
              </w:rPr>
            </w:pPr>
            <w:r w:rsidRPr="00917108">
              <w:rPr>
                <w:bCs/>
                <w:lang w:val="en-GB"/>
              </w:rPr>
              <w:t>0 experience notes produced</w:t>
            </w:r>
          </w:p>
        </w:tc>
        <w:tc>
          <w:tcPr>
            <w:tcW w:w="2880" w:type="dxa"/>
          </w:tcPr>
          <w:p w14:paraId="44237B83" w14:textId="77777777" w:rsidR="00057C0E" w:rsidRPr="00917108" w:rsidRDefault="00057C0E" w:rsidP="007113DE">
            <w:pPr>
              <w:spacing w:after="0"/>
              <w:rPr>
                <w:bCs/>
                <w:lang w:val="en-GB"/>
              </w:rPr>
            </w:pPr>
          </w:p>
          <w:p w14:paraId="204618F9" w14:textId="77777777" w:rsidR="00057C0E" w:rsidRPr="00917108" w:rsidRDefault="00057C0E" w:rsidP="007113DE">
            <w:pPr>
              <w:spacing w:after="0"/>
              <w:rPr>
                <w:bCs/>
                <w:lang w:val="en-GB"/>
              </w:rPr>
            </w:pPr>
          </w:p>
          <w:p w14:paraId="3C38CDC4" w14:textId="77777777" w:rsidR="00057C0E" w:rsidRPr="00917108" w:rsidRDefault="00057C0E" w:rsidP="00057C0E">
            <w:pPr>
              <w:numPr>
                <w:ilvl w:val="0"/>
                <w:numId w:val="82"/>
              </w:numPr>
              <w:spacing w:after="0"/>
              <w:ind w:left="162" w:hanging="180"/>
              <w:jc w:val="left"/>
              <w:rPr>
                <w:bCs/>
                <w:lang w:val="en-GB"/>
              </w:rPr>
            </w:pPr>
            <w:r w:rsidRPr="00917108">
              <w:rPr>
                <w:bCs/>
                <w:lang w:val="en-GB"/>
              </w:rPr>
              <w:t>Participation by LIMCOM / project staff in one IWC</w:t>
            </w:r>
          </w:p>
          <w:p w14:paraId="6389C022" w14:textId="77777777" w:rsidR="00057C0E" w:rsidRPr="00917108" w:rsidRDefault="00057C0E" w:rsidP="00C81F07">
            <w:pPr>
              <w:numPr>
                <w:ilvl w:val="0"/>
                <w:numId w:val="82"/>
              </w:numPr>
              <w:spacing w:after="0"/>
              <w:ind w:left="162" w:hanging="180"/>
              <w:jc w:val="left"/>
              <w:rPr>
                <w:bCs/>
                <w:lang w:val="en-GB"/>
              </w:rPr>
            </w:pPr>
            <w:r w:rsidRPr="00917108">
              <w:rPr>
                <w:bCs/>
                <w:lang w:val="en-GB"/>
              </w:rPr>
              <w:t>LIMCOM website linked to IW:LEARN website</w:t>
            </w:r>
          </w:p>
          <w:p w14:paraId="38F33F5B" w14:textId="77777777" w:rsidR="00057C0E" w:rsidRPr="00917108" w:rsidRDefault="00057C0E" w:rsidP="00057C0E">
            <w:pPr>
              <w:spacing w:after="0"/>
              <w:ind w:left="162"/>
              <w:jc w:val="left"/>
              <w:rPr>
                <w:bCs/>
                <w:lang w:val="en-GB"/>
              </w:rPr>
            </w:pPr>
          </w:p>
          <w:p w14:paraId="73C30385" w14:textId="369CD063" w:rsidR="00057C0E" w:rsidRPr="00917108" w:rsidRDefault="00057C0E" w:rsidP="00C81F07">
            <w:pPr>
              <w:numPr>
                <w:ilvl w:val="0"/>
                <w:numId w:val="82"/>
              </w:numPr>
              <w:spacing w:after="0"/>
              <w:ind w:left="162" w:hanging="180"/>
              <w:jc w:val="left"/>
              <w:rPr>
                <w:bCs/>
                <w:lang w:val="en-GB"/>
              </w:rPr>
            </w:pPr>
            <w:r w:rsidRPr="00917108">
              <w:rPr>
                <w:bCs/>
                <w:lang w:val="en-GB"/>
              </w:rPr>
              <w:t>1 experience note produced</w:t>
            </w:r>
          </w:p>
        </w:tc>
        <w:tc>
          <w:tcPr>
            <w:tcW w:w="2700" w:type="dxa"/>
          </w:tcPr>
          <w:p w14:paraId="252B1FA4" w14:textId="77777777" w:rsidR="00057C0E" w:rsidRPr="00917108" w:rsidRDefault="00057C0E" w:rsidP="007113DE">
            <w:pPr>
              <w:spacing w:after="0"/>
              <w:rPr>
                <w:bCs/>
                <w:lang w:val="en-GB"/>
              </w:rPr>
            </w:pPr>
          </w:p>
          <w:p w14:paraId="0269A901" w14:textId="77777777" w:rsidR="00057C0E" w:rsidRPr="00917108" w:rsidRDefault="00057C0E" w:rsidP="007113DE">
            <w:pPr>
              <w:spacing w:after="0"/>
              <w:rPr>
                <w:bCs/>
                <w:lang w:val="en-GB"/>
              </w:rPr>
            </w:pPr>
          </w:p>
          <w:p w14:paraId="2A8542D9" w14:textId="77777777" w:rsidR="00057C0E" w:rsidRPr="00917108" w:rsidRDefault="00057C0E" w:rsidP="00057C0E">
            <w:pPr>
              <w:numPr>
                <w:ilvl w:val="0"/>
                <w:numId w:val="82"/>
              </w:numPr>
              <w:spacing w:after="0"/>
              <w:ind w:left="162" w:hanging="180"/>
              <w:jc w:val="left"/>
              <w:rPr>
                <w:bCs/>
                <w:lang w:val="en-GB"/>
              </w:rPr>
            </w:pPr>
            <w:r w:rsidRPr="00917108">
              <w:rPr>
                <w:bCs/>
                <w:lang w:val="en-GB"/>
              </w:rPr>
              <w:t>Participation by LIMCOM / project staff in a 2</w:t>
            </w:r>
            <w:r w:rsidRPr="00917108">
              <w:rPr>
                <w:bCs/>
                <w:vertAlign w:val="superscript"/>
                <w:lang w:val="en-GB"/>
              </w:rPr>
              <w:t>nd</w:t>
            </w:r>
            <w:r w:rsidRPr="00917108">
              <w:rPr>
                <w:bCs/>
                <w:lang w:val="en-GB"/>
              </w:rPr>
              <w:t xml:space="preserve"> IWC</w:t>
            </w:r>
          </w:p>
          <w:p w14:paraId="3936EDC4" w14:textId="77777777" w:rsidR="00057C0E" w:rsidRPr="00917108" w:rsidRDefault="00057C0E" w:rsidP="00C81F07">
            <w:pPr>
              <w:numPr>
                <w:ilvl w:val="0"/>
                <w:numId w:val="82"/>
              </w:numPr>
              <w:spacing w:after="0"/>
              <w:ind w:left="162" w:hanging="180"/>
              <w:jc w:val="left"/>
              <w:rPr>
                <w:bCs/>
                <w:lang w:val="en-GB"/>
              </w:rPr>
            </w:pPr>
            <w:r w:rsidRPr="00917108">
              <w:rPr>
                <w:bCs/>
                <w:lang w:val="en-GB"/>
              </w:rPr>
              <w:t xml:space="preserve">All relevant project reports / documents uploaded to LIMCOM website </w:t>
            </w:r>
          </w:p>
          <w:p w14:paraId="1B6AFB08" w14:textId="0B4C5232" w:rsidR="00057C0E" w:rsidRPr="00917108" w:rsidRDefault="00057C0E" w:rsidP="00C81F07">
            <w:pPr>
              <w:numPr>
                <w:ilvl w:val="0"/>
                <w:numId w:val="82"/>
              </w:numPr>
              <w:spacing w:after="0"/>
              <w:ind w:left="162" w:hanging="180"/>
              <w:jc w:val="left"/>
              <w:rPr>
                <w:bCs/>
                <w:lang w:val="en-GB"/>
              </w:rPr>
            </w:pPr>
            <w:r w:rsidRPr="00917108">
              <w:rPr>
                <w:bCs/>
                <w:lang w:val="en-GB"/>
              </w:rPr>
              <w:t>1 experience note produced</w:t>
            </w:r>
          </w:p>
        </w:tc>
      </w:tr>
      <w:tr w:rsidR="00057C0E" w:rsidRPr="00917108" w14:paraId="01FF8CB6" w14:textId="77777777" w:rsidTr="004B0E5F">
        <w:trPr>
          <w:trHeight w:val="440"/>
        </w:trPr>
        <w:tc>
          <w:tcPr>
            <w:tcW w:w="1710" w:type="dxa"/>
            <w:shd w:val="pct12" w:color="auto" w:fill="auto"/>
          </w:tcPr>
          <w:p w14:paraId="6422775A" w14:textId="77777777" w:rsidR="00057C0E" w:rsidRPr="00917108" w:rsidRDefault="00057C0E" w:rsidP="00C81F07">
            <w:pPr>
              <w:spacing w:after="0"/>
              <w:jc w:val="left"/>
              <w:rPr>
                <w:b/>
                <w:bCs/>
                <w:lang w:val="en-GB"/>
              </w:rPr>
            </w:pPr>
            <w:r w:rsidRPr="00917108">
              <w:rPr>
                <w:b/>
                <w:bCs/>
                <w:lang w:val="en-GB"/>
              </w:rPr>
              <w:t>Outputs to achieve Outcome 5.1</w:t>
            </w:r>
          </w:p>
        </w:tc>
        <w:tc>
          <w:tcPr>
            <w:tcW w:w="11700" w:type="dxa"/>
            <w:gridSpan w:val="4"/>
          </w:tcPr>
          <w:p w14:paraId="1949A0F9" w14:textId="77777777" w:rsidR="00057C0E" w:rsidRPr="00917108" w:rsidRDefault="00057C0E" w:rsidP="00C81F07">
            <w:pPr>
              <w:spacing w:after="0"/>
              <w:jc w:val="left"/>
              <w:rPr>
                <w:bCs/>
                <w:lang w:val="en-GB"/>
              </w:rPr>
            </w:pPr>
            <w:r w:rsidRPr="00917108">
              <w:rPr>
                <w:bCs/>
                <w:lang w:val="en-GB"/>
              </w:rPr>
              <w:t>5.1.1 - Exchanges with other RBOs and relevant regional institutions, in particular with OKACOM, ORASECOM, ZAMCOM, SADC Water Sector, and the Nairobi Convention, to support the effective and efficient delivery of Outcomes 1-4 and the source-to-sea approach</w:t>
            </w:r>
          </w:p>
          <w:p w14:paraId="38B12BCD" w14:textId="77777777" w:rsidR="00057C0E" w:rsidRPr="00917108" w:rsidRDefault="00057C0E" w:rsidP="00C81F07">
            <w:pPr>
              <w:spacing w:after="0"/>
              <w:jc w:val="left"/>
              <w:rPr>
                <w:bCs/>
                <w:lang w:val="en-GB"/>
              </w:rPr>
            </w:pPr>
            <w:r w:rsidRPr="00917108">
              <w:rPr>
                <w:bCs/>
                <w:lang w:val="en-GB"/>
              </w:rPr>
              <w:t>5.1.2 - Project results and knowledge products developed and disseminated nationally, regionally and globally</w:t>
            </w:r>
          </w:p>
          <w:p w14:paraId="7FEA2BEA" w14:textId="77777777" w:rsidR="00057C0E" w:rsidRPr="00917108" w:rsidRDefault="00057C0E" w:rsidP="00C81F07">
            <w:pPr>
              <w:spacing w:after="0"/>
              <w:jc w:val="left"/>
              <w:rPr>
                <w:bCs/>
                <w:lang w:val="en-GB"/>
              </w:rPr>
            </w:pPr>
            <w:r w:rsidRPr="00917108">
              <w:rPr>
                <w:bCs/>
                <w:lang w:val="en-GB"/>
              </w:rPr>
              <w:t>5.1.3 - Active contribution to the learning and knowledge sharing activities and events organized by the GEF IW:LEARN program</w:t>
            </w:r>
          </w:p>
          <w:p w14:paraId="55A3A50B" w14:textId="77777777" w:rsidR="00057C0E" w:rsidRPr="00917108" w:rsidRDefault="00057C0E" w:rsidP="00C81F07">
            <w:pPr>
              <w:spacing w:after="0"/>
              <w:jc w:val="left"/>
              <w:rPr>
                <w:bCs/>
                <w:lang w:val="en-GB"/>
              </w:rPr>
            </w:pPr>
            <w:r w:rsidRPr="00917108">
              <w:rPr>
                <w:bCs/>
                <w:lang w:val="en-GB"/>
              </w:rPr>
              <w:t>5.1.4 - Timely Project M&amp;E to inform adaptive management for successful delivery of project results, capturing best practices and lessons learned, including MTR and TE</w:t>
            </w:r>
          </w:p>
        </w:tc>
      </w:tr>
    </w:tbl>
    <w:p w14:paraId="03CE02A5" w14:textId="77777777" w:rsidR="000A013F" w:rsidRPr="00917108" w:rsidRDefault="000A013F" w:rsidP="00C81F07">
      <w:pPr>
        <w:spacing w:after="0"/>
        <w:jc w:val="left"/>
        <w:rPr>
          <w:rFonts w:cstheme="minorHAnsi"/>
          <w:i/>
          <w:lang w:val="en-GB"/>
        </w:rPr>
      </w:pPr>
    </w:p>
    <w:p w14:paraId="266E7018" w14:textId="25FAE5DA" w:rsidR="0053408E" w:rsidRPr="00917108" w:rsidRDefault="00583C59" w:rsidP="00C81F07">
      <w:pPr>
        <w:spacing w:after="0"/>
        <w:jc w:val="left"/>
        <w:rPr>
          <w:rFonts w:cstheme="minorHAnsi"/>
          <w:i/>
          <w:lang w:val="en-GB"/>
        </w:rPr>
        <w:sectPr w:rsidR="0053408E" w:rsidRPr="00917108" w:rsidSect="00304832">
          <w:pgSz w:w="15840" w:h="12240" w:orient="landscape" w:code="1"/>
          <w:pgMar w:top="1440" w:right="1440" w:bottom="1440" w:left="1440" w:header="720" w:footer="432" w:gutter="0"/>
          <w:cols w:space="708"/>
          <w:titlePg/>
          <w:docGrid w:linePitch="360"/>
        </w:sectPr>
      </w:pPr>
      <w:r w:rsidRPr="00917108">
        <w:rPr>
          <w:rFonts w:cstheme="minorHAnsi"/>
          <w:i/>
          <w:lang w:val="en-GB"/>
        </w:rPr>
        <w:br w:type="page"/>
      </w:r>
    </w:p>
    <w:p w14:paraId="75CF100C" w14:textId="77777777" w:rsidR="0053408E" w:rsidRPr="00917108" w:rsidRDefault="0053408E" w:rsidP="00C81F07">
      <w:pPr>
        <w:pStyle w:val="Heading1"/>
        <w:spacing w:before="0" w:after="0"/>
        <w:ind w:right="-90"/>
        <w:rPr>
          <w:rFonts w:ascii="Calibri" w:hAnsi="Calibri"/>
          <w:szCs w:val="28"/>
          <w:lang w:val="en-GB"/>
        </w:rPr>
      </w:pPr>
      <w:bookmarkStart w:id="17" w:name="_Toc88048385"/>
      <w:bookmarkStart w:id="18" w:name="_Toc207800914"/>
      <w:bookmarkStart w:id="19" w:name="_Toc407785522"/>
      <w:bookmarkEnd w:id="15"/>
      <w:r w:rsidRPr="00917108">
        <w:rPr>
          <w:rFonts w:ascii="Calibri" w:hAnsi="Calibri"/>
          <w:szCs w:val="28"/>
          <w:lang w:val="en-GB"/>
        </w:rPr>
        <w:lastRenderedPageBreak/>
        <w:t>Monitoring and Evaluation (M&amp;E) Plan</w:t>
      </w:r>
      <w:bookmarkEnd w:id="17"/>
    </w:p>
    <w:p w14:paraId="5821039E" w14:textId="77777777" w:rsidR="00CE1CAC" w:rsidRPr="00917108" w:rsidRDefault="00CE1CAC" w:rsidP="00C81F07">
      <w:pPr>
        <w:spacing w:after="0"/>
        <w:ind w:right="-90"/>
        <w:rPr>
          <w:rFonts w:cs="Calibri"/>
          <w:lang w:val="en-GB"/>
        </w:rPr>
      </w:pPr>
    </w:p>
    <w:p w14:paraId="05A6EC46" w14:textId="698A2FCB" w:rsidR="00BB3DA7" w:rsidRPr="00917108" w:rsidRDefault="0053408E" w:rsidP="00F6404E">
      <w:pPr>
        <w:pStyle w:val="ListParagraph"/>
        <w:numPr>
          <w:ilvl w:val="0"/>
          <w:numId w:val="62"/>
        </w:numPr>
        <w:tabs>
          <w:tab w:val="left" w:pos="540"/>
        </w:tabs>
        <w:ind w:left="0" w:right="-90" w:firstLine="0"/>
        <w:jc w:val="both"/>
        <w:rPr>
          <w:rFonts w:cs="Calibri"/>
        </w:rPr>
      </w:pPr>
      <w:r w:rsidRPr="00917108">
        <w:rPr>
          <w:rFonts w:cs="Calibri"/>
        </w:rPr>
        <w:t>The project results</w:t>
      </w:r>
      <w:r w:rsidR="00223FD3" w:rsidRPr="00917108">
        <w:rPr>
          <w:rFonts w:cs="Calibri"/>
        </w:rPr>
        <w:t>, corresponding indicators and mid-term and end-of-project targets</w:t>
      </w:r>
      <w:r w:rsidR="00243D31" w:rsidRPr="00917108">
        <w:rPr>
          <w:rFonts w:cs="Calibri"/>
        </w:rPr>
        <w:t xml:space="preserve"> in</w:t>
      </w:r>
      <w:r w:rsidRPr="00917108">
        <w:rPr>
          <w:rFonts w:cs="Calibri"/>
        </w:rPr>
        <w:t xml:space="preserve"> the project results framework will be monitored annually and evaluated periodically during project implementation.</w:t>
      </w:r>
      <w:r w:rsidR="00243D31" w:rsidRPr="00917108">
        <w:rPr>
          <w:rFonts w:cs="Calibri"/>
        </w:rPr>
        <w:t xml:space="preserve"> </w:t>
      </w:r>
      <w:r w:rsidR="00793A57" w:rsidRPr="00917108">
        <w:rPr>
          <w:rFonts w:cs="Calibri"/>
        </w:rPr>
        <w:t>If baseline data for some of the results indicators is not yet available, it will be collected during the first year of project implementation</w:t>
      </w:r>
      <w:r w:rsidR="00B344BE" w:rsidRPr="00917108">
        <w:rPr>
          <w:rFonts w:cs="Calibri"/>
        </w:rPr>
        <w:t xml:space="preserve">. The </w:t>
      </w:r>
      <w:r w:rsidR="00793A57" w:rsidRPr="00917108">
        <w:rPr>
          <w:rFonts w:cs="Calibri"/>
        </w:rPr>
        <w:t>Monitoring Plan included in Annex</w:t>
      </w:r>
      <w:r w:rsidR="00B344BE" w:rsidRPr="00917108">
        <w:rPr>
          <w:rFonts w:cs="Calibri"/>
        </w:rPr>
        <w:t xml:space="preserve"> </w:t>
      </w:r>
      <w:r w:rsidR="009819FB" w:rsidRPr="00917108">
        <w:rPr>
          <w:rFonts w:cs="Calibri"/>
        </w:rPr>
        <w:t xml:space="preserve">5 </w:t>
      </w:r>
      <w:r w:rsidR="00B344BE" w:rsidRPr="00917108">
        <w:rPr>
          <w:rFonts w:cs="Calibri"/>
        </w:rPr>
        <w:t>details the roles, responsibilities,</w:t>
      </w:r>
      <w:r w:rsidR="009A4659" w:rsidRPr="00917108">
        <w:rPr>
          <w:rFonts w:cs="Calibri"/>
        </w:rPr>
        <w:t xml:space="preserve"> and</w:t>
      </w:r>
      <w:r w:rsidR="00B344BE" w:rsidRPr="00917108">
        <w:rPr>
          <w:rFonts w:cs="Calibri"/>
        </w:rPr>
        <w:t xml:space="preserve"> frequency of monitoring project results.</w:t>
      </w:r>
      <w:r w:rsidR="00793A57" w:rsidRPr="00917108">
        <w:rPr>
          <w:rFonts w:cs="Calibri"/>
        </w:rPr>
        <w:t xml:space="preserve"> </w:t>
      </w:r>
    </w:p>
    <w:p w14:paraId="7DB48853" w14:textId="77777777" w:rsidR="00BB3DA7" w:rsidRPr="00917108" w:rsidRDefault="00BB3DA7" w:rsidP="00C81F07">
      <w:pPr>
        <w:tabs>
          <w:tab w:val="left" w:pos="540"/>
        </w:tabs>
        <w:spacing w:after="0"/>
        <w:ind w:right="-90"/>
        <w:rPr>
          <w:rFonts w:cs="Calibri"/>
          <w:lang w:val="en-GB"/>
        </w:rPr>
      </w:pPr>
    </w:p>
    <w:p w14:paraId="417A4A49" w14:textId="77777777" w:rsidR="00BB3DA7" w:rsidRPr="00917108" w:rsidRDefault="0053408E" w:rsidP="00F6404E">
      <w:pPr>
        <w:pStyle w:val="ListParagraph"/>
        <w:numPr>
          <w:ilvl w:val="0"/>
          <w:numId w:val="62"/>
        </w:numPr>
        <w:tabs>
          <w:tab w:val="left" w:pos="540"/>
        </w:tabs>
        <w:ind w:left="0" w:right="-90" w:firstLine="0"/>
        <w:jc w:val="both"/>
        <w:rPr>
          <w:rStyle w:val="Hyperlink"/>
          <w:rFonts w:cs="Calibri"/>
          <w:color w:val="auto"/>
          <w:u w:val="none"/>
        </w:rPr>
      </w:pPr>
      <w:r w:rsidRPr="00917108">
        <w:rPr>
          <w:rFonts w:cs="Calibri"/>
        </w:rPr>
        <w:t>Project-level monitoring and evaluation will be undertaken in compliance with</w:t>
      </w:r>
      <w:r w:rsidR="004D2F82" w:rsidRPr="00917108">
        <w:rPr>
          <w:rFonts w:cs="Calibri"/>
        </w:rPr>
        <w:t xml:space="preserve"> </w:t>
      </w:r>
      <w:r w:rsidR="00C36EC7" w:rsidRPr="00917108">
        <w:rPr>
          <w:rFonts w:cs="Calibri"/>
        </w:rPr>
        <w:t xml:space="preserve">UNDP </w:t>
      </w:r>
      <w:r w:rsidR="004D2F82" w:rsidRPr="00917108">
        <w:rPr>
          <w:rFonts w:cs="Calibri"/>
        </w:rPr>
        <w:t>requirements as outlined in the</w:t>
      </w:r>
      <w:r w:rsidRPr="00917108">
        <w:rPr>
          <w:rFonts w:cs="Calibri"/>
        </w:rPr>
        <w:t xml:space="preserve"> </w:t>
      </w:r>
      <w:hyperlink r:id="rId35" w:history="1">
        <w:r w:rsidRPr="00917108">
          <w:rPr>
            <w:rStyle w:val="Hyperlink"/>
            <w:rFonts w:cs="Calibri"/>
            <w:color w:val="auto"/>
          </w:rPr>
          <w:t>UNDP POPP</w:t>
        </w:r>
      </w:hyperlink>
      <w:r w:rsidR="004D2F82" w:rsidRPr="00917108">
        <w:rPr>
          <w:rStyle w:val="Hyperlink"/>
          <w:rFonts w:cs="Calibri"/>
          <w:color w:val="auto"/>
        </w:rPr>
        <w:t xml:space="preserve"> </w:t>
      </w:r>
      <w:r w:rsidR="004D2F82" w:rsidRPr="00917108">
        <w:rPr>
          <w:rStyle w:val="Hyperlink"/>
          <w:rFonts w:cs="Calibri"/>
          <w:color w:val="auto"/>
          <w:u w:val="none"/>
        </w:rPr>
        <w:t xml:space="preserve">and </w:t>
      </w:r>
      <w:hyperlink r:id="rId36" w:history="1">
        <w:r w:rsidR="004D2F82" w:rsidRPr="00917108">
          <w:rPr>
            <w:rStyle w:val="Hyperlink"/>
            <w:rFonts w:cs="Calibri"/>
            <w:color w:val="auto"/>
          </w:rPr>
          <w:t>UNDP Evaluation Policy</w:t>
        </w:r>
      </w:hyperlink>
      <w:r w:rsidR="008F7176" w:rsidRPr="00917108">
        <w:rPr>
          <w:rStyle w:val="Hyperlink"/>
          <w:rFonts w:cs="Calibri"/>
          <w:color w:val="auto"/>
          <w:u w:val="none"/>
        </w:rPr>
        <w:t>.</w:t>
      </w:r>
      <w:r w:rsidR="00B344BE" w:rsidRPr="00917108">
        <w:rPr>
          <w:rStyle w:val="Hyperlink"/>
          <w:rFonts w:cs="Calibri"/>
          <w:color w:val="auto"/>
          <w:u w:val="none"/>
        </w:rPr>
        <w:t xml:space="preserve"> The UNDP Country Office is responsible for ensuring full compliance with all UNDP project monitoring, quality assurance, risk management, and evaluation requirements. </w:t>
      </w:r>
    </w:p>
    <w:p w14:paraId="5F4A9AA8" w14:textId="77777777" w:rsidR="00BB3DA7" w:rsidRPr="00917108" w:rsidRDefault="00BB3DA7" w:rsidP="00C81F07">
      <w:pPr>
        <w:tabs>
          <w:tab w:val="left" w:pos="540"/>
        </w:tabs>
        <w:spacing w:after="0"/>
        <w:ind w:right="-90"/>
        <w:rPr>
          <w:rFonts w:cs="Calibri"/>
          <w:lang w:val="en-GB"/>
        </w:rPr>
      </w:pPr>
    </w:p>
    <w:p w14:paraId="4F71808B" w14:textId="77777777" w:rsidR="00BB3DA7" w:rsidRPr="00917108" w:rsidRDefault="00B83FE7" w:rsidP="00F6404E">
      <w:pPr>
        <w:pStyle w:val="ListParagraph"/>
        <w:numPr>
          <w:ilvl w:val="0"/>
          <w:numId w:val="62"/>
        </w:numPr>
        <w:tabs>
          <w:tab w:val="left" w:pos="540"/>
        </w:tabs>
        <w:ind w:left="0" w:right="-90" w:firstLine="0"/>
        <w:jc w:val="both"/>
        <w:rPr>
          <w:rFonts w:cs="Calibri"/>
        </w:rPr>
      </w:pPr>
      <w:r w:rsidRPr="00917108">
        <w:rPr>
          <w:rFonts w:cs="Calibri"/>
        </w:rPr>
        <w:t>A</w:t>
      </w:r>
      <w:r w:rsidR="00C36EC7" w:rsidRPr="00917108">
        <w:rPr>
          <w:rFonts w:cs="Calibri"/>
        </w:rPr>
        <w:t>dditional</w:t>
      </w:r>
      <w:r w:rsidR="004D2F82" w:rsidRPr="00917108">
        <w:rPr>
          <w:rFonts w:cs="Calibri"/>
        </w:rPr>
        <w:t xml:space="preserve"> </w:t>
      </w:r>
      <w:r w:rsidR="00C36EC7" w:rsidRPr="00917108">
        <w:rPr>
          <w:rFonts w:cs="Calibri"/>
        </w:rPr>
        <w:t xml:space="preserve">mandatory </w:t>
      </w:r>
      <w:r w:rsidR="004D2F82" w:rsidRPr="00917108">
        <w:rPr>
          <w:rFonts w:cs="Calibri"/>
        </w:rPr>
        <w:t xml:space="preserve">GEF-specific M&amp;E requirements </w:t>
      </w:r>
      <w:r w:rsidR="00C36EC7" w:rsidRPr="00917108">
        <w:rPr>
          <w:rFonts w:cs="Calibri"/>
        </w:rPr>
        <w:t xml:space="preserve">will be undertaken in accordance with </w:t>
      </w:r>
      <w:r w:rsidR="0053408E" w:rsidRPr="00917108">
        <w:rPr>
          <w:rFonts w:cs="Calibri"/>
        </w:rPr>
        <w:t xml:space="preserve">the </w:t>
      </w:r>
      <w:hyperlink r:id="rId37" w:history="1">
        <w:r w:rsidR="0053408E" w:rsidRPr="00917108">
          <w:rPr>
            <w:rStyle w:val="Hyperlink"/>
            <w:rFonts w:cs="Calibri"/>
            <w:color w:val="auto"/>
          </w:rPr>
          <w:t>GEF</w:t>
        </w:r>
        <w:r w:rsidR="00243D31" w:rsidRPr="00917108">
          <w:rPr>
            <w:rStyle w:val="Hyperlink"/>
            <w:rFonts w:cs="Calibri"/>
            <w:color w:val="auto"/>
          </w:rPr>
          <w:t xml:space="preserve"> Monitoring Policy</w:t>
        </w:r>
      </w:hyperlink>
      <w:r w:rsidR="00243D31" w:rsidRPr="00917108">
        <w:rPr>
          <w:rFonts w:cs="Calibri"/>
        </w:rPr>
        <w:t xml:space="preserve"> and the </w:t>
      </w:r>
      <w:hyperlink r:id="rId38" w:history="1">
        <w:r w:rsidR="00243D31" w:rsidRPr="00917108">
          <w:rPr>
            <w:rStyle w:val="Hyperlink"/>
            <w:rFonts w:cs="Calibri"/>
            <w:color w:val="auto"/>
          </w:rPr>
          <w:t>GEF Evaluation Policy</w:t>
        </w:r>
      </w:hyperlink>
      <w:r w:rsidR="004D2F82" w:rsidRPr="00917108">
        <w:rPr>
          <w:rFonts w:cs="Calibri"/>
        </w:rPr>
        <w:t xml:space="preserve"> and </w:t>
      </w:r>
      <w:r w:rsidRPr="00917108">
        <w:rPr>
          <w:rFonts w:cs="Calibri"/>
        </w:rPr>
        <w:t xml:space="preserve">other </w:t>
      </w:r>
      <w:hyperlink r:id="rId39" w:history="1">
        <w:r w:rsidRPr="00917108">
          <w:rPr>
            <w:rStyle w:val="Hyperlink"/>
            <w:rFonts w:cs="Calibri"/>
            <w:color w:val="auto"/>
          </w:rPr>
          <w:t xml:space="preserve">relevant </w:t>
        </w:r>
        <w:r w:rsidR="0053408E" w:rsidRPr="00917108">
          <w:rPr>
            <w:rStyle w:val="Hyperlink"/>
            <w:rFonts w:cs="Calibri"/>
            <w:color w:val="auto"/>
          </w:rPr>
          <w:t xml:space="preserve">GEF </w:t>
        </w:r>
        <w:r w:rsidRPr="00917108">
          <w:rPr>
            <w:rStyle w:val="Hyperlink"/>
            <w:rFonts w:cs="Calibri"/>
            <w:color w:val="auto"/>
          </w:rPr>
          <w:t>policies</w:t>
        </w:r>
      </w:hyperlink>
      <w:r w:rsidRPr="00917108">
        <w:rPr>
          <w:rStyle w:val="FootnoteReference"/>
        </w:rPr>
        <w:footnoteReference w:id="42"/>
      </w:r>
      <w:r w:rsidR="00941466" w:rsidRPr="00917108">
        <w:rPr>
          <w:rFonts w:cs="Calibri"/>
        </w:rPr>
        <w:t xml:space="preserve">. </w:t>
      </w:r>
      <w:r w:rsidR="00B344BE" w:rsidRPr="00917108">
        <w:rPr>
          <w:rFonts w:cs="Calibri"/>
        </w:rPr>
        <w:t>The costed M&amp;E plan included below, and the Monitoring plan in Annex</w:t>
      </w:r>
      <w:r w:rsidR="00CD2DA6" w:rsidRPr="00917108">
        <w:rPr>
          <w:rFonts w:cs="Calibri"/>
        </w:rPr>
        <w:t xml:space="preserve"> 5</w:t>
      </w:r>
      <w:r w:rsidR="00B344BE" w:rsidRPr="00917108">
        <w:rPr>
          <w:rFonts w:cs="Calibri"/>
        </w:rPr>
        <w:t>, will guide the GEF-specific M&amp;E activities to be undertaken by this project.</w:t>
      </w:r>
    </w:p>
    <w:p w14:paraId="20B65734" w14:textId="77777777" w:rsidR="00BB3DA7" w:rsidRPr="00917108" w:rsidRDefault="00BB3DA7" w:rsidP="00C81F07">
      <w:pPr>
        <w:tabs>
          <w:tab w:val="left" w:pos="540"/>
        </w:tabs>
        <w:spacing w:after="0"/>
        <w:ind w:right="-90"/>
        <w:rPr>
          <w:rFonts w:cs="Calibri"/>
          <w:lang w:val="en-GB"/>
        </w:rPr>
      </w:pPr>
    </w:p>
    <w:p w14:paraId="4381CA59" w14:textId="77777777" w:rsidR="00BB3DA7" w:rsidRPr="00917108" w:rsidRDefault="00941466" w:rsidP="00F6404E">
      <w:pPr>
        <w:pStyle w:val="ListParagraph"/>
        <w:numPr>
          <w:ilvl w:val="0"/>
          <w:numId w:val="62"/>
        </w:numPr>
        <w:tabs>
          <w:tab w:val="left" w:pos="540"/>
        </w:tabs>
        <w:ind w:left="0" w:right="-90" w:firstLine="0"/>
        <w:jc w:val="both"/>
        <w:rPr>
          <w:rFonts w:cs="Calibri"/>
        </w:rPr>
      </w:pPr>
      <w:r w:rsidRPr="00917108">
        <w:rPr>
          <w:rFonts w:cs="Calibri"/>
        </w:rPr>
        <w:t>In addition to the</w:t>
      </w:r>
      <w:r w:rsidR="00C36EC7" w:rsidRPr="00917108">
        <w:rPr>
          <w:rFonts w:cs="Calibri"/>
        </w:rPr>
        <w:t>se</w:t>
      </w:r>
      <w:r w:rsidRPr="00917108">
        <w:rPr>
          <w:rFonts w:cs="Calibri"/>
        </w:rPr>
        <w:t xml:space="preserve"> </w:t>
      </w:r>
      <w:r w:rsidR="00C36EC7" w:rsidRPr="00917108">
        <w:rPr>
          <w:rFonts w:cs="Calibri"/>
        </w:rPr>
        <w:t xml:space="preserve">mandatory </w:t>
      </w:r>
      <w:r w:rsidRPr="00917108">
        <w:rPr>
          <w:rFonts w:cs="Calibri"/>
        </w:rPr>
        <w:t xml:space="preserve">UNDP </w:t>
      </w:r>
      <w:r w:rsidR="00C36EC7" w:rsidRPr="00917108">
        <w:rPr>
          <w:rFonts w:cs="Calibri"/>
        </w:rPr>
        <w:t xml:space="preserve">and GEF </w:t>
      </w:r>
      <w:r w:rsidRPr="00917108">
        <w:rPr>
          <w:rFonts w:cs="Calibri"/>
        </w:rPr>
        <w:t>M&amp;E requirements</w:t>
      </w:r>
      <w:r w:rsidR="00C36EC7" w:rsidRPr="00917108">
        <w:rPr>
          <w:rFonts w:cs="Calibri"/>
        </w:rPr>
        <w:t>, other</w:t>
      </w:r>
      <w:r w:rsidRPr="00917108">
        <w:rPr>
          <w:rFonts w:cs="Calibri"/>
        </w:rPr>
        <w:t xml:space="preserve"> </w:t>
      </w:r>
      <w:r w:rsidR="0053408E" w:rsidRPr="00917108">
        <w:rPr>
          <w:rFonts w:cs="Calibri"/>
        </w:rPr>
        <w:t xml:space="preserve">M&amp;E </w:t>
      </w:r>
      <w:r w:rsidRPr="00917108">
        <w:rPr>
          <w:rFonts w:cs="Calibri"/>
        </w:rPr>
        <w:t>a</w:t>
      </w:r>
      <w:r w:rsidR="0053408E" w:rsidRPr="00917108">
        <w:rPr>
          <w:rFonts w:cs="Calibri"/>
        </w:rPr>
        <w:t>ctivities deemed necessary to support project-level adaptive management</w:t>
      </w:r>
      <w:r w:rsidR="00BC1B09" w:rsidRPr="00917108">
        <w:rPr>
          <w:rFonts w:cs="Calibri"/>
        </w:rPr>
        <w:t xml:space="preserve"> will be </w:t>
      </w:r>
      <w:r w:rsidR="008071BF" w:rsidRPr="00917108">
        <w:rPr>
          <w:rFonts w:cs="Calibri"/>
        </w:rPr>
        <w:t>agreed</w:t>
      </w:r>
      <w:r w:rsidR="00BC1B09" w:rsidRPr="00917108">
        <w:rPr>
          <w:rFonts w:cs="Calibri"/>
        </w:rPr>
        <w:t xml:space="preserve"> during the</w:t>
      </w:r>
      <w:r w:rsidR="00E804FD" w:rsidRPr="00917108">
        <w:rPr>
          <w:rFonts w:cs="Calibri"/>
        </w:rPr>
        <w:t xml:space="preserve"> Project</w:t>
      </w:r>
      <w:r w:rsidR="00BC1B09" w:rsidRPr="00917108">
        <w:rPr>
          <w:rFonts w:cs="Calibri"/>
        </w:rPr>
        <w:t xml:space="preserve"> Inception Workshop and will be detailed in the Inception Report. </w:t>
      </w:r>
    </w:p>
    <w:p w14:paraId="5D95AC9D" w14:textId="77777777" w:rsidR="00BB3DA7" w:rsidRPr="00917108" w:rsidRDefault="00BB3DA7" w:rsidP="00C81F07">
      <w:pPr>
        <w:tabs>
          <w:tab w:val="left" w:pos="540"/>
        </w:tabs>
        <w:spacing w:after="0"/>
        <w:ind w:right="-90"/>
        <w:rPr>
          <w:rFonts w:cs="Calibri"/>
          <w:b/>
          <w:lang w:val="en-GB"/>
        </w:rPr>
      </w:pPr>
    </w:p>
    <w:p w14:paraId="00891227" w14:textId="77777777" w:rsidR="00BB3DA7" w:rsidRPr="00917108" w:rsidRDefault="0053408E" w:rsidP="00C81F07">
      <w:pPr>
        <w:pStyle w:val="ListParagraph"/>
        <w:numPr>
          <w:ilvl w:val="0"/>
          <w:numId w:val="0"/>
        </w:numPr>
        <w:tabs>
          <w:tab w:val="left" w:pos="540"/>
        </w:tabs>
        <w:ind w:right="-90"/>
        <w:jc w:val="both"/>
        <w:rPr>
          <w:rFonts w:cs="Calibri"/>
        </w:rPr>
      </w:pPr>
      <w:r w:rsidRPr="00917108">
        <w:rPr>
          <w:rFonts w:cs="Calibri"/>
          <w:b/>
        </w:rPr>
        <w:t>Additional GEF monitoring and reporting requirements</w:t>
      </w:r>
      <w:r w:rsidR="001331CC" w:rsidRPr="00917108">
        <w:rPr>
          <w:rFonts w:cs="Calibri"/>
          <w:b/>
        </w:rPr>
        <w:t>:</w:t>
      </w:r>
      <w:r w:rsidR="001331CC" w:rsidRPr="00917108">
        <w:rPr>
          <w:i/>
        </w:rPr>
        <w:t xml:space="preserve"> </w:t>
      </w:r>
    </w:p>
    <w:p w14:paraId="3FA65302" w14:textId="77777777" w:rsidR="00BB3DA7" w:rsidRPr="00917108" w:rsidRDefault="00BB3DA7" w:rsidP="00C81F07">
      <w:pPr>
        <w:tabs>
          <w:tab w:val="left" w:pos="540"/>
        </w:tabs>
        <w:spacing w:after="0"/>
        <w:ind w:right="-90"/>
        <w:rPr>
          <w:rFonts w:cs="Calibri"/>
          <w:u w:val="single"/>
          <w:lang w:val="en-GB"/>
        </w:rPr>
      </w:pPr>
    </w:p>
    <w:p w14:paraId="4467C9BF" w14:textId="258A247B" w:rsidR="00684999" w:rsidRPr="00917108" w:rsidRDefault="00684999" w:rsidP="00F6404E">
      <w:pPr>
        <w:pStyle w:val="ListParagraph"/>
        <w:numPr>
          <w:ilvl w:val="0"/>
          <w:numId w:val="62"/>
        </w:numPr>
        <w:tabs>
          <w:tab w:val="left" w:pos="540"/>
        </w:tabs>
        <w:ind w:left="0" w:right="-90" w:firstLine="0"/>
        <w:jc w:val="both"/>
        <w:rPr>
          <w:rFonts w:cs="Calibri"/>
        </w:rPr>
      </w:pPr>
      <w:r w:rsidRPr="00917108">
        <w:rPr>
          <w:rFonts w:cs="Calibri"/>
          <w:u w:val="single"/>
        </w:rPr>
        <w:t>Inception Workshop and Report</w:t>
      </w:r>
      <w:r w:rsidRPr="00917108">
        <w:rPr>
          <w:rFonts w:cs="Calibri"/>
        </w:rPr>
        <w:t xml:space="preserve">:  A project inception workshop will be held within 60 days of project CEO endorsement, with the aim to: </w:t>
      </w:r>
    </w:p>
    <w:p w14:paraId="5CB38066" w14:textId="77777777" w:rsidR="00684999" w:rsidRPr="00917108" w:rsidRDefault="00684999" w:rsidP="007367BD">
      <w:pPr>
        <w:pStyle w:val="ListParagraph"/>
        <w:numPr>
          <w:ilvl w:val="0"/>
          <w:numId w:val="10"/>
        </w:numPr>
        <w:ind w:right="-90"/>
        <w:jc w:val="both"/>
        <w:rPr>
          <w:rFonts w:cs="Calibri"/>
        </w:rPr>
      </w:pPr>
      <w:r w:rsidRPr="00917108">
        <w:rPr>
          <w:rFonts w:ascii="Calibri" w:hAnsi="Calibri" w:cs="Calibri"/>
        </w:rPr>
        <w:t xml:space="preserve">Familiarize key stakeholders with the detailed project strategy and discuss any changes that may have taken place in the overall context since the project idea was initially conceptualized that may influence its strategy and implementation. </w:t>
      </w:r>
    </w:p>
    <w:p w14:paraId="6D51A4FD" w14:textId="77777777" w:rsidR="00684999" w:rsidRPr="00917108" w:rsidRDefault="00684999" w:rsidP="007367BD">
      <w:pPr>
        <w:pStyle w:val="ListParagraph"/>
        <w:numPr>
          <w:ilvl w:val="0"/>
          <w:numId w:val="10"/>
        </w:numPr>
        <w:ind w:right="-90"/>
        <w:jc w:val="both"/>
        <w:rPr>
          <w:rFonts w:cs="Calibri"/>
        </w:rPr>
      </w:pPr>
      <w:r w:rsidRPr="00917108">
        <w:rPr>
          <w:rFonts w:ascii="Calibri" w:hAnsi="Calibri" w:cs="Calibri"/>
        </w:rPr>
        <w:t xml:space="preserve">Discuss the roles and responsibilities of the project team, including reporting lines, stakeholder engagement strategies and conflict resolution mechanisms. </w:t>
      </w:r>
    </w:p>
    <w:p w14:paraId="7033793D" w14:textId="77777777" w:rsidR="00684999" w:rsidRPr="00917108" w:rsidRDefault="00684999" w:rsidP="007367BD">
      <w:pPr>
        <w:pStyle w:val="ListParagraph"/>
        <w:numPr>
          <w:ilvl w:val="0"/>
          <w:numId w:val="10"/>
        </w:numPr>
        <w:ind w:right="-90"/>
        <w:jc w:val="both"/>
        <w:rPr>
          <w:rFonts w:cs="Calibri"/>
        </w:rPr>
      </w:pPr>
      <w:r w:rsidRPr="00917108">
        <w:rPr>
          <w:rFonts w:ascii="Calibri" w:hAnsi="Calibri" w:cs="Calibri"/>
        </w:rPr>
        <w:t xml:space="preserve">Review the results framework and monitoring plan. </w:t>
      </w:r>
    </w:p>
    <w:p w14:paraId="01BF18C4" w14:textId="77777777" w:rsidR="00684999" w:rsidRPr="00917108" w:rsidRDefault="00684999" w:rsidP="007367BD">
      <w:pPr>
        <w:pStyle w:val="ListParagraph"/>
        <w:numPr>
          <w:ilvl w:val="0"/>
          <w:numId w:val="10"/>
        </w:numPr>
        <w:ind w:right="-90"/>
        <w:jc w:val="both"/>
        <w:rPr>
          <w:rFonts w:cs="Calibri"/>
        </w:rPr>
      </w:pPr>
      <w:r w:rsidRPr="00917108">
        <w:t>Discuss reporting, monitoring and evaluation roles and responsibilities and finalize the M&amp;E budget; identify national/regional institutes to be involved in project-level M&amp;E; discuss the role of the GEF OFP and other stakeholders in project-level M&amp;E.</w:t>
      </w:r>
    </w:p>
    <w:p w14:paraId="1B25D792" w14:textId="77777777" w:rsidR="00684999" w:rsidRPr="00917108" w:rsidRDefault="00684999" w:rsidP="007367BD">
      <w:pPr>
        <w:pStyle w:val="ListParagraph"/>
        <w:numPr>
          <w:ilvl w:val="0"/>
          <w:numId w:val="10"/>
        </w:numPr>
        <w:ind w:right="-90"/>
        <w:jc w:val="both"/>
      </w:pPr>
      <w:r w:rsidRPr="00917108">
        <w:t>Update and review responsibilities for monitoring project strategies, including the risk log;</w:t>
      </w:r>
      <w:r w:rsidR="006C1CB1" w:rsidRPr="00917108">
        <w:t xml:space="preserve"> SESP</w:t>
      </w:r>
      <w:r w:rsidRPr="00917108">
        <w:t xml:space="preserve"> report, </w:t>
      </w:r>
      <w:r w:rsidR="006C1CB1" w:rsidRPr="00917108">
        <w:t xml:space="preserve">Social and </w:t>
      </w:r>
      <w:r w:rsidRPr="00917108">
        <w:t xml:space="preserve">Environmental Management Framework and other safeguard requirements; project grievance mechanisms; gender </w:t>
      </w:r>
      <w:r w:rsidR="006C1CB1" w:rsidRPr="00917108">
        <w:t>strategy; knowledge</w:t>
      </w:r>
      <w:r w:rsidRPr="00917108">
        <w:t xml:space="preserve"> management strategy, and other relevant management strategies.</w:t>
      </w:r>
    </w:p>
    <w:p w14:paraId="15CBB0A5" w14:textId="77777777" w:rsidR="00684999" w:rsidRPr="00917108" w:rsidRDefault="00684999" w:rsidP="007367BD">
      <w:pPr>
        <w:pStyle w:val="ListParagraph"/>
        <w:numPr>
          <w:ilvl w:val="0"/>
          <w:numId w:val="10"/>
        </w:numPr>
        <w:ind w:right="-90"/>
        <w:jc w:val="both"/>
      </w:pPr>
      <w:r w:rsidRPr="00917108">
        <w:t xml:space="preserve">Review financial reporting procedures and budget monitoring and other mandatory </w:t>
      </w:r>
      <w:r w:rsidR="006C1CB1" w:rsidRPr="00917108">
        <w:t>requirements and</w:t>
      </w:r>
      <w:r w:rsidRPr="00917108">
        <w:t xml:space="preserve"> agree on the arrangements for the annual audit. </w:t>
      </w:r>
    </w:p>
    <w:p w14:paraId="424461B0" w14:textId="1038B820" w:rsidR="00684999" w:rsidRPr="006B7977" w:rsidRDefault="001B1A89" w:rsidP="006B7977">
      <w:pPr>
        <w:numPr>
          <w:ilvl w:val="0"/>
          <w:numId w:val="10"/>
        </w:numPr>
        <w:spacing w:after="0"/>
        <w:rPr>
          <w:rFonts w:ascii="Calibri" w:hAnsi="Calibri"/>
        </w:rPr>
      </w:pPr>
      <w:r w:rsidRPr="00966EF0">
        <w:rPr>
          <w:rFonts w:ascii="Calibri" w:hAnsi="Calibri"/>
        </w:rPr>
        <w:t>Plan and schedule Project Board meetings and finalize the first-year annual work plan.  Finalize the TOR of the Project Board</w:t>
      </w:r>
      <w:r w:rsidR="00684999" w:rsidRPr="00917108">
        <w:t xml:space="preserve">.  </w:t>
      </w:r>
    </w:p>
    <w:p w14:paraId="54647C2C" w14:textId="77777777" w:rsidR="0086069F" w:rsidRPr="00917108" w:rsidRDefault="0086069F" w:rsidP="007367BD">
      <w:pPr>
        <w:pStyle w:val="ListParagraph"/>
        <w:numPr>
          <w:ilvl w:val="0"/>
          <w:numId w:val="10"/>
        </w:numPr>
        <w:ind w:right="-90"/>
        <w:jc w:val="both"/>
      </w:pPr>
      <w:r w:rsidRPr="00917108">
        <w:t>Formally launch the Project.</w:t>
      </w:r>
    </w:p>
    <w:p w14:paraId="2DFC78A8" w14:textId="77777777" w:rsidR="00793A57" w:rsidRPr="00917108" w:rsidRDefault="00793A57" w:rsidP="00C81F07">
      <w:pPr>
        <w:pStyle w:val="NormalWeb"/>
        <w:spacing w:before="0" w:beforeAutospacing="0" w:after="0" w:afterAutospacing="0"/>
        <w:ind w:right="-90"/>
        <w:rPr>
          <w:rFonts w:ascii="Calibri" w:hAnsi="Calibri" w:cs="Calibri"/>
          <w:sz w:val="20"/>
          <w:u w:val="single"/>
          <w:lang w:val="en-GB"/>
        </w:rPr>
      </w:pPr>
    </w:p>
    <w:p w14:paraId="357A57BD" w14:textId="77777777" w:rsidR="00CB63C1" w:rsidRPr="00917108" w:rsidRDefault="0053408E" w:rsidP="00F6404E">
      <w:pPr>
        <w:pStyle w:val="ListParagraph"/>
        <w:numPr>
          <w:ilvl w:val="0"/>
          <w:numId w:val="62"/>
        </w:numPr>
        <w:tabs>
          <w:tab w:val="left" w:pos="540"/>
        </w:tabs>
        <w:ind w:left="0" w:right="-90" w:firstLine="0"/>
        <w:jc w:val="both"/>
        <w:rPr>
          <w:rFonts w:ascii="Calibri" w:hAnsi="Calibri" w:cs="Calibri"/>
        </w:rPr>
      </w:pPr>
      <w:r w:rsidRPr="00917108">
        <w:rPr>
          <w:u w:val="single"/>
        </w:rPr>
        <w:t>GEF Project Implementation Report (PIR</w:t>
      </w:r>
      <w:r w:rsidR="009D1E8F" w:rsidRPr="00917108">
        <w:rPr>
          <w:u w:val="single"/>
        </w:rPr>
        <w:t>):</w:t>
      </w:r>
      <w:r w:rsidR="00CB63C1" w:rsidRPr="00917108">
        <w:t xml:space="preserve"> </w:t>
      </w:r>
      <w:r w:rsidRPr="00917108">
        <w:rPr>
          <w:rFonts w:ascii="Calibri" w:hAnsi="Calibri" w:cs="Calibri"/>
        </w:rPr>
        <w:t xml:space="preserve">The </w:t>
      </w:r>
      <w:r w:rsidR="009E370B" w:rsidRPr="00917108">
        <w:rPr>
          <w:rFonts w:ascii="Calibri" w:hAnsi="Calibri" w:cs="Calibri"/>
        </w:rPr>
        <w:t>a</w:t>
      </w:r>
      <w:r w:rsidRPr="00917108">
        <w:rPr>
          <w:rFonts w:ascii="Calibri" w:hAnsi="Calibri" w:cs="Calibri"/>
        </w:rPr>
        <w:t xml:space="preserve">nnual GEF PIR covering the reporting period July (previous year) to June (current year) </w:t>
      </w:r>
      <w:r w:rsidR="009E370B" w:rsidRPr="00917108">
        <w:rPr>
          <w:rFonts w:ascii="Calibri" w:hAnsi="Calibri" w:cs="Calibri"/>
        </w:rPr>
        <w:t xml:space="preserve">will be completed </w:t>
      </w:r>
      <w:r w:rsidRPr="00917108">
        <w:rPr>
          <w:rFonts w:ascii="Calibri" w:hAnsi="Calibri" w:cs="Calibri"/>
        </w:rPr>
        <w:t>for each</w:t>
      </w:r>
      <w:r w:rsidR="009A0D83" w:rsidRPr="00917108">
        <w:rPr>
          <w:rFonts w:ascii="Calibri" w:hAnsi="Calibri" w:cs="Calibri"/>
        </w:rPr>
        <w:t xml:space="preserve"> year of project implementation. </w:t>
      </w:r>
      <w:r w:rsidR="009B2545" w:rsidRPr="00917108">
        <w:rPr>
          <w:rFonts w:ascii="Calibri" w:hAnsi="Calibri" w:cs="Calibri"/>
        </w:rPr>
        <w:t>Any environmental and social risks and related management plans will be monitored regularly, and progress wil</w:t>
      </w:r>
      <w:r w:rsidR="009E370B" w:rsidRPr="00917108">
        <w:rPr>
          <w:rFonts w:ascii="Calibri" w:hAnsi="Calibri" w:cs="Calibri"/>
        </w:rPr>
        <w:t xml:space="preserve">l be reported in the PIR. </w:t>
      </w:r>
      <w:r w:rsidRPr="00917108">
        <w:rPr>
          <w:rFonts w:ascii="Calibri" w:hAnsi="Calibri" w:cs="Calibri"/>
        </w:rPr>
        <w:t xml:space="preserve">The PIR submitted to the GEF </w:t>
      </w:r>
      <w:r w:rsidR="00C24F2A" w:rsidRPr="00917108">
        <w:rPr>
          <w:rFonts w:ascii="Calibri" w:hAnsi="Calibri" w:cs="Calibri"/>
        </w:rPr>
        <w:t xml:space="preserve">will be shared with the </w:t>
      </w:r>
      <w:r w:rsidRPr="00917108">
        <w:rPr>
          <w:rFonts w:ascii="Calibri" w:hAnsi="Calibri" w:cs="Calibri"/>
        </w:rPr>
        <w:t xml:space="preserve">Project Board. The quality rating of the previous year’s PIR will be used to inform the preparation of the </w:t>
      </w:r>
      <w:r w:rsidR="00E114E5" w:rsidRPr="00917108">
        <w:rPr>
          <w:rFonts w:ascii="Calibri" w:hAnsi="Calibri" w:cs="Calibri"/>
        </w:rPr>
        <w:t>subsequent</w:t>
      </w:r>
      <w:r w:rsidRPr="00917108">
        <w:rPr>
          <w:rFonts w:ascii="Calibri" w:hAnsi="Calibri" w:cs="Calibri"/>
        </w:rPr>
        <w:t xml:space="preserve"> PIR.  </w:t>
      </w:r>
    </w:p>
    <w:p w14:paraId="4FA64238" w14:textId="77777777" w:rsidR="00C81F07" w:rsidRPr="00917108" w:rsidRDefault="00C81F07" w:rsidP="00C81F07">
      <w:pPr>
        <w:pStyle w:val="ListParagraph"/>
        <w:numPr>
          <w:ilvl w:val="0"/>
          <w:numId w:val="0"/>
        </w:numPr>
        <w:tabs>
          <w:tab w:val="left" w:pos="540"/>
        </w:tabs>
        <w:ind w:right="-90"/>
        <w:jc w:val="both"/>
        <w:rPr>
          <w:rFonts w:ascii="Calibri" w:hAnsi="Calibri" w:cs="Calibri"/>
        </w:rPr>
      </w:pPr>
    </w:p>
    <w:p w14:paraId="21D7DD5E" w14:textId="024546EA" w:rsidR="00CB63C1" w:rsidRPr="00917108" w:rsidRDefault="003E3ABA" w:rsidP="00F6404E">
      <w:pPr>
        <w:pStyle w:val="ListParagraph"/>
        <w:numPr>
          <w:ilvl w:val="0"/>
          <w:numId w:val="62"/>
        </w:numPr>
        <w:tabs>
          <w:tab w:val="left" w:pos="540"/>
        </w:tabs>
        <w:ind w:left="0" w:right="-90" w:firstLine="0"/>
        <w:jc w:val="both"/>
        <w:rPr>
          <w:rFonts w:ascii="Calibri" w:hAnsi="Calibri" w:cs="Calibri"/>
        </w:rPr>
      </w:pPr>
      <w:r w:rsidRPr="00917108">
        <w:rPr>
          <w:rFonts w:cs="Calibri"/>
          <w:u w:val="single"/>
        </w:rPr>
        <w:t xml:space="preserve">GEF </w:t>
      </w:r>
      <w:r w:rsidR="00243D31" w:rsidRPr="00917108">
        <w:rPr>
          <w:rFonts w:cs="Calibri"/>
          <w:u w:val="single"/>
        </w:rPr>
        <w:t>Core Indicators</w:t>
      </w:r>
      <w:r w:rsidR="009D1E8F" w:rsidRPr="00917108">
        <w:rPr>
          <w:rFonts w:cs="Calibri"/>
        </w:rPr>
        <w:t>:</w:t>
      </w:r>
      <w:r w:rsidR="00CB63C1" w:rsidRPr="00917108">
        <w:rPr>
          <w:rFonts w:cs="Calibri"/>
        </w:rPr>
        <w:t xml:space="preserve"> </w:t>
      </w:r>
      <w:r w:rsidR="006C1CB1" w:rsidRPr="00917108">
        <w:rPr>
          <w:rFonts w:ascii="Calibri" w:hAnsi="Calibri" w:cs="Calibri"/>
        </w:rPr>
        <w:t xml:space="preserve">The GEF Core indicators included as Annex will be used to monitor global environmental benefits and will be updated </w:t>
      </w:r>
      <w:r w:rsidR="00DB0978" w:rsidRPr="00917108">
        <w:rPr>
          <w:rFonts w:ascii="Calibri" w:hAnsi="Calibri" w:cs="Calibri"/>
        </w:rPr>
        <w:t xml:space="preserve">for reporting to the GEF </w:t>
      </w:r>
      <w:r w:rsidR="006C1CB1" w:rsidRPr="00917108">
        <w:rPr>
          <w:rFonts w:ascii="Calibri" w:hAnsi="Calibri" w:cs="Calibri"/>
        </w:rPr>
        <w:t xml:space="preserve">prior to MTR and TE. Note that the project team is responsible </w:t>
      </w:r>
      <w:r w:rsidR="006C1CB1" w:rsidRPr="00917108">
        <w:rPr>
          <w:rFonts w:ascii="Calibri" w:hAnsi="Calibri" w:cs="Calibri"/>
        </w:rPr>
        <w:lastRenderedPageBreak/>
        <w:t xml:space="preserve">for updating the indicator status. The updated monitoring data should be shared with MTR/TE consultants </w:t>
      </w:r>
      <w:r w:rsidR="006C1CB1" w:rsidRPr="00917108">
        <w:rPr>
          <w:rFonts w:ascii="Calibri" w:hAnsi="Calibri" w:cs="Calibri"/>
          <w:u w:val="single"/>
        </w:rPr>
        <w:t>prior</w:t>
      </w:r>
      <w:r w:rsidR="006C1CB1" w:rsidRPr="00917108">
        <w:rPr>
          <w:rFonts w:ascii="Calibri" w:hAnsi="Calibri" w:cs="Calibri"/>
        </w:rPr>
        <w:t xml:space="preserve"> to required evaluation missions, so these can be used for subsequent ground</w:t>
      </w:r>
      <w:r w:rsidR="0069330F" w:rsidRPr="00917108">
        <w:rPr>
          <w:rFonts w:ascii="Calibri" w:hAnsi="Calibri" w:cs="Calibri"/>
        </w:rPr>
        <w:t xml:space="preserve"> </w:t>
      </w:r>
      <w:r w:rsidR="006C1CB1" w:rsidRPr="00917108">
        <w:rPr>
          <w:rFonts w:ascii="Calibri" w:hAnsi="Calibri" w:cs="Calibri"/>
        </w:rPr>
        <w:t xml:space="preserve">truthing. The methodologies to be used in data collection have been defined by the GEF and are available on the GEF </w:t>
      </w:r>
      <w:hyperlink r:id="rId40" w:history="1">
        <w:r w:rsidR="006C1CB1" w:rsidRPr="00917108">
          <w:rPr>
            <w:rStyle w:val="Hyperlink"/>
            <w:rFonts w:ascii="Calibri" w:hAnsi="Calibri" w:cs="Calibri"/>
            <w:color w:val="auto"/>
          </w:rPr>
          <w:t>website</w:t>
        </w:r>
      </w:hyperlink>
      <w:r w:rsidR="00D25B17" w:rsidRPr="00917108">
        <w:rPr>
          <w:rFonts w:ascii="Calibri" w:hAnsi="Calibri" w:cs="Calibri"/>
        </w:rPr>
        <w:t>.</w:t>
      </w:r>
    </w:p>
    <w:p w14:paraId="451B6A9A" w14:textId="77777777" w:rsidR="00CB63C1" w:rsidRPr="00917108" w:rsidRDefault="00CB63C1" w:rsidP="00C81F07">
      <w:pPr>
        <w:tabs>
          <w:tab w:val="left" w:pos="540"/>
        </w:tabs>
        <w:spacing w:after="0"/>
        <w:ind w:right="-90"/>
        <w:rPr>
          <w:rFonts w:ascii="Calibri" w:hAnsi="Calibri" w:cs="Calibri"/>
          <w:lang w:val="en-GB"/>
        </w:rPr>
      </w:pPr>
    </w:p>
    <w:p w14:paraId="7CA3B6DE" w14:textId="580BCD86" w:rsidR="00CB63C1" w:rsidRPr="00917108" w:rsidRDefault="00B54BF6" w:rsidP="00F6404E">
      <w:pPr>
        <w:pStyle w:val="ListParagraph"/>
        <w:numPr>
          <w:ilvl w:val="0"/>
          <w:numId w:val="62"/>
        </w:numPr>
        <w:tabs>
          <w:tab w:val="left" w:pos="540"/>
        </w:tabs>
        <w:ind w:left="0" w:right="-90" w:firstLine="0"/>
        <w:jc w:val="both"/>
      </w:pPr>
      <w:r w:rsidRPr="00917108">
        <w:rPr>
          <w:rFonts w:cs="Calibri"/>
          <w:i/>
          <w:u w:val="single"/>
        </w:rPr>
        <w:t xml:space="preserve">Independent </w:t>
      </w:r>
      <w:r w:rsidR="003E3ABA" w:rsidRPr="00917108">
        <w:rPr>
          <w:rFonts w:cs="Calibri"/>
          <w:i/>
          <w:u w:val="single"/>
        </w:rPr>
        <w:t>Mid-term Review (MTR)</w:t>
      </w:r>
      <w:r w:rsidR="003E3ABA" w:rsidRPr="00917108">
        <w:rPr>
          <w:rFonts w:cs="Calibri"/>
          <w:i/>
        </w:rPr>
        <w:t>:</w:t>
      </w:r>
      <w:r w:rsidR="00CB63C1" w:rsidRPr="00917108">
        <w:rPr>
          <w:rFonts w:cs="Calibri"/>
          <w:i/>
        </w:rPr>
        <w:t xml:space="preserve"> </w:t>
      </w:r>
      <w:r w:rsidR="00A2310D" w:rsidRPr="00917108">
        <w:rPr>
          <w:rFonts w:cs="Calibri"/>
        </w:rPr>
        <w:t xml:space="preserve">The terms of reference, the review process and the final MTR report will follow the standard templates and guidance for GEF-financed projects available on the </w:t>
      </w:r>
      <w:hyperlink r:id="rId41" w:anchor="gef" w:history="1">
        <w:r w:rsidR="00A2310D" w:rsidRPr="00917108">
          <w:rPr>
            <w:rStyle w:val="Hyperlink"/>
            <w:rFonts w:cs="Calibri"/>
            <w:color w:val="auto"/>
          </w:rPr>
          <w:t>UNDP Evaluation Resource Center</w:t>
        </w:r>
      </w:hyperlink>
      <w:r w:rsidR="00A2310D" w:rsidRPr="00917108">
        <w:rPr>
          <w:rStyle w:val="Hyperlink"/>
          <w:rFonts w:cs="Calibri"/>
          <w:color w:val="auto"/>
        </w:rPr>
        <w:t xml:space="preserve"> (ERC).</w:t>
      </w:r>
      <w:r w:rsidR="00A2310D" w:rsidRPr="00917108">
        <w:rPr>
          <w:rFonts w:cs="Calibri"/>
        </w:rPr>
        <w:t xml:space="preserve"> </w:t>
      </w:r>
      <w:r w:rsidR="00A2310D" w:rsidRPr="00917108">
        <w:t xml:space="preserve">The evaluation will be ‘independent, impartial and rigorous’. The </w:t>
      </w:r>
      <w:r w:rsidR="00E802C1" w:rsidRPr="00917108">
        <w:t>evaluators</w:t>
      </w:r>
      <w:r w:rsidR="00A2310D" w:rsidRPr="00917108">
        <w:t xml:space="preserve"> that will be hired to undertake the assignment will be independent from organizations that were involved in designing, executing or advising on the project to be evaluated. Equally, the </w:t>
      </w:r>
      <w:r w:rsidR="008D1DE5" w:rsidRPr="00917108">
        <w:t>evaluators</w:t>
      </w:r>
      <w:r w:rsidR="00A2310D" w:rsidRPr="00917108">
        <w:t xml:space="preserve"> should not be in a position where there may be the possibility of future contracts regarding the project </w:t>
      </w:r>
      <w:r w:rsidR="00DB0978" w:rsidRPr="00917108">
        <w:t xml:space="preserve">under </w:t>
      </w:r>
      <w:r w:rsidR="00A2310D" w:rsidRPr="00917108">
        <w:t>review. The GEF Operational Focal Point and other stakeholders will be</w:t>
      </w:r>
      <w:r w:rsidR="00DB0978" w:rsidRPr="00917108">
        <w:t xml:space="preserve"> actively</w:t>
      </w:r>
      <w:r w:rsidR="00A2310D" w:rsidRPr="00917108">
        <w:t xml:space="preserve"> involved and consulted during the evaluation process. </w:t>
      </w:r>
      <w:r w:rsidR="00A2310D" w:rsidRPr="00917108">
        <w:rPr>
          <w:rFonts w:cs="Calibri"/>
        </w:rPr>
        <w:t xml:space="preserve">Additional quality assurance support is available from the </w:t>
      </w:r>
      <w:r w:rsidR="008D1DE5" w:rsidRPr="00917108">
        <w:rPr>
          <w:rFonts w:cs="Calibri"/>
        </w:rPr>
        <w:t>BPPS/</w:t>
      </w:r>
      <w:r w:rsidR="00A2310D" w:rsidRPr="00917108">
        <w:rPr>
          <w:rFonts w:cs="Calibri"/>
        </w:rPr>
        <w:t>GEF Directorate.</w:t>
      </w:r>
      <w:r w:rsidR="00CB63C1" w:rsidRPr="00917108">
        <w:rPr>
          <w:rFonts w:cs="Calibri"/>
        </w:rPr>
        <w:t xml:space="preserve"> </w:t>
      </w:r>
      <w:r w:rsidR="00A2310D" w:rsidRPr="00917108">
        <w:rPr>
          <w:rFonts w:cs="Calibri"/>
        </w:rPr>
        <w:t>The final MTR report and MTR TOR will be publicly available in English and wi</w:t>
      </w:r>
      <w:r w:rsidR="002E612D" w:rsidRPr="00917108">
        <w:rPr>
          <w:rFonts w:cs="Calibri"/>
        </w:rPr>
        <w:t xml:space="preserve">ll be posted on the UNDP ERC by </w:t>
      </w:r>
      <w:r w:rsidR="00156697">
        <w:rPr>
          <w:rFonts w:cs="Calibri"/>
        </w:rPr>
        <w:t>December</w:t>
      </w:r>
      <w:r w:rsidR="002E612D" w:rsidRPr="00917108">
        <w:rPr>
          <w:rFonts w:cs="Calibri"/>
        </w:rPr>
        <w:t xml:space="preserve"> 202</w:t>
      </w:r>
      <w:r w:rsidR="006246A9">
        <w:rPr>
          <w:rFonts w:cs="Calibri"/>
        </w:rPr>
        <w:t>4</w:t>
      </w:r>
      <w:r w:rsidR="00A2310D" w:rsidRPr="00917108">
        <w:rPr>
          <w:rFonts w:cs="Calibri"/>
          <w:i/>
        </w:rPr>
        <w:t>.</w:t>
      </w:r>
      <w:r w:rsidR="00A2310D" w:rsidRPr="00917108">
        <w:rPr>
          <w:rFonts w:cs="Calibri"/>
        </w:rPr>
        <w:t xml:space="preserve"> A management response to MTR recommendations will be posted in the ERC within six weeks of the MTR report’s completion.</w:t>
      </w:r>
    </w:p>
    <w:p w14:paraId="59F3F9DC" w14:textId="77777777" w:rsidR="00CB63C1" w:rsidRPr="00917108" w:rsidRDefault="00CB63C1" w:rsidP="00C81F07">
      <w:pPr>
        <w:tabs>
          <w:tab w:val="left" w:pos="540"/>
        </w:tabs>
        <w:spacing w:after="0"/>
        <w:ind w:right="-90"/>
        <w:rPr>
          <w:lang w:val="en-GB"/>
        </w:rPr>
      </w:pPr>
    </w:p>
    <w:p w14:paraId="4C1960F7" w14:textId="77777777" w:rsidR="00CB63C1" w:rsidRPr="00917108" w:rsidRDefault="003E3ABA" w:rsidP="00F6404E">
      <w:pPr>
        <w:pStyle w:val="ListParagraph"/>
        <w:numPr>
          <w:ilvl w:val="0"/>
          <w:numId w:val="62"/>
        </w:numPr>
        <w:tabs>
          <w:tab w:val="left" w:pos="540"/>
        </w:tabs>
        <w:ind w:left="0" w:right="-90" w:firstLine="0"/>
        <w:jc w:val="both"/>
      </w:pPr>
      <w:r w:rsidRPr="00917108">
        <w:rPr>
          <w:rFonts w:cs="Calibri"/>
          <w:u w:val="single"/>
        </w:rPr>
        <w:t>Terminal Evaluation (TE)</w:t>
      </w:r>
      <w:r w:rsidR="009D1E8F" w:rsidRPr="00917108">
        <w:rPr>
          <w:rFonts w:cs="Calibri"/>
        </w:rPr>
        <w:t>:</w:t>
      </w:r>
      <w:r w:rsidR="00CB63C1" w:rsidRPr="00917108">
        <w:rPr>
          <w:rFonts w:cs="Calibri"/>
        </w:rPr>
        <w:t xml:space="preserve"> </w:t>
      </w:r>
      <w:r w:rsidRPr="00917108">
        <w:rPr>
          <w:rFonts w:cs="Calibri"/>
        </w:rPr>
        <w:t xml:space="preserve">An independent terminal evaluation (TE) will take place </w:t>
      </w:r>
      <w:r w:rsidR="00C24F2A" w:rsidRPr="00917108">
        <w:rPr>
          <w:rFonts w:cs="Calibri"/>
        </w:rPr>
        <w:t>upon completion of all major project outputs and activities</w:t>
      </w:r>
      <w:r w:rsidR="00954A3F" w:rsidRPr="00917108">
        <w:rPr>
          <w:rFonts w:cs="Calibri"/>
        </w:rPr>
        <w:t>.</w:t>
      </w:r>
      <w:r w:rsidR="008C5DA0" w:rsidRPr="00917108">
        <w:rPr>
          <w:rFonts w:cs="Calibri"/>
        </w:rPr>
        <w:t xml:space="preserve"> </w:t>
      </w:r>
      <w:r w:rsidRPr="00917108">
        <w:rPr>
          <w:rFonts w:cs="Calibri"/>
        </w:rPr>
        <w:t>The terms of reference, the evaluation process and the final TE report will follow the standard templates and guidance</w:t>
      </w:r>
      <w:r w:rsidR="00E45EC4" w:rsidRPr="00917108">
        <w:rPr>
          <w:rFonts w:cs="Calibri"/>
        </w:rPr>
        <w:t xml:space="preserve"> for GEF-financed projects</w:t>
      </w:r>
      <w:r w:rsidRPr="00917108">
        <w:rPr>
          <w:rFonts w:cs="Calibri"/>
        </w:rPr>
        <w:t xml:space="preserve"> available on the </w:t>
      </w:r>
      <w:hyperlink r:id="rId42" w:anchor="gef" w:history="1">
        <w:r w:rsidRPr="00917108">
          <w:rPr>
            <w:rStyle w:val="Hyperlink"/>
            <w:rFonts w:cs="Calibri"/>
            <w:color w:val="auto"/>
          </w:rPr>
          <w:t>UNDP Evaluation Resource Center</w:t>
        </w:r>
      </w:hyperlink>
      <w:r w:rsidRPr="00917108">
        <w:rPr>
          <w:rStyle w:val="Hyperlink"/>
          <w:rFonts w:cs="Calibri"/>
          <w:color w:val="auto"/>
        </w:rPr>
        <w:t>.</w:t>
      </w:r>
      <w:r w:rsidRPr="00917108">
        <w:rPr>
          <w:rFonts w:cs="Calibri"/>
        </w:rPr>
        <w:t xml:space="preserve"> </w:t>
      </w:r>
      <w:r w:rsidR="00A2310D" w:rsidRPr="00917108">
        <w:t xml:space="preserve">The evaluation will be ‘independent, impartial and rigorous’. The </w:t>
      </w:r>
      <w:r w:rsidR="00F76DE5" w:rsidRPr="00917108">
        <w:t>evaluators</w:t>
      </w:r>
      <w:r w:rsidR="00A2310D" w:rsidRPr="00917108">
        <w:t xml:space="preserve"> that will be hired to undertake the assignment will be independent from organizations that were involved in designing, executing or advising on the project to be evaluated. Equally, the </w:t>
      </w:r>
      <w:r w:rsidR="00F76DE5" w:rsidRPr="00917108">
        <w:t>evaluators</w:t>
      </w:r>
      <w:r w:rsidR="00A2310D" w:rsidRPr="00917108">
        <w:t xml:space="preserve"> should not be in a position where there may be the possibility of future contracts regarding the project being evaluated.</w:t>
      </w:r>
      <w:r w:rsidR="00CB63C1" w:rsidRPr="00917108">
        <w:t xml:space="preserve"> </w:t>
      </w:r>
      <w:r w:rsidR="00A2310D" w:rsidRPr="00917108">
        <w:t xml:space="preserve">The GEF Operational Focal Point and other stakeholders will be </w:t>
      </w:r>
      <w:r w:rsidR="00DB0978" w:rsidRPr="00917108">
        <w:t xml:space="preserve">actively </w:t>
      </w:r>
      <w:r w:rsidR="00A2310D" w:rsidRPr="00917108">
        <w:t xml:space="preserve">involved and consulted during the terminal evaluation process. </w:t>
      </w:r>
      <w:r w:rsidR="00A2310D" w:rsidRPr="00917108">
        <w:rPr>
          <w:rFonts w:cs="Calibri"/>
        </w:rPr>
        <w:t xml:space="preserve">Additional quality assurance support is available from the </w:t>
      </w:r>
      <w:r w:rsidR="00F76DE5" w:rsidRPr="00917108">
        <w:rPr>
          <w:rFonts w:cs="Calibri"/>
        </w:rPr>
        <w:t>BPPS/</w:t>
      </w:r>
      <w:r w:rsidR="00A2310D" w:rsidRPr="00917108">
        <w:rPr>
          <w:rFonts w:cs="Calibri"/>
        </w:rPr>
        <w:t xml:space="preserve">GEF Directorate. The final TE report and TE TOR will be </w:t>
      </w:r>
      <w:r w:rsidR="00F76DE5" w:rsidRPr="00917108">
        <w:rPr>
          <w:rFonts w:cs="Calibri"/>
        </w:rPr>
        <w:t>publicly</w:t>
      </w:r>
      <w:r w:rsidR="00A2310D" w:rsidRPr="00917108">
        <w:rPr>
          <w:rFonts w:cs="Calibri"/>
        </w:rPr>
        <w:t xml:space="preserve"> available in English and posted on the UNDP ERC by </w:t>
      </w:r>
      <w:r w:rsidR="00A2310D" w:rsidRPr="00917108">
        <w:rPr>
          <w:rFonts w:cs="Calibri"/>
          <w:i/>
        </w:rPr>
        <w:t>(add date</w:t>
      </w:r>
      <w:r w:rsidR="00F76DE5" w:rsidRPr="00917108">
        <w:rPr>
          <w:rFonts w:cs="Calibri"/>
          <w:i/>
        </w:rPr>
        <w:t xml:space="preserve"> included on cover page of this project document</w:t>
      </w:r>
      <w:r w:rsidR="00A2310D" w:rsidRPr="00917108">
        <w:rPr>
          <w:rFonts w:cs="Calibri"/>
          <w:i/>
        </w:rPr>
        <w:t>)</w:t>
      </w:r>
      <w:r w:rsidR="00A2310D" w:rsidRPr="00917108">
        <w:rPr>
          <w:rFonts w:cs="Calibri"/>
        </w:rPr>
        <w:t>.  A management response to the TE recommendations will be posted to the ERC within six weeks of the TE report’s completion.</w:t>
      </w:r>
    </w:p>
    <w:p w14:paraId="7EC35CBE" w14:textId="77777777" w:rsidR="00CB63C1" w:rsidRPr="00917108" w:rsidRDefault="00CB63C1" w:rsidP="00C81F07">
      <w:pPr>
        <w:tabs>
          <w:tab w:val="left" w:pos="540"/>
        </w:tabs>
        <w:spacing w:after="0"/>
        <w:ind w:right="-90"/>
        <w:rPr>
          <w:lang w:val="en-GB"/>
        </w:rPr>
      </w:pPr>
    </w:p>
    <w:p w14:paraId="62B37031" w14:textId="77777777" w:rsidR="00CB63C1" w:rsidRPr="00917108" w:rsidRDefault="003E3ABA" w:rsidP="00F6404E">
      <w:pPr>
        <w:pStyle w:val="ListParagraph"/>
        <w:numPr>
          <w:ilvl w:val="0"/>
          <w:numId w:val="62"/>
        </w:numPr>
        <w:tabs>
          <w:tab w:val="left" w:pos="540"/>
        </w:tabs>
        <w:ind w:left="0" w:right="-90" w:firstLine="0"/>
        <w:jc w:val="both"/>
      </w:pPr>
      <w:r w:rsidRPr="00917108">
        <w:rPr>
          <w:rFonts w:cs="Calibri"/>
          <w:u w:val="single"/>
        </w:rPr>
        <w:t>Final Report</w:t>
      </w:r>
      <w:r w:rsidR="009D1E8F" w:rsidRPr="00917108">
        <w:rPr>
          <w:rFonts w:cs="Calibri"/>
        </w:rPr>
        <w:t>:</w:t>
      </w:r>
      <w:r w:rsidR="00CB63C1" w:rsidRPr="00917108">
        <w:rPr>
          <w:i/>
        </w:rPr>
        <w:t xml:space="preserve"> </w:t>
      </w:r>
      <w:r w:rsidRPr="00917108">
        <w:rPr>
          <w:rFonts w:cs="Calibri"/>
        </w:rPr>
        <w:t xml:space="preserve">The project’s terminal </w:t>
      </w:r>
      <w:r w:rsidR="008C2B4F" w:rsidRPr="00917108">
        <w:rPr>
          <w:rFonts w:cs="Calibri"/>
        </w:rPr>
        <w:t xml:space="preserve">GEF </w:t>
      </w:r>
      <w:r w:rsidRPr="00917108">
        <w:rPr>
          <w:rFonts w:cs="Calibri"/>
        </w:rPr>
        <w:t>PIR along with the terminal evaluation (TE) report and corresponding management response will serve as the</w:t>
      </w:r>
      <w:r w:rsidR="00A04E6F" w:rsidRPr="00917108">
        <w:rPr>
          <w:rFonts w:cs="Calibri"/>
        </w:rPr>
        <w:t xml:space="preserve"> final project report package. </w:t>
      </w:r>
      <w:r w:rsidRPr="00917108">
        <w:rPr>
          <w:rFonts w:cs="Calibri"/>
        </w:rPr>
        <w:t xml:space="preserve">The final project report package shall be discussed with the Project Board during an end-of-project review meeting to discuss lesson learned and opportunities for scaling up.    </w:t>
      </w:r>
    </w:p>
    <w:p w14:paraId="7E3F299A" w14:textId="77777777" w:rsidR="00CB63C1" w:rsidRPr="00917108" w:rsidRDefault="00CB63C1" w:rsidP="00C81F07">
      <w:pPr>
        <w:tabs>
          <w:tab w:val="left" w:pos="540"/>
        </w:tabs>
        <w:spacing w:after="0"/>
        <w:ind w:right="-90"/>
        <w:rPr>
          <w:u w:val="single"/>
          <w:lang w:val="en-GB"/>
        </w:rPr>
      </w:pPr>
    </w:p>
    <w:p w14:paraId="4395E4B0" w14:textId="1A2C39C7" w:rsidR="0066532F" w:rsidRPr="00917108" w:rsidRDefault="00264073" w:rsidP="00F6404E">
      <w:pPr>
        <w:pStyle w:val="ListParagraph"/>
        <w:numPr>
          <w:ilvl w:val="0"/>
          <w:numId w:val="62"/>
        </w:numPr>
        <w:tabs>
          <w:tab w:val="left" w:pos="540"/>
        </w:tabs>
        <w:ind w:left="0" w:right="-90" w:firstLine="0"/>
        <w:jc w:val="both"/>
      </w:pPr>
      <w:r w:rsidRPr="00917108">
        <w:rPr>
          <w:u w:val="single"/>
        </w:rPr>
        <w:t>Agreement on intellectual property rights and use of logo on the project’s deliverables and disclosure of information</w:t>
      </w:r>
      <w:r w:rsidRPr="00917108">
        <w:rPr>
          <w:b/>
        </w:rPr>
        <w:t xml:space="preserve">:  </w:t>
      </w:r>
      <w:r w:rsidRPr="00917108">
        <w:t>T</w:t>
      </w:r>
      <w:r w:rsidRPr="00917108">
        <w:rPr>
          <w:rFonts w:cs="Calibri"/>
        </w:rPr>
        <w:t>o accord proper acknowledgement to the GEF for providing grant funding, the GEF logo will appear together with the UNDP logo on all promotional materials, other written materials like publications developed by the project, and project hardware. Any citation on publications regarding projects funded by the GEF will also accord proper acknowledgement to the GEF. Information will be disclosed in accordance with relevant policies notably the UNDP Disclosure Policy</w:t>
      </w:r>
      <w:r w:rsidRPr="00917108">
        <w:rPr>
          <w:rStyle w:val="FootnoteReference"/>
        </w:rPr>
        <w:footnoteReference w:id="43"/>
      </w:r>
      <w:r w:rsidRPr="00917108">
        <w:rPr>
          <w:rFonts w:cs="Calibri"/>
        </w:rPr>
        <w:t xml:space="preserve"> and</w:t>
      </w:r>
      <w:r w:rsidRPr="00917108">
        <w:rPr>
          <w:rFonts w:cs="Segoe UI"/>
        </w:rPr>
        <w:t xml:space="preserve"> the GEF policy on public involvement</w:t>
      </w:r>
      <w:r w:rsidRPr="00917108">
        <w:rPr>
          <w:rStyle w:val="FootnoteReference"/>
        </w:rPr>
        <w:footnoteReference w:id="44"/>
      </w:r>
      <w:r w:rsidRPr="00917108">
        <w:rPr>
          <w:rFonts w:cs="Segoe UI"/>
        </w:rPr>
        <w:t xml:space="preserve">. </w:t>
      </w:r>
    </w:p>
    <w:p w14:paraId="6872FC8A" w14:textId="77777777" w:rsidR="0066532F" w:rsidRPr="00917108" w:rsidRDefault="0066532F" w:rsidP="00C81F07">
      <w:pPr>
        <w:spacing w:after="0"/>
        <w:jc w:val="left"/>
        <w:rPr>
          <w:rFonts w:cs="Calibri"/>
          <w:lang w:val="en-GB"/>
        </w:rPr>
      </w:pPr>
      <w:bookmarkStart w:id="20" w:name="_Hlk86950883"/>
    </w:p>
    <w:p w14:paraId="65B38FD3" w14:textId="34A17A41" w:rsidR="009835DC" w:rsidRPr="00917108" w:rsidRDefault="009835DC" w:rsidP="00C81F07">
      <w:pPr>
        <w:spacing w:after="0"/>
        <w:jc w:val="left"/>
        <w:rPr>
          <w:rFonts w:cs="Calibri"/>
          <w:b/>
          <w:lang w:val="en-GB"/>
        </w:rPr>
      </w:pPr>
      <w:r w:rsidRPr="00917108">
        <w:rPr>
          <w:rFonts w:cs="Calibri"/>
          <w:b/>
          <w:lang w:val="en-GB"/>
        </w:rPr>
        <w:t>Table 6: Monitoring and Evaluation Budget</w:t>
      </w:r>
    </w:p>
    <w:tbl>
      <w:tblPr>
        <w:tblW w:w="9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6"/>
        <w:gridCol w:w="1161"/>
        <w:gridCol w:w="4033"/>
      </w:tblGrid>
      <w:tr w:rsidR="005C1B6B" w:rsidRPr="00917108" w14:paraId="75C931AB" w14:textId="77777777" w:rsidTr="00986803">
        <w:trPr>
          <w:trHeight w:val="512"/>
          <w:tblHeader/>
        </w:trPr>
        <w:tc>
          <w:tcPr>
            <w:tcW w:w="4256" w:type="dxa"/>
            <w:shd w:val="clear" w:color="auto" w:fill="BFBFBF"/>
          </w:tcPr>
          <w:p w14:paraId="0168DC05" w14:textId="77777777" w:rsidR="001B2D9C" w:rsidRPr="00917108" w:rsidRDefault="001B2D9C" w:rsidP="00C81F07">
            <w:pPr>
              <w:spacing w:after="0"/>
              <w:jc w:val="left"/>
              <w:rPr>
                <w:rFonts w:cs="Calibri"/>
                <w:b/>
                <w:sz w:val="18"/>
                <w:szCs w:val="18"/>
                <w:lang w:val="en-GB"/>
              </w:rPr>
            </w:pPr>
            <w:r w:rsidRPr="00917108">
              <w:rPr>
                <w:rFonts w:cs="Calibri"/>
                <w:b/>
                <w:sz w:val="18"/>
                <w:szCs w:val="18"/>
                <w:lang w:val="en-GB"/>
              </w:rPr>
              <w:t>GEF M&amp;E requirements</w:t>
            </w:r>
          </w:p>
          <w:p w14:paraId="2ECD54CE" w14:textId="77777777" w:rsidR="001B2D9C" w:rsidRPr="00917108" w:rsidRDefault="001B2D9C" w:rsidP="00C81F07">
            <w:pPr>
              <w:spacing w:after="0"/>
              <w:jc w:val="left"/>
              <w:rPr>
                <w:rFonts w:cs="Calibri"/>
                <w:b/>
                <w:sz w:val="18"/>
                <w:szCs w:val="18"/>
                <w:lang w:val="en-GB"/>
              </w:rPr>
            </w:pPr>
          </w:p>
        </w:tc>
        <w:tc>
          <w:tcPr>
            <w:tcW w:w="1161" w:type="dxa"/>
            <w:shd w:val="clear" w:color="auto" w:fill="BFBFBF"/>
          </w:tcPr>
          <w:p w14:paraId="75710FD3" w14:textId="77777777" w:rsidR="001B2D9C" w:rsidRPr="00917108" w:rsidRDefault="001B2D9C" w:rsidP="00C81F07">
            <w:pPr>
              <w:spacing w:after="0"/>
              <w:ind w:right="-108"/>
              <w:jc w:val="left"/>
              <w:rPr>
                <w:rFonts w:cs="Calibri"/>
                <w:b/>
                <w:sz w:val="18"/>
                <w:szCs w:val="18"/>
                <w:lang w:val="en-GB"/>
              </w:rPr>
            </w:pPr>
            <w:r w:rsidRPr="00917108">
              <w:rPr>
                <w:rFonts w:cs="Calibri"/>
                <w:b/>
                <w:sz w:val="18"/>
                <w:szCs w:val="18"/>
                <w:lang w:val="en-GB"/>
              </w:rPr>
              <w:t xml:space="preserve">Indicative costs (US$) </w:t>
            </w:r>
          </w:p>
        </w:tc>
        <w:tc>
          <w:tcPr>
            <w:tcW w:w="4033" w:type="dxa"/>
            <w:shd w:val="clear" w:color="auto" w:fill="BFBFBF"/>
          </w:tcPr>
          <w:p w14:paraId="0D78FE87" w14:textId="77777777" w:rsidR="001B2D9C" w:rsidRPr="00917108" w:rsidRDefault="001B2D9C" w:rsidP="00C81F07">
            <w:pPr>
              <w:spacing w:after="0"/>
              <w:jc w:val="left"/>
              <w:rPr>
                <w:rFonts w:cs="Calibri"/>
                <w:b/>
                <w:sz w:val="18"/>
                <w:szCs w:val="18"/>
                <w:lang w:val="en-GB"/>
              </w:rPr>
            </w:pPr>
            <w:r w:rsidRPr="00917108">
              <w:rPr>
                <w:rFonts w:cs="Calibri"/>
                <w:b/>
                <w:sz w:val="18"/>
                <w:szCs w:val="18"/>
                <w:lang w:val="en-GB"/>
              </w:rPr>
              <w:t>Time frame</w:t>
            </w:r>
          </w:p>
        </w:tc>
      </w:tr>
      <w:tr w:rsidR="00263F5E" w:rsidRPr="00917108" w14:paraId="2729B35E" w14:textId="77777777" w:rsidTr="00986803">
        <w:trPr>
          <w:trHeight w:val="548"/>
        </w:trPr>
        <w:tc>
          <w:tcPr>
            <w:tcW w:w="4256" w:type="dxa"/>
          </w:tcPr>
          <w:p w14:paraId="428368E7" w14:textId="77777777" w:rsidR="00263F5E" w:rsidRPr="00917108" w:rsidRDefault="00263F5E" w:rsidP="00C81F07">
            <w:pPr>
              <w:spacing w:after="0"/>
              <w:jc w:val="left"/>
              <w:rPr>
                <w:rFonts w:cs="Calibri"/>
                <w:b/>
                <w:sz w:val="18"/>
                <w:szCs w:val="18"/>
                <w:lang w:val="en-GB"/>
              </w:rPr>
            </w:pPr>
            <w:r w:rsidRPr="00917108">
              <w:rPr>
                <w:rFonts w:cs="Calibri"/>
                <w:b/>
                <w:sz w:val="18"/>
                <w:szCs w:val="18"/>
                <w:lang w:val="en-GB"/>
              </w:rPr>
              <w:t xml:space="preserve">Inception Workshop </w:t>
            </w:r>
          </w:p>
        </w:tc>
        <w:tc>
          <w:tcPr>
            <w:tcW w:w="1161" w:type="dxa"/>
          </w:tcPr>
          <w:p w14:paraId="0CF9BA43" w14:textId="446A0F0B" w:rsidR="00263F5E" w:rsidRPr="00917108" w:rsidRDefault="00263F5E" w:rsidP="00C81F07">
            <w:pPr>
              <w:spacing w:after="0"/>
              <w:jc w:val="right"/>
              <w:rPr>
                <w:rFonts w:cs="Calibri"/>
                <w:sz w:val="18"/>
                <w:szCs w:val="18"/>
                <w:lang w:val="en-GB"/>
              </w:rPr>
            </w:pPr>
            <w:r w:rsidRPr="00917108">
              <w:rPr>
                <w:rFonts w:asciiTheme="majorHAnsi" w:hAnsiTheme="majorHAnsi"/>
                <w:sz w:val="18"/>
                <w:szCs w:val="18"/>
                <w:lang w:val="en-GB"/>
              </w:rPr>
              <w:t>10,000</w:t>
            </w:r>
          </w:p>
        </w:tc>
        <w:tc>
          <w:tcPr>
            <w:tcW w:w="4033" w:type="dxa"/>
          </w:tcPr>
          <w:p w14:paraId="636B51B0" w14:textId="77777777" w:rsidR="00263F5E" w:rsidRPr="00917108" w:rsidRDefault="00263F5E" w:rsidP="00C81F07">
            <w:pPr>
              <w:spacing w:after="0"/>
              <w:jc w:val="left"/>
              <w:rPr>
                <w:rFonts w:cs="Calibri"/>
                <w:sz w:val="18"/>
                <w:szCs w:val="18"/>
                <w:lang w:val="en-GB"/>
              </w:rPr>
            </w:pPr>
            <w:r w:rsidRPr="00917108">
              <w:rPr>
                <w:rFonts w:cs="Calibri"/>
                <w:sz w:val="18"/>
                <w:szCs w:val="18"/>
                <w:lang w:val="en-GB"/>
              </w:rPr>
              <w:t>Within 60 days of CEO endorsement of this project.</w:t>
            </w:r>
          </w:p>
        </w:tc>
      </w:tr>
      <w:tr w:rsidR="00263F5E" w:rsidRPr="00917108" w14:paraId="1AC36785" w14:textId="77777777" w:rsidTr="00986803">
        <w:tc>
          <w:tcPr>
            <w:tcW w:w="4256" w:type="dxa"/>
          </w:tcPr>
          <w:p w14:paraId="05D2DC3E" w14:textId="77777777" w:rsidR="00263F5E" w:rsidRPr="00917108" w:rsidRDefault="00263F5E" w:rsidP="00C81F07">
            <w:pPr>
              <w:spacing w:after="0"/>
              <w:jc w:val="left"/>
              <w:rPr>
                <w:rFonts w:cs="Calibri"/>
                <w:b/>
                <w:sz w:val="18"/>
                <w:szCs w:val="18"/>
                <w:lang w:val="en-GB"/>
              </w:rPr>
            </w:pPr>
            <w:r w:rsidRPr="00917108">
              <w:rPr>
                <w:rFonts w:cs="Calibri"/>
                <w:b/>
                <w:sz w:val="18"/>
                <w:szCs w:val="18"/>
                <w:lang w:val="en-GB"/>
              </w:rPr>
              <w:t>Inception Report</w:t>
            </w:r>
          </w:p>
        </w:tc>
        <w:tc>
          <w:tcPr>
            <w:tcW w:w="1161" w:type="dxa"/>
          </w:tcPr>
          <w:p w14:paraId="1862978E" w14:textId="4A2E1E3A" w:rsidR="00263F5E" w:rsidRPr="00917108" w:rsidRDefault="00263F5E" w:rsidP="00C81F07">
            <w:pPr>
              <w:spacing w:after="0"/>
              <w:jc w:val="right"/>
              <w:rPr>
                <w:rFonts w:cs="Calibri"/>
                <w:sz w:val="18"/>
                <w:szCs w:val="18"/>
                <w:lang w:val="en-GB"/>
              </w:rPr>
            </w:pPr>
            <w:r w:rsidRPr="00917108">
              <w:rPr>
                <w:rFonts w:asciiTheme="majorHAnsi" w:hAnsiTheme="majorHAnsi"/>
                <w:sz w:val="18"/>
                <w:szCs w:val="18"/>
                <w:lang w:val="en-GB"/>
              </w:rPr>
              <w:t>None</w:t>
            </w:r>
          </w:p>
        </w:tc>
        <w:tc>
          <w:tcPr>
            <w:tcW w:w="4033" w:type="dxa"/>
          </w:tcPr>
          <w:p w14:paraId="195CDE28" w14:textId="77777777" w:rsidR="00263F5E" w:rsidRPr="00917108" w:rsidRDefault="00263F5E" w:rsidP="00C81F07">
            <w:pPr>
              <w:spacing w:after="0"/>
              <w:jc w:val="left"/>
              <w:rPr>
                <w:rFonts w:cs="Calibri"/>
                <w:sz w:val="18"/>
                <w:szCs w:val="18"/>
                <w:lang w:val="en-GB"/>
              </w:rPr>
            </w:pPr>
            <w:r w:rsidRPr="00917108">
              <w:rPr>
                <w:rFonts w:cs="Calibri"/>
                <w:sz w:val="18"/>
                <w:szCs w:val="18"/>
                <w:lang w:val="en-GB"/>
              </w:rPr>
              <w:t>Within 90 days of CEO endorsement of this project.</w:t>
            </w:r>
          </w:p>
        </w:tc>
      </w:tr>
      <w:tr w:rsidR="00263F5E" w:rsidRPr="00917108" w14:paraId="76E4E05B" w14:textId="77777777" w:rsidTr="00986803">
        <w:tc>
          <w:tcPr>
            <w:tcW w:w="4256" w:type="dxa"/>
          </w:tcPr>
          <w:p w14:paraId="55671BA1" w14:textId="7B80220E" w:rsidR="00263F5E" w:rsidRPr="00917108" w:rsidRDefault="00263F5E" w:rsidP="00C81F07">
            <w:pPr>
              <w:spacing w:after="0"/>
              <w:jc w:val="left"/>
              <w:rPr>
                <w:rFonts w:cs="Calibri"/>
                <w:b/>
                <w:sz w:val="18"/>
                <w:szCs w:val="18"/>
                <w:lang w:val="en-GB"/>
              </w:rPr>
            </w:pPr>
            <w:r w:rsidRPr="00917108">
              <w:rPr>
                <w:rFonts w:cs="Calibri"/>
                <w:b/>
                <w:sz w:val="18"/>
                <w:szCs w:val="18"/>
                <w:lang w:val="en-GB"/>
              </w:rPr>
              <w:t xml:space="preserve">M&amp;E of GEF core indicators and project results framework </w:t>
            </w:r>
          </w:p>
        </w:tc>
        <w:tc>
          <w:tcPr>
            <w:tcW w:w="1161" w:type="dxa"/>
          </w:tcPr>
          <w:p w14:paraId="451A5D9D" w14:textId="0B876D7D" w:rsidR="00263F5E" w:rsidRPr="00917108" w:rsidRDefault="00772837" w:rsidP="00C81F07">
            <w:pPr>
              <w:pStyle w:val="BodyText23"/>
              <w:widowControl/>
              <w:tabs>
                <w:tab w:val="clear" w:pos="547"/>
              </w:tabs>
              <w:jc w:val="right"/>
              <w:rPr>
                <w:rFonts w:asciiTheme="minorHAnsi" w:hAnsiTheme="minorHAnsi" w:cs="Calibri"/>
                <w:snapToGrid/>
                <w:sz w:val="18"/>
                <w:szCs w:val="18"/>
                <w:lang w:val="en-GB"/>
              </w:rPr>
            </w:pPr>
            <w:r w:rsidRPr="00917108">
              <w:rPr>
                <w:rFonts w:asciiTheme="majorHAnsi" w:hAnsiTheme="majorHAnsi"/>
                <w:sz w:val="18"/>
                <w:szCs w:val="18"/>
                <w:lang w:val="en-GB"/>
              </w:rPr>
              <w:t>34</w:t>
            </w:r>
            <w:r w:rsidR="00263F5E" w:rsidRPr="00917108">
              <w:rPr>
                <w:rFonts w:asciiTheme="majorHAnsi" w:hAnsiTheme="majorHAnsi"/>
                <w:sz w:val="18"/>
                <w:szCs w:val="18"/>
                <w:lang w:val="en-GB"/>
              </w:rPr>
              <w:t>,500</w:t>
            </w:r>
          </w:p>
        </w:tc>
        <w:tc>
          <w:tcPr>
            <w:tcW w:w="4033" w:type="dxa"/>
          </w:tcPr>
          <w:p w14:paraId="1F861BCA" w14:textId="1DC4DB33" w:rsidR="00263F5E" w:rsidRPr="00917108" w:rsidRDefault="00263F5E" w:rsidP="00C81F07">
            <w:pPr>
              <w:spacing w:after="0"/>
              <w:jc w:val="left"/>
              <w:rPr>
                <w:rFonts w:cs="Calibri"/>
                <w:sz w:val="18"/>
                <w:szCs w:val="18"/>
                <w:lang w:val="en-GB"/>
              </w:rPr>
            </w:pPr>
            <w:r w:rsidRPr="00917108">
              <w:rPr>
                <w:rFonts w:cs="Calibri"/>
                <w:sz w:val="18"/>
                <w:szCs w:val="18"/>
                <w:lang w:val="en-GB"/>
              </w:rPr>
              <w:t>Annually and at mid-point and closure</w:t>
            </w:r>
          </w:p>
        </w:tc>
      </w:tr>
      <w:tr w:rsidR="00263F5E" w:rsidRPr="00917108" w14:paraId="07CD9B38" w14:textId="77777777" w:rsidTr="00986803">
        <w:tc>
          <w:tcPr>
            <w:tcW w:w="4256" w:type="dxa"/>
          </w:tcPr>
          <w:p w14:paraId="45800A4E" w14:textId="77777777" w:rsidR="00263F5E" w:rsidRPr="00917108" w:rsidRDefault="00263F5E" w:rsidP="00C81F07">
            <w:pPr>
              <w:spacing w:after="0"/>
              <w:jc w:val="left"/>
              <w:rPr>
                <w:rFonts w:cs="Calibri"/>
                <w:b/>
                <w:sz w:val="18"/>
                <w:szCs w:val="18"/>
                <w:lang w:val="en-GB"/>
              </w:rPr>
            </w:pPr>
            <w:r w:rsidRPr="00917108">
              <w:rPr>
                <w:rFonts w:cs="Calibri"/>
                <w:b/>
                <w:sz w:val="18"/>
                <w:szCs w:val="18"/>
                <w:lang w:val="en-GB"/>
              </w:rPr>
              <w:t xml:space="preserve">GEF Project Implementation Report (PIR) </w:t>
            </w:r>
          </w:p>
        </w:tc>
        <w:tc>
          <w:tcPr>
            <w:tcW w:w="1161" w:type="dxa"/>
          </w:tcPr>
          <w:p w14:paraId="2362524A" w14:textId="6C896E7E" w:rsidR="00263F5E" w:rsidRPr="00917108" w:rsidRDefault="00263F5E" w:rsidP="00C81F07">
            <w:pPr>
              <w:pStyle w:val="BodyText23"/>
              <w:widowControl/>
              <w:tabs>
                <w:tab w:val="clear" w:pos="547"/>
              </w:tabs>
              <w:jc w:val="right"/>
              <w:rPr>
                <w:rFonts w:asciiTheme="minorHAnsi" w:hAnsiTheme="minorHAnsi" w:cs="Calibri"/>
                <w:snapToGrid/>
                <w:sz w:val="18"/>
                <w:szCs w:val="18"/>
                <w:lang w:val="en-GB"/>
              </w:rPr>
            </w:pPr>
            <w:r w:rsidRPr="00917108">
              <w:rPr>
                <w:rFonts w:asciiTheme="majorHAnsi" w:hAnsiTheme="majorHAnsi"/>
                <w:snapToGrid/>
                <w:sz w:val="18"/>
                <w:szCs w:val="18"/>
                <w:lang w:val="en-GB"/>
              </w:rPr>
              <w:t>None</w:t>
            </w:r>
          </w:p>
        </w:tc>
        <w:tc>
          <w:tcPr>
            <w:tcW w:w="4033" w:type="dxa"/>
          </w:tcPr>
          <w:p w14:paraId="0DFB969C" w14:textId="77777777" w:rsidR="00263F5E" w:rsidRPr="00917108" w:rsidRDefault="00263F5E" w:rsidP="00C81F07">
            <w:pPr>
              <w:spacing w:after="0"/>
              <w:jc w:val="left"/>
              <w:rPr>
                <w:rFonts w:cs="Calibri"/>
                <w:sz w:val="18"/>
                <w:szCs w:val="18"/>
                <w:lang w:val="en-GB"/>
              </w:rPr>
            </w:pPr>
            <w:r w:rsidRPr="00917108">
              <w:rPr>
                <w:rFonts w:cs="Calibri"/>
                <w:sz w:val="18"/>
                <w:szCs w:val="18"/>
                <w:lang w:val="en-GB"/>
              </w:rPr>
              <w:t>Annually typically between June-August</w:t>
            </w:r>
          </w:p>
        </w:tc>
      </w:tr>
      <w:tr w:rsidR="00263F5E" w:rsidRPr="00917108" w14:paraId="5ECAA10D" w14:textId="77777777" w:rsidTr="00986803">
        <w:tc>
          <w:tcPr>
            <w:tcW w:w="4256" w:type="dxa"/>
          </w:tcPr>
          <w:p w14:paraId="75C85DD3" w14:textId="77777777" w:rsidR="00263F5E" w:rsidRPr="00917108" w:rsidRDefault="00263F5E" w:rsidP="00C81F07">
            <w:pPr>
              <w:spacing w:after="0"/>
              <w:jc w:val="left"/>
              <w:rPr>
                <w:rFonts w:cs="Calibri"/>
                <w:b/>
                <w:sz w:val="18"/>
                <w:szCs w:val="18"/>
                <w:lang w:val="en-GB"/>
              </w:rPr>
            </w:pPr>
            <w:r w:rsidRPr="00917108">
              <w:rPr>
                <w:rFonts w:cs="Calibri"/>
                <w:b/>
                <w:sz w:val="18"/>
                <w:szCs w:val="18"/>
                <w:lang w:val="en-GB"/>
              </w:rPr>
              <w:t>Monitoring all risks (UNDP risk register)</w:t>
            </w:r>
          </w:p>
        </w:tc>
        <w:tc>
          <w:tcPr>
            <w:tcW w:w="1161" w:type="dxa"/>
          </w:tcPr>
          <w:p w14:paraId="3EC1751D" w14:textId="58F952F5" w:rsidR="00263F5E" w:rsidRPr="00917108" w:rsidRDefault="00263F5E" w:rsidP="00C81F07">
            <w:pPr>
              <w:spacing w:after="0"/>
              <w:jc w:val="right"/>
              <w:rPr>
                <w:rFonts w:cs="Calibri"/>
                <w:sz w:val="18"/>
                <w:szCs w:val="18"/>
                <w:lang w:val="en-GB"/>
              </w:rPr>
            </w:pPr>
            <w:r w:rsidRPr="00917108">
              <w:rPr>
                <w:rFonts w:asciiTheme="majorHAnsi" w:hAnsiTheme="majorHAnsi"/>
                <w:sz w:val="18"/>
                <w:szCs w:val="18"/>
                <w:lang w:val="en-GB"/>
              </w:rPr>
              <w:t>None</w:t>
            </w:r>
          </w:p>
        </w:tc>
        <w:tc>
          <w:tcPr>
            <w:tcW w:w="4033" w:type="dxa"/>
          </w:tcPr>
          <w:p w14:paraId="1EB69DA6" w14:textId="77777777" w:rsidR="00263F5E" w:rsidRPr="00917108" w:rsidRDefault="00263F5E" w:rsidP="00C81F07">
            <w:pPr>
              <w:spacing w:after="0"/>
              <w:jc w:val="left"/>
              <w:rPr>
                <w:rFonts w:cs="Calibri"/>
                <w:sz w:val="18"/>
                <w:szCs w:val="18"/>
                <w:lang w:val="en-GB"/>
              </w:rPr>
            </w:pPr>
            <w:r w:rsidRPr="00917108">
              <w:rPr>
                <w:rFonts w:cs="Calibri"/>
                <w:sz w:val="18"/>
                <w:szCs w:val="18"/>
                <w:lang w:val="en-GB"/>
              </w:rPr>
              <w:t xml:space="preserve">On-going. </w:t>
            </w:r>
          </w:p>
        </w:tc>
      </w:tr>
      <w:tr w:rsidR="00263F5E" w:rsidRPr="00917108" w14:paraId="4885A095" w14:textId="77777777" w:rsidTr="00986803">
        <w:tc>
          <w:tcPr>
            <w:tcW w:w="4256" w:type="dxa"/>
          </w:tcPr>
          <w:p w14:paraId="1E914EF5" w14:textId="2C7764ED" w:rsidR="00263F5E" w:rsidRPr="00917108" w:rsidRDefault="00263F5E" w:rsidP="00C81F07">
            <w:pPr>
              <w:spacing w:after="0"/>
              <w:jc w:val="left"/>
              <w:rPr>
                <w:rFonts w:cs="Calibri"/>
                <w:b/>
                <w:sz w:val="18"/>
                <w:szCs w:val="18"/>
                <w:lang w:val="en-GB"/>
              </w:rPr>
            </w:pPr>
            <w:r w:rsidRPr="00917108">
              <w:rPr>
                <w:rFonts w:cs="Calibri"/>
                <w:b/>
                <w:sz w:val="18"/>
                <w:szCs w:val="18"/>
                <w:lang w:val="en-GB"/>
              </w:rPr>
              <w:lastRenderedPageBreak/>
              <w:t>Monitoring of Social and Environmental Safeguards</w:t>
            </w:r>
          </w:p>
        </w:tc>
        <w:tc>
          <w:tcPr>
            <w:tcW w:w="1161" w:type="dxa"/>
          </w:tcPr>
          <w:p w14:paraId="4F746710" w14:textId="72EB215D" w:rsidR="00263F5E" w:rsidRPr="00917108" w:rsidRDefault="00263F5E" w:rsidP="00C81F07">
            <w:pPr>
              <w:spacing w:after="0"/>
              <w:jc w:val="right"/>
              <w:rPr>
                <w:rFonts w:cs="Calibri"/>
                <w:sz w:val="18"/>
                <w:szCs w:val="18"/>
                <w:lang w:val="en-GB"/>
              </w:rPr>
            </w:pPr>
            <w:r w:rsidRPr="00917108">
              <w:rPr>
                <w:rFonts w:asciiTheme="majorHAnsi" w:hAnsiTheme="majorHAnsi"/>
                <w:sz w:val="18"/>
                <w:szCs w:val="18"/>
                <w:lang w:val="en-GB"/>
              </w:rPr>
              <w:t>7,500</w:t>
            </w:r>
          </w:p>
        </w:tc>
        <w:tc>
          <w:tcPr>
            <w:tcW w:w="4033" w:type="dxa"/>
          </w:tcPr>
          <w:p w14:paraId="60C6DFD4" w14:textId="16BAB8CE" w:rsidR="00263F5E" w:rsidRPr="00917108" w:rsidRDefault="00263F5E" w:rsidP="00C81F07">
            <w:pPr>
              <w:spacing w:after="0"/>
              <w:jc w:val="left"/>
              <w:rPr>
                <w:rFonts w:cs="Calibri"/>
                <w:sz w:val="18"/>
                <w:szCs w:val="18"/>
                <w:lang w:val="en-GB"/>
              </w:rPr>
            </w:pPr>
            <w:r w:rsidRPr="00917108">
              <w:rPr>
                <w:rFonts w:cs="Calibri"/>
                <w:sz w:val="18"/>
                <w:szCs w:val="18"/>
                <w:lang w:val="en-GB"/>
              </w:rPr>
              <w:t>On-going</w:t>
            </w:r>
          </w:p>
        </w:tc>
      </w:tr>
      <w:tr w:rsidR="00263F5E" w:rsidRPr="00917108" w14:paraId="72FF2F57" w14:textId="77777777" w:rsidTr="00986803">
        <w:trPr>
          <w:trHeight w:val="305"/>
        </w:trPr>
        <w:tc>
          <w:tcPr>
            <w:tcW w:w="4256" w:type="dxa"/>
          </w:tcPr>
          <w:p w14:paraId="496E426E" w14:textId="77777777" w:rsidR="00263F5E" w:rsidRPr="00917108" w:rsidRDefault="00263F5E" w:rsidP="00C81F07">
            <w:pPr>
              <w:spacing w:after="0"/>
              <w:jc w:val="left"/>
              <w:rPr>
                <w:rFonts w:cs="Calibri"/>
                <w:b/>
                <w:sz w:val="18"/>
                <w:szCs w:val="18"/>
                <w:lang w:val="en-GB"/>
              </w:rPr>
            </w:pPr>
            <w:r w:rsidRPr="00917108">
              <w:rPr>
                <w:rFonts w:cs="Calibri"/>
                <w:b/>
                <w:sz w:val="18"/>
                <w:szCs w:val="18"/>
                <w:lang w:val="en-GB"/>
              </w:rPr>
              <w:t>Supervision missions</w:t>
            </w:r>
          </w:p>
        </w:tc>
        <w:tc>
          <w:tcPr>
            <w:tcW w:w="1161" w:type="dxa"/>
          </w:tcPr>
          <w:p w14:paraId="1AAC296F" w14:textId="60A9A31C" w:rsidR="00263F5E" w:rsidRPr="00917108" w:rsidRDefault="00263F5E" w:rsidP="00C81F07">
            <w:pPr>
              <w:pStyle w:val="BodyText23"/>
              <w:widowControl/>
              <w:tabs>
                <w:tab w:val="clear" w:pos="547"/>
              </w:tabs>
              <w:jc w:val="right"/>
              <w:rPr>
                <w:rFonts w:asciiTheme="minorHAnsi" w:hAnsiTheme="minorHAnsi" w:cs="Calibri"/>
                <w:snapToGrid/>
                <w:sz w:val="18"/>
                <w:szCs w:val="18"/>
                <w:lang w:val="en-GB"/>
              </w:rPr>
            </w:pPr>
            <w:r w:rsidRPr="00917108">
              <w:rPr>
                <w:rFonts w:asciiTheme="majorHAnsi" w:hAnsiTheme="majorHAnsi"/>
                <w:snapToGrid/>
                <w:sz w:val="18"/>
                <w:szCs w:val="18"/>
                <w:lang w:val="en-GB"/>
              </w:rPr>
              <w:t>None</w:t>
            </w:r>
            <w:bookmarkStart w:id="21" w:name="_Ref434335281"/>
            <w:r w:rsidRPr="00917108">
              <w:rPr>
                <w:rStyle w:val="FootnoteReference"/>
                <w:rFonts w:asciiTheme="majorHAnsi" w:hAnsiTheme="majorHAnsi"/>
                <w:b/>
                <w:szCs w:val="18"/>
                <w:lang w:val="en-GB"/>
              </w:rPr>
              <w:footnoteReference w:id="45"/>
            </w:r>
            <w:bookmarkEnd w:id="21"/>
          </w:p>
        </w:tc>
        <w:tc>
          <w:tcPr>
            <w:tcW w:w="4033" w:type="dxa"/>
          </w:tcPr>
          <w:p w14:paraId="59BE4237" w14:textId="77777777" w:rsidR="00263F5E" w:rsidRPr="00917108" w:rsidRDefault="00263F5E" w:rsidP="00C81F07">
            <w:pPr>
              <w:spacing w:after="0"/>
              <w:jc w:val="left"/>
              <w:rPr>
                <w:rFonts w:cs="Calibri"/>
                <w:sz w:val="18"/>
                <w:szCs w:val="18"/>
                <w:lang w:val="en-GB"/>
              </w:rPr>
            </w:pPr>
            <w:r w:rsidRPr="00917108">
              <w:rPr>
                <w:rFonts w:cs="Calibri"/>
                <w:sz w:val="18"/>
                <w:szCs w:val="18"/>
                <w:lang w:val="en-GB"/>
              </w:rPr>
              <w:t>Annually</w:t>
            </w:r>
          </w:p>
        </w:tc>
      </w:tr>
      <w:tr w:rsidR="00263F5E" w:rsidRPr="00917108" w14:paraId="00B4A5A3" w14:textId="77777777" w:rsidTr="00986803">
        <w:trPr>
          <w:trHeight w:val="341"/>
        </w:trPr>
        <w:tc>
          <w:tcPr>
            <w:tcW w:w="4256" w:type="dxa"/>
          </w:tcPr>
          <w:p w14:paraId="42C80402" w14:textId="77777777" w:rsidR="00263F5E" w:rsidRPr="00917108" w:rsidRDefault="00263F5E" w:rsidP="00C81F07">
            <w:pPr>
              <w:spacing w:after="0"/>
              <w:jc w:val="left"/>
              <w:rPr>
                <w:rFonts w:cs="Calibri"/>
                <w:b/>
                <w:sz w:val="18"/>
                <w:szCs w:val="18"/>
                <w:lang w:val="en-GB"/>
              </w:rPr>
            </w:pPr>
            <w:r w:rsidRPr="00917108">
              <w:rPr>
                <w:rFonts w:cs="Calibri"/>
                <w:b/>
                <w:sz w:val="18"/>
                <w:szCs w:val="18"/>
                <w:lang w:val="en-GB"/>
              </w:rPr>
              <w:t>Oversight/troubleshooting missions</w:t>
            </w:r>
          </w:p>
        </w:tc>
        <w:tc>
          <w:tcPr>
            <w:tcW w:w="1161" w:type="dxa"/>
          </w:tcPr>
          <w:p w14:paraId="769E1497" w14:textId="1C1C3879" w:rsidR="00263F5E" w:rsidRPr="00917108" w:rsidRDefault="00263F5E" w:rsidP="00C81F07">
            <w:pPr>
              <w:pStyle w:val="BodyText23"/>
              <w:widowControl/>
              <w:tabs>
                <w:tab w:val="clear" w:pos="547"/>
              </w:tabs>
              <w:jc w:val="right"/>
              <w:rPr>
                <w:rFonts w:asciiTheme="minorHAnsi" w:hAnsiTheme="minorHAnsi" w:cs="Calibri"/>
                <w:snapToGrid/>
                <w:sz w:val="18"/>
                <w:szCs w:val="18"/>
                <w:lang w:val="en-GB"/>
              </w:rPr>
            </w:pPr>
            <w:r w:rsidRPr="00917108">
              <w:rPr>
                <w:rFonts w:asciiTheme="majorHAnsi" w:hAnsiTheme="majorHAnsi"/>
                <w:snapToGrid/>
                <w:sz w:val="18"/>
                <w:szCs w:val="18"/>
                <w:lang w:val="en-GB"/>
              </w:rPr>
              <w:t>None</w:t>
            </w:r>
            <w:r w:rsidRPr="00917108">
              <w:rPr>
                <w:rStyle w:val="FootnoteReference"/>
                <w:rFonts w:asciiTheme="majorHAnsi" w:hAnsiTheme="majorHAnsi"/>
                <w:b/>
                <w:szCs w:val="18"/>
                <w:lang w:val="en-GB"/>
              </w:rPr>
              <w:footnoteReference w:id="46"/>
            </w:r>
          </w:p>
        </w:tc>
        <w:tc>
          <w:tcPr>
            <w:tcW w:w="4033" w:type="dxa"/>
          </w:tcPr>
          <w:p w14:paraId="2988D087" w14:textId="77777777" w:rsidR="00263F5E" w:rsidRPr="00917108" w:rsidRDefault="00263F5E" w:rsidP="00C81F07">
            <w:pPr>
              <w:spacing w:after="0"/>
              <w:jc w:val="left"/>
              <w:rPr>
                <w:rFonts w:cs="Calibri"/>
                <w:sz w:val="18"/>
                <w:szCs w:val="18"/>
                <w:lang w:val="en-GB"/>
              </w:rPr>
            </w:pPr>
            <w:r w:rsidRPr="00917108">
              <w:rPr>
                <w:rFonts w:cs="Calibri"/>
                <w:sz w:val="18"/>
                <w:szCs w:val="18"/>
                <w:lang w:val="en-GB"/>
              </w:rPr>
              <w:t>Troubleshooting as needed</w:t>
            </w:r>
          </w:p>
        </w:tc>
      </w:tr>
      <w:tr w:rsidR="00263F5E" w:rsidRPr="00917108" w14:paraId="050D8FEF" w14:textId="77777777" w:rsidTr="00986803">
        <w:tc>
          <w:tcPr>
            <w:tcW w:w="4256" w:type="dxa"/>
          </w:tcPr>
          <w:p w14:paraId="2D43027B" w14:textId="1B624881" w:rsidR="00263F5E" w:rsidRPr="00917108" w:rsidRDefault="00263F5E" w:rsidP="00C81F07">
            <w:pPr>
              <w:spacing w:after="0"/>
              <w:jc w:val="left"/>
              <w:rPr>
                <w:rFonts w:cs="Calibri"/>
                <w:b/>
                <w:sz w:val="18"/>
                <w:szCs w:val="18"/>
                <w:lang w:val="en-GB"/>
              </w:rPr>
            </w:pPr>
            <w:r w:rsidRPr="00917108">
              <w:rPr>
                <w:rFonts w:cs="Calibri"/>
                <w:b/>
                <w:sz w:val="18"/>
                <w:szCs w:val="18"/>
                <w:lang w:val="en-GB"/>
              </w:rPr>
              <w:t>Mid-term GEF Core indicators</w:t>
            </w:r>
          </w:p>
        </w:tc>
        <w:tc>
          <w:tcPr>
            <w:tcW w:w="1161" w:type="dxa"/>
          </w:tcPr>
          <w:p w14:paraId="19C6318C" w14:textId="7FEE7B26" w:rsidR="00263F5E" w:rsidRPr="00917108" w:rsidRDefault="00263F5E" w:rsidP="00C81F07">
            <w:pPr>
              <w:spacing w:after="0"/>
              <w:jc w:val="right"/>
              <w:rPr>
                <w:rFonts w:cs="Calibri"/>
                <w:i/>
                <w:sz w:val="18"/>
                <w:szCs w:val="18"/>
                <w:lang w:val="en-GB"/>
              </w:rPr>
            </w:pPr>
            <w:r w:rsidRPr="00917108">
              <w:rPr>
                <w:rFonts w:asciiTheme="majorHAnsi" w:hAnsiTheme="majorHAnsi"/>
                <w:sz w:val="18"/>
                <w:szCs w:val="18"/>
                <w:lang w:val="en-GB"/>
              </w:rPr>
              <w:t>5,000</w:t>
            </w:r>
          </w:p>
        </w:tc>
        <w:tc>
          <w:tcPr>
            <w:tcW w:w="4033" w:type="dxa"/>
          </w:tcPr>
          <w:p w14:paraId="63677F14" w14:textId="77777777" w:rsidR="00263F5E" w:rsidRPr="00917108" w:rsidRDefault="00263F5E" w:rsidP="00C81F07">
            <w:pPr>
              <w:spacing w:after="0"/>
              <w:jc w:val="left"/>
              <w:rPr>
                <w:rFonts w:cs="Calibri"/>
                <w:sz w:val="18"/>
                <w:szCs w:val="18"/>
                <w:lang w:val="en-GB"/>
              </w:rPr>
            </w:pPr>
            <w:r w:rsidRPr="00917108">
              <w:rPr>
                <w:rFonts w:cs="Calibri"/>
                <w:sz w:val="18"/>
                <w:szCs w:val="18"/>
                <w:lang w:val="en-GB"/>
              </w:rPr>
              <w:t>Before mid-term review mission takes place.</w:t>
            </w:r>
          </w:p>
          <w:p w14:paraId="14831D73" w14:textId="77777777" w:rsidR="00263F5E" w:rsidRPr="00917108" w:rsidRDefault="00263F5E" w:rsidP="00C81F07">
            <w:pPr>
              <w:spacing w:after="0"/>
              <w:jc w:val="left"/>
              <w:rPr>
                <w:rFonts w:cs="Calibri"/>
                <w:sz w:val="18"/>
                <w:szCs w:val="18"/>
                <w:lang w:val="en-GB"/>
              </w:rPr>
            </w:pPr>
          </w:p>
        </w:tc>
      </w:tr>
      <w:tr w:rsidR="00263F5E" w:rsidRPr="00917108" w14:paraId="5287179B" w14:textId="77777777" w:rsidTr="00986803">
        <w:tc>
          <w:tcPr>
            <w:tcW w:w="4256" w:type="dxa"/>
          </w:tcPr>
          <w:p w14:paraId="74577E6A" w14:textId="37045DBE" w:rsidR="00263F5E" w:rsidRPr="00917108" w:rsidRDefault="00263F5E" w:rsidP="00C81F07">
            <w:pPr>
              <w:spacing w:after="0"/>
              <w:jc w:val="left"/>
              <w:rPr>
                <w:rFonts w:cs="Calibri"/>
                <w:b/>
                <w:sz w:val="18"/>
                <w:szCs w:val="18"/>
                <w:lang w:val="en-GB"/>
              </w:rPr>
            </w:pPr>
            <w:r w:rsidRPr="00917108">
              <w:rPr>
                <w:rFonts w:cs="Calibri"/>
                <w:b/>
                <w:sz w:val="18"/>
                <w:szCs w:val="18"/>
                <w:lang w:val="en-GB"/>
              </w:rPr>
              <w:t>Independent Mid-term Review (MTR)</w:t>
            </w:r>
          </w:p>
        </w:tc>
        <w:tc>
          <w:tcPr>
            <w:tcW w:w="1161" w:type="dxa"/>
          </w:tcPr>
          <w:p w14:paraId="31295D05" w14:textId="2DC381F2" w:rsidR="00263F5E" w:rsidRPr="00917108" w:rsidRDefault="00772837" w:rsidP="00C81F07">
            <w:pPr>
              <w:spacing w:after="0"/>
              <w:jc w:val="right"/>
              <w:rPr>
                <w:rFonts w:cs="Calibri"/>
                <w:color w:val="FF0000"/>
                <w:sz w:val="18"/>
                <w:szCs w:val="18"/>
                <w:lang w:val="en-GB"/>
              </w:rPr>
            </w:pPr>
            <w:r w:rsidRPr="00917108">
              <w:rPr>
                <w:rFonts w:asciiTheme="majorHAnsi" w:hAnsiTheme="majorHAnsi"/>
                <w:sz w:val="18"/>
                <w:szCs w:val="18"/>
                <w:lang w:val="en-GB"/>
              </w:rPr>
              <w:t>5</w:t>
            </w:r>
            <w:r w:rsidR="009F36CD" w:rsidRPr="00917108">
              <w:rPr>
                <w:rFonts w:asciiTheme="majorHAnsi" w:hAnsiTheme="majorHAnsi"/>
                <w:sz w:val="18"/>
                <w:szCs w:val="18"/>
                <w:lang w:val="en-GB"/>
              </w:rPr>
              <w:t>0</w:t>
            </w:r>
            <w:r w:rsidR="00263F5E" w:rsidRPr="00917108">
              <w:rPr>
                <w:rFonts w:asciiTheme="majorHAnsi" w:hAnsiTheme="majorHAnsi"/>
                <w:sz w:val="18"/>
                <w:szCs w:val="18"/>
                <w:lang w:val="en-GB"/>
              </w:rPr>
              <w:t>,000</w:t>
            </w:r>
          </w:p>
        </w:tc>
        <w:tc>
          <w:tcPr>
            <w:tcW w:w="4033" w:type="dxa"/>
          </w:tcPr>
          <w:p w14:paraId="78D30581" w14:textId="3ED58CCE" w:rsidR="00263F5E" w:rsidRPr="00917108" w:rsidRDefault="00263F5E" w:rsidP="00C81F07">
            <w:pPr>
              <w:spacing w:after="0"/>
              <w:jc w:val="left"/>
              <w:rPr>
                <w:rFonts w:cs="Calibri"/>
                <w:sz w:val="18"/>
                <w:szCs w:val="18"/>
                <w:lang w:val="en-GB"/>
              </w:rPr>
            </w:pPr>
            <w:r w:rsidRPr="00917108">
              <w:rPr>
                <w:sz w:val="18"/>
                <w:szCs w:val="18"/>
                <w:lang w:val="en-GB"/>
              </w:rPr>
              <w:t>Between 2</w:t>
            </w:r>
            <w:r w:rsidRPr="00917108">
              <w:rPr>
                <w:sz w:val="18"/>
                <w:szCs w:val="18"/>
                <w:vertAlign w:val="superscript"/>
                <w:lang w:val="en-GB"/>
              </w:rPr>
              <w:t>nd</w:t>
            </w:r>
            <w:r w:rsidRPr="00917108">
              <w:rPr>
                <w:sz w:val="18"/>
                <w:szCs w:val="18"/>
                <w:lang w:val="en-GB"/>
              </w:rPr>
              <w:t xml:space="preserve"> and 3</w:t>
            </w:r>
            <w:r w:rsidRPr="00917108">
              <w:rPr>
                <w:sz w:val="18"/>
                <w:szCs w:val="18"/>
                <w:vertAlign w:val="superscript"/>
                <w:lang w:val="en-GB"/>
              </w:rPr>
              <w:t>rd</w:t>
            </w:r>
            <w:r w:rsidRPr="00917108">
              <w:rPr>
                <w:sz w:val="18"/>
                <w:szCs w:val="18"/>
                <w:lang w:val="en-GB"/>
              </w:rPr>
              <w:t xml:space="preserve"> PIR (b</w:t>
            </w:r>
            <w:r w:rsidRPr="00917108">
              <w:rPr>
                <w:rFonts w:cs="Calibri"/>
                <w:sz w:val="18"/>
                <w:szCs w:val="18"/>
                <w:lang w:val="en-GB"/>
              </w:rPr>
              <w:t xml:space="preserve">y </w:t>
            </w:r>
            <w:r w:rsidR="00E76748">
              <w:rPr>
                <w:rFonts w:cs="Calibri"/>
                <w:sz w:val="18"/>
                <w:szCs w:val="18"/>
                <w:lang w:val="en-GB"/>
              </w:rPr>
              <w:t>December</w:t>
            </w:r>
            <w:r w:rsidRPr="00917108">
              <w:rPr>
                <w:rFonts w:cs="Calibri"/>
                <w:sz w:val="18"/>
                <w:szCs w:val="18"/>
                <w:lang w:val="en-GB"/>
              </w:rPr>
              <w:t xml:space="preserve"> 202</w:t>
            </w:r>
            <w:r w:rsidR="00960283">
              <w:rPr>
                <w:rFonts w:cs="Calibri"/>
                <w:sz w:val="18"/>
                <w:szCs w:val="18"/>
                <w:lang w:val="en-GB"/>
              </w:rPr>
              <w:t>4</w:t>
            </w:r>
            <w:r w:rsidRPr="00917108">
              <w:rPr>
                <w:rFonts w:cs="Calibri"/>
                <w:sz w:val="18"/>
                <w:szCs w:val="18"/>
                <w:lang w:val="en-GB"/>
              </w:rPr>
              <w:t>)</w:t>
            </w:r>
          </w:p>
        </w:tc>
      </w:tr>
      <w:tr w:rsidR="00263F5E" w:rsidRPr="00917108" w14:paraId="2662B035" w14:textId="77777777" w:rsidTr="00986803">
        <w:tc>
          <w:tcPr>
            <w:tcW w:w="4256" w:type="dxa"/>
          </w:tcPr>
          <w:p w14:paraId="23A164F6" w14:textId="739BA053" w:rsidR="00263F5E" w:rsidRPr="00917108" w:rsidRDefault="00263F5E" w:rsidP="00C81F07">
            <w:pPr>
              <w:spacing w:after="0"/>
              <w:jc w:val="left"/>
              <w:rPr>
                <w:rFonts w:cs="Calibri"/>
                <w:b/>
                <w:sz w:val="18"/>
                <w:szCs w:val="18"/>
                <w:lang w:val="en-GB"/>
              </w:rPr>
            </w:pPr>
            <w:r w:rsidRPr="00917108">
              <w:rPr>
                <w:rFonts w:cs="Calibri"/>
                <w:b/>
                <w:sz w:val="18"/>
                <w:szCs w:val="18"/>
                <w:lang w:val="en-GB"/>
              </w:rPr>
              <w:t>Terminal GEF Core indicators</w:t>
            </w:r>
          </w:p>
        </w:tc>
        <w:tc>
          <w:tcPr>
            <w:tcW w:w="1161" w:type="dxa"/>
          </w:tcPr>
          <w:p w14:paraId="14959E95" w14:textId="74F72154" w:rsidR="00263F5E" w:rsidRPr="00917108" w:rsidRDefault="00263F5E" w:rsidP="00C81F07">
            <w:pPr>
              <w:spacing w:after="0"/>
              <w:jc w:val="right"/>
              <w:rPr>
                <w:rFonts w:cs="Calibri"/>
                <w:sz w:val="18"/>
                <w:szCs w:val="18"/>
                <w:lang w:val="en-GB"/>
              </w:rPr>
            </w:pPr>
            <w:r w:rsidRPr="00917108">
              <w:rPr>
                <w:rFonts w:asciiTheme="majorHAnsi" w:hAnsiTheme="majorHAnsi"/>
                <w:sz w:val="18"/>
                <w:szCs w:val="18"/>
                <w:lang w:val="en-GB"/>
              </w:rPr>
              <w:t>5,000</w:t>
            </w:r>
          </w:p>
        </w:tc>
        <w:tc>
          <w:tcPr>
            <w:tcW w:w="4033" w:type="dxa"/>
          </w:tcPr>
          <w:p w14:paraId="4AF17BC5" w14:textId="77777777" w:rsidR="00263F5E" w:rsidRPr="00917108" w:rsidRDefault="00263F5E" w:rsidP="00C81F07">
            <w:pPr>
              <w:spacing w:after="0"/>
              <w:jc w:val="left"/>
              <w:rPr>
                <w:rFonts w:cs="Calibri"/>
                <w:sz w:val="18"/>
                <w:szCs w:val="18"/>
                <w:lang w:val="en-GB"/>
              </w:rPr>
            </w:pPr>
            <w:r w:rsidRPr="00917108">
              <w:rPr>
                <w:rFonts w:cs="Calibri"/>
                <w:sz w:val="18"/>
                <w:szCs w:val="18"/>
                <w:lang w:val="en-GB"/>
              </w:rPr>
              <w:t>Before terminal evaluation mission takes place</w:t>
            </w:r>
          </w:p>
          <w:p w14:paraId="2D26038B" w14:textId="77777777" w:rsidR="00263F5E" w:rsidRPr="00917108" w:rsidRDefault="00263F5E" w:rsidP="00C81F07">
            <w:pPr>
              <w:spacing w:after="0"/>
              <w:jc w:val="left"/>
              <w:rPr>
                <w:rFonts w:cs="Calibri"/>
                <w:sz w:val="18"/>
                <w:szCs w:val="18"/>
                <w:lang w:val="en-GB"/>
              </w:rPr>
            </w:pPr>
          </w:p>
        </w:tc>
      </w:tr>
      <w:tr w:rsidR="00263F5E" w:rsidRPr="00917108" w14:paraId="24A08217" w14:textId="77777777" w:rsidTr="00986803">
        <w:tc>
          <w:tcPr>
            <w:tcW w:w="4256" w:type="dxa"/>
          </w:tcPr>
          <w:p w14:paraId="330EAA63" w14:textId="77777777" w:rsidR="00263F5E" w:rsidRPr="00917108" w:rsidRDefault="00263F5E" w:rsidP="00C81F07">
            <w:pPr>
              <w:spacing w:after="0"/>
              <w:jc w:val="left"/>
              <w:rPr>
                <w:rFonts w:cs="Calibri"/>
                <w:b/>
                <w:sz w:val="18"/>
                <w:szCs w:val="18"/>
                <w:lang w:val="en-GB"/>
              </w:rPr>
            </w:pPr>
            <w:r w:rsidRPr="00917108">
              <w:rPr>
                <w:rFonts w:cs="Calibri"/>
                <w:b/>
                <w:sz w:val="18"/>
                <w:szCs w:val="18"/>
                <w:lang w:val="en-GB"/>
              </w:rPr>
              <w:t xml:space="preserve">Independent Terminal Evaluation (TE) </w:t>
            </w:r>
          </w:p>
        </w:tc>
        <w:tc>
          <w:tcPr>
            <w:tcW w:w="1161" w:type="dxa"/>
          </w:tcPr>
          <w:p w14:paraId="4C17ED19" w14:textId="0AF07A17" w:rsidR="00263F5E" w:rsidRPr="00917108" w:rsidRDefault="00772837" w:rsidP="00C81F07">
            <w:pPr>
              <w:tabs>
                <w:tab w:val="center" w:pos="1216"/>
              </w:tabs>
              <w:spacing w:after="0"/>
              <w:jc w:val="right"/>
              <w:rPr>
                <w:rFonts w:cs="Calibri"/>
                <w:sz w:val="18"/>
                <w:szCs w:val="18"/>
                <w:lang w:val="en-GB"/>
              </w:rPr>
            </w:pPr>
            <w:r w:rsidRPr="00917108">
              <w:rPr>
                <w:rFonts w:asciiTheme="majorHAnsi" w:hAnsiTheme="majorHAnsi"/>
                <w:sz w:val="18"/>
                <w:szCs w:val="18"/>
                <w:lang w:val="en-GB"/>
              </w:rPr>
              <w:t>55</w:t>
            </w:r>
            <w:r w:rsidR="00263F5E" w:rsidRPr="00917108">
              <w:rPr>
                <w:rFonts w:asciiTheme="majorHAnsi" w:hAnsiTheme="majorHAnsi"/>
                <w:sz w:val="18"/>
                <w:szCs w:val="18"/>
                <w:lang w:val="en-GB"/>
              </w:rPr>
              <w:t>,000</w:t>
            </w:r>
          </w:p>
        </w:tc>
        <w:tc>
          <w:tcPr>
            <w:tcW w:w="4033" w:type="dxa"/>
          </w:tcPr>
          <w:p w14:paraId="4CEFC5DA" w14:textId="4B478A70" w:rsidR="00263F5E" w:rsidRPr="00917108" w:rsidRDefault="00263F5E" w:rsidP="00C81F07">
            <w:pPr>
              <w:spacing w:after="0"/>
              <w:jc w:val="left"/>
              <w:rPr>
                <w:rFonts w:cs="Calibri"/>
                <w:sz w:val="18"/>
                <w:szCs w:val="18"/>
                <w:lang w:val="en-GB"/>
              </w:rPr>
            </w:pPr>
            <w:r w:rsidRPr="00917108">
              <w:rPr>
                <w:sz w:val="18"/>
                <w:szCs w:val="18"/>
                <w:lang w:val="en-GB"/>
              </w:rPr>
              <w:t>At least three months before operational closure</w:t>
            </w:r>
            <w:r w:rsidRPr="00917108">
              <w:rPr>
                <w:rFonts w:cs="Calibri"/>
                <w:sz w:val="18"/>
                <w:szCs w:val="18"/>
                <w:lang w:val="en-GB"/>
              </w:rPr>
              <w:t xml:space="preserve"> (by </w:t>
            </w:r>
            <w:r w:rsidR="00E76748">
              <w:rPr>
                <w:rFonts w:cs="Calibri"/>
                <w:sz w:val="18"/>
                <w:szCs w:val="18"/>
                <w:lang w:val="en-GB"/>
              </w:rPr>
              <w:t>November</w:t>
            </w:r>
            <w:r w:rsidRPr="00917108">
              <w:rPr>
                <w:rFonts w:cs="Calibri"/>
                <w:sz w:val="18"/>
                <w:szCs w:val="18"/>
                <w:lang w:val="en-GB"/>
              </w:rPr>
              <w:t xml:space="preserve"> 202</w:t>
            </w:r>
            <w:r w:rsidR="00960283">
              <w:rPr>
                <w:rFonts w:cs="Calibri"/>
                <w:sz w:val="18"/>
                <w:szCs w:val="18"/>
                <w:lang w:val="en-GB"/>
              </w:rPr>
              <w:t>6</w:t>
            </w:r>
            <w:r w:rsidRPr="00917108">
              <w:rPr>
                <w:rFonts w:cs="Calibri"/>
                <w:sz w:val="18"/>
                <w:szCs w:val="18"/>
                <w:lang w:val="en-GB"/>
              </w:rPr>
              <w:t>)</w:t>
            </w:r>
          </w:p>
          <w:p w14:paraId="25861A02" w14:textId="77777777" w:rsidR="00263F5E" w:rsidRPr="00917108" w:rsidRDefault="00263F5E" w:rsidP="00C81F07">
            <w:pPr>
              <w:spacing w:after="0"/>
              <w:jc w:val="left"/>
              <w:rPr>
                <w:rFonts w:cs="Calibri"/>
                <w:sz w:val="18"/>
                <w:szCs w:val="18"/>
                <w:lang w:val="en-GB"/>
              </w:rPr>
            </w:pPr>
          </w:p>
        </w:tc>
      </w:tr>
      <w:tr w:rsidR="00263F5E" w:rsidRPr="00917108" w14:paraId="47A0972D" w14:textId="77777777" w:rsidTr="00986803">
        <w:tc>
          <w:tcPr>
            <w:tcW w:w="4256" w:type="dxa"/>
          </w:tcPr>
          <w:p w14:paraId="55985B7B" w14:textId="343A22FB" w:rsidR="00263F5E" w:rsidRPr="00917108" w:rsidRDefault="00263F5E" w:rsidP="00C81F07">
            <w:pPr>
              <w:spacing w:after="0"/>
              <w:jc w:val="left"/>
              <w:rPr>
                <w:rFonts w:cs="Calibri"/>
                <w:b/>
                <w:sz w:val="18"/>
                <w:szCs w:val="18"/>
                <w:lang w:val="en-GB"/>
              </w:rPr>
            </w:pPr>
            <w:r w:rsidRPr="00917108">
              <w:rPr>
                <w:rFonts w:cs="Lucida Grande"/>
                <w:b/>
                <w:sz w:val="18"/>
                <w:szCs w:val="18"/>
                <w:lang w:val="en-GB"/>
              </w:rPr>
              <w:t>Translation of Mid-Term Review and Terminal Evaluation</w:t>
            </w:r>
          </w:p>
        </w:tc>
        <w:tc>
          <w:tcPr>
            <w:tcW w:w="1161" w:type="dxa"/>
          </w:tcPr>
          <w:p w14:paraId="50FA51FA" w14:textId="51DE2728" w:rsidR="00263F5E" w:rsidRPr="00917108" w:rsidRDefault="009F36CD" w:rsidP="00C81F07">
            <w:pPr>
              <w:tabs>
                <w:tab w:val="center" w:pos="1216"/>
              </w:tabs>
              <w:spacing w:after="0"/>
              <w:jc w:val="right"/>
              <w:rPr>
                <w:rFonts w:cs="Calibri"/>
                <w:sz w:val="18"/>
                <w:szCs w:val="18"/>
                <w:lang w:val="en-GB"/>
              </w:rPr>
            </w:pPr>
            <w:r w:rsidRPr="00917108">
              <w:rPr>
                <w:rFonts w:asciiTheme="majorHAnsi" w:hAnsiTheme="majorHAnsi"/>
                <w:sz w:val="18"/>
                <w:szCs w:val="18"/>
                <w:lang w:val="en-GB"/>
              </w:rPr>
              <w:t>7,757</w:t>
            </w:r>
          </w:p>
        </w:tc>
        <w:tc>
          <w:tcPr>
            <w:tcW w:w="4033" w:type="dxa"/>
          </w:tcPr>
          <w:p w14:paraId="2E27CAEC" w14:textId="77777777" w:rsidR="00263F5E" w:rsidRPr="00917108" w:rsidRDefault="00263F5E" w:rsidP="00C81F07">
            <w:pPr>
              <w:spacing w:after="0"/>
              <w:jc w:val="left"/>
              <w:rPr>
                <w:rFonts w:cs="Calibri"/>
                <w:i/>
                <w:sz w:val="18"/>
                <w:szCs w:val="18"/>
                <w:lang w:val="en-GB"/>
              </w:rPr>
            </w:pPr>
          </w:p>
        </w:tc>
      </w:tr>
      <w:tr w:rsidR="00263F5E" w:rsidRPr="00917108" w14:paraId="61CB474F" w14:textId="77777777" w:rsidTr="00986803">
        <w:trPr>
          <w:cantSplit/>
          <w:trHeight w:val="63"/>
        </w:trPr>
        <w:tc>
          <w:tcPr>
            <w:tcW w:w="4256" w:type="dxa"/>
            <w:shd w:val="clear" w:color="auto" w:fill="E6E6E6"/>
          </w:tcPr>
          <w:p w14:paraId="1852BC7C" w14:textId="6B29A69B" w:rsidR="00263F5E" w:rsidRPr="00917108" w:rsidRDefault="00263F5E" w:rsidP="00C81F07">
            <w:pPr>
              <w:spacing w:after="0"/>
              <w:jc w:val="left"/>
              <w:rPr>
                <w:rFonts w:cs="Calibri"/>
                <w:b/>
                <w:sz w:val="18"/>
                <w:szCs w:val="18"/>
                <w:lang w:val="en-GB"/>
              </w:rPr>
            </w:pPr>
            <w:r w:rsidRPr="00917108">
              <w:rPr>
                <w:rFonts w:cs="Calibri"/>
                <w:b/>
                <w:sz w:val="18"/>
                <w:szCs w:val="18"/>
                <w:lang w:val="en-GB"/>
              </w:rPr>
              <w:t>TOTAL indicative COST</w:t>
            </w:r>
          </w:p>
        </w:tc>
        <w:tc>
          <w:tcPr>
            <w:tcW w:w="1161" w:type="dxa"/>
            <w:shd w:val="clear" w:color="auto" w:fill="E6E6E6"/>
          </w:tcPr>
          <w:p w14:paraId="3296819A" w14:textId="77450A0C" w:rsidR="00263F5E" w:rsidRPr="00917108" w:rsidRDefault="00E056B5" w:rsidP="00C81F07">
            <w:pPr>
              <w:spacing w:after="0"/>
              <w:jc w:val="right"/>
              <w:rPr>
                <w:rFonts w:cs="Calibri"/>
                <w:b/>
                <w:sz w:val="18"/>
                <w:szCs w:val="18"/>
                <w:lang w:val="en-GB"/>
              </w:rPr>
            </w:pPr>
            <w:r w:rsidRPr="00917108">
              <w:rPr>
                <w:rFonts w:asciiTheme="majorHAnsi" w:hAnsiTheme="majorHAnsi"/>
                <w:b/>
                <w:sz w:val="18"/>
                <w:szCs w:val="18"/>
                <w:lang w:val="en-GB"/>
              </w:rPr>
              <w:t>174,757</w:t>
            </w:r>
          </w:p>
        </w:tc>
        <w:tc>
          <w:tcPr>
            <w:tcW w:w="4033" w:type="dxa"/>
            <w:shd w:val="clear" w:color="auto" w:fill="E6E6E6"/>
          </w:tcPr>
          <w:p w14:paraId="52F6D161" w14:textId="06912252" w:rsidR="00263F5E" w:rsidRPr="00917108" w:rsidRDefault="00263F5E" w:rsidP="00C81F07">
            <w:pPr>
              <w:spacing w:after="0"/>
              <w:jc w:val="left"/>
              <w:rPr>
                <w:rFonts w:cs="Calibri"/>
                <w:i/>
                <w:sz w:val="18"/>
                <w:szCs w:val="18"/>
                <w:lang w:val="en-GB"/>
              </w:rPr>
            </w:pPr>
          </w:p>
        </w:tc>
      </w:tr>
      <w:bookmarkEnd w:id="20"/>
    </w:tbl>
    <w:p w14:paraId="29534D52" w14:textId="4E6358AA" w:rsidR="002C0878" w:rsidRPr="00917108" w:rsidRDefault="002C0878" w:rsidP="00C81F07">
      <w:pPr>
        <w:spacing w:after="0"/>
        <w:rPr>
          <w:lang w:val="en-GB"/>
        </w:rPr>
      </w:pPr>
    </w:p>
    <w:p w14:paraId="7552CB5E" w14:textId="77777777" w:rsidR="003D66AA" w:rsidRPr="00917108" w:rsidRDefault="003D66AA" w:rsidP="00C81F07">
      <w:pPr>
        <w:spacing w:after="0"/>
        <w:jc w:val="left"/>
        <w:rPr>
          <w:rFonts w:cs="Arial"/>
          <w:b/>
          <w:bCs/>
          <w:lang w:val="en-GB"/>
        </w:rPr>
      </w:pPr>
    </w:p>
    <w:p w14:paraId="0450C445" w14:textId="77777777" w:rsidR="003E3ABA" w:rsidRPr="00917108" w:rsidRDefault="003E3ABA" w:rsidP="00C81F07">
      <w:pPr>
        <w:pStyle w:val="Heading1"/>
        <w:spacing w:before="0" w:after="0"/>
        <w:ind w:right="-90"/>
        <w:jc w:val="left"/>
        <w:rPr>
          <w:rFonts w:ascii="Calibri" w:hAnsi="Calibri"/>
          <w:lang w:val="en-GB"/>
        </w:rPr>
      </w:pPr>
      <w:bookmarkStart w:id="22" w:name="_Toc88048386"/>
      <w:r w:rsidRPr="00917108">
        <w:rPr>
          <w:rFonts w:ascii="Calibri" w:hAnsi="Calibri"/>
          <w:lang w:val="en-GB"/>
        </w:rPr>
        <w:t>Governance and Management Arrangements</w:t>
      </w:r>
      <w:bookmarkEnd w:id="22"/>
      <w:r w:rsidRPr="00917108">
        <w:rPr>
          <w:rFonts w:ascii="Calibri" w:hAnsi="Calibri"/>
          <w:lang w:val="en-GB"/>
        </w:rPr>
        <w:t xml:space="preserve"> </w:t>
      </w:r>
    </w:p>
    <w:p w14:paraId="3804DB74" w14:textId="77777777" w:rsidR="00600364" w:rsidRPr="00917108" w:rsidRDefault="00600364" w:rsidP="00C81F07">
      <w:pPr>
        <w:spacing w:after="0"/>
        <w:ind w:right="-90"/>
        <w:jc w:val="left"/>
        <w:rPr>
          <w:rFonts w:asciiTheme="majorHAnsi" w:hAnsiTheme="majorHAnsi" w:cs="Arial"/>
          <w:b/>
          <w:i/>
          <w:lang w:val="en-GB" w:eastAsia="zh-CN"/>
        </w:rPr>
      </w:pPr>
    </w:p>
    <w:p w14:paraId="2D63BCBF" w14:textId="77777777" w:rsidR="00600364" w:rsidRPr="00917108" w:rsidRDefault="00600364" w:rsidP="00C81F07">
      <w:pPr>
        <w:spacing w:after="0"/>
        <w:ind w:right="-90"/>
        <w:rPr>
          <w:rFonts w:asciiTheme="majorHAnsi" w:hAnsiTheme="majorHAnsi" w:cs="Arial"/>
          <w:b/>
          <w:u w:val="single"/>
          <w:lang w:val="en-GB"/>
        </w:rPr>
      </w:pPr>
      <w:r w:rsidRPr="00917108">
        <w:rPr>
          <w:rFonts w:asciiTheme="majorHAnsi" w:hAnsiTheme="majorHAnsi" w:cs="Arial"/>
          <w:b/>
          <w:u w:val="single"/>
          <w:lang w:val="en-GB" w:eastAsia="zh-CN"/>
        </w:rPr>
        <w:t>Roles and responsibilities of the project’s governance mechanism</w:t>
      </w:r>
    </w:p>
    <w:p w14:paraId="664CA96D" w14:textId="77777777" w:rsidR="00600364" w:rsidRPr="00917108" w:rsidRDefault="00600364" w:rsidP="00C81F07">
      <w:pPr>
        <w:spacing w:after="0"/>
        <w:ind w:right="-90"/>
        <w:rPr>
          <w:rFonts w:asciiTheme="majorHAnsi" w:hAnsiTheme="majorHAnsi" w:cs="Arial"/>
          <w:lang w:val="en-GB" w:eastAsia="zh-CN"/>
        </w:rPr>
      </w:pPr>
    </w:p>
    <w:p w14:paraId="0755B922" w14:textId="77777777" w:rsidR="00CB63C1" w:rsidRPr="00917108" w:rsidRDefault="00600364" w:rsidP="00C81F07">
      <w:pPr>
        <w:pStyle w:val="GEFFieldtoFillout"/>
        <w:ind w:left="0" w:right="-90"/>
        <w:jc w:val="both"/>
        <w:rPr>
          <w:rFonts w:asciiTheme="majorHAnsi" w:hAnsiTheme="majorHAnsi" w:cs="Arial"/>
          <w:color w:val="auto"/>
          <w:sz w:val="20"/>
          <w:szCs w:val="20"/>
          <w:lang w:val="en-GB" w:eastAsia="zh-CN"/>
        </w:rPr>
      </w:pPr>
      <w:r w:rsidRPr="00917108">
        <w:rPr>
          <w:rFonts w:asciiTheme="majorHAnsi" w:hAnsiTheme="majorHAnsi" w:cs="Arial"/>
          <w:color w:val="auto"/>
          <w:sz w:val="20"/>
          <w:szCs w:val="20"/>
          <w:u w:val="single"/>
          <w:lang w:val="en-GB" w:eastAsia="zh-CN"/>
        </w:rPr>
        <w:t>Implementing Partner</w:t>
      </w:r>
    </w:p>
    <w:p w14:paraId="27D0D4E1" w14:textId="77777777" w:rsidR="00CB63C1" w:rsidRPr="00917108" w:rsidRDefault="00CB63C1" w:rsidP="00C81F07">
      <w:pPr>
        <w:pStyle w:val="GEFFieldtoFillout"/>
        <w:ind w:left="0" w:right="-90"/>
        <w:jc w:val="both"/>
        <w:rPr>
          <w:rFonts w:asciiTheme="majorHAnsi" w:hAnsiTheme="majorHAnsi" w:cs="Arial"/>
          <w:color w:val="auto"/>
          <w:sz w:val="20"/>
          <w:szCs w:val="20"/>
          <w:lang w:val="en-GB" w:eastAsia="zh-CN"/>
        </w:rPr>
      </w:pPr>
    </w:p>
    <w:p w14:paraId="00620EF2" w14:textId="02FBD8E4" w:rsidR="00CB63C1" w:rsidRPr="00917108" w:rsidRDefault="00600364" w:rsidP="00F6404E">
      <w:pPr>
        <w:pStyle w:val="GEFFieldtoFillout"/>
        <w:numPr>
          <w:ilvl w:val="0"/>
          <w:numId w:val="62"/>
        </w:numPr>
        <w:tabs>
          <w:tab w:val="left" w:pos="540"/>
        </w:tabs>
        <w:ind w:left="0" w:right="-90" w:firstLine="0"/>
        <w:jc w:val="both"/>
        <w:rPr>
          <w:rFonts w:asciiTheme="majorHAnsi" w:hAnsiTheme="majorHAnsi" w:cs="Arial"/>
          <w:color w:val="auto"/>
          <w:sz w:val="20"/>
          <w:szCs w:val="20"/>
          <w:lang w:val="en-GB" w:eastAsia="zh-CN"/>
        </w:rPr>
      </w:pPr>
      <w:r w:rsidRPr="00917108">
        <w:rPr>
          <w:rFonts w:asciiTheme="majorHAnsi" w:hAnsiTheme="majorHAnsi" w:cs="Arial"/>
          <w:color w:val="auto"/>
          <w:sz w:val="20"/>
          <w:szCs w:val="20"/>
          <w:lang w:val="en-GB" w:eastAsia="zh-CN"/>
        </w:rPr>
        <w:t xml:space="preserve">The </w:t>
      </w:r>
      <w:r w:rsidR="004125F6" w:rsidRPr="00917108">
        <w:rPr>
          <w:rFonts w:asciiTheme="majorHAnsi" w:hAnsiTheme="majorHAnsi" w:cs="Arial"/>
          <w:color w:val="auto"/>
          <w:sz w:val="20"/>
          <w:szCs w:val="20"/>
          <w:lang w:val="en-GB" w:eastAsia="zh-CN"/>
        </w:rPr>
        <w:t xml:space="preserve">UNDP </w:t>
      </w:r>
      <w:r w:rsidRPr="00917108">
        <w:rPr>
          <w:rFonts w:asciiTheme="majorHAnsi" w:hAnsiTheme="majorHAnsi" w:cs="Arial"/>
          <w:color w:val="auto"/>
          <w:sz w:val="20"/>
          <w:szCs w:val="20"/>
          <w:lang w:val="en-GB" w:eastAsia="zh-CN"/>
        </w:rPr>
        <w:t xml:space="preserve">Implementing Partner (IP) for this project is the Global Water Partnership Southern Africa. The Implementing Partner is the entity to which the UNDP Administrator has entrusted the implementation of UNDP assistance specified in this signed project document along with the assumption of full responsibility and accountability for the effective use of UNDP resources and the delivery of outputs, as set forth in this document.  </w:t>
      </w:r>
    </w:p>
    <w:p w14:paraId="396F97FF" w14:textId="77777777" w:rsidR="00CB63C1" w:rsidRPr="00917108" w:rsidRDefault="00CB63C1" w:rsidP="00C81F07">
      <w:pPr>
        <w:pStyle w:val="GEFFieldtoFillout"/>
        <w:tabs>
          <w:tab w:val="left" w:pos="540"/>
        </w:tabs>
        <w:ind w:left="0" w:right="-90"/>
        <w:jc w:val="both"/>
        <w:rPr>
          <w:rFonts w:asciiTheme="majorHAnsi" w:hAnsiTheme="majorHAnsi" w:cs="Arial"/>
          <w:color w:val="auto"/>
          <w:sz w:val="20"/>
          <w:szCs w:val="20"/>
          <w:lang w:val="en-GB" w:eastAsia="zh-CN"/>
        </w:rPr>
      </w:pPr>
    </w:p>
    <w:p w14:paraId="58ACDA8B" w14:textId="734D0C37" w:rsidR="008B6BD5" w:rsidRPr="00917108" w:rsidRDefault="00600364" w:rsidP="00F6404E">
      <w:pPr>
        <w:pStyle w:val="GEFFieldtoFillout"/>
        <w:numPr>
          <w:ilvl w:val="0"/>
          <w:numId w:val="62"/>
        </w:numPr>
        <w:tabs>
          <w:tab w:val="left" w:pos="540"/>
        </w:tabs>
        <w:ind w:left="0" w:right="-90" w:firstLine="0"/>
        <w:jc w:val="both"/>
        <w:rPr>
          <w:rFonts w:asciiTheme="majorHAnsi" w:hAnsiTheme="majorHAnsi" w:cs="Arial"/>
          <w:color w:val="auto"/>
          <w:sz w:val="20"/>
          <w:szCs w:val="20"/>
          <w:lang w:val="en-GB" w:eastAsia="zh-CN"/>
        </w:rPr>
      </w:pPr>
      <w:r w:rsidRPr="00917108">
        <w:rPr>
          <w:rFonts w:asciiTheme="majorHAnsi" w:hAnsiTheme="majorHAnsi"/>
          <w:color w:val="auto"/>
          <w:sz w:val="20"/>
          <w:szCs w:val="20"/>
          <w:lang w:val="en-GB"/>
        </w:rPr>
        <w:t xml:space="preserve">Global Water Partnership (GWP) is a well-established inter-governmental organisation, headquartered in Sweden. Formed in 2002, it links agencies of the United Nations, government institutions, bi- and multi-lateral development banks, professional associations, research institutions, non-governmental organisations, and the private sector. An MOU exists between UNDP and GWP (signed in 2014). GWP’s Southern Africa branch has a strong system of policies and procedures, including internal operational controls for project management, governance, reporting and budget management and administration. It maintains yearly audited accounts of its financial performance and position.  The UNDP South Africa Country Office conducted a HACT-based micro assessment for GWP Southern Africa in Q3 2020 with no concerns and completed a PCAT for GWP Southern Africa in December 2020. </w:t>
      </w:r>
    </w:p>
    <w:p w14:paraId="59B34AD3" w14:textId="77777777" w:rsidR="008B6BD5" w:rsidRPr="00917108" w:rsidRDefault="008B6BD5" w:rsidP="00C81F07">
      <w:pPr>
        <w:pStyle w:val="GEFFieldtoFillout"/>
        <w:tabs>
          <w:tab w:val="left" w:pos="540"/>
        </w:tabs>
        <w:ind w:left="0" w:right="-90"/>
        <w:jc w:val="both"/>
        <w:rPr>
          <w:rFonts w:asciiTheme="majorHAnsi" w:hAnsiTheme="majorHAnsi" w:cs="Arial"/>
          <w:color w:val="auto"/>
          <w:sz w:val="20"/>
          <w:szCs w:val="20"/>
          <w:lang w:val="en-GB" w:eastAsia="zh-CN"/>
        </w:rPr>
      </w:pPr>
    </w:p>
    <w:p w14:paraId="4E7E2D69" w14:textId="60670791" w:rsidR="00600364" w:rsidRPr="00917108" w:rsidRDefault="00600364" w:rsidP="00F6404E">
      <w:pPr>
        <w:pStyle w:val="GEFFieldtoFillout"/>
        <w:numPr>
          <w:ilvl w:val="0"/>
          <w:numId w:val="62"/>
        </w:numPr>
        <w:tabs>
          <w:tab w:val="left" w:pos="540"/>
        </w:tabs>
        <w:ind w:left="0" w:right="-90" w:firstLine="0"/>
        <w:jc w:val="both"/>
        <w:rPr>
          <w:rFonts w:asciiTheme="majorHAnsi" w:hAnsiTheme="majorHAnsi" w:cs="Arial"/>
          <w:color w:val="auto"/>
          <w:sz w:val="20"/>
          <w:szCs w:val="20"/>
          <w:lang w:val="en-GB" w:eastAsia="zh-CN"/>
        </w:rPr>
      </w:pPr>
      <w:r w:rsidRPr="00917108">
        <w:rPr>
          <w:rFonts w:asciiTheme="majorHAnsi" w:hAnsiTheme="majorHAnsi" w:cs="Arial"/>
          <w:color w:val="auto"/>
          <w:sz w:val="20"/>
          <w:szCs w:val="20"/>
          <w:lang w:val="en-GB" w:eastAsia="zh-CN"/>
        </w:rPr>
        <w:t xml:space="preserve">The </w:t>
      </w:r>
      <w:r w:rsidR="004125F6" w:rsidRPr="00917108">
        <w:rPr>
          <w:rFonts w:asciiTheme="majorHAnsi" w:hAnsiTheme="majorHAnsi" w:cs="Arial"/>
          <w:color w:val="auto"/>
          <w:sz w:val="20"/>
          <w:szCs w:val="20"/>
          <w:lang w:val="en-GB" w:eastAsia="zh-CN"/>
        </w:rPr>
        <w:t xml:space="preserve">UNDP </w:t>
      </w:r>
      <w:r w:rsidRPr="00917108">
        <w:rPr>
          <w:rFonts w:asciiTheme="majorHAnsi" w:hAnsiTheme="majorHAnsi" w:cs="Arial"/>
          <w:color w:val="auto"/>
          <w:sz w:val="20"/>
          <w:szCs w:val="20"/>
          <w:lang w:val="en-GB" w:eastAsia="zh-CN"/>
        </w:rPr>
        <w:t>Implementing Partner is responsible for project</w:t>
      </w:r>
      <w:r w:rsidR="004125F6" w:rsidRPr="00917108">
        <w:rPr>
          <w:rFonts w:asciiTheme="majorHAnsi" w:hAnsiTheme="majorHAnsi" w:cs="Arial"/>
          <w:color w:val="auto"/>
          <w:sz w:val="20"/>
          <w:szCs w:val="20"/>
          <w:lang w:val="en-GB" w:eastAsia="zh-CN"/>
        </w:rPr>
        <w:t xml:space="preserve"> execution (as defined by the GEF)</w:t>
      </w:r>
      <w:r w:rsidRPr="00917108">
        <w:rPr>
          <w:rFonts w:asciiTheme="majorHAnsi" w:hAnsiTheme="majorHAnsi" w:cs="Arial"/>
          <w:color w:val="auto"/>
          <w:sz w:val="20"/>
          <w:szCs w:val="20"/>
          <w:lang w:val="en-GB" w:eastAsia="zh-CN"/>
        </w:rPr>
        <w:t>. Specific tasks include:</w:t>
      </w:r>
    </w:p>
    <w:p w14:paraId="59A0F19B" w14:textId="77777777" w:rsidR="00600364" w:rsidRPr="00917108" w:rsidRDefault="00600364" w:rsidP="00EE44B2">
      <w:pPr>
        <w:numPr>
          <w:ilvl w:val="0"/>
          <w:numId w:val="58"/>
        </w:numPr>
        <w:spacing w:after="0"/>
        <w:ind w:right="-90"/>
        <w:rPr>
          <w:rFonts w:asciiTheme="majorHAnsi" w:hAnsiTheme="majorHAnsi" w:cs="Calibri"/>
          <w:lang w:val="en-GB"/>
        </w:rPr>
      </w:pPr>
      <w:r w:rsidRPr="00917108">
        <w:rPr>
          <w:rFonts w:asciiTheme="majorHAnsi" w:hAnsiTheme="majorHAnsi"/>
          <w:lang w:val="en-GB"/>
        </w:rPr>
        <w:t xml:space="preserve">Project planning, coordination, management, monitoring, evaluation and reporting.  This includes </w:t>
      </w:r>
      <w:r w:rsidRPr="00917108">
        <w:rPr>
          <w:rFonts w:asciiTheme="majorHAnsi" w:hAnsiTheme="majorHAnsi" w:cs="Calibri"/>
          <w:lang w:val="en-GB"/>
        </w:rPr>
        <w:t xml:space="preserve">providing all required information and data necessary for timely, comprehensive and evidence-based project reporting, including results and financial data, as necessary. The Implementing Partner will strive to ensure project-level M&amp;E is undertaken by national institutes and is aligned with national systems so that the data used and generated by the project supports national systems. </w:t>
      </w:r>
    </w:p>
    <w:p w14:paraId="0E61A6B2" w14:textId="77777777" w:rsidR="00600364" w:rsidRPr="00917108" w:rsidRDefault="00600364" w:rsidP="00EE44B2">
      <w:pPr>
        <w:pStyle w:val="ListParagraph"/>
        <w:numPr>
          <w:ilvl w:val="0"/>
          <w:numId w:val="58"/>
        </w:numPr>
        <w:ind w:right="-90"/>
        <w:contextualSpacing w:val="0"/>
        <w:jc w:val="both"/>
        <w:textAlignment w:val="auto"/>
        <w:rPr>
          <w:rFonts w:asciiTheme="majorHAnsi" w:hAnsiTheme="majorHAnsi"/>
        </w:rPr>
      </w:pPr>
      <w:r w:rsidRPr="00917108">
        <w:rPr>
          <w:rFonts w:asciiTheme="majorHAnsi" w:hAnsiTheme="majorHAnsi"/>
        </w:rPr>
        <w:t>Risk management as outlined in this Project Document;</w:t>
      </w:r>
    </w:p>
    <w:p w14:paraId="5344B6E8" w14:textId="77777777" w:rsidR="00600364" w:rsidRPr="00917108" w:rsidRDefault="00600364" w:rsidP="00EE44B2">
      <w:pPr>
        <w:pStyle w:val="ListParagraph"/>
        <w:numPr>
          <w:ilvl w:val="0"/>
          <w:numId w:val="58"/>
        </w:numPr>
        <w:ind w:right="-90"/>
        <w:contextualSpacing w:val="0"/>
        <w:jc w:val="both"/>
        <w:textAlignment w:val="auto"/>
        <w:rPr>
          <w:rFonts w:asciiTheme="majorHAnsi" w:hAnsiTheme="majorHAnsi"/>
        </w:rPr>
      </w:pPr>
      <w:r w:rsidRPr="00917108">
        <w:rPr>
          <w:rFonts w:asciiTheme="majorHAnsi" w:hAnsiTheme="majorHAnsi"/>
        </w:rPr>
        <w:t>Procurement of goods and services, including human resources;</w:t>
      </w:r>
    </w:p>
    <w:p w14:paraId="0E29BD9F" w14:textId="77777777" w:rsidR="00600364" w:rsidRPr="00917108" w:rsidRDefault="00600364" w:rsidP="00EE44B2">
      <w:pPr>
        <w:pStyle w:val="ListParagraph"/>
        <w:numPr>
          <w:ilvl w:val="0"/>
          <w:numId w:val="58"/>
        </w:numPr>
        <w:ind w:right="-90"/>
        <w:contextualSpacing w:val="0"/>
        <w:jc w:val="both"/>
        <w:textAlignment w:val="auto"/>
        <w:rPr>
          <w:rFonts w:asciiTheme="majorHAnsi" w:hAnsiTheme="majorHAnsi"/>
        </w:rPr>
      </w:pPr>
      <w:r w:rsidRPr="00917108">
        <w:rPr>
          <w:rFonts w:asciiTheme="majorHAnsi" w:hAnsiTheme="majorHAnsi"/>
        </w:rPr>
        <w:t>Financial management, including overseeing financial expenditures against project budgets;</w:t>
      </w:r>
    </w:p>
    <w:p w14:paraId="725C4058" w14:textId="77777777" w:rsidR="00600364" w:rsidRPr="00917108" w:rsidRDefault="00600364" w:rsidP="00EE44B2">
      <w:pPr>
        <w:pStyle w:val="ListParagraph"/>
        <w:numPr>
          <w:ilvl w:val="0"/>
          <w:numId w:val="58"/>
        </w:numPr>
        <w:ind w:right="-90"/>
        <w:contextualSpacing w:val="0"/>
        <w:jc w:val="both"/>
        <w:textAlignment w:val="auto"/>
        <w:rPr>
          <w:rFonts w:asciiTheme="majorHAnsi" w:hAnsiTheme="majorHAnsi"/>
        </w:rPr>
      </w:pPr>
      <w:r w:rsidRPr="00917108">
        <w:rPr>
          <w:rFonts w:asciiTheme="majorHAnsi" w:hAnsiTheme="majorHAnsi"/>
        </w:rPr>
        <w:t>Approving and signing the multiyear workplan (developed by the Project Coordinator);</w:t>
      </w:r>
    </w:p>
    <w:p w14:paraId="581D6A07" w14:textId="77777777" w:rsidR="00600364" w:rsidRPr="00917108" w:rsidRDefault="00600364" w:rsidP="00EE44B2">
      <w:pPr>
        <w:pStyle w:val="ListParagraph"/>
        <w:numPr>
          <w:ilvl w:val="0"/>
          <w:numId w:val="58"/>
        </w:numPr>
        <w:ind w:right="-90"/>
        <w:contextualSpacing w:val="0"/>
        <w:jc w:val="both"/>
        <w:textAlignment w:val="auto"/>
        <w:rPr>
          <w:rFonts w:asciiTheme="majorHAnsi" w:hAnsiTheme="majorHAnsi"/>
        </w:rPr>
      </w:pPr>
      <w:r w:rsidRPr="00917108">
        <w:rPr>
          <w:rFonts w:asciiTheme="majorHAnsi" w:hAnsiTheme="majorHAnsi"/>
        </w:rPr>
        <w:lastRenderedPageBreak/>
        <w:t>Approving and signing the combined delivery report at the end of the year (developed by the Project Coordinator); and,</w:t>
      </w:r>
    </w:p>
    <w:p w14:paraId="7B796455" w14:textId="77777777" w:rsidR="00600364" w:rsidRPr="00917108" w:rsidRDefault="00600364" w:rsidP="00EE44B2">
      <w:pPr>
        <w:pStyle w:val="ListParagraph"/>
        <w:numPr>
          <w:ilvl w:val="0"/>
          <w:numId w:val="58"/>
        </w:numPr>
        <w:ind w:right="-90"/>
        <w:contextualSpacing w:val="0"/>
        <w:jc w:val="both"/>
        <w:textAlignment w:val="auto"/>
        <w:rPr>
          <w:rFonts w:asciiTheme="majorHAnsi" w:hAnsiTheme="majorHAnsi"/>
        </w:rPr>
      </w:pPr>
      <w:r w:rsidRPr="00917108">
        <w:rPr>
          <w:rFonts w:asciiTheme="majorHAnsi" w:hAnsiTheme="majorHAnsi"/>
        </w:rPr>
        <w:t>Signing the financial report or the funding authorization and certificate of expenditures (developed by the Project Coordinator)</w:t>
      </w:r>
    </w:p>
    <w:p w14:paraId="7B0B1041" w14:textId="77777777" w:rsidR="00600364" w:rsidRPr="00917108" w:rsidRDefault="00600364" w:rsidP="00C81F07">
      <w:pPr>
        <w:pStyle w:val="GEFFieldtoFillout"/>
        <w:ind w:left="0" w:right="-90"/>
        <w:jc w:val="both"/>
        <w:rPr>
          <w:rFonts w:asciiTheme="majorHAnsi" w:hAnsiTheme="majorHAnsi"/>
          <w:color w:val="auto"/>
          <w:sz w:val="20"/>
          <w:szCs w:val="20"/>
          <w:lang w:val="en-GB"/>
        </w:rPr>
      </w:pPr>
    </w:p>
    <w:p w14:paraId="12D7ADB2" w14:textId="16C0238E" w:rsidR="008B6BD5" w:rsidRPr="00917108" w:rsidRDefault="00600364" w:rsidP="00F6404E">
      <w:pPr>
        <w:pStyle w:val="GEFFieldtoFillout"/>
        <w:numPr>
          <w:ilvl w:val="0"/>
          <w:numId w:val="62"/>
        </w:numPr>
        <w:tabs>
          <w:tab w:val="left" w:pos="540"/>
        </w:tabs>
        <w:ind w:left="0" w:right="-90" w:firstLine="0"/>
        <w:jc w:val="both"/>
        <w:rPr>
          <w:rFonts w:asciiTheme="majorHAnsi" w:hAnsiTheme="majorHAnsi"/>
          <w:color w:val="auto"/>
          <w:sz w:val="20"/>
          <w:szCs w:val="20"/>
          <w:lang w:val="en-GB"/>
        </w:rPr>
      </w:pPr>
      <w:r w:rsidRPr="00917108">
        <w:rPr>
          <w:rFonts w:asciiTheme="majorHAnsi" w:hAnsiTheme="majorHAnsi"/>
          <w:color w:val="auto"/>
          <w:sz w:val="20"/>
          <w:szCs w:val="20"/>
          <w:lang w:val="en-GB"/>
        </w:rPr>
        <w:t xml:space="preserve">Due to its current limited capacity and limited track record on financial management, LIMCOM is not yet eligible to be selected as an Implementing Partner (IP) by UNDP.  </w:t>
      </w:r>
      <w:r w:rsidR="004125F6" w:rsidRPr="00917108">
        <w:rPr>
          <w:rFonts w:asciiTheme="majorHAnsi" w:hAnsiTheme="majorHAnsi"/>
          <w:color w:val="auto"/>
          <w:sz w:val="20"/>
          <w:szCs w:val="20"/>
          <w:lang w:val="en-GB"/>
        </w:rPr>
        <w:t>For this reason</w:t>
      </w:r>
      <w:r w:rsidRPr="00917108">
        <w:rPr>
          <w:rFonts w:asciiTheme="majorHAnsi" w:hAnsiTheme="majorHAnsi"/>
          <w:color w:val="auto"/>
          <w:sz w:val="20"/>
          <w:szCs w:val="20"/>
          <w:lang w:val="en-GB"/>
        </w:rPr>
        <w:t>, GWP-SA will perform as the UNDP IP (= GEF Executing Agency or EA) for this project and execute the project on behalf of the LIMCOM and its member states.  GWP as the</w:t>
      </w:r>
      <w:r w:rsidR="004125F6" w:rsidRPr="00917108">
        <w:rPr>
          <w:rFonts w:asciiTheme="majorHAnsi" w:hAnsiTheme="majorHAnsi"/>
          <w:color w:val="auto"/>
          <w:sz w:val="20"/>
          <w:szCs w:val="20"/>
          <w:lang w:val="en-GB"/>
        </w:rPr>
        <w:t xml:space="preserve"> UNDP</w:t>
      </w:r>
      <w:r w:rsidRPr="00917108">
        <w:rPr>
          <w:rFonts w:asciiTheme="majorHAnsi" w:hAnsiTheme="majorHAnsi"/>
          <w:color w:val="auto"/>
          <w:sz w:val="20"/>
          <w:szCs w:val="20"/>
          <w:lang w:val="en-GB"/>
        </w:rPr>
        <w:t xml:space="preserve"> Implementing Partner will support the implementation of the programme through providing quality assurance and supporting financial and administrative functions for the project.  Based on consultations with GEFSEC during the development of the PIF, GWP-SA will build the LIMCOM Secretariat’s execution capacity throughout the project implementation period so that by the time the project is completed, the LIMCOM Secretariat’s capacity will be sufficient to start executing donor-funded projects directly without the involvement of a third party as GEF Executing Agency.  </w:t>
      </w:r>
    </w:p>
    <w:p w14:paraId="2EEBCE8A" w14:textId="77777777" w:rsidR="008B6BD5" w:rsidRPr="00917108" w:rsidRDefault="008B6BD5" w:rsidP="00C81F07">
      <w:pPr>
        <w:pStyle w:val="GEFFieldtoFillout"/>
        <w:tabs>
          <w:tab w:val="left" w:pos="540"/>
        </w:tabs>
        <w:ind w:left="0" w:right="-90"/>
        <w:jc w:val="both"/>
        <w:rPr>
          <w:rFonts w:asciiTheme="majorHAnsi" w:hAnsiTheme="majorHAnsi"/>
          <w:color w:val="auto"/>
          <w:sz w:val="20"/>
          <w:szCs w:val="20"/>
          <w:lang w:val="en-GB"/>
        </w:rPr>
      </w:pPr>
    </w:p>
    <w:p w14:paraId="2F3CA5E6" w14:textId="77777777" w:rsidR="008B6BD5" w:rsidRPr="00917108" w:rsidRDefault="00600364" w:rsidP="00C81F07">
      <w:pPr>
        <w:pStyle w:val="GEFFieldtoFillout"/>
        <w:tabs>
          <w:tab w:val="left" w:pos="540"/>
        </w:tabs>
        <w:ind w:left="0" w:right="-90"/>
        <w:jc w:val="both"/>
        <w:rPr>
          <w:rFonts w:asciiTheme="majorHAnsi" w:hAnsiTheme="majorHAnsi"/>
          <w:color w:val="auto"/>
          <w:sz w:val="20"/>
          <w:szCs w:val="20"/>
          <w:lang w:val="en-GB"/>
        </w:rPr>
      </w:pPr>
      <w:r w:rsidRPr="00917108">
        <w:rPr>
          <w:rFonts w:asciiTheme="majorHAnsi" w:hAnsiTheme="majorHAnsi" w:cstheme="minorHAnsi"/>
          <w:iCs/>
          <w:color w:val="auto"/>
          <w:sz w:val="20"/>
          <w:szCs w:val="20"/>
          <w:u w:val="single"/>
          <w:lang w:val="en-GB" w:eastAsia="zh-CN"/>
        </w:rPr>
        <w:t>Supervision and monitoring responsibilities:</w:t>
      </w:r>
      <w:r w:rsidRPr="00917108">
        <w:rPr>
          <w:rFonts w:asciiTheme="majorHAnsi" w:hAnsiTheme="majorHAnsi" w:cstheme="minorHAnsi"/>
          <w:i/>
          <w:iCs/>
          <w:color w:val="auto"/>
          <w:sz w:val="20"/>
          <w:szCs w:val="20"/>
          <w:lang w:val="en-GB" w:eastAsia="zh-CN"/>
        </w:rPr>
        <w:t xml:space="preserve"> </w:t>
      </w:r>
    </w:p>
    <w:p w14:paraId="787BF177" w14:textId="77777777" w:rsidR="008B6BD5" w:rsidRPr="00917108" w:rsidRDefault="008B6BD5" w:rsidP="00C81F07">
      <w:pPr>
        <w:pStyle w:val="GEFFieldtoFillout"/>
        <w:tabs>
          <w:tab w:val="left" w:pos="540"/>
        </w:tabs>
        <w:ind w:left="0" w:right="-90"/>
        <w:jc w:val="both"/>
        <w:rPr>
          <w:rFonts w:asciiTheme="majorHAnsi" w:hAnsiTheme="majorHAnsi" w:cs="Arial"/>
          <w:color w:val="auto"/>
          <w:sz w:val="20"/>
          <w:szCs w:val="20"/>
          <w:lang w:val="en-GB" w:eastAsia="zh-CN"/>
        </w:rPr>
      </w:pPr>
    </w:p>
    <w:p w14:paraId="2D9A0B92" w14:textId="44B54098" w:rsidR="00600364" w:rsidRPr="00917108" w:rsidRDefault="00600364" w:rsidP="00F6404E">
      <w:pPr>
        <w:pStyle w:val="GEFFieldtoFillout"/>
        <w:numPr>
          <w:ilvl w:val="0"/>
          <w:numId w:val="62"/>
        </w:numPr>
        <w:tabs>
          <w:tab w:val="left" w:pos="540"/>
        </w:tabs>
        <w:ind w:left="0" w:right="-90" w:firstLine="0"/>
        <w:jc w:val="both"/>
        <w:rPr>
          <w:rFonts w:asciiTheme="majorHAnsi" w:hAnsiTheme="majorHAnsi"/>
          <w:color w:val="auto"/>
          <w:sz w:val="20"/>
          <w:szCs w:val="20"/>
          <w:lang w:val="en-GB"/>
        </w:rPr>
      </w:pPr>
      <w:r w:rsidRPr="00917108">
        <w:rPr>
          <w:rFonts w:asciiTheme="majorHAnsi" w:hAnsiTheme="majorHAnsi" w:cs="Arial"/>
          <w:color w:val="auto"/>
          <w:sz w:val="20"/>
          <w:szCs w:val="20"/>
          <w:lang w:val="en-GB" w:eastAsia="zh-CN"/>
        </w:rPr>
        <w:t>The Limpopo Water Course Commission (LIMCOM) was established by the Republics of Botswana, Mozambique, South Africa and Zimbabwe through the LIMCOM Agreement signed in November 2003 in Maputo, Mozambique.  Article 3.1 of the LIMCOM   2003 Agreement, stipulates that the objective of the Commission is to “advise the Contracting Parties and provide recommendations on the uses of the Limpopo, its tributaries and its waters for purposes and measures of protection, preservation and management of the Limpopo”.  The principal organ of the Commission is the Council composed by not more than 3 delegates per country (CSOs, NGOs and private sector partners are stakeholders that can be consulted as and when required). The Council established the LIMCOM Secretariat (LIMSEC) in 2014, led by an Executive Secretary, formally hosted by the Republic of Mozambique, and progressing from an Interim Secretariat into a Permanent one. The currently established internal governance bodies that constitute the LIMCOM Organisational Structure include:</w:t>
      </w:r>
    </w:p>
    <w:p w14:paraId="09BAA92C" w14:textId="77777777" w:rsidR="00600364" w:rsidRPr="00917108" w:rsidRDefault="00600364" w:rsidP="00EE44B2">
      <w:pPr>
        <w:numPr>
          <w:ilvl w:val="0"/>
          <w:numId w:val="60"/>
        </w:numPr>
        <w:spacing w:after="0"/>
        <w:ind w:right="-90"/>
        <w:rPr>
          <w:rFonts w:asciiTheme="majorHAnsi" w:hAnsiTheme="majorHAnsi" w:cs="Arial"/>
          <w:lang w:val="en-GB" w:eastAsia="zh-CN"/>
        </w:rPr>
      </w:pPr>
      <w:r w:rsidRPr="00917108">
        <w:rPr>
          <w:rFonts w:asciiTheme="majorHAnsi" w:hAnsiTheme="majorHAnsi" w:cs="Arial"/>
          <w:lang w:val="en-GB" w:eastAsia="zh-CN"/>
        </w:rPr>
        <w:t>Commissioner’s Council – made up of three Senior Officials from each of the riparian states</w:t>
      </w:r>
    </w:p>
    <w:p w14:paraId="58F8BB40" w14:textId="77777777" w:rsidR="00600364" w:rsidRPr="00917108" w:rsidRDefault="00600364" w:rsidP="00EE44B2">
      <w:pPr>
        <w:numPr>
          <w:ilvl w:val="0"/>
          <w:numId w:val="60"/>
        </w:numPr>
        <w:spacing w:after="0"/>
        <w:ind w:right="-90"/>
        <w:rPr>
          <w:rFonts w:asciiTheme="majorHAnsi" w:hAnsiTheme="majorHAnsi" w:cs="Arial"/>
          <w:lang w:val="en-GB" w:eastAsia="zh-CN"/>
        </w:rPr>
      </w:pPr>
      <w:r w:rsidRPr="00917108">
        <w:rPr>
          <w:rFonts w:asciiTheme="majorHAnsi" w:hAnsiTheme="majorHAnsi" w:cs="Arial"/>
          <w:lang w:val="en-GB" w:eastAsia="zh-CN"/>
        </w:rPr>
        <w:t>Technical Task Team – with Senior Technical Officials from each of the riparian states</w:t>
      </w:r>
    </w:p>
    <w:p w14:paraId="59345DEA" w14:textId="77777777" w:rsidR="00600364" w:rsidRPr="00917108" w:rsidRDefault="00600364" w:rsidP="00EE44B2">
      <w:pPr>
        <w:numPr>
          <w:ilvl w:val="0"/>
          <w:numId w:val="60"/>
        </w:numPr>
        <w:spacing w:after="0"/>
        <w:ind w:right="-90"/>
        <w:rPr>
          <w:rFonts w:asciiTheme="majorHAnsi" w:hAnsiTheme="majorHAnsi" w:cs="Arial"/>
          <w:lang w:val="en-GB" w:eastAsia="zh-CN"/>
        </w:rPr>
      </w:pPr>
      <w:r w:rsidRPr="00917108">
        <w:rPr>
          <w:rFonts w:asciiTheme="majorHAnsi" w:hAnsiTheme="majorHAnsi" w:cs="Arial"/>
          <w:lang w:val="en-GB" w:eastAsia="zh-CN"/>
        </w:rPr>
        <w:t>Flood Forecasting Task Team – with two persons from each of the riparian states</w:t>
      </w:r>
    </w:p>
    <w:p w14:paraId="4903C7C7" w14:textId="77777777" w:rsidR="00600364" w:rsidRPr="00917108" w:rsidRDefault="00600364" w:rsidP="00EE44B2">
      <w:pPr>
        <w:numPr>
          <w:ilvl w:val="0"/>
          <w:numId w:val="60"/>
        </w:numPr>
        <w:spacing w:after="0"/>
        <w:ind w:right="-90"/>
        <w:rPr>
          <w:rFonts w:asciiTheme="majorHAnsi" w:hAnsiTheme="majorHAnsi" w:cs="Arial"/>
          <w:lang w:val="en-GB" w:eastAsia="zh-CN"/>
        </w:rPr>
      </w:pPr>
      <w:r w:rsidRPr="00917108">
        <w:rPr>
          <w:rFonts w:asciiTheme="majorHAnsi" w:hAnsiTheme="majorHAnsi" w:cs="Arial"/>
          <w:lang w:val="en-GB" w:eastAsia="zh-CN"/>
        </w:rPr>
        <w:t>Legal Task Team – with two legal experts from each of the riparian states</w:t>
      </w:r>
    </w:p>
    <w:p w14:paraId="3113FB1B" w14:textId="77777777" w:rsidR="00600364" w:rsidRPr="00917108" w:rsidRDefault="00600364" w:rsidP="00EE44B2">
      <w:pPr>
        <w:numPr>
          <w:ilvl w:val="0"/>
          <w:numId w:val="60"/>
        </w:numPr>
        <w:spacing w:after="0"/>
        <w:ind w:right="-90"/>
        <w:rPr>
          <w:rFonts w:asciiTheme="majorHAnsi" w:hAnsiTheme="majorHAnsi" w:cs="Arial"/>
          <w:lang w:val="en-GB" w:eastAsia="zh-CN"/>
        </w:rPr>
      </w:pPr>
      <w:r w:rsidRPr="00917108">
        <w:rPr>
          <w:rFonts w:asciiTheme="majorHAnsi" w:hAnsiTheme="majorHAnsi" w:cs="Arial"/>
          <w:lang w:val="en-GB" w:eastAsia="zh-CN"/>
        </w:rPr>
        <w:t>Limpopo Groundwater Committee – with two experts from each of the riparian states, working closely with the SADC Ground Water Management Institute (SADC-GMI)</w:t>
      </w:r>
    </w:p>
    <w:p w14:paraId="6694FE2B" w14:textId="77777777" w:rsidR="00600364" w:rsidRPr="00917108" w:rsidRDefault="00600364" w:rsidP="00C81F07">
      <w:pPr>
        <w:spacing w:after="0"/>
        <w:ind w:right="-90"/>
        <w:rPr>
          <w:rFonts w:asciiTheme="majorHAnsi" w:hAnsiTheme="majorHAnsi" w:cs="Arial"/>
          <w:lang w:val="en-GB" w:eastAsia="zh-CN"/>
        </w:rPr>
      </w:pPr>
    </w:p>
    <w:p w14:paraId="3DE03277" w14:textId="77777777" w:rsidR="008B6BD5" w:rsidRPr="00917108" w:rsidRDefault="00600364" w:rsidP="00F6404E">
      <w:pPr>
        <w:pStyle w:val="ListParagraph"/>
        <w:numPr>
          <w:ilvl w:val="0"/>
          <w:numId w:val="62"/>
        </w:numPr>
        <w:tabs>
          <w:tab w:val="left" w:pos="540"/>
        </w:tabs>
        <w:ind w:left="0" w:right="-90" w:firstLine="0"/>
        <w:jc w:val="both"/>
        <w:rPr>
          <w:rFonts w:asciiTheme="majorHAnsi" w:hAnsiTheme="majorHAnsi"/>
        </w:rPr>
      </w:pPr>
      <w:r w:rsidRPr="00917108">
        <w:rPr>
          <w:rFonts w:asciiTheme="majorHAnsi" w:hAnsiTheme="majorHAnsi"/>
        </w:rPr>
        <w:t xml:space="preserve">LIMCOM will be a key driver in the implementation of the project, as it is the originator and focal custodian of the project on behalf of the 4 LRB Member States, with the convening power to bring together all key stakeholders in the Limpopo River Basin. Many of the outputs proposed under Component 1 are aimed at strengthening the capacities of LIMCOM, LIMSEC, and the various governance bodies under LIMCOM (listed above), through the provision of training, technical assistance and material support.  The project will support LIMCOM in potentially establishing new governance bodies (i.e. a new Environment and Ecosystems Task Team and/or a new Water Resources Task Team), and in developing its next Integrated Water Resources Management (IWRM) Plan for 2023-2027.  The Project Management Unit (PMU) will be located in the offices of LIMSEC, and the project will provide it with equipment and resources to strengthen its capacity to work for the management of the LRB.  Regular and extraordinary sessions of LIMCOM will be supported by the project.  </w:t>
      </w:r>
    </w:p>
    <w:p w14:paraId="6BBE7218" w14:textId="77777777" w:rsidR="008B6BD5" w:rsidRPr="00917108" w:rsidRDefault="008B6BD5" w:rsidP="00C81F07">
      <w:pPr>
        <w:tabs>
          <w:tab w:val="left" w:pos="540"/>
        </w:tabs>
        <w:spacing w:after="0"/>
        <w:ind w:right="-90"/>
        <w:rPr>
          <w:rFonts w:asciiTheme="majorHAnsi" w:hAnsiTheme="majorHAnsi"/>
          <w:lang w:val="en-GB"/>
        </w:rPr>
      </w:pPr>
    </w:p>
    <w:p w14:paraId="3E9C5616" w14:textId="5CFCDD30" w:rsidR="00600364" w:rsidRPr="00917108" w:rsidRDefault="00600364" w:rsidP="00F6404E">
      <w:pPr>
        <w:pStyle w:val="ListParagraph"/>
        <w:numPr>
          <w:ilvl w:val="0"/>
          <w:numId w:val="62"/>
        </w:numPr>
        <w:tabs>
          <w:tab w:val="left" w:pos="540"/>
        </w:tabs>
        <w:ind w:left="0" w:right="-90" w:firstLine="0"/>
        <w:jc w:val="both"/>
        <w:rPr>
          <w:rFonts w:asciiTheme="majorHAnsi" w:hAnsiTheme="majorHAnsi"/>
        </w:rPr>
      </w:pPr>
      <w:r w:rsidRPr="00917108">
        <w:rPr>
          <w:rFonts w:asciiTheme="majorHAnsi" w:hAnsiTheme="majorHAnsi"/>
        </w:rPr>
        <w:t xml:space="preserve">The LIMCOM Secretariat (LIMSEC) is a relatively new organization and needs significant support to build its institutional capacity and human resources, and therefore the proposed GEF investment will put a strong focus in strengthening the institutional, and individual capacities of LIMSEC.  LIMSEC currently has a full-time Executive Secretary (funded by contributions from the Member States). Currently, LIMSEC is also supported by two full-time technical experts, a Senior Technical Advisor and a Water and Environment Expert, both of whom are funded by the USAID Resilience Waters program through the end of 2021.  GEF funds through the proposed project will support continuity of these technical expert functions from 2022 forward.  </w:t>
      </w:r>
    </w:p>
    <w:p w14:paraId="0E9F7166" w14:textId="77777777" w:rsidR="00600364" w:rsidRPr="00917108" w:rsidRDefault="00600364" w:rsidP="00C81F07">
      <w:pPr>
        <w:spacing w:after="0"/>
        <w:ind w:right="-90"/>
        <w:rPr>
          <w:rFonts w:asciiTheme="majorHAnsi" w:hAnsiTheme="majorHAnsi" w:cstheme="minorHAnsi"/>
          <w:lang w:val="en-GB"/>
        </w:rPr>
      </w:pPr>
    </w:p>
    <w:p w14:paraId="15CDFCA5" w14:textId="77777777" w:rsidR="00600364" w:rsidRPr="00917108" w:rsidRDefault="00600364" w:rsidP="00C81F07">
      <w:pPr>
        <w:spacing w:after="0"/>
        <w:ind w:right="-90"/>
        <w:rPr>
          <w:rFonts w:asciiTheme="majorHAnsi" w:hAnsiTheme="majorHAnsi" w:cs="Arial"/>
          <w:b/>
          <w:lang w:val="en-GB" w:eastAsia="zh-CN"/>
        </w:rPr>
      </w:pPr>
      <w:r w:rsidRPr="00917108">
        <w:rPr>
          <w:rFonts w:asciiTheme="majorHAnsi" w:hAnsiTheme="majorHAnsi" w:cs="Arial"/>
          <w:b/>
          <w:u w:val="single"/>
          <w:lang w:val="en-GB" w:eastAsia="zh-CN"/>
        </w:rPr>
        <w:t>Proposed Support for Project Implementation</w:t>
      </w:r>
      <w:r w:rsidRPr="00917108">
        <w:rPr>
          <w:rFonts w:asciiTheme="majorHAnsi" w:hAnsiTheme="majorHAnsi" w:cs="Arial"/>
          <w:b/>
          <w:lang w:val="en-GB" w:eastAsia="zh-CN"/>
        </w:rPr>
        <w:t xml:space="preserve"> </w:t>
      </w:r>
      <w:r w:rsidRPr="00917108">
        <w:rPr>
          <w:rFonts w:asciiTheme="majorHAnsi" w:hAnsiTheme="majorHAnsi" w:cs="Arial"/>
          <w:lang w:val="en-GB" w:eastAsia="zh-CN"/>
        </w:rPr>
        <w:t>(additional details on roles and responsibilities are provided in</w:t>
      </w:r>
      <w:bookmarkStart w:id="23" w:name="_Toc473387076"/>
      <w:r w:rsidRPr="00917108">
        <w:rPr>
          <w:rFonts w:asciiTheme="majorHAnsi" w:hAnsiTheme="majorHAnsi" w:cs="Arial"/>
          <w:lang w:val="en-GB" w:eastAsia="zh-CN"/>
        </w:rPr>
        <w:t xml:space="preserve"> the</w:t>
      </w:r>
      <w:r w:rsidRPr="00917108">
        <w:rPr>
          <w:rFonts w:ascii="Calibri" w:hAnsi="Calibri"/>
          <w:szCs w:val="22"/>
          <w:lang w:val="en-GB"/>
        </w:rPr>
        <w:t xml:space="preserve"> Overview of Project Staff and Technical Consultancies</w:t>
      </w:r>
      <w:bookmarkEnd w:id="23"/>
      <w:r w:rsidRPr="00917108">
        <w:rPr>
          <w:rFonts w:ascii="Calibri" w:hAnsi="Calibri"/>
          <w:szCs w:val="22"/>
          <w:lang w:val="en-GB"/>
        </w:rPr>
        <w:t xml:space="preserve"> in Annex 7 of the UNDP Project Document)</w:t>
      </w:r>
    </w:p>
    <w:p w14:paraId="1A620E53" w14:textId="77777777" w:rsidR="00600364" w:rsidRPr="00917108" w:rsidRDefault="00600364" w:rsidP="00C81F07">
      <w:pPr>
        <w:pStyle w:val="GEFFieldtoFillout"/>
        <w:ind w:left="0" w:right="-90"/>
        <w:jc w:val="both"/>
        <w:rPr>
          <w:rFonts w:asciiTheme="majorHAnsi" w:hAnsiTheme="majorHAnsi"/>
          <w:color w:val="auto"/>
          <w:sz w:val="20"/>
          <w:szCs w:val="20"/>
          <w:lang w:val="en-GB"/>
        </w:rPr>
      </w:pPr>
    </w:p>
    <w:p w14:paraId="74AFA166" w14:textId="0D74499F" w:rsidR="008B6BD5" w:rsidRPr="00917108" w:rsidRDefault="00600364" w:rsidP="00F6404E">
      <w:pPr>
        <w:pStyle w:val="GEFFieldtoFillout"/>
        <w:numPr>
          <w:ilvl w:val="0"/>
          <w:numId w:val="62"/>
        </w:numPr>
        <w:tabs>
          <w:tab w:val="left" w:pos="540"/>
        </w:tabs>
        <w:ind w:left="0" w:right="-90" w:firstLine="0"/>
        <w:jc w:val="both"/>
        <w:rPr>
          <w:rFonts w:asciiTheme="majorHAnsi" w:hAnsiTheme="majorHAnsi"/>
          <w:color w:val="auto"/>
          <w:sz w:val="20"/>
          <w:szCs w:val="20"/>
          <w:lang w:val="en-GB"/>
        </w:rPr>
      </w:pPr>
      <w:r w:rsidRPr="00917108">
        <w:rPr>
          <w:rFonts w:asciiTheme="majorHAnsi" w:hAnsiTheme="majorHAnsi"/>
          <w:b/>
          <w:color w:val="auto"/>
          <w:sz w:val="20"/>
          <w:szCs w:val="20"/>
          <w:lang w:val="en-GB"/>
        </w:rPr>
        <w:t xml:space="preserve">LIMCOM Secretariat: </w:t>
      </w:r>
      <w:r w:rsidRPr="00917108">
        <w:rPr>
          <w:rFonts w:asciiTheme="majorHAnsi" w:hAnsiTheme="majorHAnsi"/>
          <w:color w:val="auto"/>
          <w:sz w:val="20"/>
          <w:szCs w:val="20"/>
          <w:lang w:val="en-GB"/>
        </w:rPr>
        <w:t>The Executive Secretary of LIMSEC is already funded by Member State contributions.  GEF funding for the Environment and Water Resources Management Specialist, Communications Officer, and Administrative &amp; Financial Assistant is secured up until the final year of the GEF project; funding for those posts during the final year of the GEF project will be contingent on the development and adoption by LIMCOM of a sustainability plan for longer-term funding of those positions post-project (ideally through funding in LIMCOM’s operational budget going forward).  LIMCOM should also strive to secure longer-term funding for any other staff whose functions need to be continued post-project (e.g. technical experts)</w:t>
      </w:r>
    </w:p>
    <w:p w14:paraId="4139135B" w14:textId="77777777" w:rsidR="008B6BD5" w:rsidRPr="00917108" w:rsidRDefault="008B6BD5" w:rsidP="00C81F07">
      <w:pPr>
        <w:pStyle w:val="GEFFieldtoFillout"/>
        <w:tabs>
          <w:tab w:val="left" w:pos="540"/>
        </w:tabs>
        <w:ind w:left="0" w:right="-90"/>
        <w:jc w:val="both"/>
        <w:rPr>
          <w:rFonts w:asciiTheme="majorHAnsi" w:hAnsiTheme="majorHAnsi"/>
          <w:color w:val="auto"/>
          <w:sz w:val="20"/>
          <w:szCs w:val="20"/>
          <w:lang w:val="en-GB"/>
        </w:rPr>
      </w:pPr>
    </w:p>
    <w:p w14:paraId="0CB62D1C" w14:textId="77777777" w:rsidR="008B6BD5" w:rsidRPr="00917108" w:rsidRDefault="00600364" w:rsidP="00F6404E">
      <w:pPr>
        <w:pStyle w:val="GEFFieldtoFillout"/>
        <w:numPr>
          <w:ilvl w:val="0"/>
          <w:numId w:val="62"/>
        </w:numPr>
        <w:tabs>
          <w:tab w:val="left" w:pos="540"/>
        </w:tabs>
        <w:ind w:left="0" w:right="-90" w:firstLine="0"/>
        <w:jc w:val="both"/>
        <w:rPr>
          <w:rFonts w:asciiTheme="majorHAnsi" w:hAnsiTheme="majorHAnsi"/>
          <w:color w:val="auto"/>
          <w:sz w:val="20"/>
          <w:szCs w:val="20"/>
          <w:lang w:val="en-GB"/>
        </w:rPr>
      </w:pPr>
      <w:r w:rsidRPr="00917108">
        <w:rPr>
          <w:rFonts w:asciiTheme="majorHAnsi" w:hAnsiTheme="majorHAnsi"/>
          <w:color w:val="auto"/>
          <w:sz w:val="20"/>
          <w:szCs w:val="20"/>
          <w:lang w:val="en-GB"/>
        </w:rPr>
        <w:t xml:space="preserve">The </w:t>
      </w:r>
      <w:r w:rsidRPr="00917108">
        <w:rPr>
          <w:rFonts w:asciiTheme="majorHAnsi" w:hAnsiTheme="majorHAnsi"/>
          <w:color w:val="auto"/>
          <w:sz w:val="20"/>
          <w:szCs w:val="20"/>
          <w:u w:val="single"/>
          <w:lang w:val="en-GB"/>
        </w:rPr>
        <w:t>Executive Secretary (ES),</w:t>
      </w:r>
      <w:r w:rsidRPr="00917108">
        <w:rPr>
          <w:rFonts w:asciiTheme="majorHAnsi" w:hAnsiTheme="majorHAnsi"/>
          <w:color w:val="auto"/>
          <w:sz w:val="20"/>
          <w:szCs w:val="20"/>
          <w:lang w:val="en-GB"/>
        </w:rPr>
        <w:t xml:space="preserve"> who has overall responsibility for the programs of the LIMCOM Secretariat, will oversee the work of the LIMSEC and PMU staff, and will be responsible for overall liaison with the Member States who are the proponents and key beneficiaries of the project.  The ES will be responsible for facilitating collaborative efforts between project partners, and for ensuring that the activities of the project are responding to the requirements, needs, and priorities of the project’s beneficiaries.  The Executive Secretary will be responsible for overseeing and supporting all project Components as well as project management.</w:t>
      </w:r>
    </w:p>
    <w:p w14:paraId="7E2D679F" w14:textId="77777777" w:rsidR="008B6BD5" w:rsidRPr="00917108" w:rsidRDefault="008B6BD5" w:rsidP="00C81F07">
      <w:pPr>
        <w:pStyle w:val="GEFFieldtoFillout"/>
        <w:tabs>
          <w:tab w:val="left" w:pos="540"/>
        </w:tabs>
        <w:ind w:left="0" w:right="-90"/>
        <w:jc w:val="both"/>
        <w:rPr>
          <w:rFonts w:asciiTheme="majorHAnsi" w:hAnsiTheme="majorHAnsi"/>
          <w:color w:val="auto"/>
          <w:sz w:val="20"/>
          <w:szCs w:val="20"/>
          <w:lang w:val="en-GB"/>
        </w:rPr>
      </w:pPr>
    </w:p>
    <w:p w14:paraId="30E89D49" w14:textId="77777777" w:rsidR="008B6BD5" w:rsidRPr="00917108" w:rsidRDefault="00600364" w:rsidP="00F6404E">
      <w:pPr>
        <w:pStyle w:val="GEFFieldtoFillout"/>
        <w:numPr>
          <w:ilvl w:val="0"/>
          <w:numId w:val="62"/>
        </w:numPr>
        <w:tabs>
          <w:tab w:val="left" w:pos="540"/>
        </w:tabs>
        <w:ind w:left="0" w:right="-90" w:firstLine="0"/>
        <w:jc w:val="both"/>
        <w:rPr>
          <w:rFonts w:asciiTheme="majorHAnsi" w:hAnsiTheme="majorHAnsi"/>
          <w:color w:val="auto"/>
          <w:sz w:val="20"/>
          <w:szCs w:val="20"/>
          <w:lang w:val="en-GB"/>
        </w:rPr>
      </w:pPr>
      <w:r w:rsidRPr="00917108">
        <w:rPr>
          <w:rFonts w:asciiTheme="majorHAnsi" w:hAnsiTheme="majorHAnsi"/>
          <w:color w:val="auto"/>
          <w:sz w:val="20"/>
          <w:szCs w:val="20"/>
          <w:lang w:val="en-GB"/>
        </w:rPr>
        <w:t xml:space="preserve">The </w:t>
      </w:r>
      <w:r w:rsidRPr="00917108">
        <w:rPr>
          <w:rFonts w:asciiTheme="majorHAnsi" w:hAnsiTheme="majorHAnsi"/>
          <w:color w:val="auto"/>
          <w:sz w:val="20"/>
          <w:szCs w:val="20"/>
          <w:u w:val="single"/>
          <w:lang w:val="en-GB"/>
        </w:rPr>
        <w:t>Environment and Water Resources Management Specialist</w:t>
      </w:r>
      <w:r w:rsidRPr="00917108">
        <w:rPr>
          <w:rFonts w:asciiTheme="majorHAnsi" w:hAnsiTheme="majorHAnsi"/>
          <w:color w:val="auto"/>
          <w:sz w:val="20"/>
          <w:szCs w:val="20"/>
          <w:lang w:val="en-GB"/>
        </w:rPr>
        <w:t xml:space="preserve"> will be generally responsible for the development / management of LIMCOM’s Water and Environment Programme, the strengthening of LIMCOM’s IWRM capacities, and the development of a bankable portfolio of water projects. </w:t>
      </w:r>
    </w:p>
    <w:p w14:paraId="40B47D2E" w14:textId="77777777" w:rsidR="008B6BD5" w:rsidRPr="00917108" w:rsidRDefault="008B6BD5" w:rsidP="00C81F07">
      <w:pPr>
        <w:pStyle w:val="GEFFieldtoFillout"/>
        <w:tabs>
          <w:tab w:val="left" w:pos="540"/>
        </w:tabs>
        <w:ind w:left="0" w:right="-90"/>
        <w:jc w:val="both"/>
        <w:rPr>
          <w:rFonts w:asciiTheme="majorHAnsi" w:hAnsiTheme="majorHAnsi"/>
          <w:color w:val="auto"/>
          <w:sz w:val="20"/>
          <w:szCs w:val="20"/>
          <w:lang w:val="en-GB"/>
        </w:rPr>
      </w:pPr>
    </w:p>
    <w:p w14:paraId="24516D9A" w14:textId="77777777" w:rsidR="008B6BD5" w:rsidRPr="00917108" w:rsidRDefault="00600364" w:rsidP="00F6404E">
      <w:pPr>
        <w:pStyle w:val="GEFFieldtoFillout"/>
        <w:numPr>
          <w:ilvl w:val="0"/>
          <w:numId w:val="62"/>
        </w:numPr>
        <w:tabs>
          <w:tab w:val="left" w:pos="540"/>
        </w:tabs>
        <w:ind w:left="0" w:right="-90" w:firstLine="0"/>
        <w:jc w:val="both"/>
        <w:rPr>
          <w:rFonts w:asciiTheme="majorHAnsi" w:hAnsiTheme="majorHAnsi"/>
          <w:color w:val="auto"/>
          <w:sz w:val="20"/>
          <w:szCs w:val="20"/>
          <w:lang w:val="en-GB"/>
        </w:rPr>
      </w:pPr>
      <w:r w:rsidRPr="00917108">
        <w:rPr>
          <w:rFonts w:asciiTheme="majorHAnsi" w:hAnsiTheme="majorHAnsi"/>
          <w:color w:val="auto"/>
          <w:sz w:val="20"/>
          <w:szCs w:val="20"/>
          <w:lang w:val="en-GB"/>
        </w:rPr>
        <w:t xml:space="preserve">The </w:t>
      </w:r>
      <w:r w:rsidRPr="00917108">
        <w:rPr>
          <w:rFonts w:asciiTheme="majorHAnsi" w:hAnsiTheme="majorHAnsi"/>
          <w:color w:val="auto"/>
          <w:sz w:val="20"/>
          <w:szCs w:val="20"/>
          <w:u w:val="single"/>
          <w:lang w:val="en-GB"/>
        </w:rPr>
        <w:t>Communications and Knowledge Management Officer</w:t>
      </w:r>
      <w:r w:rsidRPr="00917108">
        <w:rPr>
          <w:rFonts w:asciiTheme="majorHAnsi" w:hAnsiTheme="majorHAnsi"/>
          <w:color w:val="auto"/>
          <w:sz w:val="20"/>
          <w:szCs w:val="20"/>
          <w:lang w:val="en-GB"/>
        </w:rPr>
        <w:t xml:space="preserve"> will lead all communications and knowledge management activities for the project (primarily under Output 1.1.4 and Component 5) as well as supporting activities in those areas on a broader scale for LIMCOM.</w:t>
      </w:r>
    </w:p>
    <w:p w14:paraId="402F85CE" w14:textId="77777777" w:rsidR="008B6BD5" w:rsidRPr="00917108" w:rsidRDefault="008B6BD5" w:rsidP="00C81F07">
      <w:pPr>
        <w:pStyle w:val="GEFFieldtoFillout"/>
        <w:tabs>
          <w:tab w:val="left" w:pos="540"/>
        </w:tabs>
        <w:ind w:left="0" w:right="-90"/>
        <w:jc w:val="both"/>
        <w:rPr>
          <w:rFonts w:asciiTheme="majorHAnsi" w:hAnsiTheme="majorHAnsi"/>
          <w:color w:val="auto"/>
          <w:sz w:val="20"/>
          <w:szCs w:val="20"/>
          <w:lang w:val="en-GB"/>
        </w:rPr>
      </w:pPr>
    </w:p>
    <w:p w14:paraId="0485FF19" w14:textId="1D299A2B" w:rsidR="008B6BD5" w:rsidRPr="00917108" w:rsidRDefault="00600364" w:rsidP="00C81F07">
      <w:pPr>
        <w:pStyle w:val="GEFFieldtoFillout"/>
        <w:numPr>
          <w:ilvl w:val="0"/>
          <w:numId w:val="62"/>
        </w:numPr>
        <w:tabs>
          <w:tab w:val="left" w:pos="540"/>
        </w:tabs>
        <w:ind w:left="0" w:right="-90" w:firstLine="0"/>
        <w:jc w:val="both"/>
        <w:rPr>
          <w:rFonts w:asciiTheme="majorHAnsi" w:hAnsiTheme="majorHAnsi"/>
          <w:color w:val="auto"/>
          <w:sz w:val="20"/>
          <w:szCs w:val="20"/>
          <w:lang w:val="en-GB"/>
        </w:rPr>
      </w:pPr>
      <w:bookmarkStart w:id="24" w:name="_Hlk86950139"/>
      <w:r w:rsidRPr="00917108">
        <w:rPr>
          <w:rFonts w:asciiTheme="majorHAnsi" w:hAnsiTheme="majorHAnsi"/>
          <w:color w:val="auto"/>
          <w:sz w:val="20"/>
          <w:szCs w:val="20"/>
          <w:lang w:val="en-GB"/>
        </w:rPr>
        <w:t xml:space="preserve">The </w:t>
      </w:r>
      <w:r w:rsidRPr="00917108">
        <w:rPr>
          <w:rFonts w:asciiTheme="majorHAnsi" w:hAnsiTheme="majorHAnsi"/>
          <w:color w:val="auto"/>
          <w:sz w:val="20"/>
          <w:szCs w:val="20"/>
          <w:u w:val="single"/>
          <w:lang w:val="en-GB"/>
        </w:rPr>
        <w:t>Administrative &amp; Financial Assistant</w:t>
      </w:r>
      <w:r w:rsidRPr="00917108">
        <w:rPr>
          <w:rFonts w:asciiTheme="majorHAnsi" w:hAnsiTheme="majorHAnsi"/>
          <w:color w:val="auto"/>
          <w:sz w:val="20"/>
          <w:szCs w:val="20"/>
          <w:lang w:val="en-GB"/>
        </w:rPr>
        <w:t xml:space="preserve"> will assist the Executive Secretary on LIMSEC finance and administrative issues, including activities under Output 1.1.3 to strengthen the </w:t>
      </w:r>
      <w:r w:rsidRPr="00917108">
        <w:rPr>
          <w:rFonts w:asciiTheme="majorHAnsi" w:hAnsiTheme="majorHAnsi" w:cs="Lucida Grande"/>
          <w:color w:val="auto"/>
          <w:sz w:val="20"/>
          <w:szCs w:val="20"/>
          <w:lang w:val="en-GB"/>
        </w:rPr>
        <w:t>Operational Capacity of the LIMCOM Secretariat and put in place a financial system that enables LIMSEC to be eligible to receive direct funding from the GEF and other partners</w:t>
      </w:r>
      <w:r w:rsidRPr="00917108">
        <w:rPr>
          <w:rFonts w:asciiTheme="majorHAnsi" w:hAnsiTheme="majorHAnsi"/>
          <w:color w:val="auto"/>
          <w:sz w:val="20"/>
          <w:szCs w:val="20"/>
          <w:lang w:val="en-GB"/>
        </w:rPr>
        <w:t>; and liaise with the Finance / Administration / Procurement Officer at GWP SA on financial and administrative management of the GEF project.</w:t>
      </w:r>
      <w:bookmarkEnd w:id="24"/>
      <w:r w:rsidR="00783721" w:rsidRPr="00917108">
        <w:rPr>
          <w:rFonts w:asciiTheme="majorHAnsi" w:hAnsiTheme="majorHAnsi"/>
          <w:color w:val="auto"/>
          <w:sz w:val="20"/>
          <w:szCs w:val="20"/>
          <w:lang w:val="en-GB"/>
        </w:rPr>
        <w:t xml:space="preserve"> </w:t>
      </w:r>
      <w:r w:rsidR="00783721" w:rsidRPr="00917108">
        <w:rPr>
          <w:rFonts w:asciiTheme="minorHAnsi" w:hAnsiTheme="minorHAnsi" w:cstheme="minorHAnsi"/>
          <w:color w:val="000000" w:themeColor="text1"/>
          <w:sz w:val="20"/>
          <w:szCs w:val="20"/>
          <w:lang w:val="en-GB"/>
        </w:rPr>
        <w:t>With regard to strengthening LIMSEC’s operational capacities, the Assistant will work with contracted outside experts (see budget for Output 1.1.3) to: strengthen LIMSEC’s</w:t>
      </w:r>
      <w:r w:rsidR="00783721" w:rsidRPr="00917108">
        <w:rPr>
          <w:rFonts w:asciiTheme="minorHAnsi" w:hAnsiTheme="minorHAnsi" w:cstheme="minorHAnsi"/>
          <w:color w:val="000000" w:themeColor="text1"/>
          <w:sz w:val="20"/>
          <w:szCs w:val="20"/>
        </w:rPr>
        <w:t xml:space="preserve"> accounting, finance and procurement systems; train LIMSEC staff in the use of these systems; update LIMCOM’s Organisational Governance and Policy instruments (e.g., financial management policy guidelines; human resources management policies and procedures; procurement and asset management guidelines); and ensure that the governance and policy instruments are </w:t>
      </w:r>
      <w:r w:rsidR="00783721" w:rsidRPr="00917108">
        <w:rPr>
          <w:rFonts w:asciiTheme="minorHAnsi" w:hAnsiTheme="minorHAnsi" w:cstheme="minorHAnsi"/>
          <w:iCs/>
          <w:color w:val="000000" w:themeColor="text1"/>
          <w:sz w:val="20"/>
          <w:szCs w:val="20"/>
          <w:lang w:eastAsia="zh-CN"/>
        </w:rPr>
        <w:t>aligned with host country requirements and respond to donor requirements.</w:t>
      </w:r>
    </w:p>
    <w:p w14:paraId="36DB6D6A" w14:textId="77777777" w:rsidR="00783721" w:rsidRPr="00917108" w:rsidRDefault="00783721" w:rsidP="00C81F07">
      <w:pPr>
        <w:pStyle w:val="GEFFieldtoFillout"/>
        <w:tabs>
          <w:tab w:val="left" w:pos="540"/>
        </w:tabs>
        <w:ind w:left="0" w:right="-90"/>
        <w:jc w:val="both"/>
        <w:rPr>
          <w:rFonts w:asciiTheme="majorHAnsi" w:hAnsiTheme="majorHAnsi"/>
          <w:b/>
          <w:color w:val="auto"/>
          <w:sz w:val="20"/>
          <w:szCs w:val="20"/>
          <w:lang w:val="en-GB"/>
        </w:rPr>
      </w:pPr>
    </w:p>
    <w:p w14:paraId="3C7BA45B" w14:textId="0E2542A2" w:rsidR="008B6BD5" w:rsidRPr="00917108" w:rsidRDefault="00600364" w:rsidP="00F6404E">
      <w:pPr>
        <w:pStyle w:val="GEFFieldtoFillout"/>
        <w:numPr>
          <w:ilvl w:val="0"/>
          <w:numId w:val="62"/>
        </w:numPr>
        <w:tabs>
          <w:tab w:val="left" w:pos="540"/>
        </w:tabs>
        <w:ind w:left="0" w:right="-90" w:firstLine="0"/>
        <w:jc w:val="both"/>
        <w:rPr>
          <w:rFonts w:asciiTheme="minorHAnsi" w:hAnsiTheme="minorHAnsi" w:cstheme="minorHAnsi"/>
          <w:color w:val="auto"/>
          <w:sz w:val="20"/>
          <w:szCs w:val="20"/>
          <w:lang w:val="en-GB"/>
        </w:rPr>
      </w:pPr>
      <w:r w:rsidRPr="00917108">
        <w:rPr>
          <w:rFonts w:asciiTheme="majorHAnsi" w:hAnsiTheme="majorHAnsi"/>
          <w:b/>
          <w:color w:val="auto"/>
          <w:sz w:val="20"/>
          <w:szCs w:val="20"/>
          <w:lang w:val="en-GB"/>
        </w:rPr>
        <w:t xml:space="preserve">Project Management Unit: </w:t>
      </w:r>
      <w:r w:rsidRPr="00917108">
        <w:rPr>
          <w:rFonts w:asciiTheme="majorHAnsi" w:hAnsiTheme="majorHAnsi"/>
          <w:color w:val="auto"/>
          <w:sz w:val="20"/>
          <w:szCs w:val="20"/>
          <w:lang w:val="en-GB"/>
        </w:rPr>
        <w:t>The Project Management Unit (PMU), headed by the Project Coordinator, will be responsible for the development and timely implementation of work plans approved by the PSC and for the day-to-day activities of the project.  PMU staff will be paid using GEF project funds throughout the project implementation period, and they will be contracted by the project</w:t>
      </w:r>
      <w:r w:rsidR="004125F6" w:rsidRPr="00917108">
        <w:rPr>
          <w:rFonts w:asciiTheme="majorHAnsi" w:hAnsiTheme="majorHAnsi"/>
          <w:color w:val="auto"/>
          <w:sz w:val="20"/>
          <w:szCs w:val="20"/>
          <w:lang w:val="en-GB"/>
        </w:rPr>
        <w:t>’s UNDP</w:t>
      </w:r>
      <w:r w:rsidRPr="00917108">
        <w:rPr>
          <w:rFonts w:asciiTheme="majorHAnsi" w:hAnsiTheme="majorHAnsi"/>
          <w:color w:val="auto"/>
          <w:sz w:val="20"/>
          <w:szCs w:val="20"/>
          <w:lang w:val="en-GB"/>
        </w:rPr>
        <w:t xml:space="preserve"> Implementing Partner (GWP-SA).  PMU staff will be located at the offices of the LIMCOM Secretariat in Maputo, Mozambique (through a hosting agreement between GWP-SA and LIMCOM), with </w:t>
      </w:r>
      <w:r w:rsidRPr="00917108">
        <w:rPr>
          <w:rFonts w:asciiTheme="minorHAnsi" w:hAnsiTheme="minorHAnsi" w:cstheme="minorHAnsi"/>
          <w:color w:val="auto"/>
          <w:sz w:val="20"/>
          <w:szCs w:val="20"/>
          <w:lang w:val="en-GB"/>
        </w:rPr>
        <w:t>the exception of a PMU Finance / Administration / Procurement officer, who will be located at the offices of GWP-SA in Pretoria, South Africa.</w:t>
      </w:r>
      <w:r w:rsidRPr="00917108">
        <w:rPr>
          <w:rFonts w:asciiTheme="minorHAnsi" w:hAnsiTheme="minorHAnsi" w:cstheme="minorHAnsi"/>
          <w:b/>
          <w:color w:val="auto"/>
          <w:sz w:val="20"/>
          <w:szCs w:val="20"/>
          <w:lang w:val="en-GB"/>
        </w:rPr>
        <w:t xml:space="preserve">  </w:t>
      </w:r>
      <w:r w:rsidRPr="00917108">
        <w:rPr>
          <w:rFonts w:asciiTheme="minorHAnsi" w:hAnsiTheme="minorHAnsi" w:cstheme="minorHAnsi"/>
          <w:color w:val="auto"/>
          <w:sz w:val="20"/>
          <w:szCs w:val="20"/>
          <w:lang w:val="en-GB"/>
        </w:rPr>
        <w:t>The PMU staff will consist of:</w:t>
      </w:r>
      <w:r w:rsidR="00313483" w:rsidRPr="00917108">
        <w:rPr>
          <w:rFonts w:asciiTheme="minorHAnsi" w:hAnsiTheme="minorHAnsi" w:cstheme="minorHAnsi"/>
          <w:noProof/>
          <w:sz w:val="20"/>
          <w:szCs w:val="20"/>
        </w:rPr>
        <w:t xml:space="preserve"> </w:t>
      </w:r>
    </w:p>
    <w:p w14:paraId="02DF9EEC" w14:textId="77777777" w:rsidR="008B6BD5" w:rsidRPr="00917108" w:rsidRDefault="008B6BD5" w:rsidP="00C81F07">
      <w:pPr>
        <w:pStyle w:val="GEFFieldtoFillout"/>
        <w:tabs>
          <w:tab w:val="left" w:pos="540"/>
        </w:tabs>
        <w:ind w:left="0" w:right="-90"/>
        <w:jc w:val="both"/>
        <w:rPr>
          <w:rFonts w:asciiTheme="minorHAnsi" w:hAnsiTheme="minorHAnsi" w:cstheme="minorHAnsi"/>
          <w:color w:val="auto"/>
          <w:sz w:val="20"/>
          <w:szCs w:val="20"/>
          <w:u w:val="single"/>
          <w:lang w:val="en-GB" w:eastAsia="zh-CN"/>
        </w:rPr>
      </w:pPr>
    </w:p>
    <w:p w14:paraId="4FDEBC8F" w14:textId="07D4ED2B" w:rsidR="008B6BD5" w:rsidRPr="00917108" w:rsidRDefault="00600364" w:rsidP="005D18E2">
      <w:pPr>
        <w:pStyle w:val="GEFFieldtoFillout"/>
        <w:numPr>
          <w:ilvl w:val="0"/>
          <w:numId w:val="62"/>
        </w:numPr>
        <w:tabs>
          <w:tab w:val="left" w:pos="540"/>
        </w:tabs>
        <w:ind w:left="0" w:right="-90" w:firstLine="0"/>
        <w:jc w:val="both"/>
        <w:rPr>
          <w:rFonts w:asciiTheme="majorHAnsi" w:hAnsiTheme="majorHAnsi"/>
          <w:color w:val="auto"/>
          <w:sz w:val="20"/>
          <w:szCs w:val="20"/>
          <w:lang w:val="en-GB"/>
        </w:rPr>
      </w:pPr>
      <w:r w:rsidRPr="00917108">
        <w:rPr>
          <w:rFonts w:asciiTheme="minorHAnsi" w:hAnsiTheme="minorHAnsi" w:cstheme="minorHAnsi"/>
          <w:color w:val="auto"/>
          <w:sz w:val="20"/>
          <w:szCs w:val="20"/>
          <w:u w:val="single"/>
          <w:lang w:val="en-GB" w:eastAsia="zh-CN"/>
        </w:rPr>
        <w:t>Project Coordinator (PC):</w:t>
      </w:r>
      <w:r w:rsidRPr="00917108">
        <w:rPr>
          <w:rFonts w:asciiTheme="minorHAnsi" w:hAnsiTheme="minorHAnsi" w:cstheme="minorHAnsi"/>
          <w:color w:val="auto"/>
          <w:sz w:val="20"/>
          <w:szCs w:val="20"/>
          <w:lang w:val="en-GB" w:eastAsia="zh-CN"/>
        </w:rPr>
        <w:t xml:space="preserve"> </w:t>
      </w:r>
      <w:r w:rsidR="005D18E2" w:rsidRPr="00917108">
        <w:rPr>
          <w:rFonts w:asciiTheme="minorHAnsi" w:hAnsiTheme="minorHAnsi" w:cstheme="minorHAnsi"/>
          <w:color w:val="000000" w:themeColor="text1"/>
          <w:sz w:val="20"/>
          <w:szCs w:val="20"/>
          <w:lang w:val="en-GB" w:eastAsia="zh-CN"/>
        </w:rPr>
        <w:t xml:space="preserve">The Project Coordinator (PC) will be the technical lead of the project and will provide technical guidance, leadership and support on many of the key project outcomes, including: </w:t>
      </w:r>
      <w:r w:rsidR="005D18E2" w:rsidRPr="00917108">
        <w:rPr>
          <w:rFonts w:asciiTheme="minorHAnsi" w:hAnsiTheme="minorHAnsi" w:cstheme="minorHAnsi"/>
          <w:color w:val="000000" w:themeColor="text1"/>
          <w:sz w:val="20"/>
          <w:szCs w:val="20"/>
        </w:rPr>
        <w:t>d</w:t>
      </w:r>
      <w:r w:rsidR="005D18E2" w:rsidRPr="00917108">
        <w:rPr>
          <w:rFonts w:asciiTheme="minorHAnsi" w:hAnsiTheme="minorHAnsi" w:cstheme="minorHAnsi"/>
          <w:color w:val="000000" w:themeColor="text1"/>
          <w:sz w:val="20"/>
          <w:szCs w:val="20"/>
          <w:lang w:eastAsia="zh-CN"/>
        </w:rPr>
        <w:t xml:space="preserve">evelopment of </w:t>
      </w:r>
      <w:r w:rsidR="005D18E2" w:rsidRPr="00917108">
        <w:rPr>
          <w:rFonts w:asciiTheme="minorHAnsi" w:hAnsiTheme="minorHAnsi" w:cstheme="minorHAnsi"/>
          <w:color w:val="000000" w:themeColor="text1"/>
          <w:sz w:val="20"/>
          <w:szCs w:val="20"/>
        </w:rPr>
        <w:t>the Transboundary Diagnostic Analysis</w:t>
      </w:r>
      <w:r w:rsidR="005D18E2" w:rsidRPr="00917108">
        <w:rPr>
          <w:rFonts w:asciiTheme="minorHAnsi" w:hAnsiTheme="minorHAnsi" w:cstheme="minorHAnsi"/>
          <w:color w:val="000000" w:themeColor="text1"/>
          <w:sz w:val="20"/>
          <w:szCs w:val="20"/>
          <w:lang w:val="en-GB" w:eastAsia="zh-CN"/>
        </w:rPr>
        <w:t>; development</w:t>
      </w:r>
      <w:r w:rsidR="005D18E2" w:rsidRPr="00917108">
        <w:rPr>
          <w:rFonts w:asciiTheme="minorHAnsi" w:hAnsiTheme="minorHAnsi" w:cstheme="minorHAnsi"/>
          <w:color w:val="000000" w:themeColor="text1"/>
          <w:sz w:val="20"/>
          <w:szCs w:val="20"/>
        </w:rPr>
        <w:t xml:space="preserve"> of the Strategic Action Programme, National Action Plans, and SAP Investment Plan; </w:t>
      </w:r>
      <w:r w:rsidR="005D18E2" w:rsidRPr="00917108">
        <w:rPr>
          <w:rFonts w:asciiTheme="minorHAnsi" w:hAnsiTheme="minorHAnsi" w:cstheme="minorHAnsi"/>
          <w:color w:val="000000" w:themeColor="text1"/>
          <w:sz w:val="20"/>
          <w:szCs w:val="20"/>
          <w:lang w:val="en-GB" w:eastAsia="zh-CN"/>
        </w:rPr>
        <w:t>implementation</w:t>
      </w:r>
      <w:r w:rsidR="005D18E2" w:rsidRPr="00917108">
        <w:rPr>
          <w:rFonts w:asciiTheme="minorHAnsi" w:hAnsiTheme="minorHAnsi" w:cstheme="minorHAnsi"/>
          <w:color w:val="000000" w:themeColor="text1"/>
          <w:sz w:val="20"/>
          <w:szCs w:val="20"/>
        </w:rPr>
        <w:t xml:space="preserve"> of the joint basin survey as well as technical studies on e-flows; sediment transport &amp; modeling; alluvial aquifer abstraction; and future water resources development scenarios; strengthening of policy and legal frameworks to support river basin management; implementation of the project’s sustainable land management pilot programs; monitoring of the gender action plan, stakeholder engagement plan, and any </w:t>
      </w:r>
      <w:r w:rsidR="005D18E2" w:rsidRPr="00917108">
        <w:rPr>
          <w:rFonts w:asciiTheme="minorHAnsi" w:hAnsiTheme="minorHAnsi" w:cstheme="minorHAnsi"/>
          <w:color w:val="000000" w:themeColor="text1"/>
          <w:sz w:val="20"/>
          <w:szCs w:val="20"/>
        </w:rPr>
        <w:lastRenderedPageBreak/>
        <w:t>environmental and social management plans; and leading all</w:t>
      </w:r>
      <w:r w:rsidR="005D18E2" w:rsidRPr="00917108">
        <w:rPr>
          <w:rFonts w:asciiTheme="minorHAnsi" w:hAnsiTheme="minorHAnsi" w:cstheme="minorHAnsi"/>
          <w:color w:val="000000" w:themeColor="text1"/>
          <w:sz w:val="20"/>
          <w:szCs w:val="20"/>
          <w:lang w:val="en-GB" w:eastAsia="zh-CN"/>
        </w:rPr>
        <w:t xml:space="preserve"> project activities related to Safeguards</w:t>
      </w:r>
      <w:r w:rsidR="005D18E2" w:rsidRPr="00917108">
        <w:rPr>
          <w:rFonts w:asciiTheme="minorHAnsi" w:hAnsiTheme="minorHAnsi" w:cstheme="minorHAnsi"/>
          <w:color w:val="000000" w:themeColor="text1"/>
          <w:sz w:val="20"/>
          <w:szCs w:val="20"/>
        </w:rPr>
        <w:t>.</w:t>
      </w:r>
      <w:r w:rsidR="005D18E2" w:rsidRPr="00917108">
        <w:rPr>
          <w:rFonts w:asciiTheme="minorHAnsi" w:hAnsiTheme="minorHAnsi" w:cstheme="minorHAnsi"/>
          <w:color w:val="auto"/>
          <w:sz w:val="20"/>
          <w:szCs w:val="20"/>
          <w:lang w:val="en-GB"/>
        </w:rPr>
        <w:t xml:space="preserve"> </w:t>
      </w:r>
      <w:r w:rsidR="00313483" w:rsidRPr="00917108">
        <w:rPr>
          <w:rFonts w:asciiTheme="minorHAnsi" w:hAnsiTheme="minorHAnsi" w:cstheme="minorHAnsi"/>
          <w:color w:val="auto"/>
          <w:sz w:val="20"/>
          <w:szCs w:val="20"/>
          <w:lang w:val="en-GB" w:eastAsia="zh-CN"/>
        </w:rPr>
        <w:t xml:space="preserve">The PC </w:t>
      </w:r>
      <w:r w:rsidRPr="00917108">
        <w:rPr>
          <w:rFonts w:asciiTheme="minorHAnsi" w:hAnsiTheme="minorHAnsi" w:cstheme="minorHAnsi"/>
          <w:color w:val="auto"/>
          <w:sz w:val="20"/>
          <w:szCs w:val="20"/>
          <w:lang w:val="en-GB" w:eastAsia="zh-CN"/>
        </w:rPr>
        <w:t xml:space="preserve">will </w:t>
      </w:r>
      <w:r w:rsidR="00313483" w:rsidRPr="00917108">
        <w:rPr>
          <w:rFonts w:asciiTheme="minorHAnsi" w:hAnsiTheme="minorHAnsi" w:cstheme="minorHAnsi"/>
          <w:color w:val="auto"/>
          <w:sz w:val="20"/>
          <w:szCs w:val="20"/>
          <w:lang w:val="en-GB" w:eastAsia="zh-CN"/>
        </w:rPr>
        <w:t xml:space="preserve">also </w:t>
      </w:r>
      <w:r w:rsidRPr="00917108">
        <w:rPr>
          <w:rFonts w:asciiTheme="minorHAnsi" w:hAnsiTheme="minorHAnsi" w:cstheme="minorHAnsi"/>
          <w:color w:val="auto"/>
          <w:sz w:val="20"/>
          <w:szCs w:val="20"/>
          <w:lang w:val="en-GB" w:eastAsia="zh-CN"/>
        </w:rPr>
        <w:t xml:space="preserve">be responsible for </w:t>
      </w:r>
      <w:r w:rsidR="00AA27B4" w:rsidRPr="00917108">
        <w:rPr>
          <w:rFonts w:asciiTheme="minorHAnsi" w:hAnsiTheme="minorHAnsi" w:cstheme="minorHAnsi"/>
          <w:color w:val="auto"/>
          <w:sz w:val="20"/>
          <w:szCs w:val="20"/>
          <w:lang w:val="en-GB" w:eastAsia="zh-CN"/>
        </w:rPr>
        <w:t xml:space="preserve">the </w:t>
      </w:r>
      <w:r w:rsidRPr="00917108">
        <w:rPr>
          <w:rFonts w:asciiTheme="minorHAnsi" w:hAnsiTheme="minorHAnsi" w:cstheme="minorHAnsi"/>
          <w:color w:val="auto"/>
          <w:sz w:val="20"/>
          <w:szCs w:val="20"/>
          <w:lang w:val="en-GB" w:eastAsia="zh-CN"/>
        </w:rPr>
        <w:t>regular monitoring of project outcomes and risks, including</w:t>
      </w:r>
      <w:r w:rsidR="00717AB0" w:rsidRPr="00917108">
        <w:rPr>
          <w:rFonts w:asciiTheme="minorHAnsi" w:hAnsiTheme="minorHAnsi" w:cstheme="minorHAnsi"/>
          <w:color w:val="auto"/>
          <w:sz w:val="20"/>
          <w:szCs w:val="20"/>
          <w:lang w:val="en-GB" w:eastAsia="zh-CN"/>
        </w:rPr>
        <w:t xml:space="preserve"> social and environmental risks</w:t>
      </w:r>
      <w:r w:rsidR="00AA27B4" w:rsidRPr="00917108">
        <w:rPr>
          <w:rFonts w:asciiTheme="minorHAnsi" w:hAnsiTheme="minorHAnsi" w:cstheme="minorHAnsi"/>
          <w:color w:val="auto"/>
          <w:sz w:val="20"/>
          <w:szCs w:val="20"/>
          <w:lang w:val="en-GB" w:eastAsia="zh-CN"/>
        </w:rPr>
        <w:t>,</w:t>
      </w:r>
      <w:r w:rsidR="00313483" w:rsidRPr="00917108">
        <w:rPr>
          <w:rFonts w:asciiTheme="minorHAnsi" w:hAnsiTheme="minorHAnsi" w:cstheme="minorHAnsi"/>
          <w:color w:val="auto"/>
          <w:sz w:val="20"/>
          <w:szCs w:val="20"/>
          <w:lang w:val="en-GB" w:eastAsia="zh-CN"/>
        </w:rPr>
        <w:t xml:space="preserve"> and the day-to-day management of the project</w:t>
      </w:r>
      <w:r w:rsidR="00717AB0" w:rsidRPr="00917108">
        <w:rPr>
          <w:rFonts w:asciiTheme="minorHAnsi" w:hAnsiTheme="minorHAnsi" w:cstheme="minorHAnsi"/>
          <w:color w:val="auto"/>
          <w:sz w:val="20"/>
          <w:szCs w:val="20"/>
          <w:lang w:val="en-GB" w:eastAsia="zh-CN"/>
        </w:rPr>
        <w:t xml:space="preserve">. </w:t>
      </w:r>
      <w:r w:rsidRPr="00917108">
        <w:rPr>
          <w:rFonts w:asciiTheme="minorHAnsi" w:hAnsiTheme="minorHAnsi" w:cstheme="minorHAnsi"/>
          <w:color w:val="auto"/>
          <w:sz w:val="20"/>
          <w:szCs w:val="20"/>
          <w:lang w:val="en-GB" w:eastAsia="zh-CN"/>
        </w:rPr>
        <w:t>The PC will ensure that all project staff maintain a high level of transparency, responsibility and accountability in monitoring and evaluating and reporting on project outcomes. The PC will inform the Project Board, the UNDP South Africa Country Office, and the UNDP-GEF Regional Technical Advisor</w:t>
      </w:r>
      <w:r w:rsidRPr="00917108">
        <w:rPr>
          <w:rFonts w:asciiTheme="majorHAnsi" w:hAnsiTheme="majorHAnsi" w:cstheme="minorHAnsi"/>
          <w:color w:val="auto"/>
          <w:sz w:val="20"/>
          <w:szCs w:val="20"/>
          <w:lang w:val="en-GB" w:eastAsia="zh-CN"/>
        </w:rPr>
        <w:t xml:space="preserve"> (RTA) of any delays or difficulties encountered during implementation so that appropriate support and remedial action can be taken.  The PC will develop annual workplans based on the multi-year workplan included in Annex 4, which will include annual performance targets to support efficient project implementation. The PC also will ensure that the standard M&amp;E requirements of UNDP and GEF are met with the highest quality standards. This includes</w:t>
      </w:r>
      <w:r w:rsidR="00AA27B4" w:rsidRPr="00917108">
        <w:rPr>
          <w:rFonts w:asciiTheme="majorHAnsi" w:hAnsiTheme="majorHAnsi" w:cstheme="minorHAnsi"/>
          <w:color w:val="auto"/>
          <w:sz w:val="20"/>
          <w:szCs w:val="20"/>
          <w:lang w:val="en-GB" w:eastAsia="zh-CN"/>
        </w:rPr>
        <w:t xml:space="preserve"> </w:t>
      </w:r>
      <w:r w:rsidRPr="00917108">
        <w:rPr>
          <w:rFonts w:asciiTheme="majorHAnsi" w:hAnsiTheme="majorHAnsi" w:cstheme="minorHAnsi"/>
          <w:color w:val="auto"/>
          <w:sz w:val="20"/>
          <w:szCs w:val="20"/>
          <w:lang w:val="en-GB" w:eastAsia="zh-CN"/>
        </w:rPr>
        <w:t xml:space="preserve">but is not limited to: 1) ensuring that results framework indicators are monitored annually in time for evidence-based reporting in the GEF PIR; 2) </w:t>
      </w:r>
      <w:r w:rsidRPr="00917108">
        <w:rPr>
          <w:rFonts w:asciiTheme="majorHAnsi" w:hAnsiTheme="majorHAnsi"/>
          <w:color w:val="auto"/>
          <w:sz w:val="20"/>
          <w:szCs w:val="20"/>
          <w:lang w:val="en-GB"/>
        </w:rPr>
        <w:t>monitoring of the project implementation progress, and ensuring its close link to implementation of the IWRM Plan and eventually the SAP; and 3) expanded tracking of co-financing and complementary initiatives at national and regional levels.</w:t>
      </w:r>
    </w:p>
    <w:p w14:paraId="783279EA" w14:textId="77777777" w:rsidR="008B6BD5" w:rsidRPr="00917108" w:rsidRDefault="008B6BD5" w:rsidP="00C81F07">
      <w:pPr>
        <w:pStyle w:val="GEFFieldtoFillout"/>
        <w:tabs>
          <w:tab w:val="left" w:pos="540"/>
        </w:tabs>
        <w:ind w:left="0" w:right="-90"/>
        <w:jc w:val="both"/>
        <w:rPr>
          <w:rFonts w:asciiTheme="majorHAnsi" w:hAnsiTheme="majorHAnsi"/>
          <w:color w:val="auto"/>
          <w:sz w:val="20"/>
          <w:szCs w:val="20"/>
          <w:lang w:val="en-GB"/>
        </w:rPr>
      </w:pPr>
    </w:p>
    <w:p w14:paraId="6C118CCA" w14:textId="77777777" w:rsidR="008B6BD5" w:rsidRPr="00917108" w:rsidRDefault="00600364" w:rsidP="00F6404E">
      <w:pPr>
        <w:pStyle w:val="GEFFieldtoFillout"/>
        <w:numPr>
          <w:ilvl w:val="0"/>
          <w:numId w:val="62"/>
        </w:numPr>
        <w:tabs>
          <w:tab w:val="left" w:pos="540"/>
        </w:tabs>
        <w:ind w:left="0" w:right="-90" w:firstLine="0"/>
        <w:jc w:val="both"/>
        <w:rPr>
          <w:rFonts w:asciiTheme="majorHAnsi" w:hAnsiTheme="majorHAnsi"/>
          <w:color w:val="auto"/>
          <w:sz w:val="20"/>
          <w:szCs w:val="20"/>
          <w:lang w:val="en-GB"/>
        </w:rPr>
      </w:pPr>
      <w:bookmarkStart w:id="25" w:name="_Hlk86950854"/>
      <w:r w:rsidRPr="00917108">
        <w:rPr>
          <w:rFonts w:asciiTheme="majorHAnsi" w:hAnsiTheme="majorHAnsi"/>
          <w:color w:val="auto"/>
          <w:sz w:val="20"/>
          <w:szCs w:val="20"/>
          <w:u w:val="single"/>
          <w:lang w:val="en-GB"/>
        </w:rPr>
        <w:t>Finance / Administration / Procurement Officer:</w:t>
      </w:r>
      <w:r w:rsidRPr="00917108">
        <w:rPr>
          <w:rFonts w:asciiTheme="majorHAnsi" w:hAnsiTheme="majorHAnsi"/>
          <w:color w:val="auto"/>
          <w:sz w:val="20"/>
          <w:szCs w:val="20"/>
          <w:lang w:val="en-GB"/>
        </w:rPr>
        <w:t xml:space="preserve"> </w:t>
      </w:r>
      <w:r w:rsidRPr="00917108">
        <w:rPr>
          <w:rFonts w:ascii="Calibri" w:hAnsi="Calibri"/>
          <w:color w:val="auto"/>
          <w:sz w:val="20"/>
          <w:szCs w:val="20"/>
          <w:lang w:val="en-GB"/>
        </w:rPr>
        <w:t>This person will support the Project Coordinator in managing the budget, administration, and procurement tasks associated with the project.  In addition</w:t>
      </w:r>
      <w:r w:rsidRPr="00917108">
        <w:rPr>
          <w:rFonts w:asciiTheme="majorHAnsi" w:hAnsiTheme="majorHAnsi"/>
          <w:color w:val="auto"/>
          <w:sz w:val="20"/>
          <w:szCs w:val="20"/>
          <w:lang w:val="en-GB"/>
        </w:rPr>
        <w:t xml:space="preserve">, this person will provide technical guidance and support to activities under Output 1.1.3 to strengthen the </w:t>
      </w:r>
      <w:r w:rsidRPr="00917108">
        <w:rPr>
          <w:rFonts w:asciiTheme="majorHAnsi" w:hAnsiTheme="majorHAnsi" w:cs="Lucida Grande"/>
          <w:color w:val="auto"/>
          <w:sz w:val="20"/>
          <w:szCs w:val="20"/>
          <w:lang w:val="en-GB"/>
        </w:rPr>
        <w:t>Operational Capacity of the LIMCOM Secretariat and put in place a financial system that enables LIMSEC to be eligible to receive direct funding from the GEF and other partners</w:t>
      </w:r>
      <w:r w:rsidRPr="00917108">
        <w:rPr>
          <w:rFonts w:asciiTheme="majorHAnsi" w:hAnsiTheme="majorHAnsi"/>
          <w:color w:val="auto"/>
          <w:sz w:val="20"/>
          <w:szCs w:val="20"/>
          <w:lang w:val="en-GB"/>
        </w:rPr>
        <w:t>, including training of the Administrative and Financial Assistant to manage this system over the long-term.</w:t>
      </w:r>
    </w:p>
    <w:bookmarkEnd w:id="25"/>
    <w:p w14:paraId="25484B2E" w14:textId="77777777" w:rsidR="008B6BD5" w:rsidRPr="00917108" w:rsidRDefault="008B6BD5" w:rsidP="00C81F07">
      <w:pPr>
        <w:pStyle w:val="GEFFieldtoFillout"/>
        <w:tabs>
          <w:tab w:val="left" w:pos="540"/>
        </w:tabs>
        <w:ind w:left="0" w:right="-90"/>
        <w:jc w:val="both"/>
        <w:rPr>
          <w:rFonts w:asciiTheme="majorHAnsi" w:hAnsiTheme="majorHAnsi" w:cstheme="minorHAnsi"/>
          <w:color w:val="auto"/>
          <w:sz w:val="20"/>
          <w:szCs w:val="20"/>
          <w:u w:val="single"/>
          <w:lang w:val="en-GB"/>
        </w:rPr>
      </w:pPr>
    </w:p>
    <w:p w14:paraId="2A339132" w14:textId="28E4F2B0" w:rsidR="008B6BD5" w:rsidRPr="00917108" w:rsidRDefault="00600364" w:rsidP="00F6404E">
      <w:pPr>
        <w:pStyle w:val="GEFFieldtoFillout"/>
        <w:numPr>
          <w:ilvl w:val="0"/>
          <w:numId w:val="62"/>
        </w:numPr>
        <w:tabs>
          <w:tab w:val="left" w:pos="540"/>
        </w:tabs>
        <w:ind w:left="0" w:right="-90" w:firstLine="0"/>
        <w:jc w:val="both"/>
        <w:rPr>
          <w:rFonts w:asciiTheme="majorHAnsi" w:hAnsiTheme="majorHAnsi"/>
          <w:color w:val="auto"/>
          <w:sz w:val="20"/>
          <w:szCs w:val="20"/>
          <w:lang w:val="en-GB"/>
        </w:rPr>
      </w:pPr>
      <w:r w:rsidRPr="00917108">
        <w:rPr>
          <w:rFonts w:asciiTheme="majorHAnsi" w:hAnsiTheme="majorHAnsi" w:cstheme="minorHAnsi"/>
          <w:color w:val="auto"/>
          <w:sz w:val="20"/>
          <w:szCs w:val="20"/>
          <w:u w:val="single"/>
          <w:lang w:val="en-GB"/>
        </w:rPr>
        <w:t>Senior Technical Advisor:</w:t>
      </w:r>
      <w:r w:rsidRPr="00917108">
        <w:rPr>
          <w:rFonts w:asciiTheme="majorHAnsi" w:hAnsiTheme="majorHAnsi" w:cstheme="minorHAnsi"/>
          <w:color w:val="auto"/>
          <w:sz w:val="20"/>
          <w:szCs w:val="20"/>
          <w:lang w:val="en-GB"/>
        </w:rPr>
        <w:t xml:space="preserve"> This person will lead activities for </w:t>
      </w:r>
      <w:r w:rsidRPr="00917108">
        <w:rPr>
          <w:rFonts w:asciiTheme="majorHAnsi" w:hAnsiTheme="majorHAnsi"/>
          <w:color w:val="auto"/>
          <w:sz w:val="20"/>
          <w:szCs w:val="20"/>
          <w:lang w:val="en-GB"/>
        </w:rPr>
        <w:t xml:space="preserve">advice on Transboundary Water Governance Principles; oversight of the long-term programmatic &amp; financial sustainability of LIMCOM, and Strategic Planning and Organisational Development of LIMCOM, which will include establishing an Operations Framework to ensure that LIMSEC will have the level of operational and financial management capacity required to start managing external resources (partner support) directly by the end of the project.  The project’s </w:t>
      </w:r>
      <w:r w:rsidR="004125F6" w:rsidRPr="00917108">
        <w:rPr>
          <w:rFonts w:asciiTheme="majorHAnsi" w:hAnsiTheme="majorHAnsi"/>
          <w:color w:val="auto"/>
          <w:sz w:val="20"/>
          <w:szCs w:val="20"/>
          <w:lang w:val="en-GB"/>
        </w:rPr>
        <w:t xml:space="preserve">UNDP </w:t>
      </w:r>
      <w:r w:rsidRPr="00917108">
        <w:rPr>
          <w:rFonts w:asciiTheme="majorHAnsi" w:hAnsiTheme="majorHAnsi"/>
          <w:color w:val="auto"/>
          <w:sz w:val="20"/>
          <w:szCs w:val="20"/>
          <w:lang w:val="en-GB"/>
        </w:rPr>
        <w:t xml:space="preserve">Implementing Partner (Global Water Partnership – Southern Africa) will support LIMSEC in developing a strategy for gradually building its operational and financial management capacity throughout the project implementation.   </w:t>
      </w:r>
    </w:p>
    <w:p w14:paraId="56B22F93" w14:textId="77777777" w:rsidR="008B6BD5" w:rsidRPr="00917108" w:rsidRDefault="008B6BD5" w:rsidP="00C81F07">
      <w:pPr>
        <w:pStyle w:val="GEFFieldtoFillout"/>
        <w:tabs>
          <w:tab w:val="left" w:pos="540"/>
        </w:tabs>
        <w:ind w:left="0" w:right="-90"/>
        <w:jc w:val="both"/>
        <w:rPr>
          <w:rFonts w:asciiTheme="majorHAnsi" w:hAnsiTheme="majorHAnsi"/>
          <w:b/>
          <w:color w:val="auto"/>
          <w:sz w:val="20"/>
          <w:szCs w:val="20"/>
          <w:u w:val="single"/>
          <w:lang w:val="en-GB"/>
        </w:rPr>
      </w:pPr>
    </w:p>
    <w:p w14:paraId="2F924274" w14:textId="77777777" w:rsidR="008B6BD5" w:rsidRPr="00917108" w:rsidRDefault="00600364" w:rsidP="00F6404E">
      <w:pPr>
        <w:pStyle w:val="GEFFieldtoFillout"/>
        <w:numPr>
          <w:ilvl w:val="0"/>
          <w:numId w:val="62"/>
        </w:numPr>
        <w:tabs>
          <w:tab w:val="left" w:pos="540"/>
        </w:tabs>
        <w:ind w:left="0" w:right="-90" w:firstLine="0"/>
        <w:jc w:val="both"/>
        <w:rPr>
          <w:rFonts w:asciiTheme="majorHAnsi" w:hAnsiTheme="majorHAnsi"/>
          <w:color w:val="auto"/>
          <w:sz w:val="20"/>
          <w:szCs w:val="20"/>
          <w:lang w:val="en-GB"/>
        </w:rPr>
      </w:pPr>
      <w:r w:rsidRPr="00917108">
        <w:rPr>
          <w:rFonts w:asciiTheme="majorHAnsi" w:hAnsiTheme="majorHAnsi"/>
          <w:b/>
          <w:color w:val="auto"/>
          <w:sz w:val="20"/>
          <w:szCs w:val="20"/>
          <w:u w:val="single"/>
          <w:lang w:val="en-GB"/>
        </w:rPr>
        <w:t>Project stakeholders and target groups</w:t>
      </w:r>
      <w:r w:rsidRPr="00917108">
        <w:rPr>
          <w:rFonts w:asciiTheme="majorHAnsi" w:hAnsiTheme="majorHAnsi"/>
          <w:b/>
          <w:color w:val="auto"/>
          <w:sz w:val="20"/>
          <w:szCs w:val="20"/>
          <w:lang w:val="en-GB"/>
        </w:rPr>
        <w:t xml:space="preserve">: </w:t>
      </w:r>
      <w:r w:rsidRPr="00917108">
        <w:rPr>
          <w:rFonts w:asciiTheme="majorHAnsi" w:hAnsiTheme="majorHAnsi" w:cstheme="minorHAnsi"/>
          <w:color w:val="auto"/>
          <w:sz w:val="20"/>
          <w:szCs w:val="20"/>
          <w:lang w:val="en-GB"/>
        </w:rPr>
        <w:t>In order to ensure stakeholder participation is structured at the local level, it is proposed that LIMCOM establishes National Stakeholder Coordination Committees (NASCs); and a Basin-wide Stakeholder Committee (BASC)</w:t>
      </w:r>
      <w:r w:rsidRPr="00917108">
        <w:rPr>
          <w:rStyle w:val="FootnoteReference"/>
          <w:rFonts w:asciiTheme="majorHAnsi" w:hAnsiTheme="majorHAnsi" w:cstheme="minorHAnsi"/>
          <w:color w:val="auto"/>
          <w:sz w:val="20"/>
          <w:szCs w:val="20"/>
          <w:lang w:val="en-GB"/>
        </w:rPr>
        <w:footnoteReference w:id="47"/>
      </w:r>
      <w:r w:rsidRPr="00917108">
        <w:rPr>
          <w:rFonts w:asciiTheme="majorHAnsi" w:hAnsiTheme="majorHAnsi" w:cstheme="minorHAnsi"/>
          <w:color w:val="auto"/>
          <w:sz w:val="20"/>
          <w:szCs w:val="20"/>
          <w:lang w:val="en-GB"/>
        </w:rPr>
        <w:t>, which will convene regularly to address issues relevant to the implementation of the proposed project as well as the LIMCOM work programme in line with the LIMCOM Agreement.  The NASCs shall provide platforms for structured consultations to enable Basin stakeholders to provide input into Basin-wide processes and decisions; to serve as a vehicle for dissemination of information; and to function as a body for coordinating and harmonising Basin-wide stakeholder involvement and participation. The BASC shall be made up of NASC focal points and regional partners active in the Basin, including stakeholders from the water sector but also from other sectors including agriculture, environment, physical planning, mining, etc. Some of the functions of the BASC could include (i) coordinating NASC inputs into Basin-wide LIMCOM processes; (ii) planning and organising an annual Limpopo Basin Stakeholders’ Forum; and (iii) serving as the nucleus of a Basin-wide consultative platform.  Parallel efforts will be made to strengthen existing multi-stakeholder dialogue platforms such as the Regional Water Administrations as well as River Basin Committees and varying catchment management structures in each of the Member States.</w:t>
      </w:r>
    </w:p>
    <w:p w14:paraId="000A8334" w14:textId="77777777" w:rsidR="008B6BD5" w:rsidRPr="00917108" w:rsidRDefault="008B6BD5" w:rsidP="00C81F07">
      <w:pPr>
        <w:pStyle w:val="GEFFieldtoFillout"/>
        <w:tabs>
          <w:tab w:val="left" w:pos="540"/>
        </w:tabs>
        <w:ind w:left="0" w:right="-90"/>
        <w:jc w:val="both"/>
        <w:rPr>
          <w:rFonts w:asciiTheme="majorHAnsi" w:hAnsiTheme="majorHAnsi"/>
          <w:color w:val="auto"/>
          <w:sz w:val="20"/>
          <w:szCs w:val="20"/>
          <w:lang w:val="en-GB"/>
        </w:rPr>
      </w:pPr>
    </w:p>
    <w:p w14:paraId="752AD968" w14:textId="2BE31B7F" w:rsidR="00600364" w:rsidRPr="00917108" w:rsidRDefault="00600364" w:rsidP="00C81F07">
      <w:pPr>
        <w:pStyle w:val="GEFFieldtoFillout"/>
        <w:numPr>
          <w:ilvl w:val="0"/>
          <w:numId w:val="62"/>
        </w:numPr>
        <w:tabs>
          <w:tab w:val="left" w:pos="540"/>
        </w:tabs>
        <w:ind w:left="0" w:right="-90" w:firstLine="0"/>
        <w:jc w:val="both"/>
        <w:rPr>
          <w:rFonts w:asciiTheme="majorHAnsi" w:hAnsiTheme="majorHAnsi"/>
          <w:color w:val="auto"/>
          <w:sz w:val="20"/>
          <w:szCs w:val="20"/>
          <w:lang w:val="en-GB"/>
        </w:rPr>
      </w:pPr>
      <w:r w:rsidRPr="00917108">
        <w:rPr>
          <w:rFonts w:asciiTheme="majorHAnsi" w:hAnsiTheme="majorHAnsi"/>
          <w:b/>
          <w:color w:val="auto"/>
          <w:sz w:val="20"/>
          <w:szCs w:val="20"/>
          <w:u w:val="single"/>
          <w:lang w:val="en-GB"/>
        </w:rPr>
        <w:t>UNDP:</w:t>
      </w:r>
      <w:r w:rsidRPr="00917108">
        <w:rPr>
          <w:rFonts w:asciiTheme="majorHAnsi" w:hAnsiTheme="majorHAnsi"/>
          <w:color w:val="auto"/>
          <w:sz w:val="20"/>
          <w:szCs w:val="20"/>
          <w:lang w:val="en-GB"/>
        </w:rPr>
        <w:t xml:space="preserve"> UNDP is accountable to the GEF for the implementation of this project. This includes oversight of project execution to ensure that the project is being carried out in accordance with agreed standards and provisions. UNDP is responsible for delivering GEF project cycle management services comprising project approval and start-up, project supervision and oversight, and project completion and evaluation. UNDP is also responsible for the Project Assurance role of the Project Board/Steering Committee.  </w:t>
      </w:r>
      <w:r w:rsidR="00214ABA" w:rsidRPr="00917108">
        <w:rPr>
          <w:rFonts w:asciiTheme="majorHAnsi" w:hAnsiTheme="majorHAnsi" w:cs="Arial"/>
          <w:color w:val="auto"/>
          <w:sz w:val="20"/>
          <w:szCs w:val="20"/>
          <w:lang w:eastAsia="zh-CN"/>
        </w:rPr>
        <w:t xml:space="preserve">UNDP will have no executing function as defined by the GEF; i.e. it will </w:t>
      </w:r>
      <w:r w:rsidR="00214ABA" w:rsidRPr="00917108">
        <w:rPr>
          <w:rFonts w:asciiTheme="majorHAnsi" w:hAnsiTheme="majorHAnsi" w:cs="Arial"/>
          <w:color w:val="auto"/>
          <w:sz w:val="20"/>
          <w:szCs w:val="20"/>
          <w:lang w:eastAsia="zh-CN"/>
        </w:rPr>
        <w:lastRenderedPageBreak/>
        <w:t>not execute or be paid by any project grant funds and only be funded (in terms of GEF funds) by the GEF project fee.  100% of the project execution as defined by the GEF will be done by GWP SA.</w:t>
      </w:r>
    </w:p>
    <w:p w14:paraId="473DE8EC" w14:textId="77777777" w:rsidR="00214ABA" w:rsidRPr="00917108" w:rsidRDefault="00214ABA" w:rsidP="00C81F07">
      <w:pPr>
        <w:spacing w:after="0"/>
        <w:rPr>
          <w:rFonts w:asciiTheme="majorHAnsi" w:hAnsiTheme="majorHAnsi" w:cs="Arial"/>
          <w:u w:val="single"/>
          <w:lang w:val="en-GB" w:eastAsia="zh-CN"/>
        </w:rPr>
      </w:pPr>
    </w:p>
    <w:p w14:paraId="3B74ECBE" w14:textId="64B5F24F" w:rsidR="00600364" w:rsidRPr="00917108" w:rsidRDefault="00600364" w:rsidP="003F2DE5">
      <w:pPr>
        <w:spacing w:after="0"/>
        <w:rPr>
          <w:rFonts w:asciiTheme="majorHAnsi" w:hAnsiTheme="majorHAnsi" w:cs="Arial"/>
          <w:b/>
          <w:lang w:val="en-GB" w:eastAsia="zh-CN"/>
        </w:rPr>
      </w:pPr>
      <w:r w:rsidRPr="00917108">
        <w:rPr>
          <w:rFonts w:asciiTheme="majorHAnsi" w:hAnsiTheme="majorHAnsi" w:cs="Arial"/>
          <w:b/>
          <w:u w:val="single"/>
          <w:lang w:val="en-GB" w:eastAsia="zh-CN"/>
        </w:rPr>
        <w:t>Project organisation structure</w:t>
      </w:r>
      <w:r w:rsidR="00A844B2" w:rsidRPr="00917108">
        <w:rPr>
          <w:rStyle w:val="FootnoteReference"/>
          <w:b/>
          <w:lang w:val="en-GB" w:eastAsia="zh-CN"/>
        </w:rPr>
        <w:footnoteReference w:id="48"/>
      </w:r>
      <w:r w:rsidR="003F2DE5" w:rsidRPr="00917108">
        <w:rPr>
          <w:rFonts w:asciiTheme="majorHAnsi" w:hAnsiTheme="majorHAnsi" w:cs="Arial"/>
          <w:b/>
          <w:lang w:val="en-GB" w:eastAsia="zh-CN"/>
        </w:rPr>
        <w:t>:</w:t>
      </w:r>
    </w:p>
    <w:p w14:paraId="0483625D" w14:textId="6FDEDD74" w:rsidR="00966131" w:rsidRPr="00917108" w:rsidRDefault="00214ABA" w:rsidP="00966131">
      <w:pPr>
        <w:spacing w:after="0"/>
        <w:rPr>
          <w:rFonts w:cstheme="minorHAnsi"/>
          <w:bCs/>
          <w:lang w:val="en-GB" w:eastAsia="zh-CN"/>
        </w:rPr>
      </w:pPr>
      <w:r w:rsidRPr="00917108">
        <w:rPr>
          <w:rFonts w:cstheme="minorHAnsi"/>
          <w:bCs/>
          <w:lang w:val="en-GB" w:eastAsia="zh-CN"/>
        </w:rPr>
        <w:t>Note: Positions</w:t>
      </w:r>
      <w:r w:rsidRPr="00917108">
        <w:rPr>
          <w:rFonts w:eastAsia="Times New Roman" w:cstheme="minorHAnsi"/>
          <w:bCs/>
        </w:rPr>
        <w:t xml:space="preserve"> / functions fully or partially funded by the project are show</w:t>
      </w:r>
      <w:r w:rsidR="00966131" w:rsidRPr="00917108">
        <w:rPr>
          <w:rFonts w:eastAsia="Times New Roman" w:cstheme="minorHAnsi"/>
          <w:bCs/>
        </w:rPr>
        <w:t>n in Italics in the diagram below</w:t>
      </w:r>
    </w:p>
    <w:p w14:paraId="0FAB19E1" w14:textId="3F614607" w:rsidR="00600364" w:rsidRPr="00917108" w:rsidRDefault="00600364" w:rsidP="00966131">
      <w:pPr>
        <w:spacing w:after="0"/>
        <w:rPr>
          <w:rFonts w:asciiTheme="majorHAnsi" w:hAnsiTheme="majorHAnsi" w:cs="Arial"/>
          <w:lang w:val="en-GB" w:eastAsia="zh-CN"/>
        </w:rPr>
      </w:pPr>
      <w:r w:rsidRPr="00917108">
        <w:rPr>
          <w:rFonts w:asciiTheme="majorHAnsi" w:hAnsiTheme="majorHAnsi" w:cs="Arial"/>
          <w:i/>
          <w:noProof/>
        </w:rPr>
        <mc:AlternateContent>
          <mc:Choice Requires="wpc">
            <w:drawing>
              <wp:inline distT="0" distB="0" distL="0" distR="0" wp14:anchorId="05149A59" wp14:editId="3DC50F48">
                <wp:extent cx="5943600" cy="5257800"/>
                <wp:effectExtent l="0" t="0" r="0" b="0"/>
                <wp:docPr id="21" name="Canvas 34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3" name="Rectangle 342"/>
                        <wps:cNvSpPr>
                          <a:spLocks noChangeArrowheads="1"/>
                        </wps:cNvSpPr>
                        <wps:spPr bwMode="auto">
                          <a:xfrm>
                            <a:off x="2171700" y="1714500"/>
                            <a:ext cx="1371600" cy="546100"/>
                          </a:xfrm>
                          <a:prstGeom prst="rect">
                            <a:avLst/>
                          </a:prstGeom>
                          <a:solidFill>
                            <a:srgbClr val="FFCC99"/>
                          </a:solidFill>
                          <a:ln w="9525">
                            <a:solidFill>
                              <a:srgbClr val="000000"/>
                            </a:solidFill>
                            <a:miter lim="800000"/>
                            <a:headEnd/>
                            <a:tailEnd/>
                          </a:ln>
                          <a:effectLst>
                            <a:outerShdw dist="107763" dir="2700000" algn="ctr" rotWithShape="0">
                              <a:srgbClr val="808080">
                                <a:alpha val="50000"/>
                              </a:srgbClr>
                            </a:outerShdw>
                          </a:effectLst>
                        </wps:spPr>
                        <wps:txbx>
                          <w:txbxContent>
                            <w:p w14:paraId="6B91A1BC" w14:textId="77777777" w:rsidR="008C60DB" w:rsidRDefault="008C60DB" w:rsidP="00600364">
                              <w:pPr>
                                <w:jc w:val="center"/>
                                <w:rPr>
                                  <w:b/>
                                  <w:sz w:val="18"/>
                                  <w:szCs w:val="18"/>
                                </w:rPr>
                              </w:pPr>
                              <w:r>
                                <w:rPr>
                                  <w:b/>
                                  <w:sz w:val="18"/>
                                  <w:szCs w:val="18"/>
                                </w:rPr>
                                <w:t>Implementing Partner</w:t>
                              </w:r>
                              <w:r w:rsidRPr="00A27858">
                                <w:rPr>
                                  <w:b/>
                                  <w:sz w:val="18"/>
                                  <w:szCs w:val="18"/>
                                </w:rPr>
                                <w:t xml:space="preserve"> </w:t>
                              </w:r>
                            </w:p>
                            <w:p w14:paraId="4CF6A9F3" w14:textId="77777777" w:rsidR="008C60DB" w:rsidRPr="00463846" w:rsidRDefault="008C60DB" w:rsidP="00600364">
                              <w:pPr>
                                <w:ind w:left="-90" w:right="-122"/>
                                <w:jc w:val="center"/>
                              </w:pPr>
                              <w:r w:rsidRPr="00463846">
                                <w:rPr>
                                  <w:sz w:val="18"/>
                                  <w:szCs w:val="18"/>
                                </w:rPr>
                                <w:t xml:space="preserve">Global Water Partnership </w:t>
                              </w:r>
                              <w:r>
                                <w:rPr>
                                  <w:sz w:val="18"/>
                                  <w:szCs w:val="18"/>
                                </w:rPr>
                                <w:t>–</w:t>
                              </w:r>
                              <w:r w:rsidRPr="00463846">
                                <w:rPr>
                                  <w:sz w:val="18"/>
                                  <w:szCs w:val="18"/>
                                </w:rPr>
                                <w:t xml:space="preserve"> South</w:t>
                              </w:r>
                              <w:r>
                                <w:rPr>
                                  <w:sz w:val="18"/>
                                  <w:szCs w:val="18"/>
                                </w:rPr>
                                <w:t>ern Africa</w:t>
                              </w:r>
                            </w:p>
                          </w:txbxContent>
                        </wps:txbx>
                        <wps:bodyPr rot="0" vert="horz" wrap="square" lIns="91440" tIns="45720" rIns="91440" bIns="45720" anchor="t" anchorCtr="0" upright="1">
                          <a:noAutofit/>
                        </wps:bodyPr>
                      </wps:wsp>
                      <wps:wsp>
                        <wps:cNvPr id="4" name="Rectangle 343"/>
                        <wps:cNvSpPr>
                          <a:spLocks noChangeArrowheads="1"/>
                        </wps:cNvSpPr>
                        <wps:spPr bwMode="auto">
                          <a:xfrm>
                            <a:off x="571500" y="571500"/>
                            <a:ext cx="4686300" cy="293300"/>
                          </a:xfrm>
                          <a:prstGeom prst="rect">
                            <a:avLst/>
                          </a:prstGeom>
                          <a:solidFill>
                            <a:srgbClr val="FF9900"/>
                          </a:solidFill>
                          <a:ln w="9525">
                            <a:solidFill>
                              <a:srgbClr val="000000"/>
                            </a:solidFill>
                            <a:miter lim="800000"/>
                            <a:headEnd/>
                            <a:tailEnd/>
                          </a:ln>
                          <a:effectLst>
                            <a:outerShdw dist="107763" dir="2700000" algn="ctr" rotWithShape="0">
                              <a:srgbClr val="808080">
                                <a:alpha val="50000"/>
                              </a:srgbClr>
                            </a:outerShdw>
                          </a:effectLst>
                        </wps:spPr>
                        <wps:txbx>
                          <w:txbxContent>
                            <w:p w14:paraId="6ACC7D96" w14:textId="77777777" w:rsidR="008C60DB" w:rsidRDefault="008C60DB" w:rsidP="00600364">
                              <w:pPr>
                                <w:jc w:val="center"/>
                                <w:rPr>
                                  <w:b/>
                                </w:rPr>
                              </w:pPr>
                              <w:r>
                                <w:rPr>
                                  <w:b/>
                                </w:rPr>
                                <w:t>Project Board / Steering Committee</w:t>
                              </w:r>
                            </w:p>
                          </w:txbxContent>
                        </wps:txbx>
                        <wps:bodyPr rot="0" vert="horz" wrap="square" lIns="91440" tIns="45720" rIns="91440" bIns="45720" anchor="t" anchorCtr="0" upright="1">
                          <a:noAutofit/>
                        </wps:bodyPr>
                      </wps:wsp>
                      <wps:wsp>
                        <wps:cNvPr id="5" name="Rectangle 344"/>
                        <wps:cNvSpPr>
                          <a:spLocks noChangeArrowheads="1"/>
                        </wps:cNvSpPr>
                        <wps:spPr bwMode="auto">
                          <a:xfrm>
                            <a:off x="571500" y="800100"/>
                            <a:ext cx="1485900" cy="685800"/>
                          </a:xfrm>
                          <a:prstGeom prst="rect">
                            <a:avLst/>
                          </a:prstGeom>
                          <a:solidFill>
                            <a:srgbClr val="FFCC00"/>
                          </a:solidFill>
                          <a:ln w="9525">
                            <a:solidFill>
                              <a:srgbClr val="000000"/>
                            </a:solidFill>
                            <a:miter lim="800000"/>
                            <a:headEnd/>
                            <a:tailEnd/>
                          </a:ln>
                          <a:effectLst>
                            <a:outerShdw dist="107763" dir="2700000" algn="ctr" rotWithShape="0">
                              <a:srgbClr val="808080">
                                <a:alpha val="50000"/>
                              </a:srgbClr>
                            </a:outerShdw>
                          </a:effectLst>
                        </wps:spPr>
                        <wps:txbx>
                          <w:txbxContent>
                            <w:p w14:paraId="4EF88CB0" w14:textId="77777777" w:rsidR="008C60DB" w:rsidRDefault="008C60DB" w:rsidP="00600364">
                              <w:pPr>
                                <w:jc w:val="center"/>
                                <w:rPr>
                                  <w:b/>
                                  <w:bCs/>
                                  <w:sz w:val="18"/>
                                  <w:szCs w:val="18"/>
                                </w:rPr>
                              </w:pPr>
                              <w:r>
                                <w:rPr>
                                  <w:b/>
                                  <w:bCs/>
                                  <w:sz w:val="18"/>
                                  <w:szCs w:val="18"/>
                                </w:rPr>
                                <w:t xml:space="preserve">Development Partners  </w:t>
                              </w:r>
                            </w:p>
                            <w:p w14:paraId="303A292F" w14:textId="77777777" w:rsidR="008C60DB" w:rsidRPr="005C6075" w:rsidRDefault="008C60DB" w:rsidP="00600364">
                              <w:pPr>
                                <w:jc w:val="center"/>
                                <w:rPr>
                                  <w:sz w:val="18"/>
                                  <w:szCs w:val="18"/>
                                </w:rPr>
                              </w:pPr>
                              <w:r w:rsidRPr="005C6075">
                                <w:rPr>
                                  <w:bCs/>
                                  <w:sz w:val="18"/>
                                  <w:szCs w:val="18"/>
                                </w:rPr>
                                <w:t xml:space="preserve">UNDP, GWP-SA, others </w:t>
                              </w:r>
                              <w:r>
                                <w:rPr>
                                  <w:bCs/>
                                  <w:sz w:val="18"/>
                                  <w:szCs w:val="18"/>
                                </w:rPr>
                                <w:t>(</w:t>
                              </w:r>
                              <w:r w:rsidRPr="005C6075">
                                <w:rPr>
                                  <w:bCs/>
                                  <w:sz w:val="18"/>
                                  <w:szCs w:val="18"/>
                                </w:rPr>
                                <w:t>to be determined at LPAC</w:t>
                              </w:r>
                              <w:r>
                                <w:rPr>
                                  <w:bCs/>
                                  <w:sz w:val="18"/>
                                  <w:szCs w:val="18"/>
                                </w:rPr>
                                <w:t>)</w:t>
                              </w:r>
                            </w:p>
                          </w:txbxContent>
                        </wps:txbx>
                        <wps:bodyPr rot="0" vert="horz" wrap="square" lIns="91440" tIns="45720" rIns="91440" bIns="45720" anchor="t" anchorCtr="0" upright="1">
                          <a:noAutofit/>
                        </wps:bodyPr>
                      </wps:wsp>
                      <wps:wsp>
                        <wps:cNvPr id="6" name="Rectangle 345"/>
                        <wps:cNvSpPr>
                          <a:spLocks noChangeArrowheads="1"/>
                        </wps:cNvSpPr>
                        <wps:spPr bwMode="auto">
                          <a:xfrm>
                            <a:off x="2057400" y="800100"/>
                            <a:ext cx="1600200" cy="685800"/>
                          </a:xfrm>
                          <a:prstGeom prst="rect">
                            <a:avLst/>
                          </a:prstGeom>
                          <a:solidFill>
                            <a:srgbClr val="FFCC00"/>
                          </a:solidFill>
                          <a:ln w="9525">
                            <a:solidFill>
                              <a:srgbClr val="000000"/>
                            </a:solidFill>
                            <a:miter lim="800000"/>
                            <a:headEnd/>
                            <a:tailEnd/>
                          </a:ln>
                          <a:effectLst>
                            <a:outerShdw dist="107763" dir="2700000" algn="ctr" rotWithShape="0">
                              <a:srgbClr val="808080">
                                <a:alpha val="50000"/>
                              </a:srgbClr>
                            </a:outerShdw>
                          </a:effectLst>
                        </wps:spPr>
                        <wps:txbx>
                          <w:txbxContent>
                            <w:p w14:paraId="4939B2CD" w14:textId="77777777" w:rsidR="008C60DB" w:rsidRDefault="008C60DB" w:rsidP="00600364">
                              <w:pPr>
                                <w:jc w:val="center"/>
                                <w:rPr>
                                  <w:b/>
                                  <w:sz w:val="18"/>
                                  <w:szCs w:val="18"/>
                                </w:rPr>
                              </w:pPr>
                              <w:r>
                                <w:rPr>
                                  <w:b/>
                                  <w:sz w:val="18"/>
                                  <w:szCs w:val="18"/>
                                </w:rPr>
                                <w:t>Project Executive</w:t>
                              </w:r>
                            </w:p>
                            <w:p w14:paraId="458D4501" w14:textId="77777777" w:rsidR="008C60DB" w:rsidRPr="005C6075" w:rsidRDefault="008C60DB" w:rsidP="00600364">
                              <w:pPr>
                                <w:jc w:val="center"/>
                                <w:rPr>
                                  <w:rFonts w:cs="Arial"/>
                                  <w:sz w:val="18"/>
                                  <w:szCs w:val="18"/>
                                </w:rPr>
                              </w:pPr>
                              <w:r w:rsidRPr="005C6075">
                                <w:rPr>
                                  <w:rFonts w:cs="Arial"/>
                                  <w:sz w:val="18"/>
                                  <w:szCs w:val="18"/>
                                </w:rPr>
                                <w:t>LIMCOM Chair</w:t>
                              </w:r>
                            </w:p>
                            <w:p w14:paraId="579D0BBB" w14:textId="77777777" w:rsidR="008C60DB" w:rsidRDefault="008C60DB" w:rsidP="00600364">
                              <w:pPr>
                                <w:jc w:val="center"/>
                                <w:rPr>
                                  <w:b/>
                                  <w:sz w:val="18"/>
                                  <w:szCs w:val="18"/>
                                </w:rPr>
                              </w:pPr>
                            </w:p>
                            <w:p w14:paraId="3ED7F301" w14:textId="77777777" w:rsidR="008C60DB" w:rsidRPr="00EB563F" w:rsidRDefault="008C60DB" w:rsidP="00600364">
                              <w:pPr>
                                <w:jc w:val="center"/>
                                <w:rPr>
                                  <w:b/>
                                </w:rPr>
                              </w:pPr>
                            </w:p>
                          </w:txbxContent>
                        </wps:txbx>
                        <wps:bodyPr rot="0" vert="horz" wrap="square" lIns="91440" tIns="45720" rIns="91440" bIns="45720" anchor="t" anchorCtr="0" upright="1">
                          <a:noAutofit/>
                        </wps:bodyPr>
                      </wps:wsp>
                      <wps:wsp>
                        <wps:cNvPr id="7" name="Rectangle 346"/>
                        <wps:cNvSpPr>
                          <a:spLocks noChangeArrowheads="1"/>
                        </wps:cNvSpPr>
                        <wps:spPr bwMode="auto">
                          <a:xfrm>
                            <a:off x="3657600" y="800100"/>
                            <a:ext cx="1600200" cy="950614"/>
                          </a:xfrm>
                          <a:prstGeom prst="rect">
                            <a:avLst/>
                          </a:prstGeom>
                          <a:solidFill>
                            <a:srgbClr val="FFCC00"/>
                          </a:solidFill>
                          <a:ln w="9525">
                            <a:solidFill>
                              <a:srgbClr val="000000"/>
                            </a:solidFill>
                            <a:miter lim="800000"/>
                            <a:headEnd/>
                            <a:tailEnd/>
                          </a:ln>
                          <a:effectLst>
                            <a:outerShdw dist="107763" dir="2700000" algn="ctr" rotWithShape="0">
                              <a:srgbClr val="808080">
                                <a:alpha val="50000"/>
                              </a:srgbClr>
                            </a:outerShdw>
                          </a:effectLst>
                        </wps:spPr>
                        <wps:txbx>
                          <w:txbxContent>
                            <w:p w14:paraId="6EC852D0" w14:textId="77777777" w:rsidR="008C60DB" w:rsidRPr="00CA0EEF" w:rsidRDefault="008C60DB" w:rsidP="00600364">
                              <w:pPr>
                                <w:jc w:val="center"/>
                                <w:rPr>
                                  <w:b/>
                                  <w:bCs/>
                                  <w:sz w:val="18"/>
                                  <w:szCs w:val="18"/>
                                </w:rPr>
                              </w:pPr>
                              <w:r>
                                <w:rPr>
                                  <w:b/>
                                  <w:bCs/>
                                  <w:sz w:val="18"/>
                                  <w:szCs w:val="18"/>
                                </w:rPr>
                                <w:t>Beneficiary Representatives</w:t>
                              </w:r>
                            </w:p>
                            <w:p w14:paraId="161DDC4B" w14:textId="77777777" w:rsidR="008C60DB" w:rsidRPr="00047C14" w:rsidRDefault="008C60DB" w:rsidP="00600364">
                              <w:pPr>
                                <w:jc w:val="center"/>
                                <w:rPr>
                                  <w:lang w:val="es-ES"/>
                                </w:rPr>
                              </w:pPr>
                              <w:r>
                                <w:rPr>
                                  <w:bCs/>
                                  <w:sz w:val="18"/>
                                  <w:szCs w:val="18"/>
                                </w:rPr>
                                <w:t>One representative from each Member State of the Limpopo Watercourse Commission (</w:t>
                              </w:r>
                              <w:r w:rsidRPr="00047C14">
                                <w:rPr>
                                  <w:bCs/>
                                  <w:sz w:val="18"/>
                                  <w:szCs w:val="18"/>
                                </w:rPr>
                                <w:t>LIMCOM</w:t>
                              </w:r>
                              <w:r>
                                <w:rPr>
                                  <w:bCs/>
                                  <w:sz w:val="18"/>
                                  <w:szCs w:val="18"/>
                                </w:rPr>
                                <w:t>)</w:t>
                              </w:r>
                            </w:p>
                          </w:txbxContent>
                        </wps:txbx>
                        <wps:bodyPr rot="0" vert="horz" wrap="square" lIns="91440" tIns="45720" rIns="91440" bIns="45720" anchor="t" anchorCtr="0" upright="1">
                          <a:noAutofit/>
                        </wps:bodyPr>
                      </wps:wsp>
                      <wps:wsp>
                        <wps:cNvPr id="8" name="AutoShape 347"/>
                        <wps:cNvCnPr>
                          <a:cxnSpLocks noChangeShapeType="1"/>
                        </wps:cNvCnPr>
                        <wps:spPr bwMode="auto">
                          <a:xfrm>
                            <a:off x="2857500" y="1485900"/>
                            <a:ext cx="0" cy="228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 name="Rectangle 348"/>
                        <wps:cNvSpPr>
                          <a:spLocks noChangeArrowheads="1"/>
                        </wps:cNvSpPr>
                        <wps:spPr bwMode="auto">
                          <a:xfrm>
                            <a:off x="228600" y="1634134"/>
                            <a:ext cx="1600200" cy="990600"/>
                          </a:xfrm>
                          <a:prstGeom prst="rect">
                            <a:avLst/>
                          </a:prstGeom>
                          <a:solidFill>
                            <a:srgbClr val="FFCC00"/>
                          </a:solidFill>
                          <a:ln w="9525">
                            <a:solidFill>
                              <a:srgbClr val="000000"/>
                            </a:solidFill>
                            <a:miter lim="800000"/>
                            <a:headEnd/>
                            <a:tailEnd/>
                          </a:ln>
                          <a:effectLst>
                            <a:outerShdw dist="107763" dir="2700000" algn="ctr" rotWithShape="0">
                              <a:srgbClr val="808080">
                                <a:alpha val="50000"/>
                              </a:srgbClr>
                            </a:outerShdw>
                          </a:effectLst>
                        </wps:spPr>
                        <wps:txbx>
                          <w:txbxContent>
                            <w:p w14:paraId="0D8674D0" w14:textId="65956A6E" w:rsidR="008C60DB" w:rsidRDefault="008C60DB" w:rsidP="00600364">
                              <w:pPr>
                                <w:jc w:val="center"/>
                                <w:rPr>
                                  <w:b/>
                                  <w:sz w:val="18"/>
                                  <w:szCs w:val="18"/>
                                </w:rPr>
                              </w:pPr>
                              <w:r>
                                <w:rPr>
                                  <w:b/>
                                  <w:sz w:val="18"/>
                                  <w:szCs w:val="18"/>
                                </w:rPr>
                                <w:t>Project Assurance (Oversight)</w:t>
                              </w:r>
                            </w:p>
                            <w:p w14:paraId="7A3C0D60" w14:textId="77777777" w:rsidR="008C60DB" w:rsidRDefault="008C60DB" w:rsidP="00600364">
                              <w:pPr>
                                <w:ind w:left="-90" w:right="-32"/>
                                <w:jc w:val="center"/>
                                <w:rPr>
                                  <w:b/>
                                  <w:bCs/>
                                  <w:i/>
                                  <w:sz w:val="18"/>
                                  <w:szCs w:val="18"/>
                                </w:rPr>
                              </w:pPr>
                              <w:r>
                                <w:rPr>
                                  <w:sz w:val="18"/>
                                  <w:szCs w:val="18"/>
                                </w:rPr>
                                <w:t>M&amp;E and Programme Manager (</w:t>
                              </w:r>
                              <w:r w:rsidRPr="002D0CC1">
                                <w:rPr>
                                  <w:sz w:val="18"/>
                                  <w:szCs w:val="18"/>
                                </w:rPr>
                                <w:t>UNDP South Africa</w:t>
                              </w:r>
                              <w:r>
                                <w:rPr>
                                  <w:sz w:val="18"/>
                                  <w:szCs w:val="18"/>
                                </w:rPr>
                                <w:t>)</w:t>
                              </w:r>
                              <w:r w:rsidRPr="002D0CC1">
                                <w:rPr>
                                  <w:sz w:val="18"/>
                                  <w:szCs w:val="18"/>
                                </w:rPr>
                                <w:t>, supported by UNDP/GEF Regional Technical Advisor, Addis Ababa</w:t>
                              </w:r>
                              <w:r>
                                <w:rPr>
                                  <w:b/>
                                  <w:bCs/>
                                  <w:i/>
                                  <w:sz w:val="18"/>
                                  <w:szCs w:val="18"/>
                                </w:rPr>
                                <w:t xml:space="preserve"> </w:t>
                              </w:r>
                            </w:p>
                            <w:p w14:paraId="6CDA1675" w14:textId="77777777" w:rsidR="008C60DB" w:rsidRPr="0084025B" w:rsidRDefault="008C60DB" w:rsidP="00600364">
                              <w:pPr>
                                <w:jc w:val="center"/>
                                <w:rPr>
                                  <w:b/>
                                  <w:i/>
                                  <w:color w:val="FF0000"/>
                                  <w:sz w:val="18"/>
                                  <w:szCs w:val="18"/>
                                </w:rPr>
                              </w:pPr>
                            </w:p>
                            <w:p w14:paraId="059C66A4" w14:textId="77777777" w:rsidR="008C60DB" w:rsidRPr="00EB563F" w:rsidRDefault="008C60DB" w:rsidP="00600364">
                              <w:pPr>
                                <w:pStyle w:val="BodyText3"/>
                                <w:jc w:val="center"/>
                                <w:rPr>
                                  <w:b/>
                                  <w:bCs/>
                                </w:rPr>
                              </w:pPr>
                            </w:p>
                          </w:txbxContent>
                        </wps:txbx>
                        <wps:bodyPr rot="0" vert="horz" wrap="square" lIns="91440" tIns="45720" rIns="91440" bIns="45720" anchor="t" anchorCtr="0" upright="1">
                          <a:noAutofit/>
                        </wps:bodyPr>
                      </wps:wsp>
                      <wps:wsp>
                        <wps:cNvPr id="10" name="Rectangle 349"/>
                        <wps:cNvSpPr>
                          <a:spLocks noChangeArrowheads="1"/>
                        </wps:cNvSpPr>
                        <wps:spPr bwMode="auto">
                          <a:xfrm>
                            <a:off x="1143000" y="2743200"/>
                            <a:ext cx="2857500" cy="1485899"/>
                          </a:xfrm>
                          <a:prstGeom prst="rect">
                            <a:avLst/>
                          </a:prstGeom>
                          <a:solidFill>
                            <a:srgbClr val="FFCC99"/>
                          </a:solidFill>
                          <a:ln w="9525">
                            <a:solidFill>
                              <a:srgbClr val="000000"/>
                            </a:solidFill>
                            <a:miter lim="800000"/>
                            <a:headEnd/>
                            <a:tailEnd/>
                          </a:ln>
                          <a:effectLst>
                            <a:outerShdw dist="107763" dir="2700000" algn="ctr" rotWithShape="0">
                              <a:srgbClr val="808080">
                                <a:alpha val="50000"/>
                              </a:srgbClr>
                            </a:outerShdw>
                          </a:effectLst>
                        </wps:spPr>
                        <wps:txbx>
                          <w:txbxContent>
                            <w:p w14:paraId="7982C8A7" w14:textId="0EF8137B" w:rsidR="008C60DB" w:rsidRDefault="008C60DB" w:rsidP="00600364">
                              <w:pPr>
                                <w:jc w:val="center"/>
                                <w:rPr>
                                  <w:b/>
                                  <w:sz w:val="18"/>
                                  <w:szCs w:val="18"/>
                                </w:rPr>
                              </w:pPr>
                              <w:r>
                                <w:rPr>
                                  <w:b/>
                                  <w:sz w:val="18"/>
                                  <w:szCs w:val="18"/>
                                </w:rPr>
                                <w:t>Project Management Unit / LIMSEC (Project Execution)</w:t>
                              </w:r>
                            </w:p>
                            <w:p w14:paraId="2958983E" w14:textId="77777777" w:rsidR="008C60DB" w:rsidRPr="0084595C" w:rsidRDefault="008C60DB" w:rsidP="00EE44B2">
                              <w:pPr>
                                <w:pStyle w:val="ListParagraph"/>
                                <w:numPr>
                                  <w:ilvl w:val="0"/>
                                  <w:numId w:val="61"/>
                                </w:numPr>
                                <w:ind w:left="90" w:hanging="180"/>
                                <w:contextualSpacing w:val="0"/>
                                <w:textAlignment w:val="auto"/>
                                <w:rPr>
                                  <w:sz w:val="18"/>
                                  <w:szCs w:val="18"/>
                                </w:rPr>
                              </w:pPr>
                              <w:r>
                                <w:rPr>
                                  <w:sz w:val="18"/>
                                  <w:szCs w:val="18"/>
                                </w:rPr>
                                <w:t xml:space="preserve">LIMSEC </w:t>
                              </w:r>
                              <w:r w:rsidRPr="0084595C">
                                <w:rPr>
                                  <w:sz w:val="18"/>
                                  <w:szCs w:val="18"/>
                                </w:rPr>
                                <w:t>Executive Secretary</w:t>
                              </w:r>
                            </w:p>
                            <w:p w14:paraId="46D559D1" w14:textId="01841E91" w:rsidR="008C60DB" w:rsidRPr="00CD6674" w:rsidRDefault="008C60DB" w:rsidP="00EE44B2">
                              <w:pPr>
                                <w:pStyle w:val="ListParagraph"/>
                                <w:numPr>
                                  <w:ilvl w:val="0"/>
                                  <w:numId w:val="61"/>
                                </w:numPr>
                                <w:ind w:left="90" w:hanging="180"/>
                                <w:contextualSpacing w:val="0"/>
                                <w:textAlignment w:val="auto"/>
                                <w:rPr>
                                  <w:i/>
                                  <w:iCs/>
                                  <w:sz w:val="18"/>
                                  <w:szCs w:val="18"/>
                                  <w:highlight w:val="green"/>
                                </w:rPr>
                              </w:pPr>
                              <w:r w:rsidRPr="00CD6674">
                                <w:rPr>
                                  <w:i/>
                                  <w:iCs/>
                                  <w:sz w:val="18"/>
                                  <w:szCs w:val="18"/>
                                  <w:highlight w:val="green"/>
                                </w:rPr>
                                <w:t>Environment / Water Resources Management Specialist (incl. project M&amp;E)</w:t>
                              </w:r>
                            </w:p>
                            <w:p w14:paraId="01E371DC" w14:textId="77777777" w:rsidR="008C60DB" w:rsidRPr="00CD6674" w:rsidRDefault="008C60DB" w:rsidP="00EE44B2">
                              <w:pPr>
                                <w:pStyle w:val="ListParagraph"/>
                                <w:numPr>
                                  <w:ilvl w:val="0"/>
                                  <w:numId w:val="61"/>
                                </w:numPr>
                                <w:ind w:left="90" w:hanging="180"/>
                                <w:contextualSpacing w:val="0"/>
                                <w:textAlignment w:val="auto"/>
                                <w:rPr>
                                  <w:i/>
                                  <w:iCs/>
                                  <w:sz w:val="18"/>
                                  <w:szCs w:val="18"/>
                                  <w:highlight w:val="green"/>
                                </w:rPr>
                              </w:pPr>
                              <w:r w:rsidRPr="00CD6674">
                                <w:rPr>
                                  <w:i/>
                                  <w:iCs/>
                                  <w:sz w:val="18"/>
                                  <w:szCs w:val="18"/>
                                  <w:highlight w:val="green"/>
                                </w:rPr>
                                <w:t>Communications &amp; Knowledge Management Officer</w:t>
                              </w:r>
                            </w:p>
                            <w:p w14:paraId="0D93AA9D" w14:textId="77777777" w:rsidR="008C60DB" w:rsidRPr="00CD6674" w:rsidRDefault="008C60DB" w:rsidP="00EE44B2">
                              <w:pPr>
                                <w:pStyle w:val="ListParagraph"/>
                                <w:numPr>
                                  <w:ilvl w:val="0"/>
                                  <w:numId w:val="61"/>
                                </w:numPr>
                                <w:ind w:left="90" w:hanging="180"/>
                                <w:contextualSpacing w:val="0"/>
                                <w:textAlignment w:val="auto"/>
                                <w:rPr>
                                  <w:i/>
                                  <w:iCs/>
                                  <w:sz w:val="18"/>
                                  <w:szCs w:val="18"/>
                                  <w:highlight w:val="green"/>
                                </w:rPr>
                              </w:pPr>
                              <w:r w:rsidRPr="00CD6674">
                                <w:rPr>
                                  <w:i/>
                                  <w:iCs/>
                                  <w:sz w:val="18"/>
                                  <w:szCs w:val="18"/>
                                  <w:highlight w:val="green"/>
                                </w:rPr>
                                <w:t>Administrative &amp; Financial Assistant</w:t>
                              </w:r>
                            </w:p>
                            <w:p w14:paraId="75050A86" w14:textId="77777777" w:rsidR="008C60DB" w:rsidRPr="00CD6674" w:rsidRDefault="008C60DB" w:rsidP="00EE44B2">
                              <w:pPr>
                                <w:pStyle w:val="ListParagraph"/>
                                <w:numPr>
                                  <w:ilvl w:val="0"/>
                                  <w:numId w:val="61"/>
                                </w:numPr>
                                <w:ind w:left="90" w:hanging="180"/>
                                <w:contextualSpacing w:val="0"/>
                                <w:textAlignment w:val="auto"/>
                                <w:rPr>
                                  <w:i/>
                                  <w:iCs/>
                                  <w:sz w:val="18"/>
                                  <w:szCs w:val="18"/>
                                  <w:highlight w:val="green"/>
                                </w:rPr>
                              </w:pPr>
                              <w:r w:rsidRPr="00CD6674">
                                <w:rPr>
                                  <w:i/>
                                  <w:iCs/>
                                  <w:sz w:val="18"/>
                                  <w:szCs w:val="18"/>
                                  <w:highlight w:val="green"/>
                                </w:rPr>
                                <w:t>Project Coordinator</w:t>
                              </w:r>
                            </w:p>
                            <w:p w14:paraId="5D719E14" w14:textId="77777777" w:rsidR="008C60DB" w:rsidRPr="00CD6674" w:rsidRDefault="008C60DB" w:rsidP="00EE44B2">
                              <w:pPr>
                                <w:pStyle w:val="ListParagraph"/>
                                <w:numPr>
                                  <w:ilvl w:val="0"/>
                                  <w:numId w:val="61"/>
                                </w:numPr>
                                <w:ind w:left="90" w:hanging="180"/>
                                <w:contextualSpacing w:val="0"/>
                                <w:textAlignment w:val="auto"/>
                                <w:rPr>
                                  <w:i/>
                                  <w:iCs/>
                                  <w:sz w:val="18"/>
                                  <w:szCs w:val="18"/>
                                  <w:highlight w:val="green"/>
                                </w:rPr>
                              </w:pPr>
                              <w:r w:rsidRPr="00CD6674">
                                <w:rPr>
                                  <w:i/>
                                  <w:iCs/>
                                  <w:sz w:val="18"/>
                                  <w:szCs w:val="18"/>
                                  <w:highlight w:val="green"/>
                                </w:rPr>
                                <w:t>Finance / Administration / Procurement Officer</w:t>
                              </w:r>
                            </w:p>
                            <w:p w14:paraId="6ACA5894" w14:textId="77777777" w:rsidR="008C60DB" w:rsidRPr="00CD6674" w:rsidRDefault="008C60DB" w:rsidP="00EE44B2">
                              <w:pPr>
                                <w:pStyle w:val="ListParagraph"/>
                                <w:numPr>
                                  <w:ilvl w:val="0"/>
                                  <w:numId w:val="61"/>
                                </w:numPr>
                                <w:ind w:left="90" w:hanging="180"/>
                                <w:contextualSpacing w:val="0"/>
                                <w:textAlignment w:val="auto"/>
                                <w:rPr>
                                  <w:i/>
                                  <w:iCs/>
                                  <w:sz w:val="18"/>
                                  <w:szCs w:val="18"/>
                                  <w:highlight w:val="green"/>
                                </w:rPr>
                              </w:pPr>
                              <w:r w:rsidRPr="00CD6674">
                                <w:rPr>
                                  <w:i/>
                                  <w:iCs/>
                                  <w:sz w:val="18"/>
                                  <w:szCs w:val="18"/>
                                  <w:highlight w:val="green"/>
                                </w:rPr>
                                <w:t>Senior Technical Advisor</w:t>
                              </w:r>
                            </w:p>
                            <w:p w14:paraId="6FB51482" w14:textId="77777777" w:rsidR="008C60DB" w:rsidRDefault="008C60DB" w:rsidP="00600364">
                              <w:pPr>
                                <w:jc w:val="center"/>
                                <w:rPr>
                                  <w:b/>
                                  <w:sz w:val="18"/>
                                  <w:szCs w:val="18"/>
                                </w:rPr>
                              </w:pPr>
                            </w:p>
                            <w:p w14:paraId="10E0AB0D" w14:textId="77777777" w:rsidR="008C60DB" w:rsidRPr="00463846" w:rsidRDefault="008C60DB" w:rsidP="00600364">
                              <w:pPr>
                                <w:rPr>
                                  <w:color w:val="FF0000"/>
                                  <w:sz w:val="18"/>
                                  <w:szCs w:val="18"/>
                                </w:rPr>
                              </w:pPr>
                            </w:p>
                            <w:p w14:paraId="160ED3E3" w14:textId="4E460CB4" w:rsidR="008C60DB" w:rsidRDefault="008C60DB" w:rsidP="00600364">
                              <w:pPr>
                                <w:spacing w:before="120"/>
                                <w:jc w:val="center"/>
                                <w:rPr>
                                  <w:sz w:val="18"/>
                                  <w:szCs w:val="18"/>
                                </w:rPr>
                              </w:pPr>
                              <w:r>
                                <w:rPr>
                                  <w:sz w:val="18"/>
                                  <w:szCs w:val="18"/>
                                </w:rPr>
                                <w:t>fdd</w:t>
                              </w:r>
                            </w:p>
                          </w:txbxContent>
                        </wps:txbx>
                        <wps:bodyPr rot="0" vert="horz" wrap="square" lIns="91440" tIns="45720" rIns="91440" bIns="45720" anchor="t" anchorCtr="0" upright="1">
                          <a:noAutofit/>
                        </wps:bodyPr>
                      </wps:wsp>
                      <wps:wsp>
                        <wps:cNvPr id="11" name="AutoShape 350"/>
                        <wps:cNvCnPr>
                          <a:cxnSpLocks noChangeShapeType="1"/>
                        </wps:cNvCnPr>
                        <wps:spPr bwMode="auto">
                          <a:xfrm flipV="1">
                            <a:off x="3543300" y="2091267"/>
                            <a:ext cx="571500" cy="62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 name="AutoShape 351"/>
                        <wps:cNvSpPr>
                          <a:spLocks noChangeArrowheads="1"/>
                        </wps:cNvSpPr>
                        <wps:spPr bwMode="auto">
                          <a:xfrm>
                            <a:off x="457200" y="114300"/>
                            <a:ext cx="4914900" cy="342900"/>
                          </a:xfrm>
                          <a:prstGeom prst="roundRect">
                            <a:avLst>
                              <a:gd name="adj" fmla="val 16667"/>
                            </a:avLst>
                          </a:prstGeom>
                          <a:solidFill>
                            <a:srgbClr val="99CCFF"/>
                          </a:solidFill>
                          <a:ln w="9525">
                            <a:solidFill>
                              <a:srgbClr val="000000"/>
                            </a:solidFill>
                            <a:round/>
                            <a:headEnd/>
                            <a:tailEnd/>
                          </a:ln>
                        </wps:spPr>
                        <wps:txbx>
                          <w:txbxContent>
                            <w:p w14:paraId="1CFA1B7D" w14:textId="77777777" w:rsidR="008C60DB" w:rsidRPr="00455061" w:rsidRDefault="008C60DB" w:rsidP="00600364">
                              <w:pPr>
                                <w:jc w:val="center"/>
                                <w:rPr>
                                  <w:b/>
                                  <w:sz w:val="24"/>
                                  <w:lang w:val="en-GB"/>
                                </w:rPr>
                              </w:pPr>
                              <w:r w:rsidRPr="00455061">
                                <w:rPr>
                                  <w:b/>
                                  <w:sz w:val="24"/>
                                  <w:lang w:val="en-GB"/>
                                </w:rPr>
                                <w:t>Project Organisation Structure</w:t>
                              </w:r>
                            </w:p>
                          </w:txbxContent>
                        </wps:txbx>
                        <wps:bodyPr rot="0" vert="horz" wrap="square" lIns="91440" tIns="45720" rIns="91440" bIns="45720" anchor="t" anchorCtr="0" upright="1">
                          <a:noAutofit/>
                        </wps:bodyPr>
                      </wps:wsp>
                      <wps:wsp>
                        <wps:cNvPr id="13" name="Rectangle 352"/>
                        <wps:cNvSpPr>
                          <a:spLocks noChangeArrowheads="1"/>
                        </wps:cNvSpPr>
                        <wps:spPr bwMode="auto">
                          <a:xfrm>
                            <a:off x="457207" y="4457700"/>
                            <a:ext cx="1485900" cy="685800"/>
                          </a:xfrm>
                          <a:prstGeom prst="rect">
                            <a:avLst/>
                          </a:prstGeom>
                          <a:solidFill>
                            <a:srgbClr val="FFFF99"/>
                          </a:solidFill>
                          <a:ln w="9525">
                            <a:solidFill>
                              <a:srgbClr val="000000"/>
                            </a:solidFill>
                            <a:miter lim="800000"/>
                            <a:headEnd/>
                            <a:tailEnd/>
                          </a:ln>
                          <a:effectLst>
                            <a:outerShdw dist="107763" dir="2700000" algn="ctr" rotWithShape="0">
                              <a:srgbClr val="808080">
                                <a:alpha val="50000"/>
                              </a:srgbClr>
                            </a:outerShdw>
                          </a:effectLst>
                        </wps:spPr>
                        <wps:txbx>
                          <w:txbxContent>
                            <w:p w14:paraId="2EBFB6A9" w14:textId="77777777" w:rsidR="008C60DB" w:rsidRDefault="008C60DB" w:rsidP="00600364">
                              <w:pPr>
                                <w:jc w:val="center"/>
                                <w:rPr>
                                  <w:b/>
                                  <w:sz w:val="18"/>
                                  <w:szCs w:val="18"/>
                                </w:rPr>
                              </w:pPr>
                              <w:r>
                                <w:rPr>
                                  <w:b/>
                                  <w:sz w:val="18"/>
                                  <w:szCs w:val="18"/>
                                </w:rPr>
                                <w:t>Responsible Party A</w:t>
                              </w:r>
                            </w:p>
                            <w:p w14:paraId="0BCF32E3" w14:textId="77777777" w:rsidR="008C60DB" w:rsidRPr="00CF3C8B" w:rsidRDefault="008C60DB" w:rsidP="00600364">
                              <w:pPr>
                                <w:jc w:val="center"/>
                                <w:rPr>
                                  <w:sz w:val="18"/>
                                  <w:szCs w:val="18"/>
                                </w:rPr>
                              </w:pPr>
                              <w:r w:rsidRPr="00CF3C8B">
                                <w:rPr>
                                  <w:sz w:val="18"/>
                                  <w:szCs w:val="18"/>
                                </w:rPr>
                                <w:t>(none at project start)</w:t>
                              </w:r>
                            </w:p>
                            <w:p w14:paraId="26DFD880" w14:textId="77777777" w:rsidR="008C60DB" w:rsidRDefault="008C60DB" w:rsidP="00600364">
                              <w:pPr>
                                <w:jc w:val="center"/>
                                <w:rPr>
                                  <w:sz w:val="18"/>
                                  <w:szCs w:val="18"/>
                                </w:rPr>
                              </w:pPr>
                            </w:p>
                            <w:p w14:paraId="74817C84" w14:textId="77777777" w:rsidR="008C60DB" w:rsidRDefault="008C60DB" w:rsidP="00600364">
                              <w:pPr>
                                <w:jc w:val="center"/>
                                <w:rPr>
                                  <w:sz w:val="18"/>
                                  <w:szCs w:val="18"/>
                                </w:rPr>
                              </w:pPr>
                            </w:p>
                          </w:txbxContent>
                        </wps:txbx>
                        <wps:bodyPr rot="0" vert="horz" wrap="square" lIns="91440" tIns="45720" rIns="91440" bIns="45720" anchor="t" anchorCtr="0" upright="1">
                          <a:noAutofit/>
                        </wps:bodyPr>
                      </wps:wsp>
                      <wps:wsp>
                        <wps:cNvPr id="14" name="Rectangle 353"/>
                        <wps:cNvSpPr>
                          <a:spLocks noChangeArrowheads="1"/>
                        </wps:cNvSpPr>
                        <wps:spPr bwMode="auto">
                          <a:xfrm>
                            <a:off x="3771907" y="4457700"/>
                            <a:ext cx="1485900" cy="685800"/>
                          </a:xfrm>
                          <a:prstGeom prst="rect">
                            <a:avLst/>
                          </a:prstGeom>
                          <a:solidFill>
                            <a:srgbClr val="FFFF99"/>
                          </a:solidFill>
                          <a:ln w="9525">
                            <a:solidFill>
                              <a:srgbClr val="000000"/>
                            </a:solidFill>
                            <a:miter lim="800000"/>
                            <a:headEnd/>
                            <a:tailEnd/>
                          </a:ln>
                          <a:effectLst>
                            <a:outerShdw dist="107763" dir="2700000" algn="ctr" rotWithShape="0">
                              <a:srgbClr val="808080">
                                <a:alpha val="50000"/>
                              </a:srgbClr>
                            </a:outerShdw>
                          </a:effectLst>
                        </wps:spPr>
                        <wps:txbx>
                          <w:txbxContent>
                            <w:p w14:paraId="672473D5" w14:textId="77777777" w:rsidR="008C60DB" w:rsidRDefault="008C60DB" w:rsidP="00600364">
                              <w:pPr>
                                <w:jc w:val="center"/>
                                <w:rPr>
                                  <w:b/>
                                  <w:sz w:val="18"/>
                                  <w:szCs w:val="18"/>
                                </w:rPr>
                              </w:pPr>
                              <w:r>
                                <w:rPr>
                                  <w:b/>
                                  <w:sz w:val="18"/>
                                  <w:szCs w:val="18"/>
                                </w:rPr>
                                <w:t>Responsible Party C</w:t>
                              </w:r>
                            </w:p>
                            <w:p w14:paraId="7C7C9AD3" w14:textId="77777777" w:rsidR="008C60DB" w:rsidRPr="00EB563F" w:rsidRDefault="008C60DB" w:rsidP="00600364">
                              <w:pPr>
                                <w:jc w:val="center"/>
                              </w:pPr>
                            </w:p>
                          </w:txbxContent>
                        </wps:txbx>
                        <wps:bodyPr rot="0" vert="horz" wrap="square" lIns="91440" tIns="45720" rIns="91440" bIns="45720" anchor="t" anchorCtr="0" upright="1">
                          <a:noAutofit/>
                        </wps:bodyPr>
                      </wps:wsp>
                      <wps:wsp>
                        <wps:cNvPr id="15" name="AutoShape 354"/>
                        <wps:cNvCnPr>
                          <a:cxnSpLocks noChangeShapeType="1"/>
                        </wps:cNvCnPr>
                        <wps:spPr bwMode="auto">
                          <a:xfrm rot="5400000">
                            <a:off x="1857365" y="3514700"/>
                            <a:ext cx="228600" cy="1657400"/>
                          </a:xfrm>
                          <a:prstGeom prst="bentConnector3">
                            <a:avLst>
                              <a:gd name="adj1" fmla="val 49722"/>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16" name="AutoShape 355"/>
                        <wps:cNvCnPr>
                          <a:cxnSpLocks noChangeShapeType="1"/>
                        </wps:cNvCnPr>
                        <wps:spPr bwMode="auto">
                          <a:xfrm rot="16200000" flipH="1">
                            <a:off x="3571816" y="3514750"/>
                            <a:ext cx="228600" cy="1657300"/>
                          </a:xfrm>
                          <a:prstGeom prst="bentConnector3">
                            <a:avLst>
                              <a:gd name="adj1" fmla="val 49722"/>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17" name="Rectangle 356"/>
                        <wps:cNvSpPr>
                          <a:spLocks noChangeArrowheads="1"/>
                        </wps:cNvSpPr>
                        <wps:spPr bwMode="auto">
                          <a:xfrm>
                            <a:off x="2057407" y="4457700"/>
                            <a:ext cx="1600200" cy="685800"/>
                          </a:xfrm>
                          <a:prstGeom prst="rect">
                            <a:avLst/>
                          </a:prstGeom>
                          <a:solidFill>
                            <a:srgbClr val="FFFF99"/>
                          </a:solidFill>
                          <a:ln w="9525">
                            <a:solidFill>
                              <a:srgbClr val="000000"/>
                            </a:solidFill>
                            <a:miter lim="800000"/>
                            <a:headEnd/>
                            <a:tailEnd/>
                          </a:ln>
                          <a:effectLst>
                            <a:outerShdw dist="107763" dir="2700000" algn="ctr" rotWithShape="0">
                              <a:srgbClr val="808080">
                                <a:alpha val="50000"/>
                              </a:srgbClr>
                            </a:outerShdw>
                          </a:effectLst>
                        </wps:spPr>
                        <wps:txbx>
                          <w:txbxContent>
                            <w:p w14:paraId="3C8EA599" w14:textId="77777777" w:rsidR="008C60DB" w:rsidRDefault="008C60DB" w:rsidP="00600364">
                              <w:pPr>
                                <w:jc w:val="center"/>
                                <w:rPr>
                                  <w:b/>
                                  <w:sz w:val="18"/>
                                  <w:szCs w:val="18"/>
                                </w:rPr>
                              </w:pPr>
                              <w:r>
                                <w:rPr>
                                  <w:b/>
                                  <w:sz w:val="18"/>
                                  <w:szCs w:val="18"/>
                                </w:rPr>
                                <w:t>Responsible Party B</w:t>
                              </w:r>
                            </w:p>
                            <w:p w14:paraId="4773B01B" w14:textId="77777777" w:rsidR="008C60DB" w:rsidRPr="00EB563F" w:rsidRDefault="008C60DB" w:rsidP="00600364">
                              <w:pPr>
                                <w:jc w:val="center"/>
                              </w:pPr>
                            </w:p>
                          </w:txbxContent>
                        </wps:txbx>
                        <wps:bodyPr rot="0" vert="horz" wrap="square" lIns="91440" tIns="45720" rIns="91440" bIns="45720" anchor="t" anchorCtr="0" upright="1">
                          <a:noAutofit/>
                        </wps:bodyPr>
                      </wps:wsp>
                      <wps:wsp>
                        <wps:cNvPr id="18" name="AutoShape 357"/>
                        <wps:cNvCnPr>
                          <a:cxnSpLocks noChangeShapeType="1"/>
                        </wps:cNvCnPr>
                        <wps:spPr bwMode="auto">
                          <a:xfrm>
                            <a:off x="2857500" y="2285791"/>
                            <a:ext cx="0" cy="49127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 name="AutoShape 358"/>
                        <wps:cNvCnPr>
                          <a:cxnSpLocks noChangeShapeType="1"/>
                        </wps:cNvCnPr>
                        <wps:spPr bwMode="auto">
                          <a:xfrm rot="16200000">
                            <a:off x="1885912" y="662581"/>
                            <a:ext cx="114300" cy="1828800"/>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20" name="Rectangle 20"/>
                        <wps:cNvSpPr>
                          <a:spLocks noChangeArrowheads="1"/>
                        </wps:cNvSpPr>
                        <wps:spPr bwMode="auto">
                          <a:xfrm>
                            <a:off x="4191000" y="1828878"/>
                            <a:ext cx="1485900" cy="1257556"/>
                          </a:xfrm>
                          <a:prstGeom prst="rect">
                            <a:avLst/>
                          </a:prstGeom>
                          <a:solidFill>
                            <a:srgbClr val="FFCC99"/>
                          </a:solidFill>
                          <a:ln w="9525">
                            <a:solidFill>
                              <a:srgbClr val="000000"/>
                            </a:solidFill>
                            <a:miter lim="800000"/>
                            <a:headEnd/>
                            <a:tailEnd/>
                          </a:ln>
                          <a:effectLst>
                            <a:outerShdw dist="107763" dir="2700000" algn="ctr" rotWithShape="0">
                              <a:srgbClr val="808080">
                                <a:alpha val="50000"/>
                              </a:srgbClr>
                            </a:outerShdw>
                          </a:effectLst>
                        </wps:spPr>
                        <wps:txbx>
                          <w:txbxContent>
                            <w:p w14:paraId="42E42BCF" w14:textId="77777777" w:rsidR="008C60DB" w:rsidRPr="003E5CC6" w:rsidRDefault="008C60DB" w:rsidP="00600364">
                              <w:pPr>
                                <w:pStyle w:val="NormalWeb"/>
                                <w:spacing w:before="0" w:beforeAutospacing="0" w:after="60" w:afterAutospacing="0"/>
                                <w:jc w:val="center"/>
                                <w:rPr>
                                  <w:rFonts w:ascii="Cambria" w:hAnsi="Cambria"/>
                                  <w:b/>
                                  <w:sz w:val="18"/>
                                  <w:szCs w:val="18"/>
                                </w:rPr>
                              </w:pPr>
                              <w:r w:rsidRPr="003E5CC6">
                                <w:rPr>
                                  <w:rFonts w:ascii="Cambria" w:hAnsi="Cambria"/>
                                  <w:b/>
                                  <w:bCs/>
                                  <w:sz w:val="18"/>
                                  <w:szCs w:val="18"/>
                                </w:rPr>
                                <w:t>T</w:t>
                              </w:r>
                              <w:r w:rsidRPr="003E5CC6">
                                <w:rPr>
                                  <w:rFonts w:ascii="Cambria" w:hAnsi="Cambria"/>
                                  <w:b/>
                                  <w:sz w:val="18"/>
                                  <w:szCs w:val="18"/>
                                </w:rPr>
                                <w:t>echnical Committees</w:t>
                              </w:r>
                            </w:p>
                            <w:p w14:paraId="46716F34" w14:textId="77777777" w:rsidR="008C60DB" w:rsidRPr="003E5CC6" w:rsidRDefault="008C60DB" w:rsidP="007C1013">
                              <w:pPr>
                                <w:numPr>
                                  <w:ilvl w:val="0"/>
                                  <w:numId w:val="60"/>
                                </w:numPr>
                                <w:spacing w:after="0"/>
                                <w:ind w:left="187" w:hanging="187"/>
                                <w:jc w:val="left"/>
                                <w:rPr>
                                  <w:rFonts w:cs="Arial"/>
                                  <w:sz w:val="18"/>
                                  <w:szCs w:val="18"/>
                                  <w:lang w:val="en-GB" w:eastAsia="zh-CN"/>
                                </w:rPr>
                              </w:pPr>
                              <w:r w:rsidRPr="003E5CC6">
                                <w:rPr>
                                  <w:rFonts w:cs="Arial"/>
                                  <w:sz w:val="18"/>
                                  <w:szCs w:val="18"/>
                                  <w:lang w:val="en-GB" w:eastAsia="zh-CN"/>
                                </w:rPr>
                                <w:t>Commissioner’s Council</w:t>
                              </w:r>
                            </w:p>
                            <w:p w14:paraId="08C3F0EA" w14:textId="77777777" w:rsidR="008C60DB" w:rsidRPr="003E5CC6" w:rsidRDefault="008C60DB" w:rsidP="007C1013">
                              <w:pPr>
                                <w:numPr>
                                  <w:ilvl w:val="0"/>
                                  <w:numId w:val="60"/>
                                </w:numPr>
                                <w:spacing w:after="0"/>
                                <w:ind w:left="187" w:hanging="187"/>
                                <w:jc w:val="left"/>
                                <w:rPr>
                                  <w:rFonts w:cs="Arial"/>
                                  <w:sz w:val="18"/>
                                  <w:szCs w:val="18"/>
                                  <w:lang w:val="en-GB" w:eastAsia="zh-CN"/>
                                </w:rPr>
                              </w:pPr>
                              <w:r w:rsidRPr="003E5CC6">
                                <w:rPr>
                                  <w:rFonts w:cs="Arial"/>
                                  <w:sz w:val="18"/>
                                  <w:szCs w:val="18"/>
                                  <w:lang w:val="en-GB" w:eastAsia="zh-CN"/>
                                </w:rPr>
                                <w:t>Technical Task Team</w:t>
                              </w:r>
                            </w:p>
                            <w:p w14:paraId="5FFDFE5F" w14:textId="77777777" w:rsidR="008C60DB" w:rsidRPr="003E5CC6" w:rsidRDefault="008C60DB" w:rsidP="007C1013">
                              <w:pPr>
                                <w:numPr>
                                  <w:ilvl w:val="0"/>
                                  <w:numId w:val="60"/>
                                </w:numPr>
                                <w:spacing w:after="0"/>
                                <w:ind w:left="187" w:hanging="187"/>
                                <w:jc w:val="left"/>
                                <w:rPr>
                                  <w:rFonts w:cs="Arial"/>
                                  <w:sz w:val="18"/>
                                  <w:szCs w:val="18"/>
                                  <w:lang w:val="en-GB" w:eastAsia="zh-CN"/>
                                </w:rPr>
                              </w:pPr>
                              <w:r w:rsidRPr="003E5CC6">
                                <w:rPr>
                                  <w:rFonts w:cs="Arial"/>
                                  <w:sz w:val="18"/>
                                  <w:szCs w:val="18"/>
                                  <w:lang w:val="en-GB" w:eastAsia="zh-CN"/>
                                </w:rPr>
                                <w:t xml:space="preserve">Flood Forecasting Task Team </w:t>
                              </w:r>
                            </w:p>
                            <w:p w14:paraId="2E1479A6" w14:textId="77777777" w:rsidR="008C60DB" w:rsidRDefault="008C60DB" w:rsidP="007C1013">
                              <w:pPr>
                                <w:numPr>
                                  <w:ilvl w:val="0"/>
                                  <w:numId w:val="60"/>
                                </w:numPr>
                                <w:spacing w:after="0"/>
                                <w:ind w:left="187" w:hanging="187"/>
                                <w:jc w:val="left"/>
                                <w:rPr>
                                  <w:rFonts w:cs="Arial"/>
                                  <w:sz w:val="18"/>
                                  <w:szCs w:val="18"/>
                                  <w:lang w:val="en-GB" w:eastAsia="zh-CN"/>
                                </w:rPr>
                              </w:pPr>
                              <w:r w:rsidRPr="003E5CC6">
                                <w:rPr>
                                  <w:rFonts w:cs="Arial"/>
                                  <w:sz w:val="18"/>
                                  <w:szCs w:val="18"/>
                                  <w:lang w:val="en-GB" w:eastAsia="zh-CN"/>
                                </w:rPr>
                                <w:t>Legal Task Team</w:t>
                              </w:r>
                            </w:p>
                            <w:p w14:paraId="628BA7CD" w14:textId="77777777" w:rsidR="008C60DB" w:rsidRPr="003E5CC6" w:rsidRDefault="008C60DB" w:rsidP="007C1013">
                              <w:pPr>
                                <w:numPr>
                                  <w:ilvl w:val="0"/>
                                  <w:numId w:val="60"/>
                                </w:numPr>
                                <w:spacing w:after="0"/>
                                <w:ind w:left="187" w:hanging="187"/>
                                <w:jc w:val="left"/>
                                <w:rPr>
                                  <w:rFonts w:cs="Arial"/>
                                  <w:sz w:val="18"/>
                                  <w:szCs w:val="18"/>
                                  <w:lang w:val="en-GB" w:eastAsia="zh-CN"/>
                                </w:rPr>
                              </w:pPr>
                              <w:r w:rsidRPr="003E5CC6">
                                <w:rPr>
                                  <w:rFonts w:cs="Arial"/>
                                  <w:sz w:val="18"/>
                                  <w:szCs w:val="18"/>
                                  <w:lang w:val="en-GB" w:eastAsia="zh-CN"/>
                                </w:rPr>
                                <w:t>Limpopo Groundwater Committee</w:t>
                              </w:r>
                            </w:p>
                            <w:p w14:paraId="22B13CCA" w14:textId="77777777" w:rsidR="008C60DB" w:rsidRDefault="008C60DB" w:rsidP="00600364">
                              <w:pPr>
                                <w:pStyle w:val="NormalWeb"/>
                                <w:spacing w:before="0" w:beforeAutospacing="0" w:after="60" w:afterAutospacing="0"/>
                                <w:jc w:val="center"/>
                              </w:pPr>
                            </w:p>
                          </w:txbxContent>
                        </wps:txbx>
                        <wps:bodyPr rot="0" vert="horz" wrap="square" lIns="91440" tIns="45720" rIns="91440" bIns="45720" anchor="t" anchorCtr="0" upright="1">
                          <a:noAutofit/>
                        </wps:bodyPr>
                      </wps:wsp>
                    </wpc:wpc>
                  </a:graphicData>
                </a:graphic>
              </wp:inline>
            </w:drawing>
          </mc:Choice>
          <mc:Fallback>
            <w:pict>
              <v:group w14:anchorId="05149A59" id="Canvas 340" o:spid="_x0000_s1026" editas="canvas" style="width:468pt;height:414pt;mso-position-horizontal-relative:char;mso-position-vertical-relative:line" coordsize="59436,525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9rowYAAM83AAAOAAAAZHJzL2Uyb0RvYy54bWzsW21z4jYQ/t6Z/gePvzcgv5sJubnhStuZ&#10;a3vTXNvPwjbg1rZc2Qmkv767ayMEmCSXAL1rnZvhZCxkSbvPvjwrX79Z55lxn8gqFcXYZFdD00iK&#10;SMRpsRibv36cfhOYRlXzIuaZKJKx+ZBU5pubr7+6XpWjxBJLkcWJNGCQohqtyrG5rOtyNBhU0TLJ&#10;eXUlyqSAm3Mhc17DpVwMYslXMHqeDazh0BushIxLKaKkquDbd81N84bGn8+TqP55Pq+S2sjGJsyt&#10;pk9JnzP8HNxc89FC8nKZRu00+AtmkfO0gIeqod7xmht3Mj0YKk8jKSoxr68ikQ/EfJ5GCa0BVsOG&#10;e6uZ8OKeV7SYCHZnM0FonXDc2QLnXYhpmmWwGwMYfYTf4f8rkE8CX65KkE5VKjlVr3v+7ZKXCS2r&#10;GkU/3X+QRhqPTds0Cp6DjvwCUuPFIksM27FQQvh46HdbfpA416p8L6I/K6MQkyX0S95KKVbLhMcw&#10;LYb9YQ3aD/Cigp8as9WPIobx+V0tSFjrucxxQBCDsR6bFvOZPwQteYBxfOa40IbR+ChZ10YEHZjt&#10;Mw87RNDDdTzWdBjw0WakUlb1d4nIDWyMTQkroSfx+/dVjTPjo00XWonI0hg3ni7kYjbJpHHPQVen&#10;08kkDGkxsGC9W1YYq7EZupZLI+/cq/QhhvTXNUSe1gC6LM3HZqA68RFu4bdFTEuueZo1bZhyVtAu&#10;EJxgHXgh7mCI22W8MuIUV8qGvu+BBOMUwGXBLsKfafBsAVYhqqVpSFH/ntZLEj0C72DFwRD/NbuV&#10;lUve7APIQG1yuzraRfV8ukq2UyPZo7gbtanXszUsCHVgJuIH0AKYCMEfjBY0lkL+bRorMABjs/rr&#10;jsvENLIfCtCkkDkOWgy6cFzfggup35npd3gRwVBjs4ZFU3NSN1bmrpTpYok7REsrxFvQvnlKyrCd&#10;VauzgLELgc3pApuNyrKDnfOBzfUZ4gux1jZJ7zZQc7zAs/E+Qs0KbWxDh/NALQzV6Dtw6qGGG/4p&#10;UCNDTjZ4q9s94mhX3C7EOf8O4sDqt75Lc25O4CIOCHFe4EKf8yFuMlGj94gjs/ZS50a6paKk3sdp&#10;AaXXhTj3goizhq7vIKTAh3VCDoJJSGJ6yGlO5guIJ9tspQ8rD3M4vwty3gUhZ3uuTynacyAXukOP&#10;kQs+T1zZezlMZU+RwhHkVLDUeznNywHB1tAmmFhSeg20ia9BblI0tEm0Lm73mBPq/vGhBFJkhzhp&#10;foIh/POIk8D1N8kca8PInWxuk8dZAWLz0TyuqiXHhHkiigLYEyGbvPkIgaJoKyQpXs2LSHHX0h+P&#10;UiF7FEOjjbgo3LDLpfDhRvA6XxZogj87X9aIk+gyz3aYTQDVMgo9vIEc+0nZv44uU5rVZxSvzyhU&#10;mNzbWs3WMjBkhxw10bQXos0Yc4AKa1IKy3dsTB92TK21scVInKExDhSN3JPUnzFJTRGOipR71Omo&#10;YxvUaSGOS3rfou5MIY4xz9Lytw1131aJbNchNhrdnjUMmeVRsLV1extmGwHoWUTNHE8v+nDnsOxJ&#10;USlUS1rhtuVBZnVpgeKaL1AfpCJQY3obM7xreR2oGCkCFSqX26LCMcOL4SYGb03RC0uEWBVbxK2P&#10;4fEfpjHPMyhIQ03QYJ7XqBpoE4XD5OWfV04Mw8lkOm0j71PHRy8Lm7EyR0ZP5Sq90dONXlc53FVE&#10;76XUHQgdMGMOqD5WxncijU2md5GCwXSqwphTq+//rBpOmFNpYo85HXNdVXH3klVx2/dZOOxBh37w&#10;v3QEhUCn8sQedDroVGFcj+4V1wuO7lzRPZ0EcqFAhwk1HWpqzoExSKGhjkCez3aZc+D5rJb4ohQb&#10;Cg5Y43uU1JwlxZbQtI+He5DobOM9J/RV9tAd752W/XyJH/xMqFCmSr26DikO69w6xDygYVCJKGH8&#10;/iBh9FmAM4RAitSpSV23CeO+Oj151qlXp/OeRGVdZUxXkTMXiL2bkwOPxQE6t37u0zp98H3SOiaw&#10;yOAtkN3oAwE9EOiqZLqKHTifEddcv2LPkdzDi5AIpq2tBhuPXh+4Hssng9BTe5/yRsMRak+VMnX3&#10;rXLU80m+OZqq3LemCCyA05BIOYKwPc9ygz09aAlAUgYWWMGTpyVf5LP1oxN9CNi+49OtQ3g8f780&#10;B9+1hvYCLtthIZypbelh1AifFHhrOnb4MmbBkYkmpDhuQV5XD+8JsxOePWKq0PCl+GxIzeilMaoS&#10;tG+44Wtp+jW09ffwbv4BAAD//wMAUEsDBBQABgAIAAAAIQCDeT372gAAAAUBAAAPAAAAZHJzL2Rv&#10;d25yZXYueG1sTI/BbsIwEETvlfgHa5F6KzapikIaB6FKrXqhFdAPMPGSRNjrKDaQ/n23vZTLSKNZ&#10;zbwtV6N34oJD7AJpmM8UCKQ62I4aDV/714ccREyGrHGBUMM3RlhVk7vSFDZcaYuXXWoEl1AsjIY2&#10;pb6QMtYtehNnoUfi7BgGbxLboZF2MFcu905mSi2kNx3xQmt6fGmxPu3OXsPnnDLbu+Xm6N7Dx2ZU&#10;WfP25LW+n47rZxAJx/R/DL/4jA4VMx3CmWwUTgM/kv6Us+Xjgu1BQ57lCmRVylv66gcAAP//AwBQ&#10;SwECLQAUAAYACAAAACEAtoM4kv4AAADhAQAAEwAAAAAAAAAAAAAAAAAAAAAAW0NvbnRlbnRfVHlw&#10;ZXNdLnhtbFBLAQItABQABgAIAAAAIQA4/SH/1gAAAJQBAAALAAAAAAAAAAAAAAAAAC8BAABfcmVs&#10;cy8ucmVsc1BLAQItABQABgAIAAAAIQC/EB9rowYAAM83AAAOAAAAAAAAAAAAAAAAAC4CAABkcnMv&#10;ZTJvRG9jLnhtbFBLAQItABQABgAIAAAAIQCDeT372gAAAAUBAAAPAAAAAAAAAAAAAAAAAP0IAABk&#10;cnMvZG93bnJldi54bWxQSwUGAAAAAAQABADzAAAABA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9436;height:52578;visibility:visible;mso-wrap-style:square">
                  <v:fill o:detectmouseclick="t"/>
                  <v:path o:connecttype="none"/>
                </v:shape>
                <v:rect id="Rectangle 342" o:spid="_x0000_s1028" style="position:absolute;left:21717;top:17145;width:13716;height:5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ZrFwgAAANoAAAAPAAAAZHJzL2Rvd25yZXYueG1sRI/NasMw&#10;EITvhb6D2EJujZwfSnCihCYQUsipTh5gsbaWsbVyJMV2+/RVoNDjMDPfMJvdaFvRkw+1YwWzaQaC&#10;uHS65krB9XJ8XYEIEVlj65gUfFOA3fb5aYO5dgN/Ul/ESiQIhxwVmBi7XMpQGrIYpq4jTt6X8xZj&#10;kr6S2uOQ4LaV8yx7kxZrTgsGOzoYKpvibhWcL/Vs2aIpbvTTnPplU/nDflBq8jK+r0FEGuN/+K/9&#10;oRUs4HEl3QC5/QUAAP//AwBQSwECLQAUAAYACAAAACEA2+H2y+4AAACFAQAAEwAAAAAAAAAAAAAA&#10;AAAAAAAAW0NvbnRlbnRfVHlwZXNdLnhtbFBLAQItABQABgAIAAAAIQBa9CxbvwAAABUBAAALAAAA&#10;AAAAAAAAAAAAAB8BAABfcmVscy8ucmVsc1BLAQItABQABgAIAAAAIQANwZrFwgAAANoAAAAPAAAA&#10;AAAAAAAAAAAAAAcCAABkcnMvZG93bnJldi54bWxQSwUGAAAAAAMAAwC3AAAA9gIAAAAA&#10;" fillcolor="#fc9">
                  <v:shadow on="t" opacity=".5" offset="6pt,6pt"/>
                  <v:textbox>
                    <w:txbxContent>
                      <w:p w14:paraId="6B91A1BC" w14:textId="77777777" w:rsidR="008C60DB" w:rsidRDefault="008C60DB" w:rsidP="00600364">
                        <w:pPr>
                          <w:jc w:val="center"/>
                          <w:rPr>
                            <w:b/>
                            <w:sz w:val="18"/>
                            <w:szCs w:val="18"/>
                          </w:rPr>
                        </w:pPr>
                        <w:r>
                          <w:rPr>
                            <w:b/>
                            <w:sz w:val="18"/>
                            <w:szCs w:val="18"/>
                          </w:rPr>
                          <w:t>Implementing Partner</w:t>
                        </w:r>
                        <w:r w:rsidRPr="00A27858">
                          <w:rPr>
                            <w:b/>
                            <w:sz w:val="18"/>
                            <w:szCs w:val="18"/>
                          </w:rPr>
                          <w:t xml:space="preserve"> </w:t>
                        </w:r>
                      </w:p>
                      <w:p w14:paraId="4CF6A9F3" w14:textId="77777777" w:rsidR="008C60DB" w:rsidRPr="00463846" w:rsidRDefault="008C60DB" w:rsidP="00600364">
                        <w:pPr>
                          <w:ind w:left="-90" w:right="-122"/>
                          <w:jc w:val="center"/>
                        </w:pPr>
                        <w:r w:rsidRPr="00463846">
                          <w:rPr>
                            <w:sz w:val="18"/>
                            <w:szCs w:val="18"/>
                          </w:rPr>
                          <w:t xml:space="preserve">Global Water Partnership </w:t>
                        </w:r>
                        <w:r>
                          <w:rPr>
                            <w:sz w:val="18"/>
                            <w:szCs w:val="18"/>
                          </w:rPr>
                          <w:t>–</w:t>
                        </w:r>
                        <w:r w:rsidRPr="00463846">
                          <w:rPr>
                            <w:sz w:val="18"/>
                            <w:szCs w:val="18"/>
                          </w:rPr>
                          <w:t xml:space="preserve"> South</w:t>
                        </w:r>
                        <w:r>
                          <w:rPr>
                            <w:sz w:val="18"/>
                            <w:szCs w:val="18"/>
                          </w:rPr>
                          <w:t>ern Africa</w:t>
                        </w:r>
                      </w:p>
                    </w:txbxContent>
                  </v:textbox>
                </v:rect>
                <v:rect id="Rectangle 343" o:spid="_x0000_s1029" style="position:absolute;left:5715;top:5715;width:46863;height:29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QOmwwAAANoAAAAPAAAAZHJzL2Rvd25yZXYueG1sRI9Ba8JA&#10;FITvBf/D8oReRDfREiW6ihSUgqeqCN4e2Wc2mH0bsluT/vuuIPQ4zMw3zGrT21o8qPWVYwXpJAFB&#10;XDhdcangfNqNFyB8QNZYOyYFv+Rhsx68rTDXruNvehxDKSKEfY4KTAhNLqUvDFn0E9cQR+/mWosh&#10;yraUusUuwm0tp0mSSYsVxwWDDX0aKu7HH6tgf/PXjNJDmnWzfXM288toProo9T7st0sQgfrwH361&#10;v7SCD3heiTdArv8AAAD//wMAUEsBAi0AFAAGAAgAAAAhANvh9svuAAAAhQEAABMAAAAAAAAAAAAA&#10;AAAAAAAAAFtDb250ZW50X1R5cGVzXS54bWxQSwECLQAUAAYACAAAACEAWvQsW78AAAAVAQAACwAA&#10;AAAAAAAAAAAAAAAfAQAAX3JlbHMvLnJlbHNQSwECLQAUAAYACAAAACEAh3EDpsMAAADaAAAADwAA&#10;AAAAAAAAAAAAAAAHAgAAZHJzL2Rvd25yZXYueG1sUEsFBgAAAAADAAMAtwAAAPcCAAAAAA==&#10;" fillcolor="#f90">
                  <v:shadow on="t" opacity=".5" offset="6pt,6pt"/>
                  <v:textbox>
                    <w:txbxContent>
                      <w:p w14:paraId="6ACC7D96" w14:textId="77777777" w:rsidR="008C60DB" w:rsidRDefault="008C60DB" w:rsidP="00600364">
                        <w:pPr>
                          <w:jc w:val="center"/>
                          <w:rPr>
                            <w:b/>
                          </w:rPr>
                        </w:pPr>
                        <w:r>
                          <w:rPr>
                            <w:b/>
                          </w:rPr>
                          <w:t>Project Board / Steering Committee</w:t>
                        </w:r>
                      </w:p>
                    </w:txbxContent>
                  </v:textbox>
                </v:rect>
                <v:rect id="Rectangle 344" o:spid="_x0000_s1030" style="position:absolute;left:5715;top:8001;width:14859;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UIXwQAAANoAAAAPAAAAZHJzL2Rvd25yZXYueG1sRI/disIw&#10;FITvBd8hHGHvNLWwItUoIiu6N/7tPsChObbB5qTbRNt9eyMIXg4z8w0zX3a2EndqvHGsYDxKQBDn&#10;ThsuFPz+bIZTED4ga6wck4J/8rBc9HtzzLRr+UT3cyhEhLDPUEEZQp1J6fOSLPqRq4mjd3GNxRBl&#10;U0jdYBvhtpJpkkykRcNxocSa1iXl1/PNKvj7xs3qsHX7djc2R5MfU0lfqVIfg241AxGoC+/wq73T&#10;Cj7heSXeALl4AAAA//8DAFBLAQItABQABgAIAAAAIQDb4fbL7gAAAIUBAAATAAAAAAAAAAAAAAAA&#10;AAAAAABbQ29udGVudF9UeXBlc10ueG1sUEsBAi0AFAAGAAgAAAAhAFr0LFu/AAAAFQEAAAsAAAAA&#10;AAAAAAAAAAAAHwEAAF9yZWxzLy5yZWxzUEsBAi0AFAAGAAgAAAAhAMJ1QhfBAAAA2gAAAA8AAAAA&#10;AAAAAAAAAAAABwIAAGRycy9kb3ducmV2LnhtbFBLBQYAAAAAAwADALcAAAD1AgAAAAA=&#10;" fillcolor="#fc0">
                  <v:shadow on="t" opacity=".5" offset="6pt,6pt"/>
                  <v:textbox>
                    <w:txbxContent>
                      <w:p w14:paraId="4EF88CB0" w14:textId="77777777" w:rsidR="008C60DB" w:rsidRDefault="008C60DB" w:rsidP="00600364">
                        <w:pPr>
                          <w:jc w:val="center"/>
                          <w:rPr>
                            <w:b/>
                            <w:bCs/>
                            <w:sz w:val="18"/>
                            <w:szCs w:val="18"/>
                          </w:rPr>
                        </w:pPr>
                        <w:r>
                          <w:rPr>
                            <w:b/>
                            <w:bCs/>
                            <w:sz w:val="18"/>
                            <w:szCs w:val="18"/>
                          </w:rPr>
                          <w:t xml:space="preserve">Development Partners  </w:t>
                        </w:r>
                      </w:p>
                      <w:p w14:paraId="303A292F" w14:textId="77777777" w:rsidR="008C60DB" w:rsidRPr="005C6075" w:rsidRDefault="008C60DB" w:rsidP="00600364">
                        <w:pPr>
                          <w:jc w:val="center"/>
                          <w:rPr>
                            <w:sz w:val="18"/>
                            <w:szCs w:val="18"/>
                          </w:rPr>
                        </w:pPr>
                        <w:r w:rsidRPr="005C6075">
                          <w:rPr>
                            <w:bCs/>
                            <w:sz w:val="18"/>
                            <w:szCs w:val="18"/>
                          </w:rPr>
                          <w:t xml:space="preserve">UNDP, GWP-SA, others </w:t>
                        </w:r>
                        <w:r>
                          <w:rPr>
                            <w:bCs/>
                            <w:sz w:val="18"/>
                            <w:szCs w:val="18"/>
                          </w:rPr>
                          <w:t>(</w:t>
                        </w:r>
                        <w:r w:rsidRPr="005C6075">
                          <w:rPr>
                            <w:bCs/>
                            <w:sz w:val="18"/>
                            <w:szCs w:val="18"/>
                          </w:rPr>
                          <w:t>to be determined at LPAC</w:t>
                        </w:r>
                        <w:r>
                          <w:rPr>
                            <w:bCs/>
                            <w:sz w:val="18"/>
                            <w:szCs w:val="18"/>
                          </w:rPr>
                          <w:t>)</w:t>
                        </w:r>
                      </w:p>
                    </w:txbxContent>
                  </v:textbox>
                </v:rect>
                <v:rect id="Rectangle 345" o:spid="_x0000_s1031" style="position:absolute;left:20574;top:8001;width:16002;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9xgwQAAANoAAAAPAAAAZHJzL2Rvd25yZXYueG1sRI9Bi8Iw&#10;FITvgv8hPGFvmtqDSNcoIop6WbXuD3g0b9uwzUttou3++40geBxm5htmseptLR7UeuNYwXSSgCAu&#10;nDZcKvi+7sZzED4ga6wdk4I/8rBaDgcLzLTr+EKPPJQiQthnqKAKocmk9EVFFv3ENcTR+3GtxRBl&#10;W0rdYhfhtpZpksykRcNxocKGNhUVv/ndKrgdcbc+7d1Xd5iasynOqaRtqtTHqF9/ggjUh3f41T5o&#10;BTN4Xok3QC7/AQAA//8DAFBLAQItABQABgAIAAAAIQDb4fbL7gAAAIUBAAATAAAAAAAAAAAAAAAA&#10;AAAAAABbQ29udGVudF9UeXBlc10ueG1sUEsBAi0AFAAGAAgAAAAhAFr0LFu/AAAAFQEAAAsAAAAA&#10;AAAAAAAAAAAAHwEAAF9yZWxzLy5yZWxzUEsBAi0AFAAGAAgAAAAhADKn3GDBAAAA2gAAAA8AAAAA&#10;AAAAAAAAAAAABwIAAGRycy9kb3ducmV2LnhtbFBLBQYAAAAAAwADALcAAAD1AgAAAAA=&#10;" fillcolor="#fc0">
                  <v:shadow on="t" opacity=".5" offset="6pt,6pt"/>
                  <v:textbox>
                    <w:txbxContent>
                      <w:p w14:paraId="4939B2CD" w14:textId="77777777" w:rsidR="008C60DB" w:rsidRDefault="008C60DB" w:rsidP="00600364">
                        <w:pPr>
                          <w:jc w:val="center"/>
                          <w:rPr>
                            <w:b/>
                            <w:sz w:val="18"/>
                            <w:szCs w:val="18"/>
                          </w:rPr>
                        </w:pPr>
                        <w:r>
                          <w:rPr>
                            <w:b/>
                            <w:sz w:val="18"/>
                            <w:szCs w:val="18"/>
                          </w:rPr>
                          <w:t>Project Executive</w:t>
                        </w:r>
                      </w:p>
                      <w:p w14:paraId="458D4501" w14:textId="77777777" w:rsidR="008C60DB" w:rsidRPr="005C6075" w:rsidRDefault="008C60DB" w:rsidP="00600364">
                        <w:pPr>
                          <w:jc w:val="center"/>
                          <w:rPr>
                            <w:rFonts w:cs="Arial"/>
                            <w:sz w:val="18"/>
                            <w:szCs w:val="18"/>
                          </w:rPr>
                        </w:pPr>
                        <w:r w:rsidRPr="005C6075">
                          <w:rPr>
                            <w:rFonts w:cs="Arial"/>
                            <w:sz w:val="18"/>
                            <w:szCs w:val="18"/>
                          </w:rPr>
                          <w:t>LIMCOM Chair</w:t>
                        </w:r>
                      </w:p>
                      <w:p w14:paraId="579D0BBB" w14:textId="77777777" w:rsidR="008C60DB" w:rsidRDefault="008C60DB" w:rsidP="00600364">
                        <w:pPr>
                          <w:jc w:val="center"/>
                          <w:rPr>
                            <w:b/>
                            <w:sz w:val="18"/>
                            <w:szCs w:val="18"/>
                          </w:rPr>
                        </w:pPr>
                      </w:p>
                      <w:p w14:paraId="3ED7F301" w14:textId="77777777" w:rsidR="008C60DB" w:rsidRPr="00EB563F" w:rsidRDefault="008C60DB" w:rsidP="00600364">
                        <w:pPr>
                          <w:jc w:val="center"/>
                          <w:rPr>
                            <w:b/>
                          </w:rPr>
                        </w:pPr>
                      </w:p>
                    </w:txbxContent>
                  </v:textbox>
                </v:rect>
                <v:rect id="Rectangle 346" o:spid="_x0000_s1032" style="position:absolute;left:36576;top:8001;width:16002;height:9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3n7wQAAANoAAAAPAAAAZHJzL2Rvd25yZXYueG1sRI/disIw&#10;FITvBd8hHGHvNLUXq1SjiKzo3vi3+wCH5tgGm5NuE2337Y0geDnMzDfMfNnZStyp8caxgvEoAUGc&#10;O224UPD7sxlOQfiArLFyTAr+ycNy0e/NMdOu5RPdz6EQEcI+QwVlCHUmpc9LsuhHriaO3sU1FkOU&#10;TSF1g22E20qmSfIpLRqOCyXWtC4pv55vVsHfN25Wh63bt7uxOZr8mEr6SpX6GHSrGYhAXXiHX+2d&#10;VjCB55V4A+TiAQAA//8DAFBLAQItABQABgAIAAAAIQDb4fbL7gAAAIUBAAATAAAAAAAAAAAAAAAA&#10;AAAAAABbQ29udGVudF9UeXBlc10ueG1sUEsBAi0AFAAGAAgAAAAhAFr0LFu/AAAAFQEAAAsAAAAA&#10;AAAAAAAAAAAAHwEAAF9yZWxzLy5yZWxzUEsBAi0AFAAGAAgAAAAhAF3refvBAAAA2gAAAA8AAAAA&#10;AAAAAAAAAAAABwIAAGRycy9kb3ducmV2LnhtbFBLBQYAAAAAAwADALcAAAD1AgAAAAA=&#10;" fillcolor="#fc0">
                  <v:shadow on="t" opacity=".5" offset="6pt,6pt"/>
                  <v:textbox>
                    <w:txbxContent>
                      <w:p w14:paraId="6EC852D0" w14:textId="77777777" w:rsidR="008C60DB" w:rsidRPr="00CA0EEF" w:rsidRDefault="008C60DB" w:rsidP="00600364">
                        <w:pPr>
                          <w:jc w:val="center"/>
                          <w:rPr>
                            <w:b/>
                            <w:bCs/>
                            <w:sz w:val="18"/>
                            <w:szCs w:val="18"/>
                          </w:rPr>
                        </w:pPr>
                        <w:r>
                          <w:rPr>
                            <w:b/>
                            <w:bCs/>
                            <w:sz w:val="18"/>
                            <w:szCs w:val="18"/>
                          </w:rPr>
                          <w:t>Beneficiary Representatives</w:t>
                        </w:r>
                      </w:p>
                      <w:p w14:paraId="161DDC4B" w14:textId="77777777" w:rsidR="008C60DB" w:rsidRPr="00047C14" w:rsidRDefault="008C60DB" w:rsidP="00600364">
                        <w:pPr>
                          <w:jc w:val="center"/>
                          <w:rPr>
                            <w:lang w:val="es-ES"/>
                          </w:rPr>
                        </w:pPr>
                        <w:r>
                          <w:rPr>
                            <w:bCs/>
                            <w:sz w:val="18"/>
                            <w:szCs w:val="18"/>
                          </w:rPr>
                          <w:t>One representative from each Member State of the Limpopo Watercourse Commission (</w:t>
                        </w:r>
                        <w:r w:rsidRPr="00047C14">
                          <w:rPr>
                            <w:bCs/>
                            <w:sz w:val="18"/>
                            <w:szCs w:val="18"/>
                          </w:rPr>
                          <w:t>LIMCOM</w:t>
                        </w:r>
                        <w:r>
                          <w:rPr>
                            <w:bCs/>
                            <w:sz w:val="18"/>
                            <w:szCs w:val="18"/>
                          </w:rPr>
                          <w:t>)</w:t>
                        </w:r>
                      </w:p>
                    </w:txbxContent>
                  </v:textbox>
                </v:rect>
                <v:shapetype id="_x0000_t32" coordsize="21600,21600" o:spt="32" o:oned="t" path="m,l21600,21600e" filled="f">
                  <v:path arrowok="t" fillok="f" o:connecttype="none"/>
                  <o:lock v:ext="edit" shapetype="t"/>
                </v:shapetype>
                <v:shape id="AutoShape 347" o:spid="_x0000_s1033" type="#_x0000_t32" style="position:absolute;left:28575;top:14859;width:0;height:2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6ZwQAAANoAAAAPAAAAZHJzL2Rvd25yZXYueG1sRE/Pa8Iw&#10;FL4P/B/CE7yMmTrYGJ1pqYIwBx7s9P7WvDXB5qU2Uet/vxwGO358v5fl6DpxpSFYzwoW8wwEceO1&#10;5VbB4Wvz9AYiRGSNnWdScKcAZTF5WGKu/Y33dK1jK1IIhxwVmBj7XMrQGHIY5r4nTtyPHxzGBIdW&#10;6gFvKdx18jnLXqVDy6nBYE9rQ82pvjgFu+1iVX0bu/3cn+3uZVN1l/bxqNRsOlbvICKN8V/85/7Q&#10;CtLWdCXdAFn8AgAA//8DAFBLAQItABQABgAIAAAAIQDb4fbL7gAAAIUBAAATAAAAAAAAAAAAAAAA&#10;AAAAAABbQ29udGVudF9UeXBlc10ueG1sUEsBAi0AFAAGAAgAAAAhAFr0LFu/AAAAFQEAAAsAAAAA&#10;AAAAAAAAAAAAHwEAAF9yZWxzLy5yZWxzUEsBAi0AFAAGAAgAAAAhADf/PpnBAAAA2gAAAA8AAAAA&#10;AAAAAAAAAAAABwIAAGRycy9kb3ducmV2LnhtbFBLBQYAAAAAAwADALcAAAD1AgAAAAA=&#10;"/>
                <v:rect id="Rectangle 348" o:spid="_x0000_s1034" style="position:absolute;left:2286;top:16341;width:16002;height:9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EgSwQAAANoAAAAPAAAAZHJzL2Rvd25yZXYueG1sRI/disIw&#10;FITvBd8hHGHvNLUXi1ajiKzo3vi3+wCH5tgGm5NuE2337Y0geDnMzDfMfNnZStyp8caxgvEoAUGc&#10;O224UPD7sxlOQPiArLFyTAr+ycNy0e/NMdOu5RPdz6EQEcI+QwVlCHUmpc9LsuhHriaO3sU1FkOU&#10;TSF1g22E20qmSfIpLRqOCyXWtC4pv55vVsHfN25Wh63bt7uxOZr8mEr6SpX6GHSrGYhAXXiHX+2d&#10;VjCF55V4A+TiAQAA//8DAFBLAQItABQABgAIAAAAIQDb4fbL7gAAAIUBAAATAAAAAAAAAAAAAAAA&#10;AAAAAABbQ29udGVudF9UeXBlc10ueG1sUEsBAi0AFAAGAAgAAAAhAFr0LFu/AAAAFQEAAAsAAAAA&#10;AAAAAAAAAAAAHwEAAF9yZWxzLy5yZWxzUEsBAi0AFAAGAAgAAAAhAEM4SBLBAAAA2gAAAA8AAAAA&#10;AAAAAAAAAAAABwIAAGRycy9kb3ducmV2LnhtbFBLBQYAAAAAAwADALcAAAD1AgAAAAA=&#10;" fillcolor="#fc0">
                  <v:shadow on="t" opacity=".5" offset="6pt,6pt"/>
                  <v:textbox>
                    <w:txbxContent>
                      <w:p w14:paraId="0D8674D0" w14:textId="65956A6E" w:rsidR="008C60DB" w:rsidRDefault="008C60DB" w:rsidP="00600364">
                        <w:pPr>
                          <w:jc w:val="center"/>
                          <w:rPr>
                            <w:b/>
                            <w:sz w:val="18"/>
                            <w:szCs w:val="18"/>
                          </w:rPr>
                        </w:pPr>
                        <w:r>
                          <w:rPr>
                            <w:b/>
                            <w:sz w:val="18"/>
                            <w:szCs w:val="18"/>
                          </w:rPr>
                          <w:t>Project Assurance (Oversight)</w:t>
                        </w:r>
                      </w:p>
                      <w:p w14:paraId="7A3C0D60" w14:textId="77777777" w:rsidR="008C60DB" w:rsidRDefault="008C60DB" w:rsidP="00600364">
                        <w:pPr>
                          <w:ind w:left="-90" w:right="-32"/>
                          <w:jc w:val="center"/>
                          <w:rPr>
                            <w:b/>
                            <w:bCs/>
                            <w:i/>
                            <w:sz w:val="18"/>
                            <w:szCs w:val="18"/>
                          </w:rPr>
                        </w:pPr>
                        <w:r>
                          <w:rPr>
                            <w:sz w:val="18"/>
                            <w:szCs w:val="18"/>
                          </w:rPr>
                          <w:t xml:space="preserve">M&amp;E and </w:t>
                        </w:r>
                        <w:r>
                          <w:rPr>
                            <w:sz w:val="18"/>
                            <w:szCs w:val="18"/>
                          </w:rPr>
                          <w:t>Programme Manager (</w:t>
                        </w:r>
                        <w:r w:rsidRPr="002D0CC1">
                          <w:rPr>
                            <w:sz w:val="18"/>
                            <w:szCs w:val="18"/>
                          </w:rPr>
                          <w:t>UNDP South Africa</w:t>
                        </w:r>
                        <w:r>
                          <w:rPr>
                            <w:sz w:val="18"/>
                            <w:szCs w:val="18"/>
                          </w:rPr>
                          <w:t>)</w:t>
                        </w:r>
                        <w:r w:rsidRPr="002D0CC1">
                          <w:rPr>
                            <w:sz w:val="18"/>
                            <w:szCs w:val="18"/>
                          </w:rPr>
                          <w:t>, supported by UNDP/GEF Regional Technical Advisor, Addis Ababa</w:t>
                        </w:r>
                        <w:r>
                          <w:rPr>
                            <w:b/>
                            <w:bCs/>
                            <w:i/>
                            <w:sz w:val="18"/>
                            <w:szCs w:val="18"/>
                          </w:rPr>
                          <w:t xml:space="preserve"> </w:t>
                        </w:r>
                      </w:p>
                      <w:p w14:paraId="6CDA1675" w14:textId="77777777" w:rsidR="008C60DB" w:rsidRPr="0084025B" w:rsidRDefault="008C60DB" w:rsidP="00600364">
                        <w:pPr>
                          <w:jc w:val="center"/>
                          <w:rPr>
                            <w:b/>
                            <w:i/>
                            <w:color w:val="FF0000"/>
                            <w:sz w:val="18"/>
                            <w:szCs w:val="18"/>
                          </w:rPr>
                        </w:pPr>
                      </w:p>
                      <w:p w14:paraId="059C66A4" w14:textId="77777777" w:rsidR="008C60DB" w:rsidRPr="00EB563F" w:rsidRDefault="008C60DB" w:rsidP="00600364">
                        <w:pPr>
                          <w:pStyle w:val="BodyText3"/>
                          <w:jc w:val="center"/>
                          <w:rPr>
                            <w:b/>
                            <w:bCs/>
                          </w:rPr>
                        </w:pPr>
                      </w:p>
                    </w:txbxContent>
                  </v:textbox>
                </v:rect>
                <v:rect id="Rectangle 349" o:spid="_x0000_s1035" style="position:absolute;left:11430;top:27432;width:28575;height:14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xOcwwAAANsAAAAPAAAAZHJzL2Rvd25yZXYueG1sRI9Ba8Mw&#10;DIXvg/0Ho8Juq9NRxsjqlrYwOthpaX+AiLU4JJZT20vS/frpMNhN4j2992mzm32vRoqpDWxgtSxA&#10;EdfBttwYuJzfHl9ApYxssQ9MBm6UYLe9v9tgacPEnzRWuVESwqlEAy7nodQ61Y48pmUYiEX7CtFj&#10;ljU22kacJNz3+qkonrXHlqXB4UBHR3VXfXsDH+d2te7RVVf66U7jumvi8TAZ87CY96+gMs353/x3&#10;/W4FX+jlFxlAb38BAAD//wMAUEsBAi0AFAAGAAgAAAAhANvh9svuAAAAhQEAABMAAAAAAAAAAAAA&#10;AAAAAAAAAFtDb250ZW50X1R5cGVzXS54bWxQSwECLQAUAAYACAAAACEAWvQsW78AAAAVAQAACwAA&#10;AAAAAAAAAAAAAAAfAQAAX3JlbHMvLnJlbHNQSwECLQAUAAYACAAAACEAhMsTnMMAAADbAAAADwAA&#10;AAAAAAAAAAAAAAAHAgAAZHJzL2Rvd25yZXYueG1sUEsFBgAAAAADAAMAtwAAAPcCAAAAAA==&#10;" fillcolor="#fc9">
                  <v:shadow on="t" opacity=".5" offset="6pt,6pt"/>
                  <v:textbox>
                    <w:txbxContent>
                      <w:p w14:paraId="7982C8A7" w14:textId="0EF8137B" w:rsidR="008C60DB" w:rsidRDefault="008C60DB" w:rsidP="00600364">
                        <w:pPr>
                          <w:jc w:val="center"/>
                          <w:rPr>
                            <w:b/>
                            <w:sz w:val="18"/>
                            <w:szCs w:val="18"/>
                          </w:rPr>
                        </w:pPr>
                        <w:r>
                          <w:rPr>
                            <w:b/>
                            <w:sz w:val="18"/>
                            <w:szCs w:val="18"/>
                          </w:rPr>
                          <w:t>Project Management Unit / LIMSEC (Project Execution)</w:t>
                        </w:r>
                      </w:p>
                      <w:p w14:paraId="2958983E" w14:textId="77777777" w:rsidR="008C60DB" w:rsidRPr="0084595C" w:rsidRDefault="008C60DB" w:rsidP="00EE44B2">
                        <w:pPr>
                          <w:pStyle w:val="ListParagraph"/>
                          <w:numPr>
                            <w:ilvl w:val="0"/>
                            <w:numId w:val="61"/>
                          </w:numPr>
                          <w:ind w:left="90" w:hanging="180"/>
                          <w:contextualSpacing w:val="0"/>
                          <w:textAlignment w:val="auto"/>
                          <w:rPr>
                            <w:sz w:val="18"/>
                            <w:szCs w:val="18"/>
                          </w:rPr>
                        </w:pPr>
                        <w:r>
                          <w:rPr>
                            <w:sz w:val="18"/>
                            <w:szCs w:val="18"/>
                          </w:rPr>
                          <w:t xml:space="preserve">LIMSEC </w:t>
                        </w:r>
                        <w:r w:rsidRPr="0084595C">
                          <w:rPr>
                            <w:sz w:val="18"/>
                            <w:szCs w:val="18"/>
                          </w:rPr>
                          <w:t>Executive Secretary</w:t>
                        </w:r>
                      </w:p>
                      <w:p w14:paraId="46D559D1" w14:textId="01841E91" w:rsidR="008C60DB" w:rsidRPr="00CD6674" w:rsidRDefault="008C60DB" w:rsidP="00EE44B2">
                        <w:pPr>
                          <w:pStyle w:val="ListParagraph"/>
                          <w:numPr>
                            <w:ilvl w:val="0"/>
                            <w:numId w:val="61"/>
                          </w:numPr>
                          <w:ind w:left="90" w:hanging="180"/>
                          <w:contextualSpacing w:val="0"/>
                          <w:textAlignment w:val="auto"/>
                          <w:rPr>
                            <w:i/>
                            <w:iCs/>
                            <w:sz w:val="18"/>
                            <w:szCs w:val="18"/>
                            <w:highlight w:val="green"/>
                          </w:rPr>
                        </w:pPr>
                        <w:r w:rsidRPr="00CD6674">
                          <w:rPr>
                            <w:i/>
                            <w:iCs/>
                            <w:sz w:val="18"/>
                            <w:szCs w:val="18"/>
                            <w:highlight w:val="green"/>
                          </w:rPr>
                          <w:t>Environment / Water Resources Management Specialist (incl. project M&amp;E)</w:t>
                        </w:r>
                      </w:p>
                      <w:p w14:paraId="01E371DC" w14:textId="77777777" w:rsidR="008C60DB" w:rsidRPr="00CD6674" w:rsidRDefault="008C60DB" w:rsidP="00EE44B2">
                        <w:pPr>
                          <w:pStyle w:val="ListParagraph"/>
                          <w:numPr>
                            <w:ilvl w:val="0"/>
                            <w:numId w:val="61"/>
                          </w:numPr>
                          <w:ind w:left="90" w:hanging="180"/>
                          <w:contextualSpacing w:val="0"/>
                          <w:textAlignment w:val="auto"/>
                          <w:rPr>
                            <w:i/>
                            <w:iCs/>
                            <w:sz w:val="18"/>
                            <w:szCs w:val="18"/>
                            <w:highlight w:val="green"/>
                          </w:rPr>
                        </w:pPr>
                        <w:r w:rsidRPr="00CD6674">
                          <w:rPr>
                            <w:i/>
                            <w:iCs/>
                            <w:sz w:val="18"/>
                            <w:szCs w:val="18"/>
                            <w:highlight w:val="green"/>
                          </w:rPr>
                          <w:t>Communications &amp; Knowledge Management Officer</w:t>
                        </w:r>
                      </w:p>
                      <w:p w14:paraId="0D93AA9D" w14:textId="77777777" w:rsidR="008C60DB" w:rsidRPr="00CD6674" w:rsidRDefault="008C60DB" w:rsidP="00EE44B2">
                        <w:pPr>
                          <w:pStyle w:val="ListParagraph"/>
                          <w:numPr>
                            <w:ilvl w:val="0"/>
                            <w:numId w:val="61"/>
                          </w:numPr>
                          <w:ind w:left="90" w:hanging="180"/>
                          <w:contextualSpacing w:val="0"/>
                          <w:textAlignment w:val="auto"/>
                          <w:rPr>
                            <w:i/>
                            <w:iCs/>
                            <w:sz w:val="18"/>
                            <w:szCs w:val="18"/>
                            <w:highlight w:val="green"/>
                          </w:rPr>
                        </w:pPr>
                        <w:r w:rsidRPr="00CD6674">
                          <w:rPr>
                            <w:i/>
                            <w:iCs/>
                            <w:sz w:val="18"/>
                            <w:szCs w:val="18"/>
                            <w:highlight w:val="green"/>
                          </w:rPr>
                          <w:t>Administrative &amp; Financial Assistant</w:t>
                        </w:r>
                      </w:p>
                      <w:p w14:paraId="75050A86" w14:textId="77777777" w:rsidR="008C60DB" w:rsidRPr="00CD6674" w:rsidRDefault="008C60DB" w:rsidP="00EE44B2">
                        <w:pPr>
                          <w:pStyle w:val="ListParagraph"/>
                          <w:numPr>
                            <w:ilvl w:val="0"/>
                            <w:numId w:val="61"/>
                          </w:numPr>
                          <w:ind w:left="90" w:hanging="180"/>
                          <w:contextualSpacing w:val="0"/>
                          <w:textAlignment w:val="auto"/>
                          <w:rPr>
                            <w:i/>
                            <w:iCs/>
                            <w:sz w:val="18"/>
                            <w:szCs w:val="18"/>
                            <w:highlight w:val="green"/>
                          </w:rPr>
                        </w:pPr>
                        <w:r w:rsidRPr="00CD6674">
                          <w:rPr>
                            <w:i/>
                            <w:iCs/>
                            <w:sz w:val="18"/>
                            <w:szCs w:val="18"/>
                            <w:highlight w:val="green"/>
                          </w:rPr>
                          <w:t>Project Coordinator</w:t>
                        </w:r>
                      </w:p>
                      <w:p w14:paraId="5D719E14" w14:textId="77777777" w:rsidR="008C60DB" w:rsidRPr="00CD6674" w:rsidRDefault="008C60DB" w:rsidP="00EE44B2">
                        <w:pPr>
                          <w:pStyle w:val="ListParagraph"/>
                          <w:numPr>
                            <w:ilvl w:val="0"/>
                            <w:numId w:val="61"/>
                          </w:numPr>
                          <w:ind w:left="90" w:hanging="180"/>
                          <w:contextualSpacing w:val="0"/>
                          <w:textAlignment w:val="auto"/>
                          <w:rPr>
                            <w:i/>
                            <w:iCs/>
                            <w:sz w:val="18"/>
                            <w:szCs w:val="18"/>
                            <w:highlight w:val="green"/>
                          </w:rPr>
                        </w:pPr>
                        <w:r w:rsidRPr="00CD6674">
                          <w:rPr>
                            <w:i/>
                            <w:iCs/>
                            <w:sz w:val="18"/>
                            <w:szCs w:val="18"/>
                            <w:highlight w:val="green"/>
                          </w:rPr>
                          <w:t>Finance / Administration / Procurement Officer</w:t>
                        </w:r>
                      </w:p>
                      <w:p w14:paraId="6ACA5894" w14:textId="77777777" w:rsidR="008C60DB" w:rsidRPr="00CD6674" w:rsidRDefault="008C60DB" w:rsidP="00EE44B2">
                        <w:pPr>
                          <w:pStyle w:val="ListParagraph"/>
                          <w:numPr>
                            <w:ilvl w:val="0"/>
                            <w:numId w:val="61"/>
                          </w:numPr>
                          <w:ind w:left="90" w:hanging="180"/>
                          <w:contextualSpacing w:val="0"/>
                          <w:textAlignment w:val="auto"/>
                          <w:rPr>
                            <w:i/>
                            <w:iCs/>
                            <w:sz w:val="18"/>
                            <w:szCs w:val="18"/>
                            <w:highlight w:val="green"/>
                          </w:rPr>
                        </w:pPr>
                        <w:r w:rsidRPr="00CD6674">
                          <w:rPr>
                            <w:i/>
                            <w:iCs/>
                            <w:sz w:val="18"/>
                            <w:szCs w:val="18"/>
                            <w:highlight w:val="green"/>
                          </w:rPr>
                          <w:t>Senior Technical Advisor</w:t>
                        </w:r>
                      </w:p>
                      <w:p w14:paraId="6FB51482" w14:textId="77777777" w:rsidR="008C60DB" w:rsidRDefault="008C60DB" w:rsidP="00600364">
                        <w:pPr>
                          <w:jc w:val="center"/>
                          <w:rPr>
                            <w:b/>
                            <w:sz w:val="18"/>
                            <w:szCs w:val="18"/>
                          </w:rPr>
                        </w:pPr>
                      </w:p>
                      <w:p w14:paraId="10E0AB0D" w14:textId="77777777" w:rsidR="008C60DB" w:rsidRPr="00463846" w:rsidRDefault="008C60DB" w:rsidP="00600364">
                        <w:pPr>
                          <w:rPr>
                            <w:color w:val="FF0000"/>
                            <w:sz w:val="18"/>
                            <w:szCs w:val="18"/>
                          </w:rPr>
                        </w:pPr>
                      </w:p>
                      <w:p w14:paraId="160ED3E3" w14:textId="4E460CB4" w:rsidR="008C60DB" w:rsidRDefault="008C60DB" w:rsidP="00600364">
                        <w:pPr>
                          <w:spacing w:before="120"/>
                          <w:jc w:val="center"/>
                          <w:rPr>
                            <w:sz w:val="18"/>
                            <w:szCs w:val="18"/>
                          </w:rPr>
                        </w:pPr>
                        <w:r>
                          <w:rPr>
                            <w:sz w:val="18"/>
                            <w:szCs w:val="18"/>
                          </w:rPr>
                          <w:t>fdd</w:t>
                        </w:r>
                      </w:p>
                    </w:txbxContent>
                  </v:textbox>
                </v:rect>
                <v:shape id="AutoShape 350" o:spid="_x0000_s1036" type="#_x0000_t32" style="position:absolute;left:35433;top:20912;width:5715;height: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Z/NwQAAANsAAAAPAAAAZHJzL2Rvd25yZXYueG1sRE89a8Mw&#10;EN0L+Q/iAllKIztDMa6VUAKBkiHQ2IPHQ7raptbJlVTH+fdVodDtHu/zqsNiRzGTD4NjBfk2A0Gs&#10;nRm4U9DUp6cCRIjIBkfHpOBOAQ771UOFpXE3fqf5GjuRQjiUqKCPcSqlDLoni2HrJuLEfThvMSbo&#10;O2k83lK4HeUuy56lxYFTQ48THXvSn9dvq2A4N5dmfvyKXhfnvPV5qNtRK7VZL68vICIt8V/8534z&#10;aX4Ov7+kA+T+BwAA//8DAFBLAQItABQABgAIAAAAIQDb4fbL7gAAAIUBAAATAAAAAAAAAAAAAAAA&#10;AAAAAABbQ29udGVudF9UeXBlc10ueG1sUEsBAi0AFAAGAAgAAAAhAFr0LFu/AAAAFQEAAAsAAAAA&#10;AAAAAAAAAAAAHwEAAF9yZWxzLy5yZWxzUEsBAi0AFAAGAAgAAAAhAJRBn83BAAAA2wAAAA8AAAAA&#10;AAAAAAAAAAAABwIAAGRycy9kb3ducmV2LnhtbFBLBQYAAAAAAwADALcAAAD1AgAAAAA=&#10;"/>
                <v:roundrect id="AutoShape 351" o:spid="_x0000_s1037" style="position:absolute;left:4572;top:1143;width:49149;height:342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VL4wQAAANsAAAAPAAAAZHJzL2Rvd25yZXYueG1sRE9Na8JA&#10;EL0X/A/LCN7qxmBLiNmIBir2VGoL4m3IjkkwOxuyW13/vVso9DaP9znFOpheXGl0nWUFi3kCgri2&#10;uuNGwffX23MGwnlkjb1lUnAnB+ty8lRgru2NP+l68I2IIexyVNB6P+RSurolg25uB+LIne1o0Ec4&#10;NlKPeIvhppdpkrxKgx3HhhYHqlqqL4cfo0Cesur9ZXlKj+GD610qt5esCkrNpmGzAuEp+H/xn3uv&#10;4/wUfn+JB8jyAQAA//8DAFBLAQItABQABgAIAAAAIQDb4fbL7gAAAIUBAAATAAAAAAAAAAAAAAAA&#10;AAAAAABbQ29udGVudF9UeXBlc10ueG1sUEsBAi0AFAAGAAgAAAAhAFr0LFu/AAAAFQEAAAsAAAAA&#10;AAAAAAAAAAAAHwEAAF9yZWxzLy5yZWxzUEsBAi0AFAAGAAgAAAAhAAMtUvjBAAAA2wAAAA8AAAAA&#10;AAAAAAAAAAAABwIAAGRycy9kb3ducmV2LnhtbFBLBQYAAAAAAwADALcAAAD1AgAAAAA=&#10;" fillcolor="#9cf">
                  <v:textbox>
                    <w:txbxContent>
                      <w:p w14:paraId="1CFA1B7D" w14:textId="77777777" w:rsidR="008C60DB" w:rsidRPr="00455061" w:rsidRDefault="008C60DB" w:rsidP="00600364">
                        <w:pPr>
                          <w:jc w:val="center"/>
                          <w:rPr>
                            <w:b/>
                            <w:sz w:val="24"/>
                            <w:lang w:val="en-GB"/>
                          </w:rPr>
                        </w:pPr>
                        <w:r w:rsidRPr="00455061">
                          <w:rPr>
                            <w:b/>
                            <w:sz w:val="24"/>
                            <w:lang w:val="en-GB"/>
                          </w:rPr>
                          <w:t>Project Organisation Structure</w:t>
                        </w:r>
                      </w:p>
                    </w:txbxContent>
                  </v:textbox>
                </v:roundrect>
                <v:rect id="Rectangle 352" o:spid="_x0000_s1038" style="position:absolute;left:4572;top:44577;width:14859;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jMbwAAAANsAAAAPAAAAZHJzL2Rvd25yZXYueG1sRE9LawIx&#10;EL4X/A9hhN5qVgsiW6P4QNqrukiPw2Y2WdxM1k2q2/76RhC8zcf3nPmyd424UhdqzwrGowwEcel1&#10;zUZBcdy9zUCEiKyx8UwKfinAcjF4mWOu/Y33dD1EI1IIhxwV2BjbXMpQWnIYRr4lTlzlO4cxwc5I&#10;3eEthbtGTrJsKh3WnBostrSxVJ4PP05Bu15ti8vfvjpXJ918m501n4VV6nXYrz5AROrjU/xwf+k0&#10;/x3uv6QD5OIfAAD//wMAUEsBAi0AFAAGAAgAAAAhANvh9svuAAAAhQEAABMAAAAAAAAAAAAAAAAA&#10;AAAAAFtDb250ZW50X1R5cGVzXS54bWxQSwECLQAUAAYACAAAACEAWvQsW78AAAAVAQAACwAAAAAA&#10;AAAAAAAAAAAfAQAAX3JlbHMvLnJlbHNQSwECLQAUAAYACAAAACEAEIYzG8AAAADbAAAADwAAAAAA&#10;AAAAAAAAAAAHAgAAZHJzL2Rvd25yZXYueG1sUEsFBgAAAAADAAMAtwAAAPQCAAAAAA==&#10;" fillcolor="#ff9">
                  <v:shadow on="t" opacity=".5" offset="6pt,6pt"/>
                  <v:textbox>
                    <w:txbxContent>
                      <w:p w14:paraId="2EBFB6A9" w14:textId="77777777" w:rsidR="008C60DB" w:rsidRDefault="008C60DB" w:rsidP="00600364">
                        <w:pPr>
                          <w:jc w:val="center"/>
                          <w:rPr>
                            <w:b/>
                            <w:sz w:val="18"/>
                            <w:szCs w:val="18"/>
                          </w:rPr>
                        </w:pPr>
                        <w:r>
                          <w:rPr>
                            <w:b/>
                            <w:sz w:val="18"/>
                            <w:szCs w:val="18"/>
                          </w:rPr>
                          <w:t>Responsible Party A</w:t>
                        </w:r>
                      </w:p>
                      <w:p w14:paraId="0BCF32E3" w14:textId="77777777" w:rsidR="008C60DB" w:rsidRPr="00CF3C8B" w:rsidRDefault="008C60DB" w:rsidP="00600364">
                        <w:pPr>
                          <w:jc w:val="center"/>
                          <w:rPr>
                            <w:sz w:val="18"/>
                            <w:szCs w:val="18"/>
                          </w:rPr>
                        </w:pPr>
                        <w:r w:rsidRPr="00CF3C8B">
                          <w:rPr>
                            <w:sz w:val="18"/>
                            <w:szCs w:val="18"/>
                          </w:rPr>
                          <w:t>(</w:t>
                        </w:r>
                        <w:r w:rsidRPr="00CF3C8B">
                          <w:rPr>
                            <w:sz w:val="18"/>
                            <w:szCs w:val="18"/>
                          </w:rPr>
                          <w:t>none at project start)</w:t>
                        </w:r>
                      </w:p>
                      <w:p w14:paraId="26DFD880" w14:textId="77777777" w:rsidR="008C60DB" w:rsidRDefault="008C60DB" w:rsidP="00600364">
                        <w:pPr>
                          <w:jc w:val="center"/>
                          <w:rPr>
                            <w:sz w:val="18"/>
                            <w:szCs w:val="18"/>
                          </w:rPr>
                        </w:pPr>
                      </w:p>
                      <w:p w14:paraId="74817C84" w14:textId="77777777" w:rsidR="008C60DB" w:rsidRDefault="008C60DB" w:rsidP="00600364">
                        <w:pPr>
                          <w:jc w:val="center"/>
                          <w:rPr>
                            <w:sz w:val="18"/>
                            <w:szCs w:val="18"/>
                          </w:rPr>
                        </w:pPr>
                      </w:p>
                    </w:txbxContent>
                  </v:textbox>
                </v:rect>
                <v:rect id="Rectangle 353" o:spid="_x0000_s1039" style="position:absolute;left:37719;top:44577;width:14859;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6tvwAAAANsAAAAPAAAAZHJzL2Rvd25yZXYueG1sRE9LawIx&#10;EL4X/A9hhN5qVikiW6P4QNqrukiPw2Y2WdxM1k2q2/76RhC8zcf3nPmyd424UhdqzwrGowwEcel1&#10;zUZBcdy9zUCEiKyx8UwKfinAcjF4mWOu/Y33dD1EI1IIhxwV2BjbXMpQWnIYRr4lTlzlO4cxwc5I&#10;3eEthbtGTrJsKh3WnBostrSxVJ4PP05Bu15ti8vfvjpXJ918m501n4VV6nXYrz5AROrjU/xwf+k0&#10;/x3uv6QD5OIfAAD//wMAUEsBAi0AFAAGAAgAAAAhANvh9svuAAAAhQEAABMAAAAAAAAAAAAAAAAA&#10;AAAAAFtDb250ZW50X1R5cGVzXS54bWxQSwECLQAUAAYACAAAACEAWvQsW78AAAAVAQAACwAAAAAA&#10;AAAAAAAAAAAfAQAAX3JlbHMvLnJlbHNQSwECLQAUAAYACAAAACEAn2+rb8AAAADbAAAADwAAAAAA&#10;AAAAAAAAAAAHAgAAZHJzL2Rvd25yZXYueG1sUEsFBgAAAAADAAMAtwAAAPQCAAAAAA==&#10;" fillcolor="#ff9">
                  <v:shadow on="t" opacity=".5" offset="6pt,6pt"/>
                  <v:textbox>
                    <w:txbxContent>
                      <w:p w14:paraId="672473D5" w14:textId="77777777" w:rsidR="008C60DB" w:rsidRDefault="008C60DB" w:rsidP="00600364">
                        <w:pPr>
                          <w:jc w:val="center"/>
                          <w:rPr>
                            <w:b/>
                            <w:sz w:val="18"/>
                            <w:szCs w:val="18"/>
                          </w:rPr>
                        </w:pPr>
                        <w:r>
                          <w:rPr>
                            <w:b/>
                            <w:sz w:val="18"/>
                            <w:szCs w:val="18"/>
                          </w:rPr>
                          <w:t>Responsible Party C</w:t>
                        </w:r>
                      </w:p>
                      <w:p w14:paraId="7C7C9AD3" w14:textId="77777777" w:rsidR="008C60DB" w:rsidRPr="00EB563F" w:rsidRDefault="008C60DB" w:rsidP="00600364">
                        <w:pPr>
                          <w:jc w:val="center"/>
                        </w:pPr>
                      </w:p>
                    </w:txbxContent>
                  </v:textbox>
                </v: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354" o:spid="_x0000_s1040" type="#_x0000_t34" style="position:absolute;left:18573;top:35147;width:2286;height:16574;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WBXwwAAANsAAAAPAAAAZHJzL2Rvd25yZXYueG1sRE9La8JA&#10;EL4X/A/LCL3VjQZbidmI9oGehKoo3obsmASzsyG71eTfdwtCb/PxPSdddKYWN2pdZVnBeBSBIM6t&#10;rrhQcNh/vcxAOI+ssbZMCnpysMgGTykm2t75m247X4gQwi5BBaX3TSKly0sy6Ea2IQ7cxbYGfYBt&#10;IXWL9xBuajmJoldpsOLQUGJD7yXl192PUfB2itd5v/343MQrPMZbfeyv54lSz8NuOQfhqfP/4od7&#10;o8P8Kfz9Eg6Q2S8AAAD//wMAUEsBAi0AFAAGAAgAAAAhANvh9svuAAAAhQEAABMAAAAAAAAAAAAA&#10;AAAAAAAAAFtDb250ZW50X1R5cGVzXS54bWxQSwECLQAUAAYACAAAACEAWvQsW78AAAAVAQAACwAA&#10;AAAAAAAAAAAAAAAfAQAAX3JlbHMvLnJlbHNQSwECLQAUAAYACAAAACEAIC1gV8MAAADbAAAADwAA&#10;AAAAAAAAAAAAAAAHAgAAZHJzL2Rvd25yZXYueG1sUEsFBgAAAAADAAMAtwAAAPcCAAAAAA==&#10;" adj="10740"/>
                <v:shape id="AutoShape 355" o:spid="_x0000_s1041" type="#_x0000_t34" style="position:absolute;left:35718;top:35147;width:2286;height:16573;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lIzavwAAANsAAAAPAAAAZHJzL2Rvd25yZXYueG1sRE9LawIx&#10;EL4X+h/CFHrTbAuKbI0iZQs9CT7wPGymu4s7k5ik6/rvG0HobT6+5yzXI/dqoBA7JwbepgUoktrZ&#10;ThoDx8PXZAEqJhSLvRMycKMI69Xz0xJL666yo2GfGpVDJJZooE3Jl1rHuiXGOHWeJHM/LjCmDEOj&#10;bcBrDudevxfFXDN2khta9PTZUn3e/7KBarZpeGAM27667ChVnk9bb8zry7j5AJVoTP/ih/vb5vlz&#10;uP+SD9CrPwAAAP//AwBQSwECLQAUAAYACAAAACEA2+H2y+4AAACFAQAAEwAAAAAAAAAAAAAAAAAA&#10;AAAAW0NvbnRlbnRfVHlwZXNdLnhtbFBLAQItABQABgAIAAAAIQBa9CxbvwAAABUBAAALAAAAAAAA&#10;AAAAAAAAAB8BAABfcmVscy8ucmVsc1BLAQItABQABgAIAAAAIQD9lIzavwAAANsAAAAPAAAAAAAA&#10;AAAAAAAAAAcCAABkcnMvZG93bnJldi54bWxQSwUGAAAAAAMAAwC3AAAA8wIAAAAA&#10;" adj="10740"/>
                <v:rect id="Rectangle 356" o:spid="_x0000_s1042" style="position:absolute;left:20574;top:44577;width:16002;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TUYwQAAANsAAAAPAAAAZHJzL2Rvd25yZXYueG1sRE9LawIx&#10;EL4X/A9hhN5qVg9VtkbxgbRXdZEeh81ssriZrJtUt/31jSB4m4/vOfNl7xpxpS7UnhWMRxkI4tLr&#10;mo2C4rh7m4EIEVlj45kU/FKA5WLwMsdc+xvv6XqIRqQQDjkqsDG2uZShtOQwjHxLnLjKdw5jgp2R&#10;usNbCneNnGTZu3RYc2qw2NLGUnk+/DgF7Xq1LS5/++pcnXTzbXbWfBZWqddhv/oAEamPT/HD/aXT&#10;/Cncf0kHyMU/AAAA//8DAFBLAQItABQABgAIAAAAIQDb4fbL7gAAAIUBAAATAAAAAAAAAAAAAAAA&#10;AAAAAABbQ29udGVudF9UeXBlc10ueG1sUEsBAi0AFAAGAAgAAAAhAFr0LFu/AAAAFQEAAAsAAAAA&#10;AAAAAAAAAAAAHwEAAF9yZWxzLy5yZWxzUEsBAi0AFAAGAAgAAAAhAG+9NRjBAAAA2wAAAA8AAAAA&#10;AAAAAAAAAAAABwIAAGRycy9kb3ducmV2LnhtbFBLBQYAAAAAAwADALcAAAD1AgAAAAA=&#10;" fillcolor="#ff9">
                  <v:shadow on="t" opacity=".5" offset="6pt,6pt"/>
                  <v:textbox>
                    <w:txbxContent>
                      <w:p w14:paraId="3C8EA599" w14:textId="77777777" w:rsidR="008C60DB" w:rsidRDefault="008C60DB" w:rsidP="00600364">
                        <w:pPr>
                          <w:jc w:val="center"/>
                          <w:rPr>
                            <w:b/>
                            <w:sz w:val="18"/>
                            <w:szCs w:val="18"/>
                          </w:rPr>
                        </w:pPr>
                        <w:r>
                          <w:rPr>
                            <w:b/>
                            <w:sz w:val="18"/>
                            <w:szCs w:val="18"/>
                          </w:rPr>
                          <w:t>Responsible Party B</w:t>
                        </w:r>
                      </w:p>
                      <w:p w14:paraId="4773B01B" w14:textId="77777777" w:rsidR="008C60DB" w:rsidRPr="00EB563F" w:rsidRDefault="008C60DB" w:rsidP="00600364">
                        <w:pPr>
                          <w:jc w:val="center"/>
                        </w:pPr>
                      </w:p>
                    </w:txbxContent>
                  </v:textbox>
                </v:rect>
                <v:shape id="AutoShape 357" o:spid="_x0000_s1043" type="#_x0000_t32" style="position:absolute;left:28575;top:22857;width:0;height:49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4a7xQAAANsAAAAPAAAAZHJzL2Rvd25yZXYueG1sRI9BawIx&#10;EIXvhf6HMIVeSs0qWGRrlG1BUMGD2t6nm+kmdDPZbqJu/71zEHqb4b1575v5cgitOlOffGQD41EB&#10;iriO1nNj4OO4ep6BShnZYhuZDPxRguXi/m6OpY0X3tP5kBslIZxKNOBy7kqtU+0oYBrFjli079gH&#10;zLL2jbY9XiQ8tHpSFC86oGdpcNjRu6P653AKBnab8Vv15fxmu//1u+mqak/N06cxjw9D9Qoq05D/&#10;zbfrtRV8gZVfZAC9uAIAAP//AwBQSwECLQAUAAYACAAAACEA2+H2y+4AAACFAQAAEwAAAAAAAAAA&#10;AAAAAAAAAAAAW0NvbnRlbnRfVHlwZXNdLnhtbFBLAQItABQABgAIAAAAIQBa9CxbvwAAABUBAAAL&#10;AAAAAAAAAAAAAAAAAB8BAABfcmVscy8ucmVsc1BLAQItABQABgAIAAAAIQBVf4a7xQAAANsAAAAP&#10;AAAAAAAAAAAAAAAAAAcCAABkcnMvZG93bnJldi54bWxQSwUGAAAAAAMAAwC3AAAA+QIAAAAA&#10;"/>
                <v:shape id="AutoShape 358" o:spid="_x0000_s1044" type="#_x0000_t34" style="position:absolute;left:18858;top:6626;width:1143;height:18288;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bErxAAAANsAAAAPAAAAZHJzL2Rvd25yZXYueG1sRE9Na8JA&#10;EL0X/A/LFLyUulHU1ugqIhUCnmqk6G3MTrPB7GzIbjXtr+8WCt7m8T5nsepsLa7U+sqxguEgAUFc&#10;OF1xqeCQb59fQfiArLF2TAq+ycNq2XtYYKrdjd/pug+liCHsU1RgQmhSKX1hyKIfuIY4cp+utRgi&#10;bEupW7zFcFvLUZJMpcWKY4PBhjaGisv+yyoYT07Tl8y8jX4+dkc622H2lG+OSvUfu/UcRKAu3MX/&#10;7kzH+TP4+yUeIJe/AAAA//8DAFBLAQItABQABgAIAAAAIQDb4fbL7gAAAIUBAAATAAAAAAAAAAAA&#10;AAAAAAAAAABbQ29udGVudF9UeXBlc10ueG1sUEsBAi0AFAAGAAgAAAAhAFr0LFu/AAAAFQEAAAsA&#10;AAAAAAAAAAAAAAAAHwEAAF9yZWxzLy5yZWxzUEsBAi0AFAAGAAgAAAAhAKjZsSvEAAAA2wAAAA8A&#10;AAAAAAAAAAAAAAAABwIAAGRycy9kb3ducmV2LnhtbFBLBQYAAAAAAwADALcAAAD4AgAAAAA=&#10;"/>
                <v:rect id="Rectangle 20" o:spid="_x0000_s1045" style="position:absolute;left:41910;top:18288;width:14859;height:125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9khvwAAANsAAAAPAAAAZHJzL2Rvd25yZXYueG1sRE/dasIw&#10;FL4f+A7hCLubqSIyqlFUEAe7svoAh+bYlDYnNYlt3dMvF4Ndfnz/m91oW9GTD7VjBfNZBoK4dLrm&#10;SsHtevr4BBEissbWMSl4UYDddvK2wVy7gS/UF7ESKYRDjgpMjF0uZSgNWQwz1xEn7u68xZigr6T2&#10;OKRw28pFlq2kxZpTg8GOjobKpnhaBd/Xer5s0RQP+mnO/bKp/PEwKPU+HfdrEJHG+C/+c39pBYu0&#10;Pn1JP0BufwEAAP//AwBQSwECLQAUAAYACAAAACEA2+H2y+4AAACFAQAAEwAAAAAAAAAAAAAAAAAA&#10;AAAAW0NvbnRlbnRfVHlwZXNdLnhtbFBLAQItABQABgAIAAAAIQBa9CxbvwAAABUBAAALAAAAAAAA&#10;AAAAAAAAAB8BAABfcmVscy8ucmVsc1BLAQItABQABgAIAAAAIQBKp9khvwAAANsAAAAPAAAAAAAA&#10;AAAAAAAAAAcCAABkcnMvZG93bnJldi54bWxQSwUGAAAAAAMAAwC3AAAA8wIAAAAA&#10;" fillcolor="#fc9">
                  <v:shadow on="t" opacity=".5" offset="6pt,6pt"/>
                  <v:textbox>
                    <w:txbxContent>
                      <w:p w14:paraId="42E42BCF" w14:textId="77777777" w:rsidR="008C60DB" w:rsidRPr="003E5CC6" w:rsidRDefault="008C60DB" w:rsidP="00600364">
                        <w:pPr>
                          <w:pStyle w:val="NormalWeb"/>
                          <w:spacing w:before="0" w:beforeAutospacing="0" w:after="60" w:afterAutospacing="0"/>
                          <w:jc w:val="center"/>
                          <w:rPr>
                            <w:rFonts w:ascii="Cambria" w:hAnsi="Cambria"/>
                            <w:b/>
                            <w:sz w:val="18"/>
                            <w:szCs w:val="18"/>
                          </w:rPr>
                        </w:pPr>
                        <w:r w:rsidRPr="003E5CC6">
                          <w:rPr>
                            <w:rFonts w:ascii="Cambria" w:hAnsi="Cambria"/>
                            <w:b/>
                            <w:bCs/>
                            <w:sz w:val="18"/>
                            <w:szCs w:val="18"/>
                          </w:rPr>
                          <w:t>T</w:t>
                        </w:r>
                        <w:r w:rsidRPr="003E5CC6">
                          <w:rPr>
                            <w:rFonts w:ascii="Cambria" w:hAnsi="Cambria"/>
                            <w:b/>
                            <w:sz w:val="18"/>
                            <w:szCs w:val="18"/>
                          </w:rPr>
                          <w:t>echnical Committees</w:t>
                        </w:r>
                      </w:p>
                      <w:p w14:paraId="46716F34" w14:textId="77777777" w:rsidR="008C60DB" w:rsidRPr="003E5CC6" w:rsidRDefault="008C60DB" w:rsidP="007C1013">
                        <w:pPr>
                          <w:numPr>
                            <w:ilvl w:val="0"/>
                            <w:numId w:val="60"/>
                          </w:numPr>
                          <w:spacing w:after="0"/>
                          <w:ind w:left="187" w:hanging="187"/>
                          <w:jc w:val="left"/>
                          <w:rPr>
                            <w:rFonts w:cs="Arial"/>
                            <w:sz w:val="18"/>
                            <w:szCs w:val="18"/>
                            <w:lang w:val="en-GB" w:eastAsia="zh-CN"/>
                          </w:rPr>
                        </w:pPr>
                        <w:r w:rsidRPr="003E5CC6">
                          <w:rPr>
                            <w:rFonts w:cs="Arial"/>
                            <w:sz w:val="18"/>
                            <w:szCs w:val="18"/>
                            <w:lang w:val="en-GB" w:eastAsia="zh-CN"/>
                          </w:rPr>
                          <w:t>Commissioner’s Council</w:t>
                        </w:r>
                      </w:p>
                      <w:p w14:paraId="08C3F0EA" w14:textId="77777777" w:rsidR="008C60DB" w:rsidRPr="003E5CC6" w:rsidRDefault="008C60DB" w:rsidP="007C1013">
                        <w:pPr>
                          <w:numPr>
                            <w:ilvl w:val="0"/>
                            <w:numId w:val="60"/>
                          </w:numPr>
                          <w:spacing w:after="0"/>
                          <w:ind w:left="187" w:hanging="187"/>
                          <w:jc w:val="left"/>
                          <w:rPr>
                            <w:rFonts w:cs="Arial"/>
                            <w:sz w:val="18"/>
                            <w:szCs w:val="18"/>
                            <w:lang w:val="en-GB" w:eastAsia="zh-CN"/>
                          </w:rPr>
                        </w:pPr>
                        <w:r w:rsidRPr="003E5CC6">
                          <w:rPr>
                            <w:rFonts w:cs="Arial"/>
                            <w:sz w:val="18"/>
                            <w:szCs w:val="18"/>
                            <w:lang w:val="en-GB" w:eastAsia="zh-CN"/>
                          </w:rPr>
                          <w:t>Technical Task Team</w:t>
                        </w:r>
                      </w:p>
                      <w:p w14:paraId="5FFDFE5F" w14:textId="77777777" w:rsidR="008C60DB" w:rsidRPr="003E5CC6" w:rsidRDefault="008C60DB" w:rsidP="007C1013">
                        <w:pPr>
                          <w:numPr>
                            <w:ilvl w:val="0"/>
                            <w:numId w:val="60"/>
                          </w:numPr>
                          <w:spacing w:after="0"/>
                          <w:ind w:left="187" w:hanging="187"/>
                          <w:jc w:val="left"/>
                          <w:rPr>
                            <w:rFonts w:cs="Arial"/>
                            <w:sz w:val="18"/>
                            <w:szCs w:val="18"/>
                            <w:lang w:val="en-GB" w:eastAsia="zh-CN"/>
                          </w:rPr>
                        </w:pPr>
                        <w:r w:rsidRPr="003E5CC6">
                          <w:rPr>
                            <w:rFonts w:cs="Arial"/>
                            <w:sz w:val="18"/>
                            <w:szCs w:val="18"/>
                            <w:lang w:val="en-GB" w:eastAsia="zh-CN"/>
                          </w:rPr>
                          <w:t xml:space="preserve">Flood Forecasting Task Team </w:t>
                        </w:r>
                      </w:p>
                      <w:p w14:paraId="2E1479A6" w14:textId="77777777" w:rsidR="008C60DB" w:rsidRDefault="008C60DB" w:rsidP="007C1013">
                        <w:pPr>
                          <w:numPr>
                            <w:ilvl w:val="0"/>
                            <w:numId w:val="60"/>
                          </w:numPr>
                          <w:spacing w:after="0"/>
                          <w:ind w:left="187" w:hanging="187"/>
                          <w:jc w:val="left"/>
                          <w:rPr>
                            <w:rFonts w:cs="Arial"/>
                            <w:sz w:val="18"/>
                            <w:szCs w:val="18"/>
                            <w:lang w:val="en-GB" w:eastAsia="zh-CN"/>
                          </w:rPr>
                        </w:pPr>
                        <w:r w:rsidRPr="003E5CC6">
                          <w:rPr>
                            <w:rFonts w:cs="Arial"/>
                            <w:sz w:val="18"/>
                            <w:szCs w:val="18"/>
                            <w:lang w:val="en-GB" w:eastAsia="zh-CN"/>
                          </w:rPr>
                          <w:t>Legal Task Team</w:t>
                        </w:r>
                      </w:p>
                      <w:p w14:paraId="628BA7CD" w14:textId="77777777" w:rsidR="008C60DB" w:rsidRPr="003E5CC6" w:rsidRDefault="008C60DB" w:rsidP="007C1013">
                        <w:pPr>
                          <w:numPr>
                            <w:ilvl w:val="0"/>
                            <w:numId w:val="60"/>
                          </w:numPr>
                          <w:spacing w:after="0"/>
                          <w:ind w:left="187" w:hanging="187"/>
                          <w:jc w:val="left"/>
                          <w:rPr>
                            <w:rFonts w:cs="Arial"/>
                            <w:sz w:val="18"/>
                            <w:szCs w:val="18"/>
                            <w:lang w:val="en-GB" w:eastAsia="zh-CN"/>
                          </w:rPr>
                        </w:pPr>
                        <w:r w:rsidRPr="003E5CC6">
                          <w:rPr>
                            <w:rFonts w:cs="Arial"/>
                            <w:sz w:val="18"/>
                            <w:szCs w:val="18"/>
                            <w:lang w:val="en-GB" w:eastAsia="zh-CN"/>
                          </w:rPr>
                          <w:t>Limpopo Groundwater Committee</w:t>
                        </w:r>
                      </w:p>
                      <w:p w14:paraId="22B13CCA" w14:textId="77777777" w:rsidR="008C60DB" w:rsidRDefault="008C60DB" w:rsidP="00600364">
                        <w:pPr>
                          <w:pStyle w:val="NormalWeb"/>
                          <w:spacing w:before="0" w:beforeAutospacing="0" w:after="60" w:afterAutospacing="0"/>
                          <w:jc w:val="center"/>
                        </w:pPr>
                      </w:p>
                    </w:txbxContent>
                  </v:textbox>
                </v:rect>
                <w10:anchorlock/>
              </v:group>
            </w:pict>
          </mc:Fallback>
        </mc:AlternateContent>
      </w:r>
    </w:p>
    <w:p w14:paraId="320C92F3" w14:textId="77777777" w:rsidR="00600364" w:rsidRPr="00917108" w:rsidRDefault="00600364" w:rsidP="00C81F07">
      <w:pPr>
        <w:shd w:val="clear" w:color="auto" w:fill="FFFFFF"/>
        <w:spacing w:after="0"/>
        <w:rPr>
          <w:rFonts w:asciiTheme="majorHAnsi" w:hAnsiTheme="majorHAnsi" w:cs="Arial"/>
          <w:lang w:val="en-GB" w:eastAsia="zh-CN"/>
        </w:rPr>
      </w:pPr>
    </w:p>
    <w:p w14:paraId="365A6B77" w14:textId="77777777" w:rsidR="007C1013" w:rsidRPr="00917108" w:rsidRDefault="007C1013" w:rsidP="00C81F07">
      <w:pPr>
        <w:shd w:val="clear" w:color="auto" w:fill="FFFFFF"/>
        <w:spacing w:after="0"/>
        <w:rPr>
          <w:rFonts w:asciiTheme="majorHAnsi" w:hAnsiTheme="majorHAnsi" w:cs="Arial"/>
          <w:lang w:val="en-GB" w:eastAsia="zh-CN"/>
        </w:rPr>
      </w:pPr>
    </w:p>
    <w:p w14:paraId="55AD3F1B" w14:textId="2134C9F1" w:rsidR="00EA583B" w:rsidRPr="00917108" w:rsidRDefault="00600364" w:rsidP="00F6404E">
      <w:pPr>
        <w:pStyle w:val="ListParagraph"/>
        <w:numPr>
          <w:ilvl w:val="0"/>
          <w:numId w:val="62"/>
        </w:numPr>
        <w:shd w:val="clear" w:color="auto" w:fill="FFFFFF"/>
        <w:tabs>
          <w:tab w:val="left" w:pos="540"/>
        </w:tabs>
        <w:ind w:left="0" w:right="-90" w:firstLine="0"/>
        <w:jc w:val="both"/>
        <w:rPr>
          <w:rFonts w:asciiTheme="majorHAnsi" w:hAnsiTheme="majorHAnsi" w:cs="Arial"/>
          <w:lang w:eastAsia="zh-CN"/>
        </w:rPr>
      </w:pPr>
      <w:r w:rsidRPr="00917108">
        <w:rPr>
          <w:rFonts w:asciiTheme="majorHAnsi" w:hAnsiTheme="majorHAnsi" w:cs="Arial"/>
          <w:lang w:eastAsia="zh-CN"/>
        </w:rPr>
        <w:t xml:space="preserve">The Project Board (also called Project Steering Committee) is responsible for taking </w:t>
      </w:r>
      <w:r w:rsidRPr="00917108">
        <w:rPr>
          <w:rFonts w:asciiTheme="majorHAnsi" w:hAnsiTheme="majorHAnsi" w:cs="Calibri"/>
        </w:rPr>
        <w:t xml:space="preserve">corrective action as needed to ensure the project achieves the desired results. </w:t>
      </w:r>
      <w:r w:rsidRPr="00917108">
        <w:rPr>
          <w:rFonts w:asciiTheme="majorHAnsi" w:hAnsiTheme="majorHAnsi" w:cs="Arial"/>
          <w:lang w:eastAsia="zh-CN"/>
        </w:rPr>
        <w:t xml:space="preserve">In order to ensure UNDP’s ultimate accountability, Project Board decisions should be made in accordance with standards that shall ensure management for development results, best value money, fairness, integrity, transparency and effective international competition. </w:t>
      </w:r>
    </w:p>
    <w:p w14:paraId="342D4C76" w14:textId="77777777" w:rsidR="00EA583B" w:rsidRPr="00917108" w:rsidRDefault="00EA583B" w:rsidP="00C81F07">
      <w:pPr>
        <w:shd w:val="clear" w:color="auto" w:fill="FFFFFF"/>
        <w:tabs>
          <w:tab w:val="left" w:pos="540"/>
        </w:tabs>
        <w:spacing w:after="0"/>
        <w:ind w:right="-90"/>
        <w:rPr>
          <w:rFonts w:asciiTheme="majorHAnsi" w:hAnsiTheme="majorHAnsi" w:cs="Arial"/>
          <w:lang w:val="en-GB" w:eastAsia="zh-CN"/>
        </w:rPr>
      </w:pPr>
    </w:p>
    <w:p w14:paraId="20BD165C" w14:textId="77777777" w:rsidR="00EA583B" w:rsidRPr="00917108" w:rsidRDefault="00600364" w:rsidP="00F6404E">
      <w:pPr>
        <w:pStyle w:val="ListParagraph"/>
        <w:numPr>
          <w:ilvl w:val="0"/>
          <w:numId w:val="62"/>
        </w:numPr>
        <w:shd w:val="clear" w:color="auto" w:fill="FFFFFF"/>
        <w:tabs>
          <w:tab w:val="left" w:pos="540"/>
        </w:tabs>
        <w:ind w:left="0" w:right="-90" w:firstLine="0"/>
        <w:jc w:val="both"/>
        <w:rPr>
          <w:rFonts w:asciiTheme="majorHAnsi" w:hAnsiTheme="majorHAnsi" w:cs="Arial"/>
          <w:lang w:eastAsia="zh-CN"/>
        </w:rPr>
      </w:pPr>
      <w:r w:rsidRPr="00917108">
        <w:rPr>
          <w:rFonts w:asciiTheme="majorHAnsi" w:hAnsiTheme="majorHAnsi" w:cs="Arial"/>
          <w:lang w:eastAsia="zh-CN"/>
        </w:rPr>
        <w:lastRenderedPageBreak/>
        <w:t xml:space="preserve">In case consensus cannot be reached within the Board, the UNDP </w:t>
      </w:r>
      <w:r w:rsidRPr="00917108">
        <w:rPr>
          <w:rFonts w:asciiTheme="majorHAnsi" w:eastAsia="Times New Roman" w:hAnsiTheme="majorHAnsi"/>
        </w:rPr>
        <w:t>Resident Representative (or their designate) will mediate to find consensus and, if this cannot be found, will take the final decision to ensure project implementation is not unduly delayed.</w:t>
      </w:r>
    </w:p>
    <w:p w14:paraId="1E00EC28" w14:textId="77777777" w:rsidR="00EA583B" w:rsidRPr="00917108" w:rsidRDefault="00EA583B" w:rsidP="00C81F07">
      <w:pPr>
        <w:shd w:val="clear" w:color="auto" w:fill="FFFFFF"/>
        <w:tabs>
          <w:tab w:val="left" w:pos="540"/>
        </w:tabs>
        <w:spacing w:after="0"/>
        <w:ind w:right="-90"/>
        <w:rPr>
          <w:rFonts w:asciiTheme="majorHAnsi" w:hAnsiTheme="majorHAnsi" w:cs="Arial"/>
          <w:lang w:val="en-GB" w:eastAsia="zh-CN"/>
        </w:rPr>
      </w:pPr>
    </w:p>
    <w:p w14:paraId="0E6C0A4C" w14:textId="77777777" w:rsidR="006C7084" w:rsidRPr="00917108" w:rsidRDefault="00600364" w:rsidP="00F6404E">
      <w:pPr>
        <w:pStyle w:val="ListParagraph"/>
        <w:numPr>
          <w:ilvl w:val="0"/>
          <w:numId w:val="62"/>
        </w:numPr>
        <w:shd w:val="clear" w:color="auto" w:fill="FFFFFF"/>
        <w:tabs>
          <w:tab w:val="left" w:pos="540"/>
        </w:tabs>
        <w:ind w:left="0" w:right="-90" w:firstLine="0"/>
        <w:jc w:val="both"/>
        <w:rPr>
          <w:rFonts w:asciiTheme="majorHAnsi" w:hAnsiTheme="majorHAnsi" w:cs="Arial"/>
          <w:lang w:eastAsia="zh-CN"/>
        </w:rPr>
      </w:pPr>
      <w:r w:rsidRPr="00917108">
        <w:rPr>
          <w:rFonts w:asciiTheme="majorHAnsi" w:hAnsiTheme="majorHAnsi" w:cs="Arial"/>
          <w:lang w:eastAsia="zh-CN"/>
        </w:rPr>
        <w:t>The composition of the Project Steering Committee will be determined at the LPAC meeting, but will include the LIMCOM Chair (who will be chair of the PSC), one representative from each member state of LIMCOM, the LIMCOM Secretariat (whose Executive Secretary will act as the Secretary of the PSC), UNDP, and GWP SA.</w:t>
      </w:r>
    </w:p>
    <w:p w14:paraId="15D46B9C" w14:textId="77777777" w:rsidR="006C7084" w:rsidRPr="00917108" w:rsidRDefault="006C7084" w:rsidP="00C81F07">
      <w:pPr>
        <w:shd w:val="clear" w:color="auto" w:fill="FFFFFF"/>
        <w:tabs>
          <w:tab w:val="left" w:pos="540"/>
        </w:tabs>
        <w:spacing w:after="0"/>
        <w:ind w:right="-90"/>
        <w:rPr>
          <w:rFonts w:asciiTheme="majorHAnsi" w:hAnsiTheme="majorHAnsi" w:cs="Arial"/>
          <w:lang w:val="en-GB" w:eastAsia="zh-CN"/>
        </w:rPr>
      </w:pPr>
    </w:p>
    <w:p w14:paraId="085689B2" w14:textId="61D3CFB6" w:rsidR="00600364" w:rsidRPr="00917108" w:rsidRDefault="00600364" w:rsidP="00F6404E">
      <w:pPr>
        <w:pStyle w:val="ListParagraph"/>
        <w:numPr>
          <w:ilvl w:val="0"/>
          <w:numId w:val="62"/>
        </w:numPr>
        <w:shd w:val="clear" w:color="auto" w:fill="FFFFFF"/>
        <w:tabs>
          <w:tab w:val="left" w:pos="540"/>
        </w:tabs>
        <w:ind w:left="0" w:right="-90" w:firstLine="0"/>
        <w:jc w:val="both"/>
        <w:rPr>
          <w:rFonts w:asciiTheme="majorHAnsi" w:hAnsiTheme="majorHAnsi" w:cs="Arial"/>
          <w:lang w:eastAsia="zh-CN"/>
        </w:rPr>
      </w:pPr>
      <w:r w:rsidRPr="00917108">
        <w:rPr>
          <w:rFonts w:asciiTheme="majorHAnsi" w:hAnsiTheme="majorHAnsi" w:cs="Arial"/>
          <w:lang w:eastAsia="zh-CN"/>
        </w:rPr>
        <w:t>Specific responsibilities of the Project Board include:</w:t>
      </w:r>
    </w:p>
    <w:p w14:paraId="7AED3878" w14:textId="77777777" w:rsidR="00600364" w:rsidRPr="00917108" w:rsidRDefault="00600364" w:rsidP="00EE44B2">
      <w:pPr>
        <w:pStyle w:val="ListParagraph"/>
        <w:numPr>
          <w:ilvl w:val="0"/>
          <w:numId w:val="57"/>
        </w:numPr>
        <w:ind w:left="450" w:right="-90" w:hanging="270"/>
        <w:contextualSpacing w:val="0"/>
        <w:jc w:val="both"/>
        <w:textAlignment w:val="auto"/>
        <w:rPr>
          <w:rFonts w:asciiTheme="majorHAnsi" w:hAnsiTheme="majorHAnsi"/>
        </w:rPr>
      </w:pPr>
      <w:r w:rsidRPr="00917108">
        <w:rPr>
          <w:rFonts w:asciiTheme="majorHAnsi" w:hAnsiTheme="majorHAnsi"/>
        </w:rPr>
        <w:t>Provide overall strategic guidance and direction to the project, ensuring it remains within any specified constraints;</w:t>
      </w:r>
    </w:p>
    <w:p w14:paraId="799C4661" w14:textId="77777777" w:rsidR="00600364" w:rsidRPr="00917108" w:rsidRDefault="00600364" w:rsidP="00EE44B2">
      <w:pPr>
        <w:pStyle w:val="ListParagraph"/>
        <w:numPr>
          <w:ilvl w:val="0"/>
          <w:numId w:val="57"/>
        </w:numPr>
        <w:ind w:left="450" w:right="-90" w:hanging="270"/>
        <w:contextualSpacing w:val="0"/>
        <w:jc w:val="both"/>
        <w:textAlignment w:val="auto"/>
        <w:rPr>
          <w:rFonts w:asciiTheme="majorHAnsi" w:hAnsiTheme="majorHAnsi"/>
        </w:rPr>
      </w:pPr>
      <w:r w:rsidRPr="00917108">
        <w:rPr>
          <w:rFonts w:asciiTheme="majorHAnsi" w:hAnsiTheme="majorHAnsi"/>
        </w:rPr>
        <w:t>Address project issues as raised by the project manager;</w:t>
      </w:r>
    </w:p>
    <w:p w14:paraId="7B4501ED" w14:textId="77777777" w:rsidR="00600364" w:rsidRPr="00917108" w:rsidRDefault="00600364" w:rsidP="00EE44B2">
      <w:pPr>
        <w:pStyle w:val="ListParagraph"/>
        <w:numPr>
          <w:ilvl w:val="0"/>
          <w:numId w:val="57"/>
        </w:numPr>
        <w:ind w:left="450" w:right="-90" w:hanging="270"/>
        <w:contextualSpacing w:val="0"/>
        <w:jc w:val="both"/>
        <w:textAlignment w:val="auto"/>
        <w:rPr>
          <w:rFonts w:asciiTheme="majorHAnsi" w:hAnsiTheme="majorHAnsi"/>
        </w:rPr>
      </w:pPr>
      <w:r w:rsidRPr="00917108">
        <w:rPr>
          <w:rFonts w:asciiTheme="majorHAnsi" w:hAnsiTheme="majorHAnsi"/>
        </w:rPr>
        <w:t xml:space="preserve">Provide guidance on new project risks, and agree on possible mitigation and management actions to address specific risks; </w:t>
      </w:r>
    </w:p>
    <w:p w14:paraId="2167E9B2" w14:textId="77777777" w:rsidR="00600364" w:rsidRPr="00917108" w:rsidRDefault="00600364" w:rsidP="00EE44B2">
      <w:pPr>
        <w:pStyle w:val="ListParagraph"/>
        <w:numPr>
          <w:ilvl w:val="0"/>
          <w:numId w:val="57"/>
        </w:numPr>
        <w:ind w:left="450" w:right="-90" w:hanging="270"/>
        <w:contextualSpacing w:val="0"/>
        <w:jc w:val="both"/>
        <w:textAlignment w:val="auto"/>
        <w:rPr>
          <w:rFonts w:asciiTheme="majorHAnsi" w:hAnsiTheme="majorHAnsi"/>
        </w:rPr>
      </w:pPr>
      <w:r w:rsidRPr="00917108">
        <w:rPr>
          <w:rFonts w:asciiTheme="majorHAnsi" w:hAnsiTheme="majorHAnsi"/>
        </w:rPr>
        <w:t>Agree on project manager’s tolerances as required, within the parameters set by UNDP-GEF, and provide direction and advice for exceptional situations when the project manager’s tolerances are exceeded;</w:t>
      </w:r>
    </w:p>
    <w:p w14:paraId="2A7D0A3D" w14:textId="77777777" w:rsidR="00600364" w:rsidRPr="00917108" w:rsidRDefault="00600364" w:rsidP="00EE44B2">
      <w:pPr>
        <w:pStyle w:val="ListParagraph"/>
        <w:numPr>
          <w:ilvl w:val="0"/>
          <w:numId w:val="57"/>
        </w:numPr>
        <w:ind w:left="450" w:right="-90" w:hanging="270"/>
        <w:contextualSpacing w:val="0"/>
        <w:jc w:val="both"/>
        <w:textAlignment w:val="auto"/>
        <w:rPr>
          <w:rFonts w:asciiTheme="majorHAnsi" w:hAnsiTheme="majorHAnsi"/>
        </w:rPr>
      </w:pPr>
      <w:r w:rsidRPr="00917108">
        <w:rPr>
          <w:rFonts w:asciiTheme="majorHAnsi" w:hAnsiTheme="majorHAnsi"/>
        </w:rPr>
        <w:t>Advise on major and minor amendments to the project within the parameters set by UNDP-GEF;</w:t>
      </w:r>
    </w:p>
    <w:p w14:paraId="19FE7EF5" w14:textId="77777777" w:rsidR="00600364" w:rsidRPr="00917108" w:rsidRDefault="00600364" w:rsidP="00EE44B2">
      <w:pPr>
        <w:pStyle w:val="CharCharChar1"/>
        <w:numPr>
          <w:ilvl w:val="0"/>
          <w:numId w:val="57"/>
        </w:numPr>
        <w:spacing w:after="0" w:line="240" w:lineRule="auto"/>
        <w:ind w:left="450" w:right="-90" w:hanging="270"/>
        <w:jc w:val="both"/>
        <w:rPr>
          <w:rFonts w:asciiTheme="majorHAnsi" w:hAnsiTheme="majorHAnsi"/>
          <w:szCs w:val="22"/>
          <w:lang w:val="en-GB"/>
        </w:rPr>
      </w:pPr>
      <w:r w:rsidRPr="00917108">
        <w:rPr>
          <w:rFonts w:asciiTheme="majorHAnsi" w:hAnsiTheme="majorHAnsi"/>
          <w:lang w:val="en-GB"/>
        </w:rPr>
        <w:t xml:space="preserve">Ensure coordination between various donor and government-funded projects and programmes; </w:t>
      </w:r>
    </w:p>
    <w:p w14:paraId="53594AB4" w14:textId="77777777" w:rsidR="00600364" w:rsidRPr="00917108" w:rsidRDefault="00600364" w:rsidP="00EE44B2">
      <w:pPr>
        <w:pStyle w:val="CharCharChar1"/>
        <w:numPr>
          <w:ilvl w:val="0"/>
          <w:numId w:val="57"/>
        </w:numPr>
        <w:spacing w:after="0" w:line="240" w:lineRule="auto"/>
        <w:ind w:left="450" w:right="-90" w:hanging="270"/>
        <w:jc w:val="both"/>
        <w:rPr>
          <w:rFonts w:asciiTheme="majorHAnsi" w:hAnsiTheme="majorHAnsi"/>
          <w:lang w:val="en-GB"/>
        </w:rPr>
      </w:pPr>
      <w:r w:rsidRPr="00917108">
        <w:rPr>
          <w:rFonts w:asciiTheme="majorHAnsi" w:hAnsiTheme="majorHAnsi"/>
          <w:lang w:val="en-GB"/>
        </w:rPr>
        <w:t xml:space="preserve">Ensure coordination with various government agencies and their participation in project activities; </w:t>
      </w:r>
    </w:p>
    <w:p w14:paraId="2393C318" w14:textId="77777777" w:rsidR="00600364" w:rsidRPr="00917108" w:rsidRDefault="00600364" w:rsidP="00EE44B2">
      <w:pPr>
        <w:pStyle w:val="CharCharChar1"/>
        <w:numPr>
          <w:ilvl w:val="0"/>
          <w:numId w:val="57"/>
        </w:numPr>
        <w:spacing w:after="0" w:line="240" w:lineRule="auto"/>
        <w:ind w:left="450" w:right="-90" w:hanging="270"/>
        <w:jc w:val="both"/>
        <w:rPr>
          <w:rFonts w:asciiTheme="majorHAnsi" w:hAnsiTheme="majorHAnsi"/>
          <w:lang w:val="en-GB"/>
        </w:rPr>
      </w:pPr>
      <w:r w:rsidRPr="00917108">
        <w:rPr>
          <w:rFonts w:asciiTheme="majorHAnsi" w:hAnsiTheme="majorHAnsi"/>
          <w:lang w:val="en-GB"/>
        </w:rPr>
        <w:t xml:space="preserve">Track and monitor co-financing for this project; </w:t>
      </w:r>
    </w:p>
    <w:p w14:paraId="76B0322D" w14:textId="77777777" w:rsidR="00600364" w:rsidRPr="00917108" w:rsidRDefault="00600364" w:rsidP="00EE44B2">
      <w:pPr>
        <w:pStyle w:val="CharCharChar1"/>
        <w:numPr>
          <w:ilvl w:val="0"/>
          <w:numId w:val="57"/>
        </w:numPr>
        <w:spacing w:after="0" w:line="240" w:lineRule="auto"/>
        <w:ind w:left="450" w:right="-90" w:hanging="270"/>
        <w:jc w:val="both"/>
        <w:rPr>
          <w:rFonts w:asciiTheme="majorHAnsi" w:hAnsiTheme="majorHAnsi"/>
          <w:lang w:val="en-GB"/>
        </w:rPr>
      </w:pPr>
      <w:r w:rsidRPr="00917108">
        <w:rPr>
          <w:rFonts w:asciiTheme="majorHAnsi" w:hAnsiTheme="majorHAnsi"/>
          <w:lang w:val="en-GB"/>
        </w:rPr>
        <w:t xml:space="preserve">Review the project progress, assess performance, and appraise the Annual Work Plan for the following year; </w:t>
      </w:r>
    </w:p>
    <w:p w14:paraId="6081ECF8" w14:textId="77777777" w:rsidR="00600364" w:rsidRPr="00917108" w:rsidRDefault="00600364" w:rsidP="00EE44B2">
      <w:pPr>
        <w:pStyle w:val="CharCharChar1"/>
        <w:numPr>
          <w:ilvl w:val="0"/>
          <w:numId w:val="57"/>
        </w:numPr>
        <w:spacing w:after="0" w:line="240" w:lineRule="auto"/>
        <w:ind w:left="450" w:right="-90" w:hanging="270"/>
        <w:jc w:val="both"/>
        <w:rPr>
          <w:rFonts w:asciiTheme="majorHAnsi" w:hAnsiTheme="majorHAnsi"/>
          <w:lang w:val="en-GB"/>
        </w:rPr>
      </w:pPr>
      <w:r w:rsidRPr="00917108">
        <w:rPr>
          <w:rFonts w:asciiTheme="majorHAnsi" w:hAnsiTheme="majorHAnsi"/>
          <w:lang w:val="en-GB"/>
        </w:rPr>
        <w:t xml:space="preserve">Appraise the annual project implementation report, including the quality assessment rating report; </w:t>
      </w:r>
    </w:p>
    <w:p w14:paraId="736CD369" w14:textId="77777777" w:rsidR="00600364" w:rsidRPr="00917108" w:rsidRDefault="00600364" w:rsidP="00EE44B2">
      <w:pPr>
        <w:pStyle w:val="CharCharChar1"/>
        <w:numPr>
          <w:ilvl w:val="0"/>
          <w:numId w:val="57"/>
        </w:numPr>
        <w:spacing w:after="0" w:line="240" w:lineRule="auto"/>
        <w:ind w:left="450" w:right="-90" w:hanging="270"/>
        <w:jc w:val="both"/>
        <w:rPr>
          <w:rFonts w:asciiTheme="majorHAnsi" w:hAnsiTheme="majorHAnsi"/>
          <w:lang w:val="en-GB"/>
        </w:rPr>
      </w:pPr>
      <w:r w:rsidRPr="00917108">
        <w:rPr>
          <w:rFonts w:asciiTheme="majorHAnsi" w:hAnsiTheme="majorHAnsi"/>
          <w:lang w:val="en-GB"/>
        </w:rPr>
        <w:t xml:space="preserve">Ensure commitment of human resources to support project implementation, arbitrating any issues within the project; </w:t>
      </w:r>
    </w:p>
    <w:p w14:paraId="30F763DF" w14:textId="77777777" w:rsidR="00600364" w:rsidRPr="00917108" w:rsidRDefault="00600364" w:rsidP="00EE44B2">
      <w:pPr>
        <w:pStyle w:val="ListParagraph"/>
        <w:numPr>
          <w:ilvl w:val="0"/>
          <w:numId w:val="57"/>
        </w:numPr>
        <w:ind w:left="450" w:right="-90" w:hanging="270"/>
        <w:contextualSpacing w:val="0"/>
        <w:jc w:val="both"/>
        <w:textAlignment w:val="auto"/>
        <w:rPr>
          <w:rFonts w:asciiTheme="majorHAnsi" w:eastAsia="Times New Roman" w:hAnsiTheme="majorHAnsi"/>
        </w:rPr>
      </w:pPr>
      <w:r w:rsidRPr="00917108">
        <w:rPr>
          <w:rFonts w:asciiTheme="majorHAnsi" w:eastAsia="Times New Roman" w:hAnsiTheme="majorHAnsi"/>
        </w:rPr>
        <w:t>Review combined delivery reports prior to certification by the implementing partner;</w:t>
      </w:r>
    </w:p>
    <w:p w14:paraId="1DBF3E40" w14:textId="77777777" w:rsidR="00600364" w:rsidRPr="00917108" w:rsidRDefault="00600364" w:rsidP="00EE44B2">
      <w:pPr>
        <w:pStyle w:val="ListParagraph"/>
        <w:numPr>
          <w:ilvl w:val="0"/>
          <w:numId w:val="57"/>
        </w:numPr>
        <w:ind w:left="450" w:right="-90" w:hanging="270"/>
        <w:contextualSpacing w:val="0"/>
        <w:jc w:val="both"/>
        <w:textAlignment w:val="auto"/>
        <w:rPr>
          <w:rFonts w:asciiTheme="majorHAnsi" w:hAnsiTheme="majorHAnsi"/>
        </w:rPr>
      </w:pPr>
      <w:r w:rsidRPr="00917108">
        <w:rPr>
          <w:rFonts w:asciiTheme="majorHAnsi" w:hAnsiTheme="majorHAnsi" w:cs="Calibri"/>
        </w:rPr>
        <w:t>P</w:t>
      </w:r>
      <w:r w:rsidRPr="00917108">
        <w:rPr>
          <w:rFonts w:asciiTheme="majorHAnsi" w:hAnsiTheme="majorHAnsi"/>
        </w:rPr>
        <w:t>rovide direction and recommendations to ensure that the agreed deliverables are produced satisfactorily according to plans;</w:t>
      </w:r>
    </w:p>
    <w:p w14:paraId="4CC3E7BA" w14:textId="77777777" w:rsidR="00600364" w:rsidRPr="00917108" w:rsidRDefault="00600364" w:rsidP="00EE44B2">
      <w:pPr>
        <w:pStyle w:val="ListParagraph"/>
        <w:numPr>
          <w:ilvl w:val="0"/>
          <w:numId w:val="57"/>
        </w:numPr>
        <w:ind w:left="450" w:right="-90" w:hanging="270"/>
        <w:contextualSpacing w:val="0"/>
        <w:jc w:val="both"/>
        <w:textAlignment w:val="auto"/>
        <w:rPr>
          <w:rFonts w:asciiTheme="majorHAnsi" w:hAnsiTheme="majorHAnsi"/>
        </w:rPr>
      </w:pPr>
      <w:r w:rsidRPr="00917108">
        <w:rPr>
          <w:rFonts w:asciiTheme="majorHAnsi" w:hAnsiTheme="majorHAnsi"/>
        </w:rPr>
        <w:t>Address project-level grievances;</w:t>
      </w:r>
    </w:p>
    <w:p w14:paraId="129DB98B" w14:textId="77777777" w:rsidR="00600364" w:rsidRPr="00917108" w:rsidRDefault="00600364" w:rsidP="00EE44B2">
      <w:pPr>
        <w:pStyle w:val="ListParagraph"/>
        <w:numPr>
          <w:ilvl w:val="0"/>
          <w:numId w:val="57"/>
        </w:numPr>
        <w:ind w:left="450" w:right="-90" w:hanging="270"/>
        <w:contextualSpacing w:val="0"/>
        <w:jc w:val="both"/>
        <w:textAlignment w:val="auto"/>
        <w:rPr>
          <w:rFonts w:asciiTheme="majorHAnsi" w:hAnsiTheme="majorHAnsi"/>
        </w:rPr>
      </w:pPr>
      <w:r w:rsidRPr="00917108">
        <w:rPr>
          <w:rFonts w:asciiTheme="majorHAnsi" w:hAnsiTheme="majorHAnsi" w:cs="Calibri"/>
        </w:rPr>
        <w:t>Approve the project Inception Report, Mid-term Review and Terminal Evaluation reports and corresponding management responses;</w:t>
      </w:r>
    </w:p>
    <w:p w14:paraId="47E3BD59" w14:textId="77777777" w:rsidR="00600364" w:rsidRPr="00917108" w:rsidRDefault="00600364" w:rsidP="00EE44B2">
      <w:pPr>
        <w:numPr>
          <w:ilvl w:val="0"/>
          <w:numId w:val="57"/>
        </w:numPr>
        <w:spacing w:after="0"/>
        <w:ind w:left="450" w:right="-90" w:hanging="270"/>
        <w:rPr>
          <w:rFonts w:asciiTheme="majorHAnsi" w:hAnsiTheme="majorHAnsi" w:cs="Calibri"/>
          <w:lang w:val="en-GB"/>
        </w:rPr>
      </w:pPr>
      <w:r w:rsidRPr="00917108">
        <w:rPr>
          <w:rFonts w:asciiTheme="majorHAnsi" w:hAnsiTheme="majorHAnsi" w:cs="Calibri"/>
          <w:lang w:val="en-GB"/>
        </w:rPr>
        <w:t xml:space="preserve">Review the final project report package during an end-of-project review meeting to discuss lesson learned and opportunities for scaling up.    </w:t>
      </w:r>
    </w:p>
    <w:p w14:paraId="06E3CD7C" w14:textId="77777777" w:rsidR="00600364" w:rsidRPr="00917108" w:rsidRDefault="00600364" w:rsidP="00EE44B2">
      <w:pPr>
        <w:numPr>
          <w:ilvl w:val="0"/>
          <w:numId w:val="57"/>
        </w:numPr>
        <w:spacing w:after="0"/>
        <w:ind w:left="450" w:right="-90" w:hanging="270"/>
        <w:rPr>
          <w:rFonts w:asciiTheme="majorHAnsi" w:hAnsiTheme="majorHAnsi" w:cs="Calibri"/>
          <w:lang w:val="en-GB"/>
        </w:rPr>
      </w:pPr>
      <w:r w:rsidRPr="00917108">
        <w:rPr>
          <w:rFonts w:asciiTheme="majorHAnsi" w:hAnsiTheme="majorHAnsi" w:cs="Calibri"/>
          <w:lang w:val="en-GB"/>
        </w:rPr>
        <w:t>Ensure highest levels of transparency and take all measures to avoid any real or perceived conflicts of interest.</w:t>
      </w:r>
    </w:p>
    <w:p w14:paraId="6C4ED2D4" w14:textId="77777777" w:rsidR="00600364" w:rsidRPr="00917108" w:rsidRDefault="00600364" w:rsidP="00C81F07">
      <w:pPr>
        <w:shd w:val="clear" w:color="auto" w:fill="FFFFFF"/>
        <w:spacing w:after="0"/>
        <w:ind w:right="-90"/>
        <w:rPr>
          <w:rFonts w:asciiTheme="majorHAnsi" w:hAnsiTheme="majorHAnsi"/>
          <w:lang w:val="en-GB"/>
        </w:rPr>
      </w:pPr>
    </w:p>
    <w:p w14:paraId="2021FBFF" w14:textId="20ED4359" w:rsidR="006C7084" w:rsidRPr="00917108" w:rsidRDefault="00600364" w:rsidP="00F6404E">
      <w:pPr>
        <w:pStyle w:val="ListParagraph"/>
        <w:numPr>
          <w:ilvl w:val="0"/>
          <w:numId w:val="62"/>
        </w:numPr>
        <w:shd w:val="clear" w:color="auto" w:fill="FFFFFF"/>
        <w:tabs>
          <w:tab w:val="left" w:pos="540"/>
        </w:tabs>
        <w:ind w:left="0" w:right="-90" w:firstLine="0"/>
        <w:jc w:val="both"/>
        <w:rPr>
          <w:rFonts w:asciiTheme="majorHAnsi" w:eastAsia="Times New Roman" w:hAnsiTheme="majorHAnsi"/>
          <w:lang w:eastAsia="en-ZA"/>
        </w:rPr>
      </w:pPr>
      <w:r w:rsidRPr="00917108">
        <w:rPr>
          <w:rFonts w:asciiTheme="majorHAnsi" w:eastAsia="Times New Roman" w:hAnsiTheme="majorHAnsi"/>
          <w:lang w:eastAsia="en-ZA"/>
        </w:rPr>
        <w:t xml:space="preserve">The PSC will meet at least twice per year to monitor the project’s implementation progress and progress towards the expected results.  When possible, PSC meeting will be held back-to-back with LIMCOM Statutory meetings.  </w:t>
      </w:r>
    </w:p>
    <w:p w14:paraId="7F564813" w14:textId="77777777" w:rsidR="006C7084" w:rsidRPr="00917108" w:rsidRDefault="006C7084" w:rsidP="00C81F07">
      <w:pPr>
        <w:shd w:val="clear" w:color="auto" w:fill="FFFFFF"/>
        <w:tabs>
          <w:tab w:val="left" w:pos="540"/>
        </w:tabs>
        <w:spacing w:after="0"/>
        <w:ind w:right="-90"/>
        <w:rPr>
          <w:rFonts w:asciiTheme="majorHAnsi" w:eastAsia="Times New Roman" w:hAnsiTheme="majorHAnsi"/>
          <w:lang w:val="en-GB" w:eastAsia="en-ZA"/>
        </w:rPr>
      </w:pPr>
    </w:p>
    <w:p w14:paraId="3E38F1ED" w14:textId="52CD16B7" w:rsidR="00600364" w:rsidRPr="00917108" w:rsidRDefault="00600364" w:rsidP="00F6404E">
      <w:pPr>
        <w:pStyle w:val="ListParagraph"/>
        <w:numPr>
          <w:ilvl w:val="0"/>
          <w:numId w:val="62"/>
        </w:numPr>
        <w:shd w:val="clear" w:color="auto" w:fill="FFFFFF"/>
        <w:tabs>
          <w:tab w:val="left" w:pos="540"/>
        </w:tabs>
        <w:ind w:left="0" w:right="-90" w:firstLine="0"/>
        <w:jc w:val="both"/>
        <w:rPr>
          <w:rFonts w:asciiTheme="majorHAnsi" w:eastAsia="Times New Roman" w:hAnsiTheme="majorHAnsi"/>
          <w:lang w:eastAsia="en-ZA"/>
        </w:rPr>
      </w:pPr>
      <w:r w:rsidRPr="00917108">
        <w:rPr>
          <w:rFonts w:asciiTheme="majorHAnsi" w:hAnsiTheme="majorHAnsi"/>
        </w:rPr>
        <w:t>The composition of the Project Board must include the following roles:</w:t>
      </w:r>
    </w:p>
    <w:p w14:paraId="29A5F73A" w14:textId="77777777" w:rsidR="00600364" w:rsidRPr="00917108" w:rsidRDefault="00600364" w:rsidP="00C81F07">
      <w:pPr>
        <w:spacing w:after="0"/>
        <w:ind w:right="-90"/>
        <w:rPr>
          <w:rFonts w:asciiTheme="majorHAnsi" w:hAnsiTheme="majorHAnsi"/>
          <w:lang w:val="en-GB"/>
        </w:rPr>
      </w:pPr>
    </w:p>
    <w:p w14:paraId="5F0A35A6" w14:textId="77777777" w:rsidR="00600364" w:rsidRPr="00917108" w:rsidRDefault="00600364" w:rsidP="00EE44B2">
      <w:pPr>
        <w:pStyle w:val="ListParagraph"/>
        <w:numPr>
          <w:ilvl w:val="0"/>
          <w:numId w:val="59"/>
        </w:numPr>
        <w:ind w:right="-90"/>
        <w:contextualSpacing w:val="0"/>
        <w:jc w:val="both"/>
        <w:textAlignment w:val="auto"/>
        <w:rPr>
          <w:rFonts w:asciiTheme="majorHAnsi" w:hAnsiTheme="majorHAnsi"/>
        </w:rPr>
      </w:pPr>
      <w:r w:rsidRPr="00917108">
        <w:rPr>
          <w:rFonts w:asciiTheme="majorHAnsi" w:hAnsiTheme="majorHAnsi"/>
        </w:rPr>
        <w:t>Project Executive: Is an individual who represents ownership of the project</w:t>
      </w:r>
      <w:r w:rsidRPr="00917108">
        <w:rPr>
          <w:rFonts w:asciiTheme="majorHAnsi" w:eastAsia="Times New Roman" w:hAnsiTheme="majorHAnsi"/>
        </w:rPr>
        <w:t xml:space="preserve"> and chairs the Project Board. The Executive is normally the national counterpart for nationally implemented projects. </w:t>
      </w:r>
      <w:r w:rsidRPr="00917108">
        <w:rPr>
          <w:rFonts w:asciiTheme="majorHAnsi" w:hAnsiTheme="majorHAnsi"/>
        </w:rPr>
        <w:t>The Project Executive is the Chair of the Limpopo Watercourse Commission (LIMCOM).</w:t>
      </w:r>
    </w:p>
    <w:p w14:paraId="25B90962" w14:textId="77777777" w:rsidR="00600364" w:rsidRPr="00917108" w:rsidRDefault="00600364" w:rsidP="00C81F07">
      <w:pPr>
        <w:spacing w:after="0"/>
        <w:ind w:right="-90"/>
        <w:rPr>
          <w:rFonts w:asciiTheme="majorHAnsi" w:hAnsiTheme="majorHAnsi"/>
          <w:lang w:val="en-GB"/>
        </w:rPr>
      </w:pPr>
    </w:p>
    <w:p w14:paraId="46A9B38B" w14:textId="77777777" w:rsidR="00600364" w:rsidRPr="00917108" w:rsidRDefault="00600364" w:rsidP="00EE44B2">
      <w:pPr>
        <w:pStyle w:val="ListParagraph"/>
        <w:numPr>
          <w:ilvl w:val="0"/>
          <w:numId w:val="59"/>
        </w:numPr>
        <w:ind w:right="-90"/>
        <w:contextualSpacing w:val="0"/>
        <w:jc w:val="both"/>
        <w:textAlignment w:val="auto"/>
        <w:rPr>
          <w:rFonts w:asciiTheme="majorHAnsi" w:hAnsiTheme="majorHAnsi"/>
        </w:rPr>
      </w:pPr>
      <w:r w:rsidRPr="00917108">
        <w:rPr>
          <w:rFonts w:asciiTheme="majorHAnsi" w:hAnsiTheme="majorHAnsi"/>
        </w:rPr>
        <w:t xml:space="preserve">Beneficiary Representative(s): </w:t>
      </w:r>
      <w:r w:rsidRPr="00917108">
        <w:rPr>
          <w:rFonts w:asciiTheme="majorHAnsi" w:eastAsia="Times New Roman" w:hAnsiTheme="majorHAnsi"/>
        </w:rPr>
        <w:t>Individuals or groups representing the interests of those who will ultimately benefit from the project. Their primary function within the board is to ensure the realization of project results from the perspective of project beneficiaries. Often civil society representative(s) can fulfil this role.</w:t>
      </w:r>
      <w:r w:rsidRPr="00917108">
        <w:rPr>
          <w:rFonts w:asciiTheme="majorHAnsi" w:hAnsiTheme="majorHAnsi"/>
          <w:bCs/>
        </w:rPr>
        <w:t xml:space="preserve"> </w:t>
      </w:r>
      <w:r w:rsidRPr="00917108">
        <w:rPr>
          <w:rFonts w:asciiTheme="majorHAnsi" w:hAnsiTheme="majorHAnsi"/>
        </w:rPr>
        <w:t>The Beneficiary representatives will be one</w:t>
      </w:r>
      <w:r w:rsidRPr="00917108">
        <w:rPr>
          <w:rFonts w:asciiTheme="majorHAnsi" w:hAnsiTheme="majorHAnsi"/>
          <w:bCs/>
        </w:rPr>
        <w:t xml:space="preserve"> representative from each Member State of the Limpopo Watercourse Commission (LIMCOM).</w:t>
      </w:r>
    </w:p>
    <w:p w14:paraId="7759A526" w14:textId="77777777" w:rsidR="00600364" w:rsidRPr="00917108" w:rsidRDefault="00600364" w:rsidP="00C81F07">
      <w:pPr>
        <w:spacing w:after="0"/>
        <w:ind w:right="-90"/>
        <w:rPr>
          <w:rFonts w:asciiTheme="majorHAnsi" w:hAnsiTheme="majorHAnsi"/>
          <w:lang w:val="en-GB"/>
        </w:rPr>
      </w:pPr>
    </w:p>
    <w:p w14:paraId="452191D9" w14:textId="77777777" w:rsidR="00600364" w:rsidRPr="00917108" w:rsidRDefault="00600364" w:rsidP="00EE44B2">
      <w:pPr>
        <w:pStyle w:val="ListParagraph"/>
        <w:numPr>
          <w:ilvl w:val="0"/>
          <w:numId w:val="59"/>
        </w:numPr>
        <w:ind w:right="-90"/>
        <w:contextualSpacing w:val="0"/>
        <w:jc w:val="both"/>
        <w:textAlignment w:val="auto"/>
        <w:rPr>
          <w:rFonts w:asciiTheme="majorHAnsi" w:hAnsiTheme="majorHAnsi"/>
        </w:rPr>
      </w:pPr>
      <w:r w:rsidRPr="00917108">
        <w:rPr>
          <w:rFonts w:asciiTheme="majorHAnsi" w:hAnsiTheme="majorHAnsi"/>
        </w:rPr>
        <w:t xml:space="preserve">Development Partner(s): </w:t>
      </w:r>
      <w:r w:rsidRPr="00917108">
        <w:rPr>
          <w:rFonts w:asciiTheme="majorHAnsi" w:eastAsia="Times New Roman" w:hAnsiTheme="majorHAnsi"/>
        </w:rPr>
        <w:t xml:space="preserve">Individuals or groups representing the interests of the parties concerned that provide funding and/or technical expertise to the project. </w:t>
      </w:r>
      <w:r w:rsidRPr="00917108">
        <w:rPr>
          <w:rFonts w:asciiTheme="majorHAnsi" w:hAnsiTheme="majorHAnsi"/>
        </w:rPr>
        <w:t xml:space="preserve">The Development Partner(s) is/are: United Nations </w:t>
      </w:r>
      <w:r w:rsidRPr="00917108">
        <w:rPr>
          <w:rFonts w:asciiTheme="majorHAnsi" w:hAnsiTheme="majorHAnsi"/>
        </w:rPr>
        <w:lastRenderedPageBreak/>
        <w:t>Development Programme; Global Water Partnership Southern Africa; key co-financing and other partners (to be determined at LPAC)</w:t>
      </w:r>
    </w:p>
    <w:p w14:paraId="33E5132A" w14:textId="77777777" w:rsidR="00600364" w:rsidRPr="00917108" w:rsidRDefault="00600364" w:rsidP="00C81F07">
      <w:pPr>
        <w:spacing w:after="0"/>
        <w:ind w:left="360" w:right="-90"/>
        <w:rPr>
          <w:rFonts w:asciiTheme="majorHAnsi" w:hAnsiTheme="majorHAnsi"/>
          <w:u w:val="single"/>
          <w:lang w:val="en-GB"/>
        </w:rPr>
      </w:pPr>
    </w:p>
    <w:p w14:paraId="761D0A38" w14:textId="77777777" w:rsidR="00600364" w:rsidRPr="00917108" w:rsidRDefault="00600364" w:rsidP="00EE44B2">
      <w:pPr>
        <w:pStyle w:val="ListParagraph"/>
        <w:numPr>
          <w:ilvl w:val="0"/>
          <w:numId w:val="59"/>
        </w:numPr>
        <w:ind w:right="-90"/>
        <w:contextualSpacing w:val="0"/>
        <w:jc w:val="both"/>
        <w:textAlignment w:val="auto"/>
        <w:rPr>
          <w:rFonts w:asciiTheme="majorHAnsi" w:hAnsiTheme="majorHAnsi"/>
        </w:rPr>
      </w:pPr>
      <w:r w:rsidRPr="00917108">
        <w:rPr>
          <w:rFonts w:asciiTheme="majorHAnsi" w:hAnsiTheme="majorHAnsi"/>
        </w:rPr>
        <w:t>Project Assurance: UNDP performs the quality assurance and supports the Project Board and Project Management Unit by carrying out objective and independent project oversight and monitoring functions. This role ensures appropriate project management milestones are managed and completed, and conflict of interest issues are monitored and addressed. The Project Board cannot delegate any of its quality assurance responsibilities to the Project Manager. UNDP provides a three – tier oversight services involving the UNDP Country Offices and UNDP at regional and headquarters levels. Project assurance is totally independent of project execution.</w:t>
      </w:r>
    </w:p>
    <w:p w14:paraId="531E0FFC" w14:textId="77777777" w:rsidR="00600364" w:rsidRPr="00917108" w:rsidRDefault="00600364" w:rsidP="00C81F07">
      <w:pPr>
        <w:spacing w:after="0"/>
        <w:ind w:right="-90"/>
        <w:rPr>
          <w:rFonts w:asciiTheme="majorHAnsi" w:hAnsiTheme="majorHAnsi" w:cs="Arial"/>
          <w:lang w:val="en-GB" w:eastAsia="zh-CN"/>
        </w:rPr>
      </w:pPr>
    </w:p>
    <w:p w14:paraId="5C3550E6" w14:textId="75F5E911" w:rsidR="006C7084" w:rsidRPr="00917108" w:rsidRDefault="00600364" w:rsidP="00F6404E">
      <w:pPr>
        <w:pStyle w:val="ListParagraph"/>
        <w:numPr>
          <w:ilvl w:val="0"/>
          <w:numId w:val="62"/>
        </w:numPr>
        <w:tabs>
          <w:tab w:val="left" w:pos="540"/>
        </w:tabs>
        <w:ind w:left="0" w:right="-90" w:firstLine="0"/>
        <w:jc w:val="both"/>
        <w:rPr>
          <w:rFonts w:asciiTheme="majorHAnsi" w:hAnsiTheme="majorHAnsi" w:cs="Arial"/>
          <w:lang w:eastAsia="zh-CN"/>
        </w:rPr>
      </w:pPr>
      <w:r w:rsidRPr="00917108">
        <w:rPr>
          <w:rFonts w:asciiTheme="majorHAnsi" w:eastAsia="Times New Roman" w:hAnsiTheme="majorHAnsi"/>
          <w:lang w:eastAsia="en-ZA"/>
        </w:rPr>
        <w:t>The PSC will include representatives from LIMCOM member states, the LIMCOM Secretariat, UNDP, GWP-SA, and the SADC Water Division.  Additional representatives to the PSC may be added at project inception.</w:t>
      </w:r>
    </w:p>
    <w:p w14:paraId="186FF7CF" w14:textId="77777777" w:rsidR="006C7084" w:rsidRPr="00917108" w:rsidRDefault="006C7084" w:rsidP="00C81F07">
      <w:pPr>
        <w:tabs>
          <w:tab w:val="left" w:pos="540"/>
        </w:tabs>
        <w:spacing w:after="0"/>
        <w:ind w:right="-90"/>
        <w:rPr>
          <w:rFonts w:asciiTheme="majorHAnsi" w:hAnsiTheme="majorHAnsi" w:cs="Arial"/>
          <w:lang w:val="en-GB" w:eastAsia="zh-CN"/>
        </w:rPr>
      </w:pPr>
    </w:p>
    <w:p w14:paraId="6E1A9FC5" w14:textId="046D7388" w:rsidR="00600364" w:rsidRPr="00917108" w:rsidRDefault="00600364" w:rsidP="00F6404E">
      <w:pPr>
        <w:pStyle w:val="ListParagraph"/>
        <w:numPr>
          <w:ilvl w:val="0"/>
          <w:numId w:val="62"/>
        </w:numPr>
        <w:tabs>
          <w:tab w:val="left" w:pos="540"/>
        </w:tabs>
        <w:ind w:left="0" w:right="-90" w:firstLine="0"/>
        <w:jc w:val="both"/>
        <w:rPr>
          <w:rFonts w:asciiTheme="majorHAnsi" w:hAnsiTheme="majorHAnsi" w:cs="Arial"/>
          <w:lang w:eastAsia="zh-CN"/>
        </w:rPr>
      </w:pPr>
      <w:r w:rsidRPr="00917108">
        <w:rPr>
          <w:rFonts w:asciiTheme="majorHAnsi" w:hAnsiTheme="majorHAnsi" w:cs="Arial"/>
          <w:b/>
          <w:lang w:eastAsia="zh-CN"/>
        </w:rPr>
        <w:t>Project extensions:</w:t>
      </w:r>
      <w:r w:rsidRPr="00917108">
        <w:rPr>
          <w:rFonts w:asciiTheme="majorHAnsi" w:hAnsiTheme="majorHAnsi" w:cs="Arial"/>
          <w:lang w:eastAsia="zh-CN"/>
        </w:rPr>
        <w:t xml:space="preserve"> The UNDP Resident Representative and the UNDP-GEF Executive Coordinator must approve all project extension requests. Note that all extensions incur costs and the GEF project budget cannot be increased. A single extension may be granted on an exceptional basis and only if the following conditions are met: one extension only for a project for a maximum of six months; the project management costs during the extension period must remain within the originally approved amount, and any increase in PMC costs will be covered by non-GEF resources; the UNDP Country Office oversight costs in excess of the CO’s Agency fee specified in the DOA during the extension period must be covered by non-GEF resources.</w:t>
      </w:r>
    </w:p>
    <w:p w14:paraId="3198AFF3" w14:textId="77777777" w:rsidR="007335E6" w:rsidRPr="00917108" w:rsidRDefault="007335E6" w:rsidP="00C81F07">
      <w:pPr>
        <w:spacing w:after="0"/>
        <w:ind w:right="-90"/>
        <w:jc w:val="left"/>
        <w:rPr>
          <w:rFonts w:eastAsia="Times New Roman" w:cstheme="minorHAnsi"/>
          <w:lang w:val="en-GB"/>
        </w:rPr>
      </w:pPr>
    </w:p>
    <w:p w14:paraId="5D1157E9" w14:textId="77777777" w:rsidR="00C8581D" w:rsidRPr="00917108" w:rsidRDefault="00C8581D" w:rsidP="00C81F07">
      <w:pPr>
        <w:spacing w:after="0"/>
        <w:ind w:right="-90"/>
        <w:jc w:val="left"/>
        <w:rPr>
          <w:rFonts w:eastAsia="Times New Roman" w:cstheme="minorHAnsi"/>
          <w:lang w:val="en-GB"/>
        </w:rPr>
      </w:pPr>
    </w:p>
    <w:p w14:paraId="7D666540" w14:textId="77777777" w:rsidR="003E3ABA" w:rsidRPr="00917108" w:rsidRDefault="003E3ABA" w:rsidP="00C81F07">
      <w:pPr>
        <w:pStyle w:val="Heading1"/>
        <w:spacing w:before="0" w:after="0"/>
        <w:ind w:right="-90"/>
        <w:rPr>
          <w:rFonts w:ascii="Calibri" w:hAnsi="Calibri"/>
          <w:lang w:val="en-GB"/>
        </w:rPr>
      </w:pPr>
      <w:bookmarkStart w:id="26" w:name="_Toc88048387"/>
      <w:r w:rsidRPr="00917108">
        <w:rPr>
          <w:rFonts w:ascii="Calibri" w:hAnsi="Calibri"/>
          <w:lang w:val="en-GB"/>
        </w:rPr>
        <w:t>Financial Planning and Management</w:t>
      </w:r>
      <w:bookmarkEnd w:id="26"/>
      <w:r w:rsidRPr="00917108">
        <w:rPr>
          <w:rFonts w:ascii="Calibri" w:hAnsi="Calibri"/>
          <w:lang w:val="en-GB"/>
        </w:rPr>
        <w:t xml:space="preserve"> </w:t>
      </w:r>
    </w:p>
    <w:p w14:paraId="255FE342" w14:textId="77777777" w:rsidR="00393350" w:rsidRPr="00917108" w:rsidRDefault="00393350" w:rsidP="00C81F07">
      <w:pPr>
        <w:spacing w:after="0"/>
        <w:ind w:right="-90"/>
        <w:rPr>
          <w:lang w:val="en-GB"/>
        </w:rPr>
      </w:pPr>
    </w:p>
    <w:p w14:paraId="2241087D" w14:textId="33EF6D5E" w:rsidR="00FE3012" w:rsidRDefault="008879ED" w:rsidP="00FE3012">
      <w:pPr>
        <w:pStyle w:val="ListParagraph"/>
        <w:numPr>
          <w:ilvl w:val="0"/>
          <w:numId w:val="62"/>
        </w:numPr>
        <w:tabs>
          <w:tab w:val="left" w:pos="540"/>
        </w:tabs>
        <w:autoSpaceDE w:val="0"/>
        <w:autoSpaceDN w:val="0"/>
        <w:adjustRightInd w:val="0"/>
        <w:ind w:left="0" w:right="-90" w:firstLine="0"/>
        <w:jc w:val="both"/>
        <w:rPr>
          <w:rFonts w:asciiTheme="majorHAnsi" w:hAnsiTheme="majorHAnsi"/>
        </w:rPr>
      </w:pPr>
      <w:r w:rsidRPr="004C014C">
        <w:rPr>
          <w:rFonts w:asciiTheme="majorHAnsi" w:hAnsiTheme="majorHAnsi"/>
        </w:rPr>
        <w:t xml:space="preserve">The total cost of the project is </w:t>
      </w:r>
      <w:r w:rsidR="000652D8" w:rsidRPr="004C014C">
        <w:rPr>
          <w:rFonts w:asciiTheme="majorHAnsi" w:hAnsiTheme="majorHAnsi"/>
        </w:rPr>
        <w:t xml:space="preserve">USD 23,625,954. </w:t>
      </w:r>
      <w:r w:rsidRPr="004C014C">
        <w:rPr>
          <w:rFonts w:asciiTheme="majorHAnsi" w:hAnsiTheme="majorHAnsi"/>
        </w:rPr>
        <w:t>This is financed through a GEF grant of USD 6,000,000 administered by UNDP</w:t>
      </w:r>
      <w:r w:rsidR="00753B94" w:rsidRPr="004C014C">
        <w:rPr>
          <w:rFonts w:asciiTheme="majorHAnsi" w:hAnsiTheme="majorHAnsi"/>
        </w:rPr>
        <w:t xml:space="preserve"> and </w:t>
      </w:r>
      <w:r w:rsidRPr="004C014C">
        <w:rPr>
          <w:rFonts w:asciiTheme="majorHAnsi" w:hAnsiTheme="majorHAnsi"/>
        </w:rPr>
        <w:t>cash</w:t>
      </w:r>
      <w:r w:rsidR="00753B94" w:rsidRPr="004C014C">
        <w:rPr>
          <w:rFonts w:asciiTheme="majorHAnsi" w:hAnsiTheme="majorHAnsi"/>
        </w:rPr>
        <w:t xml:space="preserve"> and in-kind</w:t>
      </w:r>
      <w:r w:rsidRPr="004C014C">
        <w:rPr>
          <w:rFonts w:asciiTheme="majorHAnsi" w:hAnsiTheme="majorHAnsi"/>
        </w:rPr>
        <w:t xml:space="preserve"> co-financing</w:t>
      </w:r>
      <w:r w:rsidR="00753B94" w:rsidRPr="004C014C">
        <w:rPr>
          <w:rFonts w:asciiTheme="majorHAnsi" w:hAnsiTheme="majorHAnsi"/>
        </w:rPr>
        <w:t xml:space="preserve"> of </w:t>
      </w:r>
      <w:r w:rsidRPr="004C014C">
        <w:rPr>
          <w:rFonts w:asciiTheme="majorHAnsi" w:hAnsiTheme="majorHAnsi"/>
        </w:rPr>
        <w:t xml:space="preserve">USD </w:t>
      </w:r>
      <w:r w:rsidR="000652D8" w:rsidRPr="004C014C">
        <w:rPr>
          <w:rFonts w:asciiTheme="majorHAnsi" w:hAnsiTheme="majorHAnsi"/>
        </w:rPr>
        <w:t>17,625,954</w:t>
      </w:r>
      <w:r w:rsidRPr="004C014C">
        <w:rPr>
          <w:rFonts w:asciiTheme="majorHAnsi" w:hAnsiTheme="majorHAnsi"/>
        </w:rPr>
        <w:t xml:space="preserve">. UNDP, as the GEF Implementing Agency, is responsible for the oversight of the GEF resources and the </w:t>
      </w:r>
      <w:r w:rsidRPr="004C014C">
        <w:rPr>
          <w:rFonts w:asciiTheme="majorHAnsi" w:hAnsiTheme="majorHAnsi"/>
          <w:lang w:eastAsia="zh-CN"/>
        </w:rPr>
        <w:t>cash co-financing transferred to UNDP bank account only</w:t>
      </w:r>
      <w:r w:rsidRPr="004C014C">
        <w:rPr>
          <w:rFonts w:asciiTheme="majorHAnsi" w:hAnsiTheme="majorHAnsi"/>
        </w:rPr>
        <w:t xml:space="preserve">. </w:t>
      </w:r>
    </w:p>
    <w:p w14:paraId="03436D58" w14:textId="77777777" w:rsidR="00FE3012" w:rsidRDefault="00FE3012" w:rsidP="00FE3012">
      <w:pPr>
        <w:pStyle w:val="ListParagraph"/>
        <w:numPr>
          <w:ilvl w:val="0"/>
          <w:numId w:val="0"/>
        </w:numPr>
        <w:tabs>
          <w:tab w:val="left" w:pos="540"/>
        </w:tabs>
        <w:autoSpaceDE w:val="0"/>
        <w:autoSpaceDN w:val="0"/>
        <w:adjustRightInd w:val="0"/>
        <w:ind w:right="-90"/>
        <w:jc w:val="both"/>
        <w:rPr>
          <w:rFonts w:asciiTheme="majorHAnsi" w:hAnsiTheme="majorHAnsi"/>
        </w:rPr>
      </w:pPr>
    </w:p>
    <w:p w14:paraId="28EB9870" w14:textId="1D3C02B8" w:rsidR="00F96886" w:rsidRPr="00FE3012" w:rsidRDefault="008879ED" w:rsidP="00FE3012">
      <w:pPr>
        <w:pStyle w:val="ListParagraph"/>
        <w:numPr>
          <w:ilvl w:val="0"/>
          <w:numId w:val="62"/>
        </w:numPr>
        <w:tabs>
          <w:tab w:val="left" w:pos="540"/>
        </w:tabs>
        <w:autoSpaceDE w:val="0"/>
        <w:autoSpaceDN w:val="0"/>
        <w:adjustRightInd w:val="0"/>
        <w:ind w:left="0" w:right="-90" w:firstLine="0"/>
        <w:jc w:val="both"/>
        <w:rPr>
          <w:rFonts w:asciiTheme="majorHAnsi" w:hAnsiTheme="majorHAnsi"/>
        </w:rPr>
      </w:pPr>
      <w:r w:rsidRPr="00FE3012">
        <w:rPr>
          <w:rFonts w:asciiTheme="majorHAnsi" w:hAnsiTheme="majorHAnsi"/>
          <w:highlight w:val="yellow"/>
          <w:u w:val="single"/>
        </w:rPr>
        <w:t>Co-financing</w:t>
      </w:r>
      <w:r w:rsidRPr="00FE3012">
        <w:rPr>
          <w:rFonts w:asciiTheme="majorHAnsi" w:hAnsiTheme="majorHAnsi"/>
          <w:highlight w:val="yellow"/>
        </w:rPr>
        <w:t xml:space="preserve">: </w:t>
      </w:r>
      <w:r w:rsidR="00F96886" w:rsidRPr="00FE3012">
        <w:rPr>
          <w:rFonts w:ascii="Calibri" w:hAnsi="Calibri" w:cs="Times New Roman"/>
          <w:color w:val="000000"/>
          <w:highlight w:val="yellow"/>
        </w:rPr>
        <w:t xml:space="preserve">The actual realization of project co-financing amounts will be monitored by the UNDP Country Office and the PMU on an annual basis in the GEF PIF and will be reported to the GEF during the </w:t>
      </w:r>
      <w:r w:rsidR="00F96886" w:rsidRPr="00FE3012">
        <w:rPr>
          <w:rFonts w:ascii="Calibri" w:hAnsi="Calibri" w:cs="Times New Roman"/>
          <w:i/>
          <w:color w:val="000000"/>
          <w:highlight w:val="yellow"/>
        </w:rPr>
        <w:t>mid-term review</w:t>
      </w:r>
      <w:r w:rsidR="00F96886" w:rsidRPr="00FE3012">
        <w:rPr>
          <w:rFonts w:ascii="Calibri" w:hAnsi="Calibri" w:cs="Times New Roman"/>
          <w:color w:val="000000"/>
          <w:highlight w:val="yellow"/>
        </w:rPr>
        <w:t xml:space="preserve"> and terminal evaluation process as follows:</w:t>
      </w:r>
    </w:p>
    <w:p w14:paraId="41339DBB" w14:textId="77777777" w:rsidR="00E73F3B" w:rsidRPr="004C014C" w:rsidRDefault="00E73F3B" w:rsidP="00C81F07">
      <w:pPr>
        <w:autoSpaceDE w:val="0"/>
        <w:autoSpaceDN w:val="0"/>
        <w:adjustRightInd w:val="0"/>
        <w:spacing w:after="0"/>
        <w:rPr>
          <w:rFonts w:asciiTheme="majorHAnsi" w:hAnsiTheme="majorHAnsi"/>
          <w:highlight w:val="yellow"/>
        </w:rPr>
      </w:pPr>
    </w:p>
    <w:p w14:paraId="31DBD8F8" w14:textId="5A1F7543" w:rsidR="009835DC" w:rsidRPr="004C014C" w:rsidRDefault="009835DC" w:rsidP="00C81F07">
      <w:pPr>
        <w:autoSpaceDE w:val="0"/>
        <w:autoSpaceDN w:val="0"/>
        <w:adjustRightInd w:val="0"/>
        <w:spacing w:after="0"/>
        <w:rPr>
          <w:rFonts w:asciiTheme="majorHAnsi" w:hAnsiTheme="majorHAnsi"/>
          <w:b/>
          <w:highlight w:val="yellow"/>
          <w:lang w:val="en-GB"/>
        </w:rPr>
      </w:pPr>
      <w:r w:rsidRPr="004C014C">
        <w:rPr>
          <w:rFonts w:asciiTheme="majorHAnsi" w:hAnsiTheme="majorHAnsi"/>
          <w:b/>
          <w:highlight w:val="yellow"/>
          <w:lang w:val="en-GB"/>
        </w:rPr>
        <w:t>Table 7: Co-Financing</w:t>
      </w:r>
    </w:p>
    <w:tbl>
      <w:tblPr>
        <w:tblW w:w="95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0"/>
        <w:gridCol w:w="2250"/>
        <w:gridCol w:w="1890"/>
      </w:tblGrid>
      <w:tr w:rsidR="004C014C" w:rsidRPr="004C014C" w14:paraId="09426BF8" w14:textId="77777777" w:rsidTr="004C014C">
        <w:trPr>
          <w:tblHeader/>
        </w:trPr>
        <w:tc>
          <w:tcPr>
            <w:tcW w:w="5400" w:type="dxa"/>
            <w:shd w:val="clear" w:color="auto" w:fill="auto"/>
          </w:tcPr>
          <w:p w14:paraId="7436F043" w14:textId="77777777" w:rsidR="004C014C" w:rsidRPr="004C014C" w:rsidRDefault="004C014C" w:rsidP="00C81F07">
            <w:pPr>
              <w:autoSpaceDE w:val="0"/>
              <w:autoSpaceDN w:val="0"/>
              <w:adjustRightInd w:val="0"/>
              <w:spacing w:after="0"/>
              <w:jc w:val="left"/>
              <w:rPr>
                <w:rFonts w:ascii="Calibri" w:hAnsi="Calibri"/>
                <w:b/>
                <w:sz w:val="18"/>
                <w:szCs w:val="18"/>
                <w:highlight w:val="yellow"/>
                <w:lang w:val="en-GB"/>
              </w:rPr>
            </w:pPr>
            <w:r w:rsidRPr="004C014C">
              <w:rPr>
                <w:rFonts w:ascii="Calibri" w:hAnsi="Calibri"/>
                <w:b/>
                <w:sz w:val="18"/>
                <w:szCs w:val="18"/>
                <w:highlight w:val="yellow"/>
                <w:lang w:val="en-GB"/>
              </w:rPr>
              <w:t>Co-financing source</w:t>
            </w:r>
          </w:p>
        </w:tc>
        <w:tc>
          <w:tcPr>
            <w:tcW w:w="2250" w:type="dxa"/>
            <w:shd w:val="clear" w:color="auto" w:fill="auto"/>
          </w:tcPr>
          <w:p w14:paraId="7AAC38AA" w14:textId="77777777" w:rsidR="004C014C" w:rsidRPr="004C014C" w:rsidRDefault="004C014C" w:rsidP="00C81F07">
            <w:pPr>
              <w:autoSpaceDE w:val="0"/>
              <w:autoSpaceDN w:val="0"/>
              <w:adjustRightInd w:val="0"/>
              <w:spacing w:after="0"/>
              <w:ind w:left="-108" w:right="-108"/>
              <w:jc w:val="center"/>
              <w:rPr>
                <w:rFonts w:ascii="Calibri" w:hAnsi="Calibri"/>
                <w:b/>
                <w:sz w:val="18"/>
                <w:szCs w:val="18"/>
                <w:highlight w:val="yellow"/>
                <w:lang w:val="en-GB"/>
              </w:rPr>
            </w:pPr>
            <w:r w:rsidRPr="004C014C">
              <w:rPr>
                <w:rFonts w:ascii="Calibri" w:hAnsi="Calibri"/>
                <w:b/>
                <w:sz w:val="18"/>
                <w:szCs w:val="18"/>
                <w:highlight w:val="yellow"/>
                <w:lang w:val="en-GB"/>
              </w:rPr>
              <w:t>Co-financing type</w:t>
            </w:r>
          </w:p>
        </w:tc>
        <w:tc>
          <w:tcPr>
            <w:tcW w:w="1890" w:type="dxa"/>
          </w:tcPr>
          <w:p w14:paraId="6E218B8F" w14:textId="16414087" w:rsidR="004C014C" w:rsidRPr="004C014C" w:rsidRDefault="004C014C" w:rsidP="00C81F07">
            <w:pPr>
              <w:autoSpaceDE w:val="0"/>
              <w:autoSpaceDN w:val="0"/>
              <w:adjustRightInd w:val="0"/>
              <w:spacing w:after="0"/>
              <w:ind w:left="-108" w:right="-108"/>
              <w:jc w:val="center"/>
              <w:rPr>
                <w:rFonts w:ascii="Calibri" w:hAnsi="Calibri"/>
                <w:b/>
                <w:sz w:val="18"/>
                <w:szCs w:val="18"/>
                <w:highlight w:val="yellow"/>
                <w:lang w:val="en-GB"/>
              </w:rPr>
            </w:pPr>
            <w:r w:rsidRPr="004C014C">
              <w:rPr>
                <w:rFonts w:ascii="Calibri" w:hAnsi="Calibri"/>
                <w:b/>
                <w:sz w:val="18"/>
                <w:szCs w:val="18"/>
                <w:highlight w:val="yellow"/>
                <w:lang w:val="en-GB"/>
              </w:rPr>
              <w:t>Co-financing amount</w:t>
            </w:r>
          </w:p>
        </w:tc>
      </w:tr>
      <w:tr w:rsidR="004C014C" w:rsidRPr="004C014C" w14:paraId="281019B3" w14:textId="77777777" w:rsidTr="004C014C">
        <w:tc>
          <w:tcPr>
            <w:tcW w:w="5400" w:type="dxa"/>
            <w:shd w:val="clear" w:color="auto" w:fill="auto"/>
          </w:tcPr>
          <w:p w14:paraId="46CD394A" w14:textId="77E3AEB1" w:rsidR="004C014C" w:rsidRPr="004C014C" w:rsidRDefault="004C014C" w:rsidP="00C81F07">
            <w:pPr>
              <w:autoSpaceDE w:val="0"/>
              <w:autoSpaceDN w:val="0"/>
              <w:adjustRightInd w:val="0"/>
              <w:spacing w:after="0"/>
              <w:jc w:val="left"/>
              <w:rPr>
                <w:sz w:val="18"/>
                <w:szCs w:val="18"/>
                <w:highlight w:val="yellow"/>
                <w:lang w:val="en-GB"/>
              </w:rPr>
            </w:pPr>
            <w:r w:rsidRPr="004C014C">
              <w:rPr>
                <w:sz w:val="18"/>
                <w:szCs w:val="18"/>
                <w:highlight w:val="yellow"/>
                <w:lang w:val="en-GB"/>
              </w:rPr>
              <w:t>Govt. of Botswana (Dept. of Water and Sanitation)</w:t>
            </w:r>
          </w:p>
        </w:tc>
        <w:tc>
          <w:tcPr>
            <w:tcW w:w="2250" w:type="dxa"/>
            <w:shd w:val="clear" w:color="auto" w:fill="auto"/>
          </w:tcPr>
          <w:p w14:paraId="4A1BB89A" w14:textId="74B1B322" w:rsidR="004C014C" w:rsidRPr="004C014C" w:rsidRDefault="004C014C" w:rsidP="00C81F07">
            <w:pPr>
              <w:autoSpaceDE w:val="0"/>
              <w:autoSpaceDN w:val="0"/>
              <w:adjustRightInd w:val="0"/>
              <w:spacing w:after="0"/>
              <w:rPr>
                <w:sz w:val="18"/>
                <w:szCs w:val="18"/>
                <w:highlight w:val="yellow"/>
                <w:lang w:val="en-GB"/>
              </w:rPr>
            </w:pPr>
            <w:r w:rsidRPr="004C014C">
              <w:rPr>
                <w:sz w:val="18"/>
                <w:szCs w:val="18"/>
                <w:highlight w:val="yellow"/>
                <w:lang w:val="en-GB"/>
              </w:rPr>
              <w:t>In-kind</w:t>
            </w:r>
          </w:p>
        </w:tc>
        <w:tc>
          <w:tcPr>
            <w:tcW w:w="1890" w:type="dxa"/>
          </w:tcPr>
          <w:p w14:paraId="2485DB4A" w14:textId="603222D9" w:rsidR="004C014C" w:rsidRPr="004C014C" w:rsidRDefault="004C014C" w:rsidP="00C81F07">
            <w:pPr>
              <w:autoSpaceDE w:val="0"/>
              <w:autoSpaceDN w:val="0"/>
              <w:adjustRightInd w:val="0"/>
              <w:spacing w:after="0"/>
              <w:ind w:left="-108" w:right="-18"/>
              <w:jc w:val="right"/>
              <w:rPr>
                <w:sz w:val="18"/>
                <w:szCs w:val="18"/>
                <w:highlight w:val="yellow"/>
                <w:lang w:val="en-GB"/>
              </w:rPr>
            </w:pPr>
            <w:r w:rsidRPr="004C014C">
              <w:rPr>
                <w:sz w:val="18"/>
                <w:szCs w:val="18"/>
                <w:highlight w:val="yellow"/>
                <w:lang w:val="en-GB"/>
              </w:rPr>
              <w:t>1,200,000</w:t>
            </w:r>
          </w:p>
        </w:tc>
      </w:tr>
      <w:tr w:rsidR="004C014C" w:rsidRPr="004C014C" w14:paraId="1049AE76" w14:textId="77777777" w:rsidTr="004C014C">
        <w:tc>
          <w:tcPr>
            <w:tcW w:w="5400" w:type="dxa"/>
            <w:shd w:val="clear" w:color="auto" w:fill="auto"/>
          </w:tcPr>
          <w:p w14:paraId="0CB6AE3D" w14:textId="5AC413FD" w:rsidR="004C014C" w:rsidRPr="004C014C" w:rsidRDefault="004C014C" w:rsidP="00C81F07">
            <w:pPr>
              <w:autoSpaceDE w:val="0"/>
              <w:autoSpaceDN w:val="0"/>
              <w:adjustRightInd w:val="0"/>
              <w:spacing w:after="0"/>
              <w:jc w:val="left"/>
              <w:rPr>
                <w:sz w:val="18"/>
                <w:szCs w:val="18"/>
                <w:highlight w:val="yellow"/>
                <w:lang w:val="en-GB"/>
              </w:rPr>
            </w:pPr>
            <w:r w:rsidRPr="004C014C">
              <w:rPr>
                <w:sz w:val="18"/>
                <w:szCs w:val="18"/>
                <w:highlight w:val="yellow"/>
                <w:lang w:val="en-GB"/>
              </w:rPr>
              <w:t>Govt. of Mozambique (Natl. Directorate of Water Resources Management)</w:t>
            </w:r>
          </w:p>
        </w:tc>
        <w:tc>
          <w:tcPr>
            <w:tcW w:w="2250" w:type="dxa"/>
            <w:shd w:val="clear" w:color="auto" w:fill="auto"/>
          </w:tcPr>
          <w:p w14:paraId="57471534" w14:textId="10349E81" w:rsidR="004C014C" w:rsidRPr="004C014C" w:rsidRDefault="004C014C" w:rsidP="00C81F07">
            <w:pPr>
              <w:autoSpaceDE w:val="0"/>
              <w:autoSpaceDN w:val="0"/>
              <w:adjustRightInd w:val="0"/>
              <w:spacing w:after="0"/>
              <w:rPr>
                <w:sz w:val="18"/>
                <w:szCs w:val="18"/>
                <w:highlight w:val="yellow"/>
                <w:lang w:val="en-GB"/>
              </w:rPr>
            </w:pPr>
            <w:r w:rsidRPr="004C014C">
              <w:rPr>
                <w:sz w:val="18"/>
                <w:szCs w:val="18"/>
                <w:highlight w:val="yellow"/>
                <w:lang w:val="en-GB"/>
              </w:rPr>
              <w:t>In-kind</w:t>
            </w:r>
          </w:p>
        </w:tc>
        <w:tc>
          <w:tcPr>
            <w:tcW w:w="1890" w:type="dxa"/>
          </w:tcPr>
          <w:p w14:paraId="5D054AD3" w14:textId="4DB16738" w:rsidR="004C014C" w:rsidRPr="004C014C" w:rsidRDefault="004C014C" w:rsidP="00C81F07">
            <w:pPr>
              <w:autoSpaceDE w:val="0"/>
              <w:autoSpaceDN w:val="0"/>
              <w:adjustRightInd w:val="0"/>
              <w:spacing w:after="0"/>
              <w:ind w:left="-108" w:right="-18"/>
              <w:jc w:val="right"/>
              <w:rPr>
                <w:sz w:val="18"/>
                <w:szCs w:val="18"/>
                <w:highlight w:val="yellow"/>
                <w:lang w:val="en-GB"/>
              </w:rPr>
            </w:pPr>
            <w:r w:rsidRPr="004C014C">
              <w:rPr>
                <w:sz w:val="18"/>
                <w:szCs w:val="18"/>
                <w:highlight w:val="yellow"/>
                <w:lang w:val="en-GB"/>
              </w:rPr>
              <w:t>1,000,000</w:t>
            </w:r>
          </w:p>
        </w:tc>
      </w:tr>
      <w:tr w:rsidR="004C014C" w:rsidRPr="004C014C" w14:paraId="33DCD986" w14:textId="77777777" w:rsidTr="004C014C">
        <w:tc>
          <w:tcPr>
            <w:tcW w:w="5400" w:type="dxa"/>
            <w:shd w:val="clear" w:color="auto" w:fill="auto"/>
          </w:tcPr>
          <w:p w14:paraId="75B69CC3" w14:textId="1A4478C0" w:rsidR="004C014C" w:rsidRPr="004C014C" w:rsidRDefault="004C014C" w:rsidP="00C81F07">
            <w:pPr>
              <w:autoSpaceDE w:val="0"/>
              <w:autoSpaceDN w:val="0"/>
              <w:adjustRightInd w:val="0"/>
              <w:spacing w:after="0"/>
              <w:jc w:val="left"/>
              <w:rPr>
                <w:sz w:val="18"/>
                <w:szCs w:val="18"/>
                <w:highlight w:val="yellow"/>
                <w:lang w:val="en-GB"/>
              </w:rPr>
            </w:pPr>
            <w:r w:rsidRPr="004C014C">
              <w:rPr>
                <w:sz w:val="18"/>
                <w:szCs w:val="18"/>
                <w:highlight w:val="yellow"/>
                <w:lang w:val="en-GB"/>
              </w:rPr>
              <w:t>Govt. of Mozambique (Government of Massingir District)</w:t>
            </w:r>
          </w:p>
        </w:tc>
        <w:tc>
          <w:tcPr>
            <w:tcW w:w="2250" w:type="dxa"/>
            <w:shd w:val="clear" w:color="auto" w:fill="auto"/>
          </w:tcPr>
          <w:p w14:paraId="79A8D202" w14:textId="4FD90B4E" w:rsidR="004C014C" w:rsidRPr="004C014C" w:rsidRDefault="004C014C" w:rsidP="00C81F07">
            <w:pPr>
              <w:autoSpaceDE w:val="0"/>
              <w:autoSpaceDN w:val="0"/>
              <w:adjustRightInd w:val="0"/>
              <w:spacing w:after="0"/>
              <w:rPr>
                <w:sz w:val="18"/>
                <w:szCs w:val="18"/>
                <w:highlight w:val="yellow"/>
                <w:lang w:val="en-GB"/>
              </w:rPr>
            </w:pPr>
            <w:r w:rsidRPr="004C014C">
              <w:rPr>
                <w:sz w:val="18"/>
                <w:szCs w:val="18"/>
                <w:highlight w:val="yellow"/>
                <w:lang w:val="en-GB"/>
              </w:rPr>
              <w:t>In-kind</w:t>
            </w:r>
          </w:p>
        </w:tc>
        <w:tc>
          <w:tcPr>
            <w:tcW w:w="1890" w:type="dxa"/>
          </w:tcPr>
          <w:p w14:paraId="5C8D8997" w14:textId="549399F5" w:rsidR="004C014C" w:rsidRPr="004C014C" w:rsidRDefault="004C014C" w:rsidP="00C81F07">
            <w:pPr>
              <w:autoSpaceDE w:val="0"/>
              <w:autoSpaceDN w:val="0"/>
              <w:adjustRightInd w:val="0"/>
              <w:spacing w:after="0"/>
              <w:ind w:left="-108" w:right="-18"/>
              <w:jc w:val="right"/>
              <w:rPr>
                <w:sz w:val="18"/>
                <w:szCs w:val="18"/>
                <w:highlight w:val="yellow"/>
                <w:lang w:val="en-GB"/>
              </w:rPr>
            </w:pPr>
            <w:r w:rsidRPr="004C014C">
              <w:rPr>
                <w:sz w:val="18"/>
                <w:szCs w:val="18"/>
                <w:highlight w:val="yellow"/>
                <w:lang w:val="en-GB"/>
              </w:rPr>
              <w:t>400,000</w:t>
            </w:r>
          </w:p>
        </w:tc>
      </w:tr>
      <w:tr w:rsidR="004C014C" w:rsidRPr="004C014C" w14:paraId="1A4C16ED" w14:textId="77777777" w:rsidTr="004C014C">
        <w:tc>
          <w:tcPr>
            <w:tcW w:w="5400" w:type="dxa"/>
            <w:shd w:val="clear" w:color="auto" w:fill="auto"/>
          </w:tcPr>
          <w:p w14:paraId="082C6818" w14:textId="5FA87AD4" w:rsidR="004C014C" w:rsidRPr="004C014C" w:rsidRDefault="004C014C" w:rsidP="008442A6">
            <w:pPr>
              <w:autoSpaceDE w:val="0"/>
              <w:autoSpaceDN w:val="0"/>
              <w:adjustRightInd w:val="0"/>
              <w:spacing w:after="0"/>
              <w:jc w:val="left"/>
              <w:rPr>
                <w:sz w:val="18"/>
                <w:szCs w:val="18"/>
                <w:highlight w:val="yellow"/>
                <w:lang w:val="en-GB"/>
              </w:rPr>
            </w:pPr>
            <w:r w:rsidRPr="004C014C">
              <w:rPr>
                <w:sz w:val="18"/>
                <w:szCs w:val="18"/>
                <w:highlight w:val="yellow"/>
                <w:lang w:val="en-GB"/>
              </w:rPr>
              <w:t>Govt. of Mozambique (</w:t>
            </w:r>
            <w:r w:rsidRPr="004C014C">
              <w:rPr>
                <w:rFonts w:ascii="Calibri" w:hAnsi="Calibri"/>
                <w:sz w:val="18"/>
                <w:szCs w:val="18"/>
                <w:highlight w:val="yellow"/>
                <w:lang w:val="en-GB"/>
              </w:rPr>
              <w:t>Administra</w:t>
            </w:r>
            <w:r w:rsidRPr="004C014C">
              <w:rPr>
                <w:rFonts w:ascii="Calibri" w:hAnsi="Calibri" w:cs="Calibri"/>
                <w:sz w:val="18"/>
                <w:szCs w:val="18"/>
                <w:highlight w:val="yellow"/>
                <w:lang w:val="en-GB"/>
              </w:rPr>
              <w:t>çã</w:t>
            </w:r>
            <w:r w:rsidRPr="004C014C">
              <w:rPr>
                <w:rFonts w:ascii="Calibri" w:hAnsi="Calibri"/>
                <w:sz w:val="18"/>
                <w:szCs w:val="18"/>
                <w:highlight w:val="yellow"/>
                <w:lang w:val="en-GB"/>
              </w:rPr>
              <w:t xml:space="preserve">o Regional de </w:t>
            </w:r>
            <w:r w:rsidRPr="004C014C">
              <w:rPr>
                <w:rFonts w:ascii="Calibri" w:hAnsi="Calibri" w:cs="Calibri"/>
                <w:sz w:val="18"/>
                <w:szCs w:val="18"/>
                <w:highlight w:val="yellow"/>
                <w:lang w:val="en-GB"/>
              </w:rPr>
              <w:t>Á</w:t>
            </w:r>
            <w:r w:rsidRPr="004C014C">
              <w:rPr>
                <w:rFonts w:ascii="Calibri" w:hAnsi="Calibri"/>
                <w:sz w:val="18"/>
                <w:szCs w:val="18"/>
                <w:highlight w:val="yellow"/>
                <w:lang w:val="en-GB"/>
              </w:rPr>
              <w:t>guas do Sul - ARA-Sul)</w:t>
            </w:r>
          </w:p>
        </w:tc>
        <w:tc>
          <w:tcPr>
            <w:tcW w:w="2250" w:type="dxa"/>
            <w:shd w:val="clear" w:color="auto" w:fill="auto"/>
          </w:tcPr>
          <w:p w14:paraId="2AA20A15" w14:textId="0FCF4894" w:rsidR="004C014C" w:rsidRPr="004C014C" w:rsidRDefault="004C014C" w:rsidP="00C81F07">
            <w:pPr>
              <w:autoSpaceDE w:val="0"/>
              <w:autoSpaceDN w:val="0"/>
              <w:adjustRightInd w:val="0"/>
              <w:spacing w:after="0"/>
              <w:rPr>
                <w:sz w:val="18"/>
                <w:szCs w:val="18"/>
                <w:highlight w:val="yellow"/>
                <w:lang w:val="en-GB"/>
              </w:rPr>
            </w:pPr>
            <w:r w:rsidRPr="004C014C">
              <w:rPr>
                <w:sz w:val="18"/>
                <w:szCs w:val="18"/>
                <w:highlight w:val="yellow"/>
                <w:lang w:val="en-GB"/>
              </w:rPr>
              <w:t>In-kind</w:t>
            </w:r>
          </w:p>
        </w:tc>
        <w:tc>
          <w:tcPr>
            <w:tcW w:w="1890" w:type="dxa"/>
          </w:tcPr>
          <w:p w14:paraId="2569854C" w14:textId="1222470A" w:rsidR="004C014C" w:rsidRPr="004C014C" w:rsidRDefault="004C014C" w:rsidP="00C81F07">
            <w:pPr>
              <w:autoSpaceDE w:val="0"/>
              <w:autoSpaceDN w:val="0"/>
              <w:adjustRightInd w:val="0"/>
              <w:spacing w:after="0"/>
              <w:ind w:left="-108" w:right="-18"/>
              <w:jc w:val="right"/>
              <w:rPr>
                <w:sz w:val="18"/>
                <w:szCs w:val="18"/>
                <w:highlight w:val="yellow"/>
                <w:lang w:val="en-GB"/>
              </w:rPr>
            </w:pPr>
            <w:r w:rsidRPr="004C014C">
              <w:rPr>
                <w:sz w:val="18"/>
                <w:szCs w:val="18"/>
                <w:highlight w:val="yellow"/>
                <w:lang w:val="en-GB"/>
              </w:rPr>
              <w:t>600,711</w:t>
            </w:r>
          </w:p>
        </w:tc>
      </w:tr>
      <w:tr w:rsidR="004C014C" w:rsidRPr="004C014C" w14:paraId="59803C97" w14:textId="77777777" w:rsidTr="004C014C">
        <w:tc>
          <w:tcPr>
            <w:tcW w:w="5400" w:type="dxa"/>
            <w:shd w:val="clear" w:color="auto" w:fill="auto"/>
          </w:tcPr>
          <w:p w14:paraId="3A91C983" w14:textId="08FF55AB" w:rsidR="004C014C" w:rsidRPr="004C014C" w:rsidRDefault="004C014C" w:rsidP="00C81F07">
            <w:pPr>
              <w:autoSpaceDE w:val="0"/>
              <w:autoSpaceDN w:val="0"/>
              <w:adjustRightInd w:val="0"/>
              <w:spacing w:after="0"/>
              <w:jc w:val="left"/>
              <w:rPr>
                <w:sz w:val="18"/>
                <w:szCs w:val="18"/>
                <w:highlight w:val="yellow"/>
                <w:lang w:val="en-GB"/>
              </w:rPr>
            </w:pPr>
            <w:r w:rsidRPr="004C014C">
              <w:rPr>
                <w:sz w:val="18"/>
                <w:szCs w:val="18"/>
                <w:highlight w:val="yellow"/>
                <w:lang w:val="en-GB"/>
              </w:rPr>
              <w:t>Government of South Africa (Dept. of Water and Sanitation)</w:t>
            </w:r>
          </w:p>
        </w:tc>
        <w:tc>
          <w:tcPr>
            <w:tcW w:w="2250" w:type="dxa"/>
            <w:shd w:val="clear" w:color="auto" w:fill="auto"/>
          </w:tcPr>
          <w:p w14:paraId="05EC8CA5" w14:textId="136ACE0F" w:rsidR="004C014C" w:rsidRPr="004C014C" w:rsidRDefault="004C014C" w:rsidP="00C81F07">
            <w:pPr>
              <w:autoSpaceDE w:val="0"/>
              <w:autoSpaceDN w:val="0"/>
              <w:adjustRightInd w:val="0"/>
              <w:spacing w:after="0"/>
              <w:rPr>
                <w:sz w:val="18"/>
                <w:szCs w:val="18"/>
                <w:highlight w:val="yellow"/>
                <w:lang w:val="en-GB"/>
              </w:rPr>
            </w:pPr>
            <w:r w:rsidRPr="004C014C">
              <w:rPr>
                <w:sz w:val="18"/>
                <w:szCs w:val="18"/>
                <w:highlight w:val="yellow"/>
                <w:lang w:val="en-GB"/>
              </w:rPr>
              <w:t>In-kind</w:t>
            </w:r>
          </w:p>
        </w:tc>
        <w:tc>
          <w:tcPr>
            <w:tcW w:w="1890" w:type="dxa"/>
          </w:tcPr>
          <w:p w14:paraId="5EDC588D" w14:textId="6F1F905C" w:rsidR="004C014C" w:rsidRPr="004C014C" w:rsidRDefault="004C014C" w:rsidP="00E02C46">
            <w:pPr>
              <w:autoSpaceDE w:val="0"/>
              <w:autoSpaceDN w:val="0"/>
              <w:adjustRightInd w:val="0"/>
              <w:spacing w:after="0"/>
              <w:ind w:left="-108" w:right="-18"/>
              <w:jc w:val="right"/>
              <w:rPr>
                <w:sz w:val="18"/>
                <w:szCs w:val="18"/>
                <w:highlight w:val="yellow"/>
                <w:lang w:val="en-GB"/>
              </w:rPr>
            </w:pPr>
            <w:r w:rsidRPr="004C014C">
              <w:rPr>
                <w:sz w:val="18"/>
                <w:szCs w:val="18"/>
                <w:highlight w:val="yellow"/>
                <w:lang w:val="en-GB"/>
              </w:rPr>
              <w:t>3,521,333</w:t>
            </w:r>
          </w:p>
        </w:tc>
      </w:tr>
      <w:tr w:rsidR="004C014C" w:rsidRPr="004C014C" w14:paraId="3DC96B43" w14:textId="77777777" w:rsidTr="004C014C">
        <w:tc>
          <w:tcPr>
            <w:tcW w:w="5400" w:type="dxa"/>
            <w:shd w:val="clear" w:color="auto" w:fill="auto"/>
          </w:tcPr>
          <w:p w14:paraId="27A14C3E" w14:textId="030226AC" w:rsidR="004C014C" w:rsidRPr="004C014C" w:rsidRDefault="004C014C" w:rsidP="00C81F07">
            <w:pPr>
              <w:autoSpaceDE w:val="0"/>
              <w:autoSpaceDN w:val="0"/>
              <w:adjustRightInd w:val="0"/>
              <w:spacing w:after="0"/>
              <w:jc w:val="left"/>
              <w:rPr>
                <w:sz w:val="18"/>
                <w:szCs w:val="18"/>
                <w:highlight w:val="yellow"/>
                <w:lang w:val="en-GB"/>
              </w:rPr>
            </w:pPr>
            <w:r w:rsidRPr="004C014C">
              <w:rPr>
                <w:rFonts w:asciiTheme="majorHAnsi" w:hAnsiTheme="majorHAnsi"/>
                <w:sz w:val="18"/>
                <w:szCs w:val="18"/>
                <w:highlight w:val="yellow"/>
                <w:lang w:val="en-GB"/>
              </w:rPr>
              <w:t>Government of Zimbabwe (Ministry of Lands, Agriculture, Fisheries, Water, Climate and Rural Resettlement + 4 Sub-Catchment Councils)</w:t>
            </w:r>
          </w:p>
        </w:tc>
        <w:tc>
          <w:tcPr>
            <w:tcW w:w="2250" w:type="dxa"/>
            <w:shd w:val="clear" w:color="auto" w:fill="auto"/>
          </w:tcPr>
          <w:p w14:paraId="6A98450B" w14:textId="77777777" w:rsidR="004C014C" w:rsidRPr="004C014C" w:rsidRDefault="004C014C" w:rsidP="00962BC5">
            <w:pPr>
              <w:spacing w:after="0"/>
              <w:ind w:right="-80"/>
              <w:rPr>
                <w:rFonts w:asciiTheme="majorHAnsi" w:hAnsiTheme="majorHAnsi"/>
                <w:sz w:val="18"/>
                <w:szCs w:val="18"/>
                <w:highlight w:val="yellow"/>
                <w:lang w:val="en-GB"/>
              </w:rPr>
            </w:pPr>
            <w:r w:rsidRPr="004C014C">
              <w:rPr>
                <w:rFonts w:asciiTheme="majorHAnsi" w:hAnsiTheme="majorHAnsi"/>
                <w:sz w:val="18"/>
                <w:szCs w:val="18"/>
                <w:highlight w:val="yellow"/>
                <w:lang w:val="en-GB"/>
              </w:rPr>
              <w:t>Public Investment</w:t>
            </w:r>
          </w:p>
          <w:p w14:paraId="531042AC" w14:textId="1A4A003B" w:rsidR="004C014C" w:rsidRPr="004C014C" w:rsidRDefault="004C014C" w:rsidP="00C81F07">
            <w:pPr>
              <w:autoSpaceDE w:val="0"/>
              <w:autoSpaceDN w:val="0"/>
              <w:adjustRightInd w:val="0"/>
              <w:spacing w:after="0"/>
              <w:rPr>
                <w:rFonts w:asciiTheme="majorHAnsi" w:hAnsiTheme="majorHAnsi"/>
                <w:sz w:val="18"/>
                <w:szCs w:val="18"/>
                <w:highlight w:val="yellow"/>
                <w:lang w:val="en-GB"/>
              </w:rPr>
            </w:pPr>
          </w:p>
          <w:p w14:paraId="71F6A2C3" w14:textId="48A3E836" w:rsidR="004C014C" w:rsidRPr="004C014C" w:rsidRDefault="004C014C" w:rsidP="00C81F07">
            <w:pPr>
              <w:autoSpaceDE w:val="0"/>
              <w:autoSpaceDN w:val="0"/>
              <w:adjustRightInd w:val="0"/>
              <w:spacing w:after="0"/>
              <w:rPr>
                <w:sz w:val="18"/>
                <w:szCs w:val="18"/>
                <w:highlight w:val="yellow"/>
                <w:lang w:val="en-GB"/>
              </w:rPr>
            </w:pPr>
            <w:r w:rsidRPr="004C014C">
              <w:rPr>
                <w:rFonts w:asciiTheme="majorHAnsi" w:hAnsiTheme="majorHAnsi"/>
                <w:sz w:val="18"/>
                <w:szCs w:val="18"/>
                <w:highlight w:val="yellow"/>
                <w:lang w:val="en-GB"/>
              </w:rPr>
              <w:t>In-kind</w:t>
            </w:r>
          </w:p>
        </w:tc>
        <w:tc>
          <w:tcPr>
            <w:tcW w:w="1890" w:type="dxa"/>
          </w:tcPr>
          <w:p w14:paraId="6FEF5119" w14:textId="77777777" w:rsidR="004C014C" w:rsidRPr="004C014C" w:rsidRDefault="004C014C" w:rsidP="005A19C6">
            <w:pPr>
              <w:spacing w:after="0"/>
              <w:jc w:val="right"/>
              <w:rPr>
                <w:rFonts w:asciiTheme="majorHAnsi" w:hAnsiTheme="majorHAnsi"/>
                <w:sz w:val="18"/>
                <w:szCs w:val="18"/>
                <w:highlight w:val="yellow"/>
                <w:lang w:val="en-GB"/>
              </w:rPr>
            </w:pPr>
            <w:r w:rsidRPr="004C014C">
              <w:rPr>
                <w:rFonts w:asciiTheme="majorHAnsi" w:hAnsiTheme="majorHAnsi"/>
                <w:sz w:val="18"/>
                <w:szCs w:val="18"/>
                <w:highlight w:val="yellow"/>
                <w:lang w:val="en-GB"/>
              </w:rPr>
              <w:t>440,110</w:t>
            </w:r>
          </w:p>
          <w:p w14:paraId="1DCF148B" w14:textId="4B0722D8" w:rsidR="004C014C" w:rsidRPr="004C014C" w:rsidRDefault="004C014C" w:rsidP="00C81F07">
            <w:pPr>
              <w:autoSpaceDE w:val="0"/>
              <w:autoSpaceDN w:val="0"/>
              <w:adjustRightInd w:val="0"/>
              <w:spacing w:after="0"/>
              <w:ind w:left="-108" w:right="-18"/>
              <w:jc w:val="right"/>
              <w:rPr>
                <w:sz w:val="18"/>
                <w:szCs w:val="18"/>
                <w:highlight w:val="yellow"/>
                <w:lang w:val="en-GB"/>
              </w:rPr>
            </w:pPr>
            <w:r w:rsidRPr="004C014C">
              <w:rPr>
                <w:rFonts w:asciiTheme="majorHAnsi" w:hAnsiTheme="majorHAnsi"/>
                <w:sz w:val="18"/>
                <w:szCs w:val="18"/>
                <w:highlight w:val="yellow"/>
                <w:lang w:val="en-GB"/>
              </w:rPr>
              <w:t>416,000</w:t>
            </w:r>
          </w:p>
        </w:tc>
      </w:tr>
      <w:tr w:rsidR="004C014C" w:rsidRPr="004C014C" w14:paraId="3B297AAB" w14:textId="77777777" w:rsidTr="004C014C">
        <w:tc>
          <w:tcPr>
            <w:tcW w:w="5400" w:type="dxa"/>
            <w:shd w:val="clear" w:color="auto" w:fill="auto"/>
          </w:tcPr>
          <w:p w14:paraId="7F62B0B2" w14:textId="0760EE1E" w:rsidR="004C014C" w:rsidRPr="004C014C" w:rsidRDefault="004C014C" w:rsidP="00C81F07">
            <w:pPr>
              <w:autoSpaceDE w:val="0"/>
              <w:autoSpaceDN w:val="0"/>
              <w:adjustRightInd w:val="0"/>
              <w:spacing w:after="0"/>
              <w:jc w:val="left"/>
              <w:rPr>
                <w:sz w:val="18"/>
                <w:szCs w:val="18"/>
                <w:highlight w:val="yellow"/>
                <w:lang w:val="en-GB"/>
              </w:rPr>
            </w:pPr>
            <w:r w:rsidRPr="004C014C">
              <w:rPr>
                <w:sz w:val="18"/>
                <w:szCs w:val="18"/>
                <w:highlight w:val="yellow"/>
                <w:lang w:val="en-GB"/>
              </w:rPr>
              <w:t>UNDP Cap-Net</w:t>
            </w:r>
          </w:p>
        </w:tc>
        <w:tc>
          <w:tcPr>
            <w:tcW w:w="2250" w:type="dxa"/>
            <w:shd w:val="clear" w:color="auto" w:fill="auto"/>
          </w:tcPr>
          <w:p w14:paraId="4722675D" w14:textId="77777777" w:rsidR="004C014C" w:rsidRPr="004C014C" w:rsidRDefault="004C014C" w:rsidP="00C81F07">
            <w:pPr>
              <w:autoSpaceDE w:val="0"/>
              <w:autoSpaceDN w:val="0"/>
              <w:adjustRightInd w:val="0"/>
              <w:spacing w:after="0"/>
              <w:rPr>
                <w:sz w:val="18"/>
                <w:szCs w:val="18"/>
                <w:highlight w:val="yellow"/>
                <w:lang w:val="en-GB"/>
              </w:rPr>
            </w:pPr>
            <w:r w:rsidRPr="004C014C">
              <w:rPr>
                <w:sz w:val="18"/>
                <w:szCs w:val="18"/>
                <w:highlight w:val="yellow"/>
                <w:lang w:val="en-GB"/>
              </w:rPr>
              <w:t>Grant</w:t>
            </w:r>
          </w:p>
          <w:p w14:paraId="08219BD2" w14:textId="796E0E36" w:rsidR="004C014C" w:rsidRPr="004C014C" w:rsidRDefault="004C014C" w:rsidP="00C81F07">
            <w:pPr>
              <w:autoSpaceDE w:val="0"/>
              <w:autoSpaceDN w:val="0"/>
              <w:adjustRightInd w:val="0"/>
              <w:spacing w:after="0"/>
              <w:rPr>
                <w:sz w:val="18"/>
                <w:szCs w:val="18"/>
                <w:highlight w:val="yellow"/>
                <w:lang w:val="en-GB"/>
              </w:rPr>
            </w:pPr>
            <w:r w:rsidRPr="004C014C">
              <w:rPr>
                <w:sz w:val="18"/>
                <w:szCs w:val="18"/>
                <w:highlight w:val="yellow"/>
                <w:lang w:val="en-GB"/>
              </w:rPr>
              <w:t>In-kind</w:t>
            </w:r>
          </w:p>
        </w:tc>
        <w:tc>
          <w:tcPr>
            <w:tcW w:w="1890" w:type="dxa"/>
          </w:tcPr>
          <w:p w14:paraId="65ADFF48" w14:textId="77777777" w:rsidR="004C014C" w:rsidRPr="004C014C" w:rsidRDefault="004C014C" w:rsidP="00C81F07">
            <w:pPr>
              <w:autoSpaceDE w:val="0"/>
              <w:autoSpaceDN w:val="0"/>
              <w:adjustRightInd w:val="0"/>
              <w:spacing w:after="0"/>
              <w:ind w:left="-108" w:right="-18"/>
              <w:jc w:val="right"/>
              <w:rPr>
                <w:sz w:val="18"/>
                <w:szCs w:val="18"/>
                <w:highlight w:val="yellow"/>
                <w:lang w:val="en-GB"/>
              </w:rPr>
            </w:pPr>
            <w:r w:rsidRPr="004C014C">
              <w:rPr>
                <w:sz w:val="18"/>
                <w:szCs w:val="18"/>
                <w:highlight w:val="yellow"/>
                <w:lang w:val="en-GB"/>
              </w:rPr>
              <w:t>100,000</w:t>
            </w:r>
          </w:p>
          <w:p w14:paraId="60D3B294" w14:textId="7AC6B983" w:rsidR="004C014C" w:rsidRPr="004C014C" w:rsidRDefault="004C014C" w:rsidP="00C81F07">
            <w:pPr>
              <w:autoSpaceDE w:val="0"/>
              <w:autoSpaceDN w:val="0"/>
              <w:adjustRightInd w:val="0"/>
              <w:spacing w:after="0"/>
              <w:ind w:left="-108" w:right="-18"/>
              <w:jc w:val="right"/>
              <w:rPr>
                <w:sz w:val="18"/>
                <w:szCs w:val="18"/>
                <w:highlight w:val="yellow"/>
                <w:lang w:val="en-GB"/>
              </w:rPr>
            </w:pPr>
            <w:r w:rsidRPr="004C014C">
              <w:rPr>
                <w:sz w:val="18"/>
                <w:szCs w:val="18"/>
                <w:highlight w:val="yellow"/>
                <w:lang w:val="en-GB"/>
              </w:rPr>
              <w:t>100,000</w:t>
            </w:r>
          </w:p>
        </w:tc>
      </w:tr>
      <w:tr w:rsidR="004C014C" w:rsidRPr="004C014C" w14:paraId="4F8F6B40" w14:textId="77777777" w:rsidTr="004C014C">
        <w:tc>
          <w:tcPr>
            <w:tcW w:w="5400" w:type="dxa"/>
            <w:shd w:val="clear" w:color="auto" w:fill="auto"/>
          </w:tcPr>
          <w:p w14:paraId="4153D8D9" w14:textId="78496DF4" w:rsidR="004C014C" w:rsidRPr="004C014C" w:rsidRDefault="004C014C" w:rsidP="00C81F07">
            <w:pPr>
              <w:autoSpaceDE w:val="0"/>
              <w:autoSpaceDN w:val="0"/>
              <w:adjustRightInd w:val="0"/>
              <w:spacing w:after="0"/>
              <w:jc w:val="left"/>
              <w:rPr>
                <w:sz w:val="18"/>
                <w:szCs w:val="18"/>
                <w:highlight w:val="yellow"/>
                <w:lang w:val="en-GB"/>
              </w:rPr>
            </w:pPr>
            <w:r w:rsidRPr="004C014C">
              <w:rPr>
                <w:sz w:val="18"/>
                <w:szCs w:val="18"/>
                <w:highlight w:val="yellow"/>
                <w:lang w:val="en-GB"/>
              </w:rPr>
              <w:t>UNDP South Africa</w:t>
            </w:r>
          </w:p>
        </w:tc>
        <w:tc>
          <w:tcPr>
            <w:tcW w:w="2250" w:type="dxa"/>
            <w:shd w:val="clear" w:color="auto" w:fill="auto"/>
          </w:tcPr>
          <w:p w14:paraId="48B2D7CB" w14:textId="2054B001" w:rsidR="004C014C" w:rsidRPr="004C014C" w:rsidRDefault="004C014C" w:rsidP="00C81F07">
            <w:pPr>
              <w:autoSpaceDE w:val="0"/>
              <w:autoSpaceDN w:val="0"/>
              <w:adjustRightInd w:val="0"/>
              <w:spacing w:after="0"/>
              <w:rPr>
                <w:sz w:val="18"/>
                <w:szCs w:val="18"/>
                <w:highlight w:val="yellow"/>
                <w:lang w:val="en-GB"/>
              </w:rPr>
            </w:pPr>
            <w:r w:rsidRPr="004C014C">
              <w:rPr>
                <w:sz w:val="18"/>
                <w:szCs w:val="18"/>
                <w:highlight w:val="yellow"/>
                <w:lang w:val="en-GB"/>
              </w:rPr>
              <w:t>In-kind</w:t>
            </w:r>
          </w:p>
        </w:tc>
        <w:tc>
          <w:tcPr>
            <w:tcW w:w="1890" w:type="dxa"/>
          </w:tcPr>
          <w:p w14:paraId="6F304A47" w14:textId="6BF0D706" w:rsidR="004C014C" w:rsidRPr="004C014C" w:rsidRDefault="004C014C" w:rsidP="00C81F07">
            <w:pPr>
              <w:autoSpaceDE w:val="0"/>
              <w:autoSpaceDN w:val="0"/>
              <w:adjustRightInd w:val="0"/>
              <w:spacing w:after="0"/>
              <w:ind w:left="-108" w:right="-18"/>
              <w:jc w:val="right"/>
              <w:rPr>
                <w:sz w:val="18"/>
                <w:szCs w:val="18"/>
                <w:highlight w:val="yellow"/>
                <w:lang w:val="en-GB"/>
              </w:rPr>
            </w:pPr>
            <w:r w:rsidRPr="004C014C">
              <w:rPr>
                <w:sz w:val="18"/>
                <w:szCs w:val="18"/>
                <w:highlight w:val="yellow"/>
                <w:lang w:val="en-GB"/>
              </w:rPr>
              <w:t>200,000</w:t>
            </w:r>
          </w:p>
        </w:tc>
      </w:tr>
      <w:tr w:rsidR="004C014C" w:rsidRPr="004C014C" w14:paraId="787BCC91" w14:textId="77777777" w:rsidTr="004C014C">
        <w:tc>
          <w:tcPr>
            <w:tcW w:w="5400" w:type="dxa"/>
            <w:shd w:val="clear" w:color="auto" w:fill="auto"/>
          </w:tcPr>
          <w:p w14:paraId="4C124F90" w14:textId="688EF3F4" w:rsidR="004C014C" w:rsidRPr="004C014C" w:rsidRDefault="004C014C" w:rsidP="00C81F07">
            <w:pPr>
              <w:autoSpaceDE w:val="0"/>
              <w:autoSpaceDN w:val="0"/>
              <w:adjustRightInd w:val="0"/>
              <w:spacing w:after="0"/>
              <w:jc w:val="left"/>
              <w:rPr>
                <w:sz w:val="18"/>
                <w:szCs w:val="18"/>
                <w:highlight w:val="yellow"/>
                <w:lang w:val="en-GB"/>
              </w:rPr>
            </w:pPr>
            <w:r w:rsidRPr="004C014C">
              <w:rPr>
                <w:sz w:val="18"/>
                <w:szCs w:val="18"/>
                <w:highlight w:val="yellow"/>
                <w:lang w:val="en-GB"/>
              </w:rPr>
              <w:t>UNDP Zimbabwe</w:t>
            </w:r>
          </w:p>
        </w:tc>
        <w:tc>
          <w:tcPr>
            <w:tcW w:w="2250" w:type="dxa"/>
            <w:shd w:val="clear" w:color="auto" w:fill="auto"/>
          </w:tcPr>
          <w:p w14:paraId="758334EE" w14:textId="438C555A" w:rsidR="004C014C" w:rsidRPr="004C014C" w:rsidRDefault="004C014C" w:rsidP="00C81F07">
            <w:pPr>
              <w:autoSpaceDE w:val="0"/>
              <w:autoSpaceDN w:val="0"/>
              <w:adjustRightInd w:val="0"/>
              <w:spacing w:after="0"/>
              <w:rPr>
                <w:sz w:val="18"/>
                <w:szCs w:val="18"/>
                <w:highlight w:val="yellow"/>
                <w:lang w:val="en-GB"/>
              </w:rPr>
            </w:pPr>
            <w:r w:rsidRPr="004C014C">
              <w:rPr>
                <w:sz w:val="18"/>
                <w:szCs w:val="18"/>
                <w:highlight w:val="yellow"/>
                <w:lang w:val="en-GB"/>
              </w:rPr>
              <w:t>In-kind</w:t>
            </w:r>
          </w:p>
        </w:tc>
        <w:tc>
          <w:tcPr>
            <w:tcW w:w="1890" w:type="dxa"/>
          </w:tcPr>
          <w:p w14:paraId="20F992C8" w14:textId="75B88E96" w:rsidR="004C014C" w:rsidRPr="004C014C" w:rsidRDefault="004C014C" w:rsidP="00C81F07">
            <w:pPr>
              <w:autoSpaceDE w:val="0"/>
              <w:autoSpaceDN w:val="0"/>
              <w:adjustRightInd w:val="0"/>
              <w:spacing w:after="0"/>
              <w:ind w:left="-108" w:right="-18"/>
              <w:jc w:val="right"/>
              <w:rPr>
                <w:sz w:val="18"/>
                <w:szCs w:val="18"/>
                <w:highlight w:val="yellow"/>
                <w:lang w:val="en-GB"/>
              </w:rPr>
            </w:pPr>
            <w:r w:rsidRPr="004C014C">
              <w:rPr>
                <w:sz w:val="18"/>
                <w:szCs w:val="18"/>
                <w:highlight w:val="yellow"/>
                <w:lang w:val="en-GB"/>
              </w:rPr>
              <w:t>200,000</w:t>
            </w:r>
          </w:p>
        </w:tc>
      </w:tr>
      <w:tr w:rsidR="004C014C" w:rsidRPr="004C014C" w14:paraId="2155FB86" w14:textId="77777777" w:rsidTr="004C014C">
        <w:tc>
          <w:tcPr>
            <w:tcW w:w="5400" w:type="dxa"/>
            <w:shd w:val="clear" w:color="auto" w:fill="auto"/>
          </w:tcPr>
          <w:p w14:paraId="4063C81E" w14:textId="4F31C20A" w:rsidR="004C014C" w:rsidRPr="004C014C" w:rsidRDefault="004C014C" w:rsidP="00C81F07">
            <w:pPr>
              <w:autoSpaceDE w:val="0"/>
              <w:autoSpaceDN w:val="0"/>
              <w:adjustRightInd w:val="0"/>
              <w:spacing w:after="0"/>
              <w:jc w:val="left"/>
              <w:rPr>
                <w:sz w:val="18"/>
                <w:szCs w:val="18"/>
                <w:highlight w:val="yellow"/>
                <w:lang w:val="en-GB"/>
              </w:rPr>
            </w:pPr>
            <w:r w:rsidRPr="004C014C">
              <w:rPr>
                <w:sz w:val="18"/>
                <w:szCs w:val="18"/>
                <w:highlight w:val="yellow"/>
                <w:lang w:val="en-GB"/>
              </w:rPr>
              <w:t>UNDP Botswana</w:t>
            </w:r>
          </w:p>
        </w:tc>
        <w:tc>
          <w:tcPr>
            <w:tcW w:w="2250" w:type="dxa"/>
            <w:shd w:val="clear" w:color="auto" w:fill="auto"/>
          </w:tcPr>
          <w:p w14:paraId="4F010109" w14:textId="15FA9299" w:rsidR="004C014C" w:rsidRPr="004C014C" w:rsidRDefault="004C014C" w:rsidP="00C81F07">
            <w:pPr>
              <w:autoSpaceDE w:val="0"/>
              <w:autoSpaceDN w:val="0"/>
              <w:adjustRightInd w:val="0"/>
              <w:spacing w:after="0"/>
              <w:rPr>
                <w:sz w:val="18"/>
                <w:szCs w:val="18"/>
                <w:highlight w:val="yellow"/>
                <w:lang w:val="en-GB"/>
              </w:rPr>
            </w:pPr>
            <w:r w:rsidRPr="004C014C">
              <w:rPr>
                <w:sz w:val="18"/>
                <w:szCs w:val="18"/>
                <w:highlight w:val="yellow"/>
                <w:lang w:val="en-GB"/>
              </w:rPr>
              <w:t>In-kind</w:t>
            </w:r>
          </w:p>
        </w:tc>
        <w:tc>
          <w:tcPr>
            <w:tcW w:w="1890" w:type="dxa"/>
          </w:tcPr>
          <w:p w14:paraId="124651D6" w14:textId="6E984E2E" w:rsidR="004C014C" w:rsidRPr="004C014C" w:rsidRDefault="004C014C" w:rsidP="00C81F07">
            <w:pPr>
              <w:autoSpaceDE w:val="0"/>
              <w:autoSpaceDN w:val="0"/>
              <w:adjustRightInd w:val="0"/>
              <w:spacing w:after="0"/>
              <w:ind w:left="-108" w:right="-18"/>
              <w:jc w:val="right"/>
              <w:rPr>
                <w:sz w:val="18"/>
                <w:szCs w:val="18"/>
                <w:highlight w:val="yellow"/>
                <w:lang w:val="en-GB"/>
              </w:rPr>
            </w:pPr>
            <w:r w:rsidRPr="004C014C">
              <w:rPr>
                <w:sz w:val="18"/>
                <w:szCs w:val="18"/>
                <w:highlight w:val="yellow"/>
                <w:lang w:val="en-GB"/>
              </w:rPr>
              <w:t>200,000</w:t>
            </w:r>
          </w:p>
        </w:tc>
      </w:tr>
      <w:tr w:rsidR="004C014C" w:rsidRPr="004C014C" w14:paraId="1A84AD02" w14:textId="77777777" w:rsidTr="004C014C">
        <w:tc>
          <w:tcPr>
            <w:tcW w:w="5400" w:type="dxa"/>
            <w:shd w:val="clear" w:color="auto" w:fill="auto"/>
          </w:tcPr>
          <w:p w14:paraId="7A9F1AF8" w14:textId="42EDD0C6" w:rsidR="004C014C" w:rsidRPr="004C014C" w:rsidRDefault="004C014C" w:rsidP="00C81F07">
            <w:pPr>
              <w:autoSpaceDE w:val="0"/>
              <w:autoSpaceDN w:val="0"/>
              <w:adjustRightInd w:val="0"/>
              <w:spacing w:after="0"/>
              <w:jc w:val="left"/>
              <w:rPr>
                <w:sz w:val="18"/>
                <w:szCs w:val="18"/>
                <w:highlight w:val="yellow"/>
                <w:lang w:val="en-GB"/>
              </w:rPr>
            </w:pPr>
            <w:r w:rsidRPr="004C014C">
              <w:rPr>
                <w:sz w:val="18"/>
                <w:szCs w:val="18"/>
                <w:highlight w:val="yellow"/>
                <w:lang w:val="en-GB"/>
              </w:rPr>
              <w:t>UNDP Mozambique</w:t>
            </w:r>
          </w:p>
        </w:tc>
        <w:tc>
          <w:tcPr>
            <w:tcW w:w="2250" w:type="dxa"/>
            <w:shd w:val="clear" w:color="auto" w:fill="auto"/>
          </w:tcPr>
          <w:p w14:paraId="44DA8D63" w14:textId="6675A135" w:rsidR="004C014C" w:rsidRPr="004C014C" w:rsidRDefault="004C014C" w:rsidP="00C81F07">
            <w:pPr>
              <w:autoSpaceDE w:val="0"/>
              <w:autoSpaceDN w:val="0"/>
              <w:adjustRightInd w:val="0"/>
              <w:spacing w:after="0"/>
              <w:rPr>
                <w:sz w:val="18"/>
                <w:szCs w:val="18"/>
                <w:highlight w:val="yellow"/>
                <w:lang w:val="en-GB"/>
              </w:rPr>
            </w:pPr>
            <w:r w:rsidRPr="004C014C">
              <w:rPr>
                <w:sz w:val="18"/>
                <w:szCs w:val="18"/>
                <w:highlight w:val="yellow"/>
                <w:lang w:val="en-GB"/>
              </w:rPr>
              <w:t>In-kind</w:t>
            </w:r>
          </w:p>
        </w:tc>
        <w:tc>
          <w:tcPr>
            <w:tcW w:w="1890" w:type="dxa"/>
          </w:tcPr>
          <w:p w14:paraId="2AD5104E" w14:textId="729C3F82" w:rsidR="004C014C" w:rsidRPr="004C014C" w:rsidRDefault="004C014C" w:rsidP="00C81F07">
            <w:pPr>
              <w:autoSpaceDE w:val="0"/>
              <w:autoSpaceDN w:val="0"/>
              <w:adjustRightInd w:val="0"/>
              <w:spacing w:after="0"/>
              <w:ind w:left="-108" w:right="-18"/>
              <w:jc w:val="right"/>
              <w:rPr>
                <w:sz w:val="18"/>
                <w:szCs w:val="18"/>
                <w:highlight w:val="yellow"/>
                <w:lang w:val="en-GB"/>
              </w:rPr>
            </w:pPr>
            <w:r w:rsidRPr="004C014C">
              <w:rPr>
                <w:sz w:val="18"/>
                <w:szCs w:val="18"/>
                <w:highlight w:val="yellow"/>
                <w:lang w:val="en-GB"/>
              </w:rPr>
              <w:t>200,000</w:t>
            </w:r>
          </w:p>
        </w:tc>
      </w:tr>
      <w:tr w:rsidR="004C014C" w:rsidRPr="004C014C" w14:paraId="225C53D2" w14:textId="77777777" w:rsidTr="004C014C">
        <w:tc>
          <w:tcPr>
            <w:tcW w:w="5400" w:type="dxa"/>
            <w:shd w:val="clear" w:color="auto" w:fill="auto"/>
          </w:tcPr>
          <w:p w14:paraId="26EE4407" w14:textId="52DDB80E" w:rsidR="004C014C" w:rsidRPr="004C014C" w:rsidRDefault="004C014C" w:rsidP="00C81F07">
            <w:pPr>
              <w:autoSpaceDE w:val="0"/>
              <w:autoSpaceDN w:val="0"/>
              <w:adjustRightInd w:val="0"/>
              <w:spacing w:after="0"/>
              <w:jc w:val="left"/>
              <w:rPr>
                <w:sz w:val="18"/>
                <w:szCs w:val="18"/>
                <w:highlight w:val="yellow"/>
                <w:lang w:val="en-GB"/>
              </w:rPr>
            </w:pPr>
            <w:r w:rsidRPr="004C014C">
              <w:rPr>
                <w:sz w:val="18"/>
                <w:szCs w:val="18"/>
                <w:highlight w:val="yellow"/>
                <w:lang w:val="en-GB"/>
              </w:rPr>
              <w:t>World Bank – Southern Africa Drought Resilience Initiative</w:t>
            </w:r>
          </w:p>
        </w:tc>
        <w:tc>
          <w:tcPr>
            <w:tcW w:w="2250" w:type="dxa"/>
            <w:shd w:val="clear" w:color="auto" w:fill="auto"/>
          </w:tcPr>
          <w:p w14:paraId="1DB49969" w14:textId="1D001C1C" w:rsidR="004C014C" w:rsidRPr="004C014C" w:rsidRDefault="004C014C" w:rsidP="00C81F07">
            <w:pPr>
              <w:spacing w:after="0"/>
              <w:rPr>
                <w:sz w:val="18"/>
                <w:szCs w:val="18"/>
                <w:highlight w:val="yellow"/>
                <w:lang w:val="en-GB"/>
              </w:rPr>
            </w:pPr>
            <w:r w:rsidRPr="004C014C">
              <w:rPr>
                <w:sz w:val="18"/>
                <w:szCs w:val="18"/>
                <w:highlight w:val="yellow"/>
                <w:lang w:val="en-GB"/>
              </w:rPr>
              <w:t>Grant</w:t>
            </w:r>
          </w:p>
        </w:tc>
        <w:tc>
          <w:tcPr>
            <w:tcW w:w="1890" w:type="dxa"/>
          </w:tcPr>
          <w:p w14:paraId="346E14F5" w14:textId="28431000" w:rsidR="004C014C" w:rsidRPr="004C014C" w:rsidRDefault="004C014C" w:rsidP="00C81F07">
            <w:pPr>
              <w:autoSpaceDE w:val="0"/>
              <w:autoSpaceDN w:val="0"/>
              <w:adjustRightInd w:val="0"/>
              <w:spacing w:after="0"/>
              <w:ind w:left="-108" w:right="-18"/>
              <w:jc w:val="right"/>
              <w:rPr>
                <w:sz w:val="18"/>
                <w:szCs w:val="18"/>
                <w:highlight w:val="yellow"/>
                <w:lang w:val="en-GB"/>
              </w:rPr>
            </w:pPr>
            <w:r w:rsidRPr="004C014C">
              <w:rPr>
                <w:sz w:val="18"/>
                <w:szCs w:val="18"/>
                <w:highlight w:val="yellow"/>
                <w:lang w:val="en-GB"/>
              </w:rPr>
              <w:t>150,000</w:t>
            </w:r>
          </w:p>
        </w:tc>
      </w:tr>
      <w:tr w:rsidR="004C014C" w:rsidRPr="004C014C" w14:paraId="3CD6C553" w14:textId="77777777" w:rsidTr="004C014C">
        <w:tc>
          <w:tcPr>
            <w:tcW w:w="5400" w:type="dxa"/>
            <w:shd w:val="clear" w:color="auto" w:fill="auto"/>
          </w:tcPr>
          <w:p w14:paraId="6EEDE7D0" w14:textId="386F1F49" w:rsidR="004C014C" w:rsidRPr="004C014C" w:rsidRDefault="004C014C" w:rsidP="00C81F07">
            <w:pPr>
              <w:autoSpaceDE w:val="0"/>
              <w:autoSpaceDN w:val="0"/>
              <w:adjustRightInd w:val="0"/>
              <w:spacing w:after="0"/>
              <w:jc w:val="left"/>
              <w:rPr>
                <w:sz w:val="18"/>
                <w:szCs w:val="18"/>
                <w:highlight w:val="yellow"/>
                <w:lang w:val="en-GB"/>
              </w:rPr>
            </w:pPr>
            <w:r w:rsidRPr="004C014C">
              <w:rPr>
                <w:sz w:val="18"/>
                <w:szCs w:val="18"/>
                <w:highlight w:val="yellow"/>
                <w:lang w:val="en-GB"/>
              </w:rPr>
              <w:lastRenderedPageBreak/>
              <w:t>Global Water Partnership – Southern Africa</w:t>
            </w:r>
          </w:p>
        </w:tc>
        <w:tc>
          <w:tcPr>
            <w:tcW w:w="2250" w:type="dxa"/>
            <w:shd w:val="clear" w:color="auto" w:fill="auto"/>
          </w:tcPr>
          <w:p w14:paraId="37E2F858" w14:textId="2ADB53D8" w:rsidR="004C014C" w:rsidRPr="004C014C" w:rsidRDefault="004C014C" w:rsidP="00C81F07">
            <w:pPr>
              <w:spacing w:after="0"/>
              <w:rPr>
                <w:sz w:val="18"/>
                <w:szCs w:val="18"/>
                <w:highlight w:val="yellow"/>
                <w:lang w:val="en-GB"/>
              </w:rPr>
            </w:pPr>
            <w:r w:rsidRPr="004C014C">
              <w:rPr>
                <w:sz w:val="18"/>
                <w:szCs w:val="18"/>
                <w:highlight w:val="yellow"/>
                <w:lang w:val="en-GB"/>
              </w:rPr>
              <w:t>Grant</w:t>
            </w:r>
          </w:p>
        </w:tc>
        <w:tc>
          <w:tcPr>
            <w:tcW w:w="1890" w:type="dxa"/>
          </w:tcPr>
          <w:p w14:paraId="4B831107" w14:textId="150DFDFE" w:rsidR="004C014C" w:rsidRPr="004C014C" w:rsidRDefault="004C014C" w:rsidP="00C81F07">
            <w:pPr>
              <w:autoSpaceDE w:val="0"/>
              <w:autoSpaceDN w:val="0"/>
              <w:adjustRightInd w:val="0"/>
              <w:spacing w:after="0"/>
              <w:ind w:left="-108" w:right="-18"/>
              <w:jc w:val="right"/>
              <w:rPr>
                <w:sz w:val="18"/>
                <w:szCs w:val="18"/>
                <w:highlight w:val="yellow"/>
                <w:lang w:val="en-GB"/>
              </w:rPr>
            </w:pPr>
            <w:r w:rsidRPr="004C014C">
              <w:rPr>
                <w:sz w:val="18"/>
                <w:szCs w:val="18"/>
                <w:highlight w:val="yellow"/>
                <w:lang w:val="en-GB"/>
              </w:rPr>
              <w:t>250,000</w:t>
            </w:r>
          </w:p>
        </w:tc>
      </w:tr>
      <w:tr w:rsidR="004C014C" w:rsidRPr="004C014C" w14:paraId="79360EA1" w14:textId="77777777" w:rsidTr="004C014C">
        <w:tc>
          <w:tcPr>
            <w:tcW w:w="5400" w:type="dxa"/>
            <w:shd w:val="clear" w:color="auto" w:fill="auto"/>
          </w:tcPr>
          <w:p w14:paraId="165CDCA5" w14:textId="4E170B31" w:rsidR="004C014C" w:rsidRPr="004C014C" w:rsidRDefault="004C014C" w:rsidP="00C81F07">
            <w:pPr>
              <w:autoSpaceDE w:val="0"/>
              <w:autoSpaceDN w:val="0"/>
              <w:adjustRightInd w:val="0"/>
              <w:spacing w:after="0"/>
              <w:jc w:val="left"/>
              <w:rPr>
                <w:sz w:val="18"/>
                <w:szCs w:val="18"/>
                <w:highlight w:val="yellow"/>
                <w:lang w:val="en-GB"/>
              </w:rPr>
            </w:pPr>
            <w:r w:rsidRPr="004C014C">
              <w:rPr>
                <w:bCs/>
                <w:sz w:val="18"/>
                <w:szCs w:val="18"/>
                <w:highlight w:val="yellow"/>
              </w:rPr>
              <w:t>Instituto Superior Politécnico de Gaza (ISPG) (A4Lab)</w:t>
            </w:r>
          </w:p>
        </w:tc>
        <w:tc>
          <w:tcPr>
            <w:tcW w:w="2250" w:type="dxa"/>
            <w:shd w:val="clear" w:color="auto" w:fill="auto"/>
          </w:tcPr>
          <w:p w14:paraId="0389511B" w14:textId="36E501E4" w:rsidR="004C014C" w:rsidRPr="004C014C" w:rsidRDefault="004C014C" w:rsidP="00C81F07">
            <w:pPr>
              <w:autoSpaceDE w:val="0"/>
              <w:autoSpaceDN w:val="0"/>
              <w:adjustRightInd w:val="0"/>
              <w:spacing w:after="0"/>
              <w:rPr>
                <w:sz w:val="18"/>
                <w:szCs w:val="18"/>
                <w:highlight w:val="yellow"/>
                <w:lang w:val="en-GB"/>
              </w:rPr>
            </w:pPr>
            <w:r w:rsidRPr="004C014C">
              <w:rPr>
                <w:sz w:val="18"/>
                <w:szCs w:val="18"/>
                <w:highlight w:val="yellow"/>
                <w:lang w:val="en-GB"/>
              </w:rPr>
              <w:t>In-kind</w:t>
            </w:r>
          </w:p>
        </w:tc>
        <w:tc>
          <w:tcPr>
            <w:tcW w:w="1890" w:type="dxa"/>
          </w:tcPr>
          <w:p w14:paraId="00FCD707" w14:textId="0A866977" w:rsidR="004C014C" w:rsidRPr="004C014C" w:rsidRDefault="004C014C" w:rsidP="00C81F07">
            <w:pPr>
              <w:autoSpaceDE w:val="0"/>
              <w:autoSpaceDN w:val="0"/>
              <w:adjustRightInd w:val="0"/>
              <w:spacing w:after="0"/>
              <w:ind w:left="-108" w:right="-18"/>
              <w:jc w:val="right"/>
              <w:rPr>
                <w:sz w:val="18"/>
                <w:szCs w:val="18"/>
                <w:highlight w:val="yellow"/>
                <w:lang w:val="en-GB"/>
              </w:rPr>
            </w:pPr>
            <w:r w:rsidRPr="004C014C">
              <w:rPr>
                <w:sz w:val="18"/>
                <w:szCs w:val="18"/>
                <w:highlight w:val="yellow"/>
                <w:lang w:val="en-GB"/>
              </w:rPr>
              <w:t>632,800</w:t>
            </w:r>
          </w:p>
        </w:tc>
      </w:tr>
      <w:tr w:rsidR="004C014C" w:rsidRPr="004C014C" w14:paraId="3DE24C8D" w14:textId="77777777" w:rsidTr="004C014C">
        <w:tc>
          <w:tcPr>
            <w:tcW w:w="5400" w:type="dxa"/>
            <w:shd w:val="clear" w:color="auto" w:fill="auto"/>
          </w:tcPr>
          <w:p w14:paraId="3640C929" w14:textId="10AC5FE5" w:rsidR="004C014C" w:rsidRPr="004C014C" w:rsidRDefault="004C014C" w:rsidP="00C81F07">
            <w:pPr>
              <w:autoSpaceDE w:val="0"/>
              <w:autoSpaceDN w:val="0"/>
              <w:adjustRightInd w:val="0"/>
              <w:spacing w:after="0"/>
              <w:jc w:val="left"/>
              <w:rPr>
                <w:sz w:val="18"/>
                <w:szCs w:val="18"/>
                <w:highlight w:val="yellow"/>
                <w:lang w:val="en-GB"/>
              </w:rPr>
            </w:pPr>
            <w:r w:rsidRPr="004C014C">
              <w:rPr>
                <w:rFonts w:eastAsia="Times New Roman"/>
                <w:sz w:val="18"/>
                <w:szCs w:val="18"/>
                <w:highlight w:val="yellow"/>
              </w:rPr>
              <w:t>Grid-Arendal</w:t>
            </w:r>
          </w:p>
        </w:tc>
        <w:tc>
          <w:tcPr>
            <w:tcW w:w="2250" w:type="dxa"/>
            <w:shd w:val="clear" w:color="auto" w:fill="auto"/>
          </w:tcPr>
          <w:p w14:paraId="6E720DB2" w14:textId="60CCF0B9" w:rsidR="004C014C" w:rsidRPr="004C014C" w:rsidRDefault="004C014C" w:rsidP="00C81F07">
            <w:pPr>
              <w:autoSpaceDE w:val="0"/>
              <w:autoSpaceDN w:val="0"/>
              <w:adjustRightInd w:val="0"/>
              <w:spacing w:after="0"/>
              <w:rPr>
                <w:sz w:val="18"/>
                <w:szCs w:val="18"/>
                <w:highlight w:val="yellow"/>
                <w:lang w:val="en-GB"/>
              </w:rPr>
            </w:pPr>
            <w:r w:rsidRPr="004C014C">
              <w:rPr>
                <w:rFonts w:eastAsia="Times New Roman"/>
                <w:sz w:val="18"/>
                <w:szCs w:val="18"/>
                <w:highlight w:val="yellow"/>
              </w:rPr>
              <w:t>Grant</w:t>
            </w:r>
          </w:p>
        </w:tc>
        <w:tc>
          <w:tcPr>
            <w:tcW w:w="1890" w:type="dxa"/>
          </w:tcPr>
          <w:p w14:paraId="288463C5" w14:textId="1C49E342" w:rsidR="004C014C" w:rsidRPr="004C014C" w:rsidRDefault="004C014C" w:rsidP="00C81F07">
            <w:pPr>
              <w:autoSpaceDE w:val="0"/>
              <w:autoSpaceDN w:val="0"/>
              <w:adjustRightInd w:val="0"/>
              <w:spacing w:after="0"/>
              <w:ind w:left="-108" w:right="-18"/>
              <w:jc w:val="right"/>
              <w:rPr>
                <w:sz w:val="18"/>
                <w:szCs w:val="18"/>
                <w:highlight w:val="yellow"/>
                <w:lang w:val="en-GB"/>
              </w:rPr>
            </w:pPr>
            <w:r w:rsidRPr="004C014C">
              <w:rPr>
                <w:sz w:val="18"/>
                <w:szCs w:val="18"/>
                <w:highlight w:val="yellow"/>
                <w:lang w:val="en-GB"/>
              </w:rPr>
              <w:t>150,000</w:t>
            </w:r>
          </w:p>
        </w:tc>
      </w:tr>
      <w:tr w:rsidR="004C014C" w:rsidRPr="004C014C" w14:paraId="2C8E9431" w14:textId="77777777" w:rsidTr="004C014C">
        <w:tc>
          <w:tcPr>
            <w:tcW w:w="5400" w:type="dxa"/>
            <w:shd w:val="clear" w:color="auto" w:fill="auto"/>
          </w:tcPr>
          <w:p w14:paraId="2D9FA54D" w14:textId="3FE78618" w:rsidR="004C014C" w:rsidRPr="004C014C" w:rsidRDefault="004C014C" w:rsidP="00C81F07">
            <w:pPr>
              <w:autoSpaceDE w:val="0"/>
              <w:autoSpaceDN w:val="0"/>
              <w:adjustRightInd w:val="0"/>
              <w:spacing w:after="0"/>
              <w:jc w:val="left"/>
              <w:rPr>
                <w:sz w:val="18"/>
                <w:szCs w:val="18"/>
                <w:highlight w:val="yellow"/>
                <w:lang w:val="en-GB"/>
              </w:rPr>
            </w:pPr>
            <w:r w:rsidRPr="004C014C">
              <w:rPr>
                <w:rFonts w:eastAsia="Times New Roman"/>
                <w:sz w:val="18"/>
                <w:szCs w:val="18"/>
                <w:highlight w:val="yellow"/>
              </w:rPr>
              <w:t>Peace Parks Foundation</w:t>
            </w:r>
          </w:p>
        </w:tc>
        <w:tc>
          <w:tcPr>
            <w:tcW w:w="2250" w:type="dxa"/>
            <w:shd w:val="clear" w:color="auto" w:fill="auto"/>
          </w:tcPr>
          <w:p w14:paraId="6095484C" w14:textId="313BCE70" w:rsidR="004C014C" w:rsidRPr="004C014C" w:rsidRDefault="004C014C" w:rsidP="00C81F07">
            <w:pPr>
              <w:autoSpaceDE w:val="0"/>
              <w:autoSpaceDN w:val="0"/>
              <w:adjustRightInd w:val="0"/>
              <w:spacing w:after="0"/>
              <w:rPr>
                <w:sz w:val="18"/>
                <w:szCs w:val="18"/>
                <w:highlight w:val="yellow"/>
                <w:lang w:val="en-GB"/>
              </w:rPr>
            </w:pPr>
            <w:r w:rsidRPr="004C014C">
              <w:rPr>
                <w:rFonts w:eastAsia="Times New Roman"/>
                <w:sz w:val="18"/>
                <w:szCs w:val="18"/>
                <w:highlight w:val="yellow"/>
              </w:rPr>
              <w:t>In-kind</w:t>
            </w:r>
          </w:p>
        </w:tc>
        <w:tc>
          <w:tcPr>
            <w:tcW w:w="1890" w:type="dxa"/>
          </w:tcPr>
          <w:p w14:paraId="5A0376D5" w14:textId="59A0127F" w:rsidR="004C014C" w:rsidRPr="004C014C" w:rsidRDefault="004C014C" w:rsidP="00C81F07">
            <w:pPr>
              <w:autoSpaceDE w:val="0"/>
              <w:autoSpaceDN w:val="0"/>
              <w:adjustRightInd w:val="0"/>
              <w:spacing w:after="0"/>
              <w:ind w:left="-108" w:right="-18"/>
              <w:jc w:val="right"/>
              <w:rPr>
                <w:sz w:val="18"/>
                <w:szCs w:val="18"/>
                <w:highlight w:val="yellow"/>
                <w:lang w:val="en-GB"/>
              </w:rPr>
            </w:pPr>
            <w:r w:rsidRPr="004C014C">
              <w:rPr>
                <w:sz w:val="18"/>
                <w:szCs w:val="18"/>
                <w:highlight w:val="yellow"/>
                <w:lang w:val="en-GB"/>
              </w:rPr>
              <w:t>800,000</w:t>
            </w:r>
          </w:p>
        </w:tc>
      </w:tr>
      <w:tr w:rsidR="004C014C" w:rsidRPr="004C014C" w14:paraId="538E37B9" w14:textId="77777777" w:rsidTr="004C014C">
        <w:tc>
          <w:tcPr>
            <w:tcW w:w="5400" w:type="dxa"/>
            <w:shd w:val="clear" w:color="auto" w:fill="auto"/>
          </w:tcPr>
          <w:p w14:paraId="02359CD8" w14:textId="30101F83" w:rsidR="004C014C" w:rsidRPr="004C014C" w:rsidRDefault="004C014C" w:rsidP="00C81F07">
            <w:pPr>
              <w:autoSpaceDE w:val="0"/>
              <w:autoSpaceDN w:val="0"/>
              <w:adjustRightInd w:val="0"/>
              <w:spacing w:after="0"/>
              <w:jc w:val="left"/>
              <w:rPr>
                <w:sz w:val="18"/>
                <w:szCs w:val="18"/>
                <w:highlight w:val="yellow"/>
                <w:lang w:val="en-GB"/>
              </w:rPr>
            </w:pPr>
            <w:r w:rsidRPr="004C014C">
              <w:rPr>
                <w:rFonts w:eastAsia="Times New Roman"/>
                <w:sz w:val="18"/>
                <w:szCs w:val="18"/>
                <w:highlight w:val="yellow"/>
              </w:rPr>
              <w:t>Southern African Development Community - Groundwater Management Institute (SADC-GMI)</w:t>
            </w:r>
          </w:p>
        </w:tc>
        <w:tc>
          <w:tcPr>
            <w:tcW w:w="2250" w:type="dxa"/>
            <w:shd w:val="clear" w:color="auto" w:fill="auto"/>
          </w:tcPr>
          <w:p w14:paraId="5DCEAF2F" w14:textId="5E6B615F" w:rsidR="004C014C" w:rsidRPr="004C014C" w:rsidRDefault="004C014C" w:rsidP="00C81F07">
            <w:pPr>
              <w:autoSpaceDE w:val="0"/>
              <w:autoSpaceDN w:val="0"/>
              <w:adjustRightInd w:val="0"/>
              <w:spacing w:after="0"/>
              <w:rPr>
                <w:sz w:val="18"/>
                <w:szCs w:val="18"/>
                <w:highlight w:val="yellow"/>
                <w:lang w:val="en-GB"/>
              </w:rPr>
            </w:pPr>
            <w:r w:rsidRPr="004C014C">
              <w:rPr>
                <w:rFonts w:eastAsia="Times New Roman"/>
                <w:sz w:val="18"/>
                <w:szCs w:val="18"/>
                <w:highlight w:val="yellow"/>
              </w:rPr>
              <w:t>Grant</w:t>
            </w:r>
          </w:p>
        </w:tc>
        <w:tc>
          <w:tcPr>
            <w:tcW w:w="1890" w:type="dxa"/>
          </w:tcPr>
          <w:p w14:paraId="5D237810" w14:textId="6CF282D4" w:rsidR="004C014C" w:rsidRPr="004C014C" w:rsidRDefault="004C014C" w:rsidP="00C81F07">
            <w:pPr>
              <w:autoSpaceDE w:val="0"/>
              <w:autoSpaceDN w:val="0"/>
              <w:adjustRightInd w:val="0"/>
              <w:spacing w:after="0"/>
              <w:ind w:left="-108" w:right="-18"/>
              <w:jc w:val="right"/>
              <w:rPr>
                <w:sz w:val="18"/>
                <w:szCs w:val="18"/>
                <w:highlight w:val="yellow"/>
                <w:lang w:val="en-GB"/>
              </w:rPr>
            </w:pPr>
            <w:r w:rsidRPr="004C014C">
              <w:rPr>
                <w:sz w:val="18"/>
                <w:szCs w:val="18"/>
                <w:highlight w:val="yellow"/>
                <w:lang w:val="en-GB"/>
              </w:rPr>
              <w:t>100,000</w:t>
            </w:r>
          </w:p>
        </w:tc>
      </w:tr>
      <w:tr w:rsidR="004C014C" w:rsidRPr="004C014C" w14:paraId="3905C5B1" w14:textId="77777777" w:rsidTr="004C014C">
        <w:tc>
          <w:tcPr>
            <w:tcW w:w="5400" w:type="dxa"/>
            <w:shd w:val="clear" w:color="auto" w:fill="auto"/>
          </w:tcPr>
          <w:p w14:paraId="11FC9CBC" w14:textId="7595A16E" w:rsidR="004C014C" w:rsidRPr="004C014C" w:rsidRDefault="004C014C" w:rsidP="00C81F07">
            <w:pPr>
              <w:autoSpaceDE w:val="0"/>
              <w:autoSpaceDN w:val="0"/>
              <w:adjustRightInd w:val="0"/>
              <w:spacing w:after="0"/>
              <w:jc w:val="left"/>
              <w:rPr>
                <w:sz w:val="18"/>
                <w:szCs w:val="18"/>
                <w:highlight w:val="yellow"/>
                <w:lang w:val="en-GB"/>
              </w:rPr>
            </w:pPr>
            <w:bookmarkStart w:id="27" w:name="_Hlk86754105"/>
            <w:r w:rsidRPr="004C014C">
              <w:rPr>
                <w:rFonts w:eastAsia="Times New Roman"/>
                <w:sz w:val="18"/>
                <w:szCs w:val="18"/>
                <w:highlight w:val="yellow"/>
              </w:rPr>
              <w:t>Southern African Development Community - WaterNet</w:t>
            </w:r>
          </w:p>
        </w:tc>
        <w:tc>
          <w:tcPr>
            <w:tcW w:w="2250" w:type="dxa"/>
            <w:shd w:val="clear" w:color="auto" w:fill="auto"/>
          </w:tcPr>
          <w:p w14:paraId="23159AAF" w14:textId="58836CAD" w:rsidR="004C014C" w:rsidRPr="004C014C" w:rsidRDefault="004C014C" w:rsidP="00C81F07">
            <w:pPr>
              <w:autoSpaceDE w:val="0"/>
              <w:autoSpaceDN w:val="0"/>
              <w:adjustRightInd w:val="0"/>
              <w:spacing w:after="0"/>
              <w:rPr>
                <w:sz w:val="18"/>
                <w:szCs w:val="18"/>
                <w:highlight w:val="yellow"/>
                <w:lang w:val="en-GB"/>
              </w:rPr>
            </w:pPr>
            <w:r w:rsidRPr="004C014C">
              <w:rPr>
                <w:rFonts w:eastAsia="Times New Roman"/>
                <w:sz w:val="18"/>
                <w:szCs w:val="18"/>
                <w:highlight w:val="yellow"/>
              </w:rPr>
              <w:t>Grant</w:t>
            </w:r>
          </w:p>
        </w:tc>
        <w:tc>
          <w:tcPr>
            <w:tcW w:w="1890" w:type="dxa"/>
          </w:tcPr>
          <w:p w14:paraId="0EDC02DE" w14:textId="2E91E00D" w:rsidR="004C014C" w:rsidRPr="004C014C" w:rsidRDefault="004C014C" w:rsidP="00C81F07">
            <w:pPr>
              <w:autoSpaceDE w:val="0"/>
              <w:autoSpaceDN w:val="0"/>
              <w:adjustRightInd w:val="0"/>
              <w:spacing w:after="0"/>
              <w:ind w:left="-108" w:right="-18"/>
              <w:jc w:val="right"/>
              <w:rPr>
                <w:sz w:val="18"/>
                <w:szCs w:val="18"/>
                <w:highlight w:val="yellow"/>
                <w:lang w:val="en-GB"/>
              </w:rPr>
            </w:pPr>
            <w:r w:rsidRPr="004C014C">
              <w:rPr>
                <w:sz w:val="18"/>
                <w:szCs w:val="18"/>
                <w:highlight w:val="yellow"/>
                <w:lang w:val="en-GB"/>
              </w:rPr>
              <w:t>975,000</w:t>
            </w:r>
          </w:p>
        </w:tc>
      </w:tr>
      <w:bookmarkEnd w:id="27"/>
      <w:tr w:rsidR="004C014C" w:rsidRPr="004C014C" w14:paraId="203B791F" w14:textId="77777777" w:rsidTr="004C014C">
        <w:tc>
          <w:tcPr>
            <w:tcW w:w="5400" w:type="dxa"/>
            <w:shd w:val="clear" w:color="auto" w:fill="auto"/>
          </w:tcPr>
          <w:p w14:paraId="7FFDF4F3" w14:textId="52370B0A" w:rsidR="004C014C" w:rsidRPr="004C014C" w:rsidRDefault="004C014C" w:rsidP="00C81F07">
            <w:pPr>
              <w:autoSpaceDE w:val="0"/>
              <w:autoSpaceDN w:val="0"/>
              <w:adjustRightInd w:val="0"/>
              <w:spacing w:after="0"/>
              <w:jc w:val="left"/>
              <w:rPr>
                <w:sz w:val="18"/>
                <w:szCs w:val="18"/>
                <w:highlight w:val="yellow"/>
                <w:lang w:val="en-GB"/>
              </w:rPr>
            </w:pPr>
            <w:r w:rsidRPr="004C014C">
              <w:rPr>
                <w:sz w:val="18"/>
                <w:szCs w:val="18"/>
                <w:highlight w:val="yellow"/>
                <w:lang w:val="en-GB"/>
              </w:rPr>
              <w:t>USAID – Resilient Waters Program</w:t>
            </w:r>
          </w:p>
        </w:tc>
        <w:tc>
          <w:tcPr>
            <w:tcW w:w="2250" w:type="dxa"/>
            <w:shd w:val="clear" w:color="auto" w:fill="auto"/>
          </w:tcPr>
          <w:p w14:paraId="4CAB136D" w14:textId="01AAD968" w:rsidR="004C014C" w:rsidRPr="004C014C" w:rsidRDefault="004C014C" w:rsidP="00C81F07">
            <w:pPr>
              <w:autoSpaceDE w:val="0"/>
              <w:autoSpaceDN w:val="0"/>
              <w:adjustRightInd w:val="0"/>
              <w:spacing w:after="0"/>
              <w:rPr>
                <w:sz w:val="18"/>
                <w:szCs w:val="18"/>
                <w:highlight w:val="yellow"/>
                <w:lang w:val="en-GB"/>
              </w:rPr>
            </w:pPr>
            <w:r w:rsidRPr="004C014C">
              <w:rPr>
                <w:sz w:val="18"/>
                <w:szCs w:val="18"/>
                <w:highlight w:val="yellow"/>
                <w:lang w:val="en-GB"/>
              </w:rPr>
              <w:t>In-kind</w:t>
            </w:r>
          </w:p>
        </w:tc>
        <w:tc>
          <w:tcPr>
            <w:tcW w:w="1890" w:type="dxa"/>
          </w:tcPr>
          <w:p w14:paraId="74C2E719" w14:textId="126327ED" w:rsidR="004C014C" w:rsidRPr="004C014C" w:rsidRDefault="004C014C" w:rsidP="00C81F07">
            <w:pPr>
              <w:autoSpaceDE w:val="0"/>
              <w:autoSpaceDN w:val="0"/>
              <w:adjustRightInd w:val="0"/>
              <w:spacing w:after="0"/>
              <w:ind w:left="-108" w:right="-18"/>
              <w:jc w:val="right"/>
              <w:rPr>
                <w:sz w:val="18"/>
                <w:szCs w:val="18"/>
                <w:highlight w:val="yellow"/>
                <w:lang w:val="en-GB"/>
              </w:rPr>
            </w:pPr>
            <w:r w:rsidRPr="004C014C">
              <w:rPr>
                <w:sz w:val="18"/>
                <w:szCs w:val="18"/>
                <w:highlight w:val="yellow"/>
                <w:lang w:val="en-GB"/>
              </w:rPr>
              <w:t>4,450,000</w:t>
            </w:r>
          </w:p>
        </w:tc>
      </w:tr>
      <w:tr w:rsidR="004C014C" w:rsidRPr="004C014C" w14:paraId="13078E75" w14:textId="77777777" w:rsidTr="004C014C">
        <w:tc>
          <w:tcPr>
            <w:tcW w:w="5400" w:type="dxa"/>
            <w:shd w:val="clear" w:color="auto" w:fill="auto"/>
          </w:tcPr>
          <w:p w14:paraId="24A261AC" w14:textId="24AF6FC7" w:rsidR="004C014C" w:rsidRPr="004C014C" w:rsidRDefault="004C014C" w:rsidP="00C81F07">
            <w:pPr>
              <w:autoSpaceDE w:val="0"/>
              <w:autoSpaceDN w:val="0"/>
              <w:adjustRightInd w:val="0"/>
              <w:spacing w:after="0"/>
              <w:jc w:val="left"/>
              <w:rPr>
                <w:sz w:val="18"/>
                <w:szCs w:val="18"/>
                <w:highlight w:val="yellow"/>
                <w:lang w:val="en-GB"/>
              </w:rPr>
            </w:pPr>
            <w:r w:rsidRPr="004C014C">
              <w:rPr>
                <w:sz w:val="18"/>
                <w:szCs w:val="18"/>
                <w:highlight w:val="yellow"/>
                <w:lang w:val="en-GB"/>
              </w:rPr>
              <w:t>UK-CRIDF</w:t>
            </w:r>
          </w:p>
        </w:tc>
        <w:tc>
          <w:tcPr>
            <w:tcW w:w="2250" w:type="dxa"/>
            <w:shd w:val="clear" w:color="auto" w:fill="auto"/>
          </w:tcPr>
          <w:p w14:paraId="0489BAEF" w14:textId="00FF6AF9" w:rsidR="004C014C" w:rsidRPr="004C014C" w:rsidRDefault="004C014C" w:rsidP="00C81F07">
            <w:pPr>
              <w:autoSpaceDE w:val="0"/>
              <w:autoSpaceDN w:val="0"/>
              <w:adjustRightInd w:val="0"/>
              <w:spacing w:after="0"/>
              <w:rPr>
                <w:sz w:val="18"/>
                <w:szCs w:val="18"/>
                <w:highlight w:val="yellow"/>
                <w:lang w:val="en-GB"/>
              </w:rPr>
            </w:pPr>
            <w:r w:rsidRPr="004C014C">
              <w:rPr>
                <w:sz w:val="18"/>
                <w:szCs w:val="18"/>
                <w:highlight w:val="yellow"/>
                <w:lang w:val="en-GB"/>
              </w:rPr>
              <w:t>Grant</w:t>
            </w:r>
          </w:p>
        </w:tc>
        <w:tc>
          <w:tcPr>
            <w:tcW w:w="1890" w:type="dxa"/>
          </w:tcPr>
          <w:p w14:paraId="3626BE3A" w14:textId="61B77B97" w:rsidR="004C014C" w:rsidRPr="004C014C" w:rsidRDefault="004C014C" w:rsidP="00C81F07">
            <w:pPr>
              <w:autoSpaceDE w:val="0"/>
              <w:autoSpaceDN w:val="0"/>
              <w:adjustRightInd w:val="0"/>
              <w:spacing w:after="0"/>
              <w:ind w:left="-108" w:right="-18"/>
              <w:jc w:val="right"/>
              <w:rPr>
                <w:sz w:val="18"/>
                <w:szCs w:val="18"/>
                <w:highlight w:val="yellow"/>
                <w:lang w:val="en-GB"/>
              </w:rPr>
            </w:pPr>
            <w:r w:rsidRPr="004C014C">
              <w:rPr>
                <w:sz w:val="18"/>
                <w:szCs w:val="18"/>
                <w:highlight w:val="yellow"/>
                <w:lang w:val="en-GB"/>
              </w:rPr>
              <w:t>1,300,000</w:t>
            </w:r>
          </w:p>
        </w:tc>
      </w:tr>
      <w:tr w:rsidR="004C014C" w:rsidRPr="00917108" w14:paraId="7EF3BBE3" w14:textId="77777777" w:rsidTr="004C014C">
        <w:tc>
          <w:tcPr>
            <w:tcW w:w="5400" w:type="dxa"/>
            <w:shd w:val="clear" w:color="auto" w:fill="auto"/>
          </w:tcPr>
          <w:p w14:paraId="23F0E683" w14:textId="795FE368" w:rsidR="004C014C" w:rsidRPr="004C014C" w:rsidRDefault="004C014C" w:rsidP="00C81F07">
            <w:pPr>
              <w:autoSpaceDE w:val="0"/>
              <w:autoSpaceDN w:val="0"/>
              <w:adjustRightInd w:val="0"/>
              <w:spacing w:after="0"/>
              <w:jc w:val="left"/>
              <w:rPr>
                <w:sz w:val="18"/>
                <w:szCs w:val="18"/>
                <w:highlight w:val="yellow"/>
                <w:lang w:val="en-GB"/>
              </w:rPr>
            </w:pPr>
            <w:r w:rsidRPr="004C014C">
              <w:rPr>
                <w:sz w:val="18"/>
                <w:szCs w:val="18"/>
                <w:highlight w:val="yellow"/>
                <w:lang w:val="en-GB"/>
              </w:rPr>
              <w:t>GIZ</w:t>
            </w:r>
          </w:p>
        </w:tc>
        <w:tc>
          <w:tcPr>
            <w:tcW w:w="2250" w:type="dxa"/>
            <w:shd w:val="clear" w:color="auto" w:fill="auto"/>
          </w:tcPr>
          <w:p w14:paraId="6BC803EB" w14:textId="77363B88" w:rsidR="004C014C" w:rsidRPr="004C014C" w:rsidRDefault="004C014C" w:rsidP="00C81F07">
            <w:pPr>
              <w:autoSpaceDE w:val="0"/>
              <w:autoSpaceDN w:val="0"/>
              <w:adjustRightInd w:val="0"/>
              <w:spacing w:after="0"/>
              <w:rPr>
                <w:sz w:val="18"/>
                <w:szCs w:val="18"/>
                <w:highlight w:val="yellow"/>
                <w:lang w:val="en-GB"/>
              </w:rPr>
            </w:pPr>
            <w:r w:rsidRPr="004C014C">
              <w:rPr>
                <w:sz w:val="18"/>
                <w:szCs w:val="18"/>
                <w:highlight w:val="yellow"/>
                <w:lang w:val="en-GB"/>
              </w:rPr>
              <w:t>Grant</w:t>
            </w:r>
          </w:p>
        </w:tc>
        <w:tc>
          <w:tcPr>
            <w:tcW w:w="1890" w:type="dxa"/>
          </w:tcPr>
          <w:p w14:paraId="2AB4C364" w14:textId="107D9D10" w:rsidR="004C014C" w:rsidRPr="00917108" w:rsidRDefault="004C014C" w:rsidP="00C81F07">
            <w:pPr>
              <w:autoSpaceDE w:val="0"/>
              <w:autoSpaceDN w:val="0"/>
              <w:adjustRightInd w:val="0"/>
              <w:spacing w:after="0"/>
              <w:ind w:left="-108" w:right="-18"/>
              <w:jc w:val="right"/>
              <w:rPr>
                <w:sz w:val="18"/>
                <w:szCs w:val="18"/>
                <w:lang w:val="en-GB"/>
              </w:rPr>
            </w:pPr>
            <w:r w:rsidRPr="004C014C">
              <w:rPr>
                <w:sz w:val="18"/>
                <w:szCs w:val="18"/>
                <w:highlight w:val="yellow"/>
                <w:lang w:val="en-GB"/>
              </w:rPr>
              <w:t>240,000</w:t>
            </w:r>
          </w:p>
        </w:tc>
      </w:tr>
    </w:tbl>
    <w:p w14:paraId="7CF3A9D2" w14:textId="77777777" w:rsidR="00E02C46" w:rsidRPr="00917108" w:rsidRDefault="00E02C46" w:rsidP="00C81F07">
      <w:pPr>
        <w:spacing w:after="0"/>
        <w:rPr>
          <w:rFonts w:asciiTheme="majorHAnsi" w:hAnsiTheme="majorHAnsi" w:cs="Arial"/>
          <w:b/>
          <w:lang w:val="en-GB" w:eastAsia="zh-CN"/>
        </w:rPr>
      </w:pPr>
    </w:p>
    <w:p w14:paraId="1D052FB7" w14:textId="5BD79F3E" w:rsidR="004C014C" w:rsidRPr="004C014C" w:rsidRDefault="008879ED" w:rsidP="004C014C">
      <w:pPr>
        <w:pStyle w:val="ListParagraph"/>
        <w:numPr>
          <w:ilvl w:val="0"/>
          <w:numId w:val="62"/>
        </w:numPr>
        <w:tabs>
          <w:tab w:val="left" w:pos="540"/>
        </w:tabs>
        <w:ind w:left="0" w:right="-90" w:firstLine="0"/>
        <w:jc w:val="both"/>
        <w:rPr>
          <w:rFonts w:asciiTheme="majorHAnsi" w:hAnsiTheme="majorHAnsi"/>
          <w:highlight w:val="yellow"/>
        </w:rPr>
      </w:pPr>
      <w:r w:rsidRPr="004C014C">
        <w:rPr>
          <w:rFonts w:asciiTheme="majorHAnsi" w:hAnsiTheme="majorHAnsi"/>
          <w:highlight w:val="yellow"/>
          <w:u w:val="single"/>
        </w:rPr>
        <w:t>Budget Revision and Tolerance</w:t>
      </w:r>
      <w:r w:rsidR="004C014C" w:rsidRPr="004C014C">
        <w:rPr>
          <w:rFonts w:asciiTheme="majorHAnsi" w:hAnsiTheme="majorHAnsi"/>
          <w:highlight w:val="yellow"/>
        </w:rPr>
        <w:t xml:space="preserve">: </w:t>
      </w:r>
      <w:r w:rsidR="004C014C" w:rsidRPr="004C014C">
        <w:rPr>
          <w:rFonts w:ascii="Calibri" w:hAnsi="Calibri"/>
          <w:highlight w:val="yellow"/>
        </w:rPr>
        <w:t>As per UNDP POPP, the project board may agree with the project manager on a tolerance level for each detailed plan under the overall multi-year workplan.</w:t>
      </w:r>
      <w:r w:rsidR="004C014C" w:rsidRPr="004C014C">
        <w:rPr>
          <w:rFonts w:ascii="Times New Roman" w:hAnsi="Times New Roman"/>
          <w:sz w:val="24"/>
          <w:szCs w:val="24"/>
          <w:highlight w:val="yellow"/>
        </w:rPr>
        <w:t xml:space="preserve"> </w:t>
      </w:r>
      <w:r w:rsidR="004C014C" w:rsidRPr="004C014C">
        <w:rPr>
          <w:rFonts w:ascii="Calibri" w:hAnsi="Calibri"/>
          <w:highlight w:val="yellow"/>
        </w:rPr>
        <w:t xml:space="preserve">The agreed tolerance should be written in the project document or approved project board meeting minutes. It should normally not exceed 10 percent of the agreed annual budget at the activity level, but within the overall approved multi-year workplan at the activity level. Within the agreed tolerances, the project manager can operate without intervention from the project board. Restrictions apply as follows: </w:t>
      </w:r>
    </w:p>
    <w:p w14:paraId="308A7070" w14:textId="77777777" w:rsidR="006C7084" w:rsidRPr="00917108" w:rsidRDefault="006C7084" w:rsidP="00C81F07">
      <w:pPr>
        <w:tabs>
          <w:tab w:val="left" w:pos="540"/>
        </w:tabs>
        <w:spacing w:after="0"/>
        <w:ind w:right="-90"/>
        <w:rPr>
          <w:rFonts w:asciiTheme="majorHAnsi" w:hAnsiTheme="majorHAnsi"/>
          <w:lang w:val="en-GB"/>
        </w:rPr>
      </w:pPr>
    </w:p>
    <w:p w14:paraId="0C8AC2C8" w14:textId="65573BD4" w:rsidR="00950175" w:rsidRPr="00E80898" w:rsidRDefault="008879ED" w:rsidP="00950175">
      <w:pPr>
        <w:pStyle w:val="ListParagraph"/>
        <w:numPr>
          <w:ilvl w:val="0"/>
          <w:numId w:val="62"/>
        </w:numPr>
        <w:tabs>
          <w:tab w:val="left" w:pos="540"/>
        </w:tabs>
        <w:ind w:left="0" w:right="-90" w:firstLine="0"/>
        <w:jc w:val="both"/>
        <w:rPr>
          <w:rFonts w:asciiTheme="majorHAnsi" w:hAnsiTheme="majorHAnsi" w:cs="Arial"/>
          <w:highlight w:val="yellow"/>
          <w:lang w:eastAsia="zh-CN"/>
        </w:rPr>
      </w:pPr>
      <w:r w:rsidRPr="00E80898">
        <w:rPr>
          <w:rFonts w:asciiTheme="majorHAnsi" w:hAnsiTheme="majorHAnsi"/>
          <w:highlight w:val="yellow"/>
        </w:rPr>
        <w:t>Should</w:t>
      </w:r>
      <w:r w:rsidR="00950175" w:rsidRPr="00E80898">
        <w:rPr>
          <w:rFonts w:ascii="Calibri" w:hAnsi="Calibri"/>
          <w:highlight w:val="yellow"/>
        </w:rPr>
        <w:t xml:space="preserve"> the following deviations occur, the Project Manager/IP through UNDP Country Office will seek the approval of the BPPS/NCE-VF team to ensure accurate reporting to the GEF.  It is </w:t>
      </w:r>
      <w:r w:rsidR="00950175" w:rsidRPr="00E80898">
        <w:rPr>
          <w:rFonts w:ascii="Calibri" w:hAnsi="Calibri"/>
          <w:b/>
          <w:bCs/>
          <w:highlight w:val="yellow"/>
        </w:rPr>
        <w:t>strongly encouraged</w:t>
      </w:r>
      <w:r w:rsidR="00950175" w:rsidRPr="00E80898">
        <w:rPr>
          <w:rFonts w:ascii="Calibri" w:hAnsi="Calibri"/>
          <w:highlight w:val="yellow"/>
        </w:rPr>
        <w:t xml:space="preserve"> to maintain the expenditures within the approved budget at the budgetary account and at the component level:</w:t>
      </w:r>
    </w:p>
    <w:p w14:paraId="425F3C89" w14:textId="77777777" w:rsidR="00950175" w:rsidRPr="00E80898" w:rsidRDefault="00950175" w:rsidP="00950175">
      <w:pPr>
        <w:spacing w:after="0"/>
        <w:rPr>
          <w:rFonts w:ascii="Calibri" w:hAnsi="Calibri"/>
          <w:highlight w:val="yellow"/>
        </w:rPr>
      </w:pPr>
    </w:p>
    <w:p w14:paraId="5AA2315B" w14:textId="77777777" w:rsidR="00950175" w:rsidRPr="00E80898" w:rsidRDefault="00950175" w:rsidP="00950175">
      <w:pPr>
        <w:numPr>
          <w:ilvl w:val="0"/>
          <w:numId w:val="88"/>
        </w:numPr>
        <w:spacing w:after="0"/>
        <w:rPr>
          <w:rFonts w:ascii="Calibri" w:hAnsi="Calibri"/>
          <w:highlight w:val="yellow"/>
        </w:rPr>
      </w:pPr>
      <w:r w:rsidRPr="00E80898">
        <w:rPr>
          <w:rFonts w:ascii="Calibri" w:hAnsi="Calibri"/>
          <w:highlight w:val="yellow"/>
        </w:rPr>
        <w:t>Budget reallocations must prove that the suggested changes in the budget will not lead to material changes in the results to be achieved by the project. A strong justification is required and will be approved on an exceptional basis.  Budget re-allocations among the components (including PMC) of the approved Total Budget and Work Plans (TBWP) that represent a value greater than 10% of the total GEF grant.</w:t>
      </w:r>
    </w:p>
    <w:p w14:paraId="1B4C44E1" w14:textId="77777777" w:rsidR="00950175" w:rsidRPr="00E80898" w:rsidRDefault="00950175" w:rsidP="00950175">
      <w:pPr>
        <w:numPr>
          <w:ilvl w:val="0"/>
          <w:numId w:val="88"/>
        </w:numPr>
        <w:spacing w:after="0"/>
        <w:rPr>
          <w:rFonts w:ascii="Calibri" w:hAnsi="Calibri"/>
          <w:highlight w:val="yellow"/>
        </w:rPr>
      </w:pPr>
      <w:r w:rsidRPr="00E80898">
        <w:rPr>
          <w:rFonts w:ascii="Calibri" w:hAnsi="Calibri"/>
          <w:highlight w:val="yellow"/>
        </w:rPr>
        <w:t>Introduction of new outputs/activities (i.e. budget items)</w:t>
      </w:r>
      <w:r w:rsidRPr="00E80898">
        <w:rPr>
          <w:rFonts w:ascii="Times New Roman" w:hAnsi="Times New Roman"/>
          <w:sz w:val="24"/>
          <w:szCs w:val="24"/>
          <w:highlight w:val="yellow"/>
        </w:rPr>
        <w:t xml:space="preserve"> </w:t>
      </w:r>
      <w:r w:rsidRPr="00E80898">
        <w:rPr>
          <w:rFonts w:ascii="Calibri" w:hAnsi="Calibri"/>
          <w:highlight w:val="yellow"/>
        </w:rPr>
        <w:t xml:space="preserve">that were not part of the agreed project document and TBWP that represent a value greater than 5% of the total GEF grant. The new budget items must be eligible as per the </w:t>
      </w:r>
      <w:hyperlink r:id="rId43" w:history="1">
        <w:r w:rsidRPr="00E80898">
          <w:rPr>
            <w:rFonts w:ascii="Calibri" w:hAnsi="Calibri"/>
            <w:color w:val="0000FF"/>
            <w:highlight w:val="yellow"/>
            <w:u w:val="single"/>
          </w:rPr>
          <w:t>GEF and UNDP  policies</w:t>
        </w:r>
      </w:hyperlink>
      <w:r w:rsidRPr="00E80898">
        <w:rPr>
          <w:rFonts w:ascii="Calibri" w:hAnsi="Calibri"/>
          <w:highlight w:val="yellow"/>
        </w:rPr>
        <w:t xml:space="preserve">. </w:t>
      </w:r>
    </w:p>
    <w:p w14:paraId="57FB36E4" w14:textId="77777777" w:rsidR="00950175" w:rsidRPr="00E80898" w:rsidRDefault="00950175" w:rsidP="00950175">
      <w:pPr>
        <w:numPr>
          <w:ilvl w:val="0"/>
          <w:numId w:val="88"/>
        </w:numPr>
        <w:spacing w:after="0"/>
        <w:rPr>
          <w:rFonts w:ascii="Calibri" w:hAnsi="Calibri"/>
          <w:highlight w:val="yellow"/>
        </w:rPr>
      </w:pPr>
      <w:r w:rsidRPr="00E80898">
        <w:rPr>
          <w:rFonts w:ascii="Calibri" w:hAnsi="Calibri"/>
          <w:highlight w:val="yellow"/>
        </w:rPr>
        <w:t>Project management cost (PMC): budget under PMC component is capped and cannot be increased.</w:t>
      </w:r>
    </w:p>
    <w:p w14:paraId="102AB869" w14:textId="77777777" w:rsidR="008879ED" w:rsidRPr="00E80898" w:rsidRDefault="008879ED" w:rsidP="00C81F07">
      <w:pPr>
        <w:spacing w:after="0"/>
        <w:ind w:right="-90"/>
        <w:rPr>
          <w:rFonts w:asciiTheme="majorHAnsi" w:hAnsiTheme="majorHAnsi"/>
          <w:highlight w:val="yellow"/>
          <w:lang w:val="en-GB"/>
        </w:rPr>
      </w:pPr>
    </w:p>
    <w:p w14:paraId="5AE3B66C" w14:textId="097E458B" w:rsidR="008A21D6" w:rsidRPr="00E80898" w:rsidRDefault="008879ED" w:rsidP="00F6404E">
      <w:pPr>
        <w:pStyle w:val="ListParagraph"/>
        <w:numPr>
          <w:ilvl w:val="0"/>
          <w:numId w:val="62"/>
        </w:numPr>
        <w:tabs>
          <w:tab w:val="left" w:pos="540"/>
        </w:tabs>
        <w:ind w:left="0" w:right="-90" w:firstLine="0"/>
        <w:jc w:val="both"/>
        <w:rPr>
          <w:rFonts w:asciiTheme="majorHAnsi" w:hAnsiTheme="majorHAnsi"/>
          <w:highlight w:val="yellow"/>
          <w:u w:val="single"/>
        </w:rPr>
      </w:pPr>
      <w:r w:rsidRPr="00E80898">
        <w:rPr>
          <w:rFonts w:asciiTheme="majorHAnsi" w:hAnsiTheme="majorHAnsi"/>
          <w:highlight w:val="yellow"/>
        </w:rPr>
        <w:t>Any over expenditure incurred beyond the available GEF grant amount will be absorbed by non-GEF resources (e.g. UNDP TRAC or cash co-financing).</w:t>
      </w:r>
      <w:r w:rsidRPr="00E80898">
        <w:rPr>
          <w:rFonts w:asciiTheme="majorHAnsi" w:hAnsiTheme="majorHAnsi"/>
          <w:highlight w:val="yellow"/>
          <w:u w:val="single"/>
        </w:rPr>
        <w:t xml:space="preserve"> </w:t>
      </w:r>
    </w:p>
    <w:p w14:paraId="52845788" w14:textId="77777777" w:rsidR="00062A1C" w:rsidRPr="00062A1C" w:rsidRDefault="00062A1C" w:rsidP="00062A1C">
      <w:pPr>
        <w:pStyle w:val="ListParagraph"/>
        <w:numPr>
          <w:ilvl w:val="0"/>
          <w:numId w:val="0"/>
        </w:numPr>
        <w:tabs>
          <w:tab w:val="left" w:pos="540"/>
        </w:tabs>
        <w:ind w:right="-90"/>
        <w:jc w:val="both"/>
        <w:rPr>
          <w:rFonts w:asciiTheme="majorHAnsi" w:hAnsiTheme="majorHAnsi" w:cs="Times New Roman"/>
          <w:u w:val="single"/>
        </w:rPr>
      </w:pPr>
    </w:p>
    <w:p w14:paraId="427E1139" w14:textId="2BA5C7AB" w:rsidR="00062A1C" w:rsidRDefault="00062A1C" w:rsidP="00062A1C">
      <w:pPr>
        <w:pStyle w:val="ListParagraph"/>
        <w:numPr>
          <w:ilvl w:val="0"/>
          <w:numId w:val="62"/>
        </w:numPr>
        <w:tabs>
          <w:tab w:val="left" w:pos="540"/>
        </w:tabs>
        <w:ind w:left="0" w:right="-90" w:firstLine="0"/>
        <w:jc w:val="both"/>
        <w:rPr>
          <w:rFonts w:asciiTheme="majorHAnsi" w:hAnsiTheme="majorHAnsi" w:cs="Times New Roman"/>
          <w:u w:val="single"/>
        </w:rPr>
      </w:pPr>
      <w:r w:rsidRPr="00966EF0">
        <w:rPr>
          <w:rFonts w:ascii="Calibri" w:hAnsi="Calibri" w:cs="Arial"/>
          <w:b/>
          <w:bCs/>
          <w:noProof/>
          <w:szCs w:val="24"/>
          <w:u w:val="single"/>
          <w:lang w:eastAsia="zh-CN"/>
        </w:rPr>
        <w:t>Project extensions</w:t>
      </w:r>
      <w:r w:rsidRPr="00966EF0">
        <w:rPr>
          <w:rFonts w:ascii="Calibri" w:hAnsi="Calibri" w:cs="Arial"/>
          <w:b/>
          <w:bCs/>
          <w:noProof/>
          <w:szCs w:val="24"/>
          <w:lang w:eastAsia="zh-CN"/>
        </w:rPr>
        <w:t xml:space="preserve">: </w:t>
      </w:r>
      <w:r w:rsidRPr="00966EF0">
        <w:rPr>
          <w:rFonts w:ascii="Calibri" w:hAnsi="Calibri" w:cs="Arial"/>
          <w:noProof/>
          <w:szCs w:val="24"/>
          <w:lang w:eastAsia="zh-CN"/>
        </w:rPr>
        <w:t>The UNDP Resident Representative and the UNDP-GEF Executive Coordinator must approve all project extension requests. Note that all extensions incur costs and the GEF project budget cannot be increased. A single extension may be granted on an exceptional basis and subject to the conditions and maximum durations set out in the UNDP POPP; the project management costs during the extension period must remain within the originally approved amount, and any increase in PMC costs will be covered by non-GEF resources; the additional UNDP oversight costs during the extension period must be covered by non-GEF resources, in accordance with UNDP’s guidance set out in UNDP POPP</w:t>
      </w:r>
    </w:p>
    <w:p w14:paraId="11E9B2FB" w14:textId="77777777" w:rsidR="00062A1C" w:rsidRPr="00062A1C" w:rsidRDefault="00062A1C" w:rsidP="00062A1C">
      <w:pPr>
        <w:pStyle w:val="ListParagraph"/>
        <w:numPr>
          <w:ilvl w:val="0"/>
          <w:numId w:val="0"/>
        </w:numPr>
        <w:tabs>
          <w:tab w:val="left" w:pos="540"/>
        </w:tabs>
        <w:ind w:right="-90"/>
        <w:jc w:val="both"/>
        <w:rPr>
          <w:rFonts w:asciiTheme="majorHAnsi" w:hAnsiTheme="majorHAnsi" w:cs="Times New Roman"/>
          <w:u w:val="single"/>
        </w:rPr>
      </w:pPr>
    </w:p>
    <w:p w14:paraId="1D3032FF" w14:textId="7EC3A3F3" w:rsidR="008A21D6" w:rsidRPr="004C014C" w:rsidRDefault="008879ED" w:rsidP="00FC144B">
      <w:pPr>
        <w:pStyle w:val="ListParagraph"/>
        <w:numPr>
          <w:ilvl w:val="0"/>
          <w:numId w:val="62"/>
        </w:numPr>
        <w:tabs>
          <w:tab w:val="left" w:pos="540"/>
        </w:tabs>
        <w:ind w:left="0" w:right="-90" w:firstLine="0"/>
        <w:jc w:val="both"/>
        <w:rPr>
          <w:rFonts w:asciiTheme="majorHAnsi" w:hAnsiTheme="majorHAnsi"/>
          <w:u w:val="single"/>
        </w:rPr>
      </w:pPr>
      <w:r w:rsidRPr="004C014C">
        <w:rPr>
          <w:rFonts w:asciiTheme="majorHAnsi" w:hAnsiTheme="majorHAnsi" w:cs="Calibri"/>
          <w:u w:val="single"/>
        </w:rPr>
        <w:t>Audit</w:t>
      </w:r>
      <w:r w:rsidRPr="004C014C">
        <w:rPr>
          <w:rFonts w:asciiTheme="majorHAnsi" w:hAnsiTheme="majorHAnsi" w:cs="Calibri"/>
        </w:rPr>
        <w:t>: The project will be audited as per UNDP Financial Regulations and Rules and applicable audit policies. Audit cycle and process must be discussed during the Inception workshop. If the Implementing Partner is an UN Agency, the project will be audited according to that Agencies applicable audit policies</w:t>
      </w:r>
      <w:r w:rsidR="004C014C" w:rsidRPr="004C014C">
        <w:rPr>
          <w:rFonts w:ascii="Calibri" w:hAnsi="Calibri" w:cs="Calibri"/>
          <w:szCs w:val="24"/>
        </w:rPr>
        <w:t>.</w:t>
      </w:r>
      <w:r w:rsidR="004C014C" w:rsidRPr="004C014C">
        <w:rPr>
          <w:rFonts w:ascii="Calibri" w:hAnsi="Calibri" w:cs="Calibri"/>
          <w:i/>
          <w:szCs w:val="24"/>
        </w:rPr>
        <w:t xml:space="preserve"> </w:t>
      </w:r>
    </w:p>
    <w:p w14:paraId="3275951E" w14:textId="77777777" w:rsidR="004C014C" w:rsidRPr="004C014C" w:rsidRDefault="004C014C" w:rsidP="004C014C">
      <w:pPr>
        <w:pStyle w:val="ListParagraph"/>
        <w:numPr>
          <w:ilvl w:val="0"/>
          <w:numId w:val="0"/>
        </w:numPr>
        <w:tabs>
          <w:tab w:val="left" w:pos="540"/>
        </w:tabs>
        <w:ind w:right="-90"/>
        <w:jc w:val="both"/>
        <w:rPr>
          <w:rFonts w:asciiTheme="majorHAnsi" w:hAnsiTheme="majorHAnsi"/>
          <w:u w:val="single"/>
        </w:rPr>
      </w:pPr>
    </w:p>
    <w:p w14:paraId="7C0B1327" w14:textId="4FEAAA04" w:rsidR="00FE3012" w:rsidRPr="00FE3012" w:rsidRDefault="008879ED" w:rsidP="004C014C">
      <w:pPr>
        <w:pStyle w:val="ListParagraph"/>
        <w:numPr>
          <w:ilvl w:val="0"/>
          <w:numId w:val="62"/>
        </w:numPr>
        <w:tabs>
          <w:tab w:val="left" w:pos="540"/>
        </w:tabs>
        <w:ind w:left="0" w:right="-90" w:firstLine="0"/>
        <w:jc w:val="both"/>
        <w:rPr>
          <w:rFonts w:asciiTheme="majorHAnsi" w:hAnsiTheme="majorHAnsi" w:cs="Times New Roman"/>
          <w:u w:val="single"/>
        </w:rPr>
      </w:pPr>
      <w:r w:rsidRPr="00917108">
        <w:rPr>
          <w:rFonts w:asciiTheme="majorHAnsi" w:hAnsiTheme="majorHAnsi"/>
          <w:u w:val="single"/>
        </w:rPr>
        <w:t>Project Closure</w:t>
      </w:r>
      <w:r w:rsidRPr="00917108">
        <w:rPr>
          <w:rFonts w:asciiTheme="majorHAnsi" w:hAnsiTheme="majorHAnsi"/>
        </w:rPr>
        <w:t xml:space="preserve">: </w:t>
      </w:r>
      <w:r w:rsidR="004C014C" w:rsidRPr="00966EF0">
        <w:rPr>
          <w:rFonts w:ascii="Calibri" w:hAnsi="Calibri" w:cs="Times New Roman"/>
        </w:rPr>
        <w:t>Project closure will be conducted as per UNDP requirements outlined in the UNDP POPP. All c</w:t>
      </w:r>
      <w:r w:rsidR="004C014C" w:rsidRPr="00966EF0">
        <w:rPr>
          <w:rFonts w:ascii="Calibri" w:hAnsi="Calibri" w:cs="Calibri"/>
        </w:rPr>
        <w:t>osts incurred to close the project must be included in the project closure budget and reported as final project commitments presented to the Project Board during the final project review. The only costs a project may incur following the final project review are those included in the project closure budget.</w:t>
      </w:r>
    </w:p>
    <w:p w14:paraId="78893630" w14:textId="77777777" w:rsidR="00FE3012" w:rsidRPr="00FE3012" w:rsidRDefault="00FE3012" w:rsidP="00FE3012">
      <w:pPr>
        <w:pStyle w:val="ListParagraph"/>
        <w:numPr>
          <w:ilvl w:val="0"/>
          <w:numId w:val="0"/>
        </w:numPr>
        <w:tabs>
          <w:tab w:val="left" w:pos="540"/>
        </w:tabs>
        <w:ind w:right="-90"/>
        <w:jc w:val="both"/>
        <w:rPr>
          <w:rFonts w:asciiTheme="majorHAnsi" w:hAnsiTheme="majorHAnsi" w:cs="Times New Roman"/>
          <w:u w:val="single"/>
        </w:rPr>
      </w:pPr>
    </w:p>
    <w:p w14:paraId="2AEB79E4" w14:textId="41232339" w:rsidR="008A21D6" w:rsidRPr="00FE3012" w:rsidRDefault="008879ED" w:rsidP="004C014C">
      <w:pPr>
        <w:pStyle w:val="ListParagraph"/>
        <w:numPr>
          <w:ilvl w:val="0"/>
          <w:numId w:val="62"/>
        </w:numPr>
        <w:tabs>
          <w:tab w:val="left" w:pos="540"/>
        </w:tabs>
        <w:ind w:left="0" w:right="-90" w:firstLine="0"/>
        <w:jc w:val="both"/>
        <w:rPr>
          <w:rFonts w:asciiTheme="majorHAnsi" w:hAnsiTheme="majorHAnsi" w:cs="Times New Roman"/>
          <w:u w:val="single"/>
        </w:rPr>
      </w:pPr>
      <w:r w:rsidRPr="00FE3012">
        <w:rPr>
          <w:rFonts w:asciiTheme="majorHAnsi" w:hAnsiTheme="majorHAnsi"/>
          <w:u w:val="single"/>
        </w:rPr>
        <w:lastRenderedPageBreak/>
        <w:t>Operational completion</w:t>
      </w:r>
      <w:r w:rsidRPr="00FE3012">
        <w:rPr>
          <w:rFonts w:asciiTheme="majorHAnsi" w:hAnsiTheme="majorHAnsi"/>
        </w:rPr>
        <w:t xml:space="preserve">: </w:t>
      </w:r>
      <w:r w:rsidR="004C014C" w:rsidRPr="00FE3012">
        <w:rPr>
          <w:rFonts w:ascii="Calibri" w:hAnsi="Calibri"/>
          <w:szCs w:val="24"/>
        </w:rPr>
        <w:t xml:space="preserve">The project will be operationally completed when the last UNDP-financed inputs have been provided and the related activities have been completed. This includes the final clearance of the Terminal Evaluation Report (that will be available in English) and the corresponding management response, and the end-of-project review Project Board meeting. </w:t>
      </w:r>
      <w:r w:rsidR="004C014C" w:rsidRPr="00FE3012">
        <w:rPr>
          <w:rFonts w:ascii="Calibri" w:hAnsi="Calibri"/>
          <w:b/>
          <w:szCs w:val="24"/>
        </w:rPr>
        <w:t xml:space="preserve">Operational closure must happen at the end date calculated by the approved duration after the Project Document signature or at the revised operational closure date as approved in the project extension.  Any expected activity after the operational date requires project extension approval. </w:t>
      </w:r>
      <w:r w:rsidR="004C014C" w:rsidRPr="00FE3012">
        <w:rPr>
          <w:rFonts w:ascii="Calibri" w:hAnsi="Calibri"/>
          <w:szCs w:val="24"/>
        </w:rPr>
        <w:t xml:space="preserve"> The Implementing Partner through a Project Board decision will notify the UNDP Country Office when operational closure has been completed. At this time, the project should have completed the transfer or disposal of any equipment that is still the property of UNDP. </w:t>
      </w:r>
    </w:p>
    <w:p w14:paraId="4796EBF7" w14:textId="77777777" w:rsidR="008A21D6" w:rsidRPr="00917108" w:rsidRDefault="008A21D6" w:rsidP="00C81F07">
      <w:pPr>
        <w:tabs>
          <w:tab w:val="left" w:pos="540"/>
        </w:tabs>
        <w:spacing w:after="0"/>
        <w:ind w:right="-90"/>
        <w:rPr>
          <w:rFonts w:asciiTheme="majorHAnsi" w:hAnsiTheme="majorHAnsi"/>
          <w:u w:val="single"/>
          <w:lang w:val="en-GB"/>
        </w:rPr>
      </w:pPr>
    </w:p>
    <w:p w14:paraId="40882A7D" w14:textId="42D2D05B" w:rsidR="002A277C" w:rsidRPr="002A277C" w:rsidRDefault="008879ED" w:rsidP="004C014C">
      <w:pPr>
        <w:pStyle w:val="ListParagraph"/>
        <w:numPr>
          <w:ilvl w:val="0"/>
          <w:numId w:val="62"/>
        </w:numPr>
        <w:tabs>
          <w:tab w:val="left" w:pos="540"/>
        </w:tabs>
        <w:ind w:left="0" w:right="-90" w:firstLine="0"/>
        <w:jc w:val="both"/>
        <w:rPr>
          <w:rFonts w:asciiTheme="majorHAnsi" w:hAnsiTheme="majorHAnsi" w:cs="Times New Roman"/>
          <w:u w:val="single"/>
        </w:rPr>
      </w:pPr>
      <w:r w:rsidRPr="00917108">
        <w:rPr>
          <w:rFonts w:asciiTheme="majorHAnsi" w:hAnsiTheme="majorHAnsi"/>
          <w:u w:val="single"/>
        </w:rPr>
        <w:t xml:space="preserve">Transfer or disposal of </w:t>
      </w:r>
      <w:r w:rsidRPr="002A277C">
        <w:rPr>
          <w:rFonts w:asciiTheme="majorHAnsi" w:hAnsiTheme="majorHAnsi"/>
          <w:u w:val="single"/>
        </w:rPr>
        <w:t>assets</w:t>
      </w:r>
      <w:r w:rsidRPr="002A277C">
        <w:rPr>
          <w:rFonts w:asciiTheme="majorHAnsi" w:hAnsiTheme="majorHAnsi"/>
        </w:rPr>
        <w:t>: In consultation with the Implementing Partner and other parties of the project, UNDP is responsible for deciding on the transfer or other disposal of assets. Transfer or disposal of assets is recommended to be reviewed and endorsed by the project board following UNDP rules and regulations. Assets may be transferred to the government for project activities managed by a national institution at any time during the life of a project</w:t>
      </w:r>
      <w:r w:rsidR="00D12AA5" w:rsidRPr="002A277C">
        <w:rPr>
          <w:rStyle w:val="FootnoteReference"/>
        </w:rPr>
        <w:footnoteReference w:id="49"/>
      </w:r>
      <w:r w:rsidRPr="002A277C">
        <w:rPr>
          <w:rFonts w:asciiTheme="majorHAnsi" w:hAnsiTheme="majorHAnsi"/>
        </w:rPr>
        <w:t>. In all cases of transfer, a transfer document must be prepared and kept on file</w:t>
      </w:r>
      <w:r w:rsidRPr="002A277C">
        <w:rPr>
          <w:rStyle w:val="FootnoteReference"/>
          <w:rFonts w:asciiTheme="majorHAnsi" w:hAnsiTheme="majorHAnsi"/>
        </w:rPr>
        <w:footnoteReference w:id="50"/>
      </w:r>
      <w:r w:rsidRPr="002A277C">
        <w:rPr>
          <w:rFonts w:asciiTheme="majorHAnsi" w:hAnsiTheme="majorHAnsi"/>
        </w:rPr>
        <w:t>. The transfer should be done before Project Management Unit complete their assignments.</w:t>
      </w:r>
      <w:r w:rsidRPr="00917108">
        <w:rPr>
          <w:rFonts w:asciiTheme="majorHAnsi" w:hAnsiTheme="majorHAnsi"/>
        </w:rPr>
        <w:t xml:space="preserve"> </w:t>
      </w:r>
    </w:p>
    <w:p w14:paraId="2C900FD2" w14:textId="77777777" w:rsidR="002A277C" w:rsidRPr="002A277C" w:rsidRDefault="002A277C" w:rsidP="002A277C">
      <w:pPr>
        <w:pStyle w:val="ListParagraph"/>
        <w:numPr>
          <w:ilvl w:val="0"/>
          <w:numId w:val="0"/>
        </w:numPr>
        <w:tabs>
          <w:tab w:val="left" w:pos="540"/>
        </w:tabs>
        <w:ind w:right="-90"/>
        <w:jc w:val="both"/>
        <w:rPr>
          <w:rFonts w:asciiTheme="majorHAnsi" w:hAnsiTheme="majorHAnsi" w:cs="Times New Roman"/>
          <w:u w:val="single"/>
        </w:rPr>
      </w:pPr>
    </w:p>
    <w:p w14:paraId="63011B61" w14:textId="5D527CBC" w:rsidR="004C014C" w:rsidRPr="002A277C" w:rsidRDefault="008879ED" w:rsidP="004C014C">
      <w:pPr>
        <w:pStyle w:val="ListParagraph"/>
        <w:numPr>
          <w:ilvl w:val="0"/>
          <w:numId w:val="62"/>
        </w:numPr>
        <w:tabs>
          <w:tab w:val="left" w:pos="540"/>
        </w:tabs>
        <w:ind w:left="0" w:right="-90" w:firstLine="0"/>
        <w:jc w:val="both"/>
        <w:rPr>
          <w:rFonts w:asciiTheme="majorHAnsi" w:hAnsiTheme="majorHAnsi" w:cs="Times New Roman"/>
          <w:u w:val="single"/>
        </w:rPr>
      </w:pPr>
      <w:r w:rsidRPr="002A277C">
        <w:rPr>
          <w:rFonts w:asciiTheme="majorHAnsi" w:hAnsiTheme="majorHAnsi"/>
          <w:u w:val="single"/>
        </w:rPr>
        <w:t>Financial completion (closure)</w:t>
      </w:r>
      <w:r w:rsidRPr="002A277C">
        <w:rPr>
          <w:rFonts w:asciiTheme="majorHAnsi" w:hAnsiTheme="majorHAnsi"/>
        </w:rPr>
        <w:t xml:space="preserve">:  </w:t>
      </w:r>
      <w:r w:rsidR="004C014C" w:rsidRPr="002A277C">
        <w:rPr>
          <w:rFonts w:ascii="Calibri" w:hAnsi="Calibri"/>
        </w:rPr>
        <w:t xml:space="preserve">The project will be financially closed when the following conditions have been met: a) the project is operationally completed or has been cancelled; b) the Implementing Partner has reported all financial transactions to UNDP; c) UNDP has closed the accounts for the project; d) UNDP and the Implementing Partner have certified a final Combined Delivery Report (which serves as final budget revision). </w:t>
      </w:r>
    </w:p>
    <w:p w14:paraId="46D2B5EF" w14:textId="3C844BB4" w:rsidR="008A21D6" w:rsidRPr="004C014C" w:rsidRDefault="008A21D6" w:rsidP="004C014C">
      <w:pPr>
        <w:pStyle w:val="ListParagraph"/>
        <w:numPr>
          <w:ilvl w:val="0"/>
          <w:numId w:val="0"/>
        </w:numPr>
        <w:tabs>
          <w:tab w:val="left" w:pos="540"/>
        </w:tabs>
        <w:ind w:right="-90"/>
        <w:jc w:val="both"/>
        <w:rPr>
          <w:rFonts w:asciiTheme="majorHAnsi" w:hAnsiTheme="majorHAnsi"/>
        </w:rPr>
      </w:pPr>
    </w:p>
    <w:p w14:paraId="4571D262" w14:textId="1A18FF4A" w:rsidR="008A21D6" w:rsidRPr="00917108" w:rsidRDefault="008879ED" w:rsidP="00F6404E">
      <w:pPr>
        <w:pStyle w:val="ListParagraph"/>
        <w:numPr>
          <w:ilvl w:val="0"/>
          <w:numId w:val="62"/>
        </w:numPr>
        <w:tabs>
          <w:tab w:val="left" w:pos="540"/>
        </w:tabs>
        <w:ind w:left="0" w:right="-90" w:firstLine="0"/>
        <w:jc w:val="both"/>
        <w:rPr>
          <w:rFonts w:asciiTheme="majorHAnsi" w:hAnsiTheme="majorHAnsi" w:cs="Times New Roman"/>
          <w:u w:val="single"/>
        </w:rPr>
      </w:pPr>
      <w:r w:rsidRPr="00917108">
        <w:rPr>
          <w:rFonts w:asciiTheme="majorHAnsi" w:hAnsiTheme="majorHAnsi"/>
        </w:rPr>
        <w:t xml:space="preserve">The project will be financially completed </w:t>
      </w:r>
      <w:r w:rsidR="002A277C" w:rsidRPr="00966EF0">
        <w:rPr>
          <w:rFonts w:ascii="Calibri" w:hAnsi="Calibri" w:cs="Times New Roman"/>
          <w:b/>
          <w:szCs w:val="24"/>
        </w:rPr>
        <w:t>within 6 months of operational closure or after the date of cancellation</w:t>
      </w:r>
      <w:r w:rsidR="002A277C" w:rsidRPr="00966EF0">
        <w:rPr>
          <w:rFonts w:ascii="Calibri" w:hAnsi="Calibri" w:cs="Times New Roman"/>
          <w:szCs w:val="24"/>
        </w:rPr>
        <w:t>. If Operational Closure is delayed for any justified and approved reason, the Country Office should do all efforts to Financially Close the project within 9 months after TE is completed.  Between operational and financial closure, the implementing partner will identify and settle all financial obligations and prepare a final expenditure report. The UNDP Country Office will send the final signed closure documents including confirmation of final cumulative expenditure and unspent balance to the BPPS/NCE-VF Unit for confirmation before the project will be financially closed in Atlas by the UNDP Country Office.</w:t>
      </w:r>
    </w:p>
    <w:p w14:paraId="4877753B" w14:textId="77777777" w:rsidR="008A21D6" w:rsidRPr="00917108" w:rsidRDefault="008A21D6" w:rsidP="00C81F07">
      <w:pPr>
        <w:tabs>
          <w:tab w:val="left" w:pos="540"/>
        </w:tabs>
        <w:spacing w:after="0"/>
        <w:ind w:right="-90"/>
        <w:rPr>
          <w:rFonts w:asciiTheme="majorHAnsi" w:hAnsiTheme="majorHAnsi"/>
          <w:u w:val="single"/>
          <w:lang w:val="en-GB"/>
        </w:rPr>
      </w:pPr>
    </w:p>
    <w:p w14:paraId="40729E4E" w14:textId="3AA0DE28" w:rsidR="008879ED" w:rsidRPr="00917108" w:rsidRDefault="008879ED" w:rsidP="00F6404E">
      <w:pPr>
        <w:pStyle w:val="ListParagraph"/>
        <w:numPr>
          <w:ilvl w:val="0"/>
          <w:numId w:val="62"/>
        </w:numPr>
        <w:tabs>
          <w:tab w:val="left" w:pos="540"/>
        </w:tabs>
        <w:ind w:left="0" w:right="-90" w:firstLine="0"/>
        <w:jc w:val="both"/>
        <w:rPr>
          <w:rFonts w:asciiTheme="majorHAnsi" w:hAnsiTheme="majorHAnsi" w:cs="Times New Roman"/>
          <w:u w:val="single"/>
        </w:rPr>
      </w:pPr>
      <w:r w:rsidRPr="00917108">
        <w:rPr>
          <w:rFonts w:asciiTheme="majorHAnsi" w:hAnsiTheme="majorHAnsi"/>
          <w:u w:val="single"/>
        </w:rPr>
        <w:t>Refund to GEF:</w:t>
      </w:r>
      <w:r w:rsidRPr="00917108">
        <w:rPr>
          <w:rFonts w:asciiTheme="majorHAnsi" w:hAnsiTheme="majorHAnsi"/>
        </w:rPr>
        <w:t xml:space="preserve">  Should a refund of unspent funds to the GEF be necessary, this will be managed directly by the BPPS/GEF Directorate in New York. No action is required by the UNDP Country Office on the actual refund from UNDP project to the GEF Trustee.</w:t>
      </w:r>
    </w:p>
    <w:p w14:paraId="082FEEAE" w14:textId="77777777" w:rsidR="008879ED" w:rsidRPr="00917108" w:rsidRDefault="008879ED" w:rsidP="00C81F07">
      <w:pPr>
        <w:spacing w:after="0"/>
        <w:rPr>
          <w:rFonts w:asciiTheme="majorHAnsi" w:hAnsiTheme="majorHAnsi"/>
          <w:lang w:val="en-GB"/>
        </w:rPr>
      </w:pPr>
    </w:p>
    <w:p w14:paraId="74D73327" w14:textId="77777777" w:rsidR="00855FAF" w:rsidRPr="00917108" w:rsidRDefault="00855FAF" w:rsidP="00C81F07">
      <w:pPr>
        <w:spacing w:after="0"/>
        <w:rPr>
          <w:u w:val="single"/>
          <w:lang w:val="en-GB"/>
        </w:rPr>
      </w:pPr>
    </w:p>
    <w:p w14:paraId="4D3B62B3" w14:textId="77777777" w:rsidR="003057A8" w:rsidRPr="00917108" w:rsidRDefault="003057A8" w:rsidP="00C81F07">
      <w:pPr>
        <w:spacing w:after="0"/>
        <w:rPr>
          <w:lang w:val="en-GB"/>
        </w:rPr>
      </w:pPr>
    </w:p>
    <w:p w14:paraId="7A4649EF" w14:textId="77777777" w:rsidR="00740F26" w:rsidRPr="00917108" w:rsidRDefault="00740F26" w:rsidP="00C81F07">
      <w:pPr>
        <w:spacing w:after="0"/>
        <w:jc w:val="left"/>
        <w:rPr>
          <w:b/>
          <w:smallCaps/>
          <w:spacing w:val="-2"/>
          <w:lang w:val="en-GB"/>
        </w:rPr>
        <w:sectPr w:rsidR="00740F26" w:rsidRPr="00917108" w:rsidSect="0084002B">
          <w:headerReference w:type="default" r:id="rId44"/>
          <w:footerReference w:type="default" r:id="rId45"/>
          <w:pgSz w:w="12240" w:h="15840" w:code="1"/>
          <w:pgMar w:top="1440" w:right="1440" w:bottom="1440" w:left="1440" w:header="720" w:footer="432" w:gutter="0"/>
          <w:cols w:space="708"/>
          <w:titlePg/>
          <w:docGrid w:linePitch="360"/>
        </w:sectPr>
      </w:pPr>
    </w:p>
    <w:p w14:paraId="62B02634" w14:textId="2062E463" w:rsidR="00595596" w:rsidRPr="00917108" w:rsidRDefault="003E3ABA" w:rsidP="00C81F07">
      <w:pPr>
        <w:pStyle w:val="Heading1"/>
        <w:spacing w:before="0" w:after="0"/>
        <w:rPr>
          <w:rFonts w:ascii="Calibri" w:hAnsi="Calibri"/>
          <w:szCs w:val="28"/>
          <w:lang w:val="en-GB"/>
        </w:rPr>
      </w:pPr>
      <w:bookmarkStart w:id="28" w:name="_Toc88048388"/>
      <w:r w:rsidRPr="00917108">
        <w:rPr>
          <w:rFonts w:ascii="Calibri" w:hAnsi="Calibri"/>
          <w:szCs w:val="28"/>
          <w:lang w:val="en-GB"/>
        </w:rPr>
        <w:lastRenderedPageBreak/>
        <w:t>Total Budget and Work Plan</w:t>
      </w:r>
      <w:bookmarkEnd w:id="28"/>
    </w:p>
    <w:p w14:paraId="7D6D9180" w14:textId="77777777" w:rsidR="00F25BDF" w:rsidRPr="00917108" w:rsidRDefault="00F25BDF" w:rsidP="00C81F07">
      <w:pPr>
        <w:spacing w:after="0"/>
        <w:rPr>
          <w:rFonts w:cstheme="minorHAnsi"/>
          <w:lang w:val="en-GB" w:eastAsia="zh-CN"/>
        </w:rPr>
      </w:pPr>
    </w:p>
    <w:p w14:paraId="0E565A28" w14:textId="77777777" w:rsidR="00C13E2E" w:rsidRPr="00917108" w:rsidRDefault="00C13E2E" w:rsidP="00C81F07">
      <w:pPr>
        <w:spacing w:after="0"/>
        <w:rPr>
          <w:rFonts w:cstheme="minorHAnsi"/>
          <w:i/>
          <w:sz w:val="18"/>
          <w:szCs w:val="18"/>
          <w:lang w:val="en-GB" w:eastAsia="zh-CN"/>
        </w:rPr>
      </w:pPr>
    </w:p>
    <w:tbl>
      <w:tblPr>
        <w:tblW w:w="1419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ayout w:type="fixed"/>
        <w:tblLook w:val="0000" w:firstRow="0" w:lastRow="0" w:firstColumn="0" w:lastColumn="0" w:noHBand="0" w:noVBand="0"/>
      </w:tblPr>
      <w:tblGrid>
        <w:gridCol w:w="3150"/>
        <w:gridCol w:w="4140"/>
        <w:gridCol w:w="3330"/>
        <w:gridCol w:w="3577"/>
      </w:tblGrid>
      <w:tr w:rsidR="00470E9A" w:rsidRPr="00917108" w14:paraId="1DB61FC0" w14:textId="77777777" w:rsidTr="00FE2FA1">
        <w:trPr>
          <w:cantSplit/>
        </w:trPr>
        <w:tc>
          <w:tcPr>
            <w:tcW w:w="14197" w:type="dxa"/>
            <w:gridSpan w:val="4"/>
            <w:shd w:val="clear" w:color="auto" w:fill="D9D9D9"/>
            <w:noWrap/>
            <w:vAlign w:val="bottom"/>
          </w:tcPr>
          <w:p w14:paraId="7BDB0E07" w14:textId="77777777" w:rsidR="00470E9A" w:rsidRPr="00917108" w:rsidRDefault="00470E9A" w:rsidP="00C81F07">
            <w:pPr>
              <w:spacing w:after="0"/>
              <w:rPr>
                <w:rFonts w:cstheme="minorHAnsi"/>
                <w:b/>
                <w:bCs/>
                <w:sz w:val="18"/>
                <w:szCs w:val="18"/>
                <w:lang w:val="en-GB"/>
              </w:rPr>
            </w:pPr>
            <w:r w:rsidRPr="00917108">
              <w:rPr>
                <w:rFonts w:cstheme="minorHAnsi"/>
                <w:b/>
                <w:bCs/>
                <w:sz w:val="18"/>
                <w:szCs w:val="18"/>
                <w:lang w:val="en-GB"/>
              </w:rPr>
              <w:t>Total Budget and Work Plan</w:t>
            </w:r>
          </w:p>
        </w:tc>
      </w:tr>
      <w:tr w:rsidR="00470E9A" w:rsidRPr="00917108" w14:paraId="50839AB9" w14:textId="77777777" w:rsidTr="00FE2FA1">
        <w:trPr>
          <w:cantSplit/>
        </w:trPr>
        <w:tc>
          <w:tcPr>
            <w:tcW w:w="3150" w:type="dxa"/>
            <w:shd w:val="clear" w:color="auto" w:fill="auto"/>
            <w:noWrap/>
            <w:vAlign w:val="bottom"/>
          </w:tcPr>
          <w:p w14:paraId="6EECD04E" w14:textId="441DAC4F" w:rsidR="00470E9A" w:rsidRPr="00917108" w:rsidRDefault="00470E9A" w:rsidP="00C81F07">
            <w:pPr>
              <w:spacing w:after="0"/>
              <w:rPr>
                <w:rFonts w:cstheme="minorHAnsi"/>
                <w:b/>
                <w:bCs/>
                <w:sz w:val="18"/>
                <w:szCs w:val="18"/>
                <w:lang w:val="en-GB"/>
              </w:rPr>
            </w:pPr>
            <w:r w:rsidRPr="00917108">
              <w:rPr>
                <w:rFonts w:cstheme="minorHAnsi"/>
                <w:bCs/>
                <w:sz w:val="18"/>
                <w:szCs w:val="18"/>
                <w:lang w:val="en-GB" w:eastAsia="zh-CN"/>
              </w:rPr>
              <w:t xml:space="preserve">Atlas Award ID: </w:t>
            </w:r>
          </w:p>
        </w:tc>
        <w:tc>
          <w:tcPr>
            <w:tcW w:w="4140" w:type="dxa"/>
            <w:shd w:val="clear" w:color="auto" w:fill="auto"/>
            <w:vAlign w:val="bottom"/>
          </w:tcPr>
          <w:p w14:paraId="0E002C16" w14:textId="5C2916F3" w:rsidR="00470E9A" w:rsidRPr="00917108" w:rsidRDefault="005F62CA" w:rsidP="00C81F07">
            <w:pPr>
              <w:spacing w:after="0"/>
              <w:rPr>
                <w:rFonts w:cstheme="minorHAnsi"/>
                <w:bCs/>
                <w:sz w:val="18"/>
                <w:szCs w:val="18"/>
                <w:lang w:val="en-GB"/>
              </w:rPr>
            </w:pPr>
            <w:r w:rsidRPr="00917108">
              <w:rPr>
                <w:rFonts w:cs="Arial"/>
                <w:sz w:val="18"/>
                <w:szCs w:val="18"/>
                <w:lang w:val="en-GB"/>
              </w:rPr>
              <w:t>00136641</w:t>
            </w:r>
          </w:p>
        </w:tc>
        <w:tc>
          <w:tcPr>
            <w:tcW w:w="3330" w:type="dxa"/>
            <w:shd w:val="clear" w:color="auto" w:fill="auto"/>
            <w:vAlign w:val="center"/>
          </w:tcPr>
          <w:p w14:paraId="37A80343" w14:textId="77777777" w:rsidR="00470E9A" w:rsidRPr="00917108" w:rsidRDefault="00470E9A" w:rsidP="00C81F07">
            <w:pPr>
              <w:spacing w:after="0"/>
              <w:rPr>
                <w:rFonts w:cstheme="minorHAnsi"/>
                <w:bCs/>
                <w:sz w:val="18"/>
                <w:szCs w:val="18"/>
                <w:lang w:val="en-GB" w:eastAsia="zh-CN"/>
              </w:rPr>
            </w:pPr>
            <w:r w:rsidRPr="00917108">
              <w:rPr>
                <w:rFonts w:cstheme="minorHAnsi"/>
                <w:bCs/>
                <w:sz w:val="18"/>
                <w:szCs w:val="18"/>
                <w:lang w:val="en-GB" w:eastAsia="zh-CN"/>
              </w:rPr>
              <w:t>Atlas Output Project ID:</w:t>
            </w:r>
          </w:p>
        </w:tc>
        <w:tc>
          <w:tcPr>
            <w:tcW w:w="3577" w:type="dxa"/>
            <w:shd w:val="clear" w:color="auto" w:fill="auto"/>
            <w:vAlign w:val="bottom"/>
          </w:tcPr>
          <w:p w14:paraId="4391EED1" w14:textId="53140652" w:rsidR="00470E9A" w:rsidRPr="00917108" w:rsidRDefault="005F62CA" w:rsidP="00C81F07">
            <w:pPr>
              <w:spacing w:after="0"/>
              <w:rPr>
                <w:rFonts w:cstheme="minorHAnsi"/>
                <w:bCs/>
                <w:sz w:val="18"/>
                <w:szCs w:val="18"/>
                <w:lang w:val="en-GB"/>
              </w:rPr>
            </w:pPr>
            <w:r w:rsidRPr="00917108">
              <w:rPr>
                <w:rFonts w:cs="Arial"/>
                <w:sz w:val="18"/>
                <w:szCs w:val="18"/>
                <w:lang w:val="en-GB"/>
              </w:rPr>
              <w:t>00127459</w:t>
            </w:r>
          </w:p>
        </w:tc>
      </w:tr>
      <w:tr w:rsidR="00470E9A" w:rsidRPr="00917108" w14:paraId="5D522707" w14:textId="77777777" w:rsidTr="00FE2FA1">
        <w:trPr>
          <w:cantSplit/>
        </w:trPr>
        <w:tc>
          <w:tcPr>
            <w:tcW w:w="3150" w:type="dxa"/>
            <w:shd w:val="clear" w:color="auto" w:fill="auto"/>
            <w:noWrap/>
            <w:vAlign w:val="center"/>
          </w:tcPr>
          <w:p w14:paraId="63D37A08" w14:textId="77777777" w:rsidR="00470E9A" w:rsidRPr="00917108" w:rsidRDefault="00470E9A" w:rsidP="00C81F07">
            <w:pPr>
              <w:spacing w:after="0"/>
              <w:rPr>
                <w:rFonts w:cstheme="minorHAnsi"/>
                <w:bCs/>
                <w:sz w:val="18"/>
                <w:szCs w:val="18"/>
                <w:lang w:val="en-GB" w:eastAsia="zh-CN"/>
              </w:rPr>
            </w:pPr>
            <w:r w:rsidRPr="00917108">
              <w:rPr>
                <w:rFonts w:cstheme="minorHAnsi"/>
                <w:bCs/>
                <w:sz w:val="18"/>
                <w:szCs w:val="18"/>
                <w:lang w:val="en-GB" w:eastAsia="zh-CN"/>
              </w:rPr>
              <w:t>Atlas Proposal or Award Title:</w:t>
            </w:r>
          </w:p>
        </w:tc>
        <w:tc>
          <w:tcPr>
            <w:tcW w:w="4140" w:type="dxa"/>
            <w:shd w:val="clear" w:color="auto" w:fill="auto"/>
            <w:vAlign w:val="center"/>
          </w:tcPr>
          <w:p w14:paraId="42FD620B" w14:textId="309845F3" w:rsidR="00470E9A" w:rsidRPr="00917108" w:rsidRDefault="00ED0C89" w:rsidP="00C81F07">
            <w:pPr>
              <w:spacing w:after="0"/>
              <w:rPr>
                <w:rFonts w:cstheme="minorHAnsi"/>
                <w:bCs/>
                <w:sz w:val="18"/>
                <w:szCs w:val="18"/>
                <w:lang w:val="en-GB"/>
              </w:rPr>
            </w:pPr>
            <w:r w:rsidRPr="00917108">
              <w:rPr>
                <w:rFonts w:ascii="Calibri" w:hAnsi="Calibri" w:cs="Calibri"/>
                <w:sz w:val="18"/>
                <w:szCs w:val="18"/>
              </w:rPr>
              <w:t>Integrated Transboundary River Basin Management for the Limpopo River Basin</w:t>
            </w:r>
          </w:p>
        </w:tc>
        <w:tc>
          <w:tcPr>
            <w:tcW w:w="6907" w:type="dxa"/>
            <w:gridSpan w:val="2"/>
            <w:shd w:val="clear" w:color="auto" w:fill="auto"/>
            <w:vAlign w:val="center"/>
          </w:tcPr>
          <w:p w14:paraId="0DA7115F" w14:textId="77777777" w:rsidR="00470E9A" w:rsidRPr="00917108" w:rsidRDefault="00470E9A" w:rsidP="00C81F07">
            <w:pPr>
              <w:spacing w:after="0"/>
              <w:rPr>
                <w:rFonts w:cstheme="minorHAnsi"/>
                <w:bCs/>
                <w:sz w:val="18"/>
                <w:szCs w:val="18"/>
                <w:lang w:val="en-GB"/>
              </w:rPr>
            </w:pPr>
          </w:p>
        </w:tc>
      </w:tr>
      <w:tr w:rsidR="00470E9A" w:rsidRPr="00917108" w14:paraId="49E66FB6" w14:textId="77777777" w:rsidTr="00FE2FA1">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4A0" w:firstRow="1" w:lastRow="0" w:firstColumn="1" w:lastColumn="0" w:noHBand="0" w:noVBand="1"/>
        </w:tblPrEx>
        <w:trPr>
          <w:trHeight w:val="77"/>
        </w:trPr>
        <w:tc>
          <w:tcPr>
            <w:tcW w:w="3150" w:type="dxa"/>
            <w:tcBorders>
              <w:top w:val="nil"/>
              <w:left w:val="single" w:sz="4" w:space="0" w:color="auto"/>
              <w:bottom w:val="single" w:sz="4" w:space="0" w:color="auto"/>
              <w:right w:val="single" w:sz="4" w:space="0" w:color="auto"/>
            </w:tcBorders>
            <w:shd w:val="clear" w:color="auto" w:fill="auto"/>
            <w:noWrap/>
            <w:vAlign w:val="center"/>
            <w:hideMark/>
          </w:tcPr>
          <w:p w14:paraId="33B01641" w14:textId="77777777" w:rsidR="00470E9A" w:rsidRPr="00917108" w:rsidRDefault="00470E9A" w:rsidP="00C81F07">
            <w:pPr>
              <w:spacing w:after="0"/>
              <w:rPr>
                <w:rFonts w:cstheme="minorHAnsi"/>
                <w:bCs/>
                <w:sz w:val="18"/>
                <w:szCs w:val="18"/>
                <w:lang w:val="en-GB" w:eastAsia="zh-CN"/>
              </w:rPr>
            </w:pPr>
            <w:r w:rsidRPr="00917108">
              <w:rPr>
                <w:rFonts w:cstheme="minorHAnsi"/>
                <w:bCs/>
                <w:sz w:val="18"/>
                <w:szCs w:val="18"/>
                <w:lang w:val="en-GB" w:eastAsia="zh-CN"/>
              </w:rPr>
              <w:t>Atlas Business Unit</w:t>
            </w:r>
          </w:p>
        </w:tc>
        <w:tc>
          <w:tcPr>
            <w:tcW w:w="11047" w:type="dxa"/>
            <w:gridSpan w:val="3"/>
            <w:tcBorders>
              <w:top w:val="single" w:sz="4" w:space="0" w:color="auto"/>
              <w:left w:val="nil"/>
              <w:bottom w:val="single" w:sz="4" w:space="0" w:color="auto"/>
              <w:right w:val="single" w:sz="4" w:space="0" w:color="auto"/>
            </w:tcBorders>
            <w:shd w:val="clear" w:color="auto" w:fill="auto"/>
            <w:noWrap/>
            <w:vAlign w:val="center"/>
            <w:hideMark/>
          </w:tcPr>
          <w:p w14:paraId="055285DF" w14:textId="05083DF4" w:rsidR="00470E9A" w:rsidRPr="00917108" w:rsidRDefault="00ED0C89" w:rsidP="00C81F07">
            <w:pPr>
              <w:spacing w:after="0"/>
              <w:rPr>
                <w:rFonts w:cstheme="minorHAnsi"/>
                <w:bCs/>
                <w:iCs/>
                <w:sz w:val="18"/>
                <w:szCs w:val="18"/>
                <w:lang w:val="en-GB" w:eastAsia="zh-CN"/>
              </w:rPr>
            </w:pPr>
            <w:r w:rsidRPr="00917108">
              <w:rPr>
                <w:rFonts w:cs="Arial"/>
                <w:sz w:val="18"/>
                <w:szCs w:val="18"/>
                <w:lang w:val="en-GB"/>
              </w:rPr>
              <w:t>ZAF10</w:t>
            </w:r>
          </w:p>
        </w:tc>
      </w:tr>
      <w:tr w:rsidR="00470E9A" w:rsidRPr="00917108" w14:paraId="18B301A7" w14:textId="77777777" w:rsidTr="00FE2FA1">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4A0" w:firstRow="1" w:lastRow="0" w:firstColumn="1" w:lastColumn="0" w:noHBand="0" w:noVBand="1"/>
        </w:tblPrEx>
        <w:trPr>
          <w:trHeight w:val="77"/>
        </w:trPr>
        <w:tc>
          <w:tcPr>
            <w:tcW w:w="3150" w:type="dxa"/>
            <w:tcBorders>
              <w:top w:val="nil"/>
              <w:left w:val="single" w:sz="4" w:space="0" w:color="auto"/>
              <w:bottom w:val="single" w:sz="4" w:space="0" w:color="auto"/>
              <w:right w:val="single" w:sz="4" w:space="0" w:color="auto"/>
            </w:tcBorders>
            <w:shd w:val="clear" w:color="auto" w:fill="auto"/>
            <w:noWrap/>
            <w:vAlign w:val="center"/>
            <w:hideMark/>
          </w:tcPr>
          <w:p w14:paraId="28587FB2" w14:textId="77777777" w:rsidR="00470E9A" w:rsidRPr="00917108" w:rsidRDefault="00470E9A" w:rsidP="00C81F07">
            <w:pPr>
              <w:spacing w:after="0"/>
              <w:rPr>
                <w:rFonts w:cstheme="minorHAnsi"/>
                <w:bCs/>
                <w:sz w:val="18"/>
                <w:szCs w:val="18"/>
                <w:lang w:val="en-GB" w:eastAsia="zh-CN"/>
              </w:rPr>
            </w:pPr>
            <w:r w:rsidRPr="00917108">
              <w:rPr>
                <w:rFonts w:cstheme="minorHAnsi"/>
                <w:bCs/>
                <w:sz w:val="18"/>
                <w:szCs w:val="18"/>
                <w:lang w:val="en-GB" w:eastAsia="zh-CN"/>
              </w:rPr>
              <w:t>Atlas Primary Output Project Title</w:t>
            </w:r>
          </w:p>
        </w:tc>
        <w:tc>
          <w:tcPr>
            <w:tcW w:w="11047" w:type="dxa"/>
            <w:gridSpan w:val="3"/>
            <w:tcBorders>
              <w:top w:val="single" w:sz="4" w:space="0" w:color="auto"/>
              <w:left w:val="nil"/>
              <w:bottom w:val="single" w:sz="4" w:space="0" w:color="auto"/>
              <w:right w:val="single" w:sz="4" w:space="0" w:color="auto"/>
            </w:tcBorders>
            <w:shd w:val="clear" w:color="auto" w:fill="auto"/>
            <w:noWrap/>
            <w:vAlign w:val="center"/>
            <w:hideMark/>
          </w:tcPr>
          <w:p w14:paraId="66279CB0" w14:textId="57B26804" w:rsidR="00470E9A" w:rsidRPr="00917108" w:rsidRDefault="00ED0C89" w:rsidP="00C81F07">
            <w:pPr>
              <w:spacing w:after="0"/>
              <w:rPr>
                <w:rFonts w:cstheme="minorHAnsi"/>
                <w:bCs/>
                <w:sz w:val="18"/>
                <w:szCs w:val="18"/>
                <w:lang w:val="en-GB" w:eastAsia="zh-CN"/>
              </w:rPr>
            </w:pPr>
            <w:r w:rsidRPr="00917108">
              <w:rPr>
                <w:rFonts w:cs="Arial"/>
                <w:sz w:val="18"/>
                <w:szCs w:val="18"/>
                <w:lang w:val="en-GB"/>
              </w:rPr>
              <w:t>Integrated Transboundary River</w:t>
            </w:r>
          </w:p>
        </w:tc>
      </w:tr>
      <w:tr w:rsidR="00470E9A" w:rsidRPr="00917108" w14:paraId="1718BBEB" w14:textId="77777777" w:rsidTr="00FE2FA1">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4A0" w:firstRow="1" w:lastRow="0" w:firstColumn="1" w:lastColumn="0" w:noHBand="0" w:noVBand="1"/>
        </w:tblPrEx>
        <w:trPr>
          <w:trHeight w:val="77"/>
        </w:trPr>
        <w:tc>
          <w:tcPr>
            <w:tcW w:w="3150" w:type="dxa"/>
            <w:tcBorders>
              <w:top w:val="nil"/>
              <w:left w:val="single" w:sz="4" w:space="0" w:color="auto"/>
              <w:bottom w:val="single" w:sz="4" w:space="0" w:color="auto"/>
              <w:right w:val="single" w:sz="4" w:space="0" w:color="auto"/>
            </w:tcBorders>
            <w:shd w:val="clear" w:color="auto" w:fill="auto"/>
            <w:noWrap/>
            <w:vAlign w:val="center"/>
            <w:hideMark/>
          </w:tcPr>
          <w:p w14:paraId="265324DC" w14:textId="77777777" w:rsidR="00470E9A" w:rsidRPr="00917108" w:rsidRDefault="00470E9A" w:rsidP="00C81F07">
            <w:pPr>
              <w:spacing w:after="0"/>
              <w:rPr>
                <w:rFonts w:cstheme="minorHAnsi"/>
                <w:bCs/>
                <w:sz w:val="18"/>
                <w:szCs w:val="18"/>
                <w:lang w:val="en-GB" w:eastAsia="zh-CN"/>
              </w:rPr>
            </w:pPr>
            <w:r w:rsidRPr="00917108">
              <w:rPr>
                <w:rFonts w:cstheme="minorHAnsi"/>
                <w:bCs/>
                <w:sz w:val="18"/>
                <w:szCs w:val="18"/>
                <w:lang w:val="en-GB" w:eastAsia="zh-CN"/>
              </w:rPr>
              <w:t xml:space="preserve">UNDP-GEF PIMS No. </w:t>
            </w:r>
          </w:p>
        </w:tc>
        <w:tc>
          <w:tcPr>
            <w:tcW w:w="11047" w:type="dxa"/>
            <w:gridSpan w:val="3"/>
            <w:tcBorders>
              <w:top w:val="single" w:sz="4" w:space="0" w:color="auto"/>
              <w:left w:val="nil"/>
              <w:bottom w:val="single" w:sz="4" w:space="0" w:color="auto"/>
              <w:right w:val="single" w:sz="4" w:space="0" w:color="auto"/>
            </w:tcBorders>
            <w:shd w:val="clear" w:color="auto" w:fill="auto"/>
            <w:noWrap/>
            <w:vAlign w:val="center"/>
            <w:hideMark/>
          </w:tcPr>
          <w:p w14:paraId="5EB9C072" w14:textId="0C900E20" w:rsidR="00470E9A" w:rsidRPr="00917108" w:rsidRDefault="00D92072" w:rsidP="00C81F07">
            <w:pPr>
              <w:spacing w:after="0"/>
              <w:rPr>
                <w:rFonts w:cstheme="minorHAnsi"/>
                <w:bCs/>
                <w:sz w:val="18"/>
                <w:szCs w:val="18"/>
                <w:lang w:val="en-GB" w:eastAsia="zh-CN"/>
              </w:rPr>
            </w:pPr>
            <w:r w:rsidRPr="00917108">
              <w:rPr>
                <w:rFonts w:cstheme="minorHAnsi"/>
                <w:bCs/>
                <w:sz w:val="18"/>
                <w:szCs w:val="18"/>
                <w:lang w:val="en-GB" w:eastAsia="zh-CN"/>
              </w:rPr>
              <w:t>6224</w:t>
            </w:r>
          </w:p>
        </w:tc>
      </w:tr>
      <w:tr w:rsidR="00470E9A" w:rsidRPr="00917108" w14:paraId="3E876223" w14:textId="77777777" w:rsidTr="00FE2FA1">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4A0" w:firstRow="1" w:lastRow="0" w:firstColumn="1" w:lastColumn="0" w:noHBand="0" w:noVBand="1"/>
        </w:tblPrEx>
        <w:trPr>
          <w:trHeight w:val="77"/>
        </w:trPr>
        <w:tc>
          <w:tcPr>
            <w:tcW w:w="3150" w:type="dxa"/>
            <w:tcBorders>
              <w:top w:val="nil"/>
              <w:left w:val="single" w:sz="4" w:space="0" w:color="auto"/>
              <w:bottom w:val="single" w:sz="4" w:space="0" w:color="auto"/>
              <w:right w:val="single" w:sz="4" w:space="0" w:color="auto"/>
            </w:tcBorders>
            <w:shd w:val="clear" w:color="auto" w:fill="auto"/>
            <w:vAlign w:val="center"/>
            <w:hideMark/>
          </w:tcPr>
          <w:p w14:paraId="2AEDEC6E" w14:textId="77777777" w:rsidR="00470E9A" w:rsidRPr="00917108" w:rsidRDefault="00470E9A" w:rsidP="00C81F07">
            <w:pPr>
              <w:spacing w:after="0"/>
              <w:rPr>
                <w:rFonts w:cstheme="minorHAnsi"/>
                <w:bCs/>
                <w:sz w:val="18"/>
                <w:szCs w:val="18"/>
                <w:lang w:val="en-GB" w:eastAsia="zh-CN"/>
              </w:rPr>
            </w:pPr>
            <w:r w:rsidRPr="00917108">
              <w:rPr>
                <w:rFonts w:cstheme="minorHAnsi"/>
                <w:bCs/>
                <w:sz w:val="18"/>
                <w:szCs w:val="18"/>
                <w:lang w:val="en-GB" w:eastAsia="zh-CN"/>
              </w:rPr>
              <w:t xml:space="preserve">Implementing Partner </w:t>
            </w:r>
          </w:p>
        </w:tc>
        <w:tc>
          <w:tcPr>
            <w:tcW w:w="11047" w:type="dxa"/>
            <w:gridSpan w:val="3"/>
            <w:tcBorders>
              <w:top w:val="single" w:sz="4" w:space="0" w:color="auto"/>
              <w:left w:val="nil"/>
              <w:bottom w:val="single" w:sz="4" w:space="0" w:color="auto"/>
              <w:right w:val="single" w:sz="4" w:space="0" w:color="auto"/>
            </w:tcBorders>
            <w:shd w:val="clear" w:color="auto" w:fill="auto"/>
            <w:noWrap/>
            <w:vAlign w:val="center"/>
            <w:hideMark/>
          </w:tcPr>
          <w:p w14:paraId="04940B6F" w14:textId="45B771DD" w:rsidR="00470E9A" w:rsidRPr="00917108" w:rsidRDefault="00D92072" w:rsidP="00C81F07">
            <w:pPr>
              <w:spacing w:after="0"/>
              <w:rPr>
                <w:rFonts w:cstheme="minorHAnsi"/>
                <w:bCs/>
                <w:i/>
                <w:sz w:val="18"/>
                <w:szCs w:val="18"/>
                <w:lang w:val="en-GB" w:eastAsia="zh-CN"/>
              </w:rPr>
            </w:pPr>
            <w:r w:rsidRPr="00917108">
              <w:rPr>
                <w:rFonts w:cs="Arial"/>
                <w:sz w:val="18"/>
                <w:szCs w:val="18"/>
                <w:lang w:val="en-GB"/>
              </w:rPr>
              <w:t>Global Water Partnership Southern Africa (GWP-SA)</w:t>
            </w:r>
          </w:p>
        </w:tc>
      </w:tr>
    </w:tbl>
    <w:p w14:paraId="0D4253D9" w14:textId="449754BE" w:rsidR="008A4878" w:rsidRPr="00917108" w:rsidRDefault="008A4878" w:rsidP="00C81F07">
      <w:pPr>
        <w:spacing w:after="0"/>
        <w:rPr>
          <w:rFonts w:cstheme="minorHAnsi"/>
          <w:sz w:val="18"/>
          <w:szCs w:val="18"/>
          <w:lang w:val="en-GB"/>
        </w:rPr>
      </w:pPr>
    </w:p>
    <w:p w14:paraId="7C9ADD9A" w14:textId="77777777" w:rsidR="008A4878" w:rsidRPr="00917108" w:rsidRDefault="008A4878" w:rsidP="00C81F07">
      <w:pPr>
        <w:spacing w:after="0"/>
        <w:rPr>
          <w:rFonts w:cstheme="minorHAnsi"/>
          <w:sz w:val="18"/>
          <w:szCs w:val="18"/>
          <w:lang w:val="en-GB"/>
        </w:rPr>
      </w:pPr>
    </w:p>
    <w:tbl>
      <w:tblPr>
        <w:tblW w:w="14159" w:type="dxa"/>
        <w:tblLook w:val="04A0" w:firstRow="1" w:lastRow="0" w:firstColumn="1" w:lastColumn="0" w:noHBand="0" w:noVBand="1"/>
      </w:tblPr>
      <w:tblGrid>
        <w:gridCol w:w="1423"/>
        <w:gridCol w:w="1265"/>
        <w:gridCol w:w="673"/>
        <w:gridCol w:w="684"/>
        <w:gridCol w:w="987"/>
        <w:gridCol w:w="2383"/>
        <w:gridCol w:w="976"/>
        <w:gridCol w:w="976"/>
        <w:gridCol w:w="976"/>
        <w:gridCol w:w="976"/>
        <w:gridCol w:w="907"/>
        <w:gridCol w:w="1180"/>
        <w:gridCol w:w="753"/>
      </w:tblGrid>
      <w:tr w:rsidR="00FE2FA1" w:rsidRPr="00917108" w14:paraId="124C9E01" w14:textId="77777777" w:rsidTr="00FE2FA1">
        <w:trPr>
          <w:trHeight w:val="737"/>
          <w:tblHeader/>
        </w:trPr>
        <w:tc>
          <w:tcPr>
            <w:tcW w:w="1423" w:type="dxa"/>
            <w:tcBorders>
              <w:top w:val="single" w:sz="4" w:space="0" w:color="auto"/>
              <w:left w:val="single" w:sz="4" w:space="0" w:color="auto"/>
              <w:bottom w:val="single" w:sz="4" w:space="0" w:color="auto"/>
              <w:right w:val="single" w:sz="4" w:space="0" w:color="auto"/>
            </w:tcBorders>
            <w:shd w:val="clear" w:color="000000" w:fill="D9E1F2"/>
            <w:hideMark/>
          </w:tcPr>
          <w:p w14:paraId="3B5A2B08" w14:textId="77777777" w:rsidR="00FE2FA1" w:rsidRPr="00917108" w:rsidRDefault="00FE2FA1" w:rsidP="007B5238">
            <w:pPr>
              <w:spacing w:after="0"/>
              <w:jc w:val="center"/>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lang w:val="en-GB"/>
              </w:rPr>
              <w:t>Atlas Activity (GEF Component)</w:t>
            </w:r>
          </w:p>
        </w:tc>
        <w:tc>
          <w:tcPr>
            <w:tcW w:w="1265" w:type="dxa"/>
            <w:tcBorders>
              <w:top w:val="single" w:sz="4" w:space="0" w:color="auto"/>
              <w:left w:val="single" w:sz="4" w:space="0" w:color="auto"/>
              <w:bottom w:val="single" w:sz="4" w:space="0" w:color="auto"/>
              <w:right w:val="single" w:sz="4" w:space="0" w:color="auto"/>
            </w:tcBorders>
            <w:shd w:val="clear" w:color="000000" w:fill="D9E1F2"/>
            <w:hideMark/>
          </w:tcPr>
          <w:p w14:paraId="0D319FFC" w14:textId="77777777" w:rsidR="00FE2FA1" w:rsidRPr="00917108" w:rsidRDefault="00FE2FA1" w:rsidP="007B5238">
            <w:pPr>
              <w:spacing w:after="0"/>
              <w:jc w:val="center"/>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lang w:val="en-GB"/>
              </w:rPr>
              <w:t>Atlas Implementing Agent</w:t>
            </w:r>
          </w:p>
        </w:tc>
        <w:tc>
          <w:tcPr>
            <w:tcW w:w="673" w:type="dxa"/>
            <w:tcBorders>
              <w:top w:val="single" w:sz="4" w:space="0" w:color="auto"/>
              <w:left w:val="single" w:sz="4" w:space="0" w:color="auto"/>
              <w:bottom w:val="single" w:sz="4" w:space="0" w:color="auto"/>
              <w:right w:val="single" w:sz="4" w:space="0" w:color="auto"/>
            </w:tcBorders>
            <w:shd w:val="clear" w:color="000000" w:fill="D9E1F2"/>
            <w:hideMark/>
          </w:tcPr>
          <w:p w14:paraId="43D3445D" w14:textId="77777777" w:rsidR="00FE2FA1" w:rsidRPr="00917108" w:rsidRDefault="00FE2FA1" w:rsidP="007B5238">
            <w:pPr>
              <w:spacing w:after="0"/>
              <w:jc w:val="center"/>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lang w:val="en-GB"/>
              </w:rPr>
              <w:t>Atlas Fund ID</w:t>
            </w:r>
          </w:p>
        </w:tc>
        <w:tc>
          <w:tcPr>
            <w:tcW w:w="684" w:type="dxa"/>
            <w:tcBorders>
              <w:top w:val="single" w:sz="4" w:space="0" w:color="auto"/>
              <w:left w:val="single" w:sz="4" w:space="0" w:color="auto"/>
              <w:bottom w:val="single" w:sz="4" w:space="0" w:color="auto"/>
              <w:right w:val="single" w:sz="4" w:space="0" w:color="auto"/>
            </w:tcBorders>
            <w:shd w:val="clear" w:color="000000" w:fill="D9E1F2"/>
            <w:hideMark/>
          </w:tcPr>
          <w:p w14:paraId="1AF27802" w14:textId="77777777" w:rsidR="00FE2FA1" w:rsidRPr="00917108" w:rsidRDefault="00FE2FA1" w:rsidP="007B5238">
            <w:pPr>
              <w:spacing w:after="0"/>
              <w:jc w:val="center"/>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lang w:val="en-GB"/>
              </w:rPr>
              <w:t>Donor Name</w:t>
            </w:r>
          </w:p>
        </w:tc>
        <w:tc>
          <w:tcPr>
            <w:tcW w:w="987" w:type="dxa"/>
            <w:tcBorders>
              <w:top w:val="single" w:sz="4" w:space="0" w:color="auto"/>
              <w:left w:val="single" w:sz="4" w:space="0" w:color="auto"/>
              <w:bottom w:val="single" w:sz="4" w:space="0" w:color="auto"/>
              <w:right w:val="single" w:sz="4" w:space="0" w:color="auto"/>
            </w:tcBorders>
            <w:shd w:val="clear" w:color="000000" w:fill="D9E1F2"/>
            <w:hideMark/>
          </w:tcPr>
          <w:p w14:paraId="62F29E7F" w14:textId="77777777" w:rsidR="00FE2FA1" w:rsidRPr="00917108" w:rsidRDefault="00FE2FA1" w:rsidP="007B5238">
            <w:pPr>
              <w:spacing w:after="0"/>
              <w:jc w:val="center"/>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lang w:val="en-GB"/>
              </w:rPr>
              <w:t>Atlas Budgetary Account Code</w:t>
            </w:r>
          </w:p>
        </w:tc>
        <w:tc>
          <w:tcPr>
            <w:tcW w:w="2383" w:type="dxa"/>
            <w:tcBorders>
              <w:top w:val="single" w:sz="4" w:space="0" w:color="auto"/>
              <w:left w:val="single" w:sz="4" w:space="0" w:color="auto"/>
              <w:bottom w:val="single" w:sz="4" w:space="0" w:color="auto"/>
              <w:right w:val="single" w:sz="4" w:space="0" w:color="auto"/>
            </w:tcBorders>
            <w:shd w:val="clear" w:color="000000" w:fill="D9E1F2"/>
            <w:hideMark/>
          </w:tcPr>
          <w:p w14:paraId="10B749B4" w14:textId="77777777" w:rsidR="00FE2FA1" w:rsidRPr="00917108" w:rsidRDefault="00FE2FA1" w:rsidP="007B5238">
            <w:pPr>
              <w:spacing w:after="0"/>
              <w:jc w:val="center"/>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lang w:val="en-GB"/>
              </w:rPr>
              <w:t>ATLAS Budget Account Description</w:t>
            </w:r>
          </w:p>
        </w:tc>
        <w:tc>
          <w:tcPr>
            <w:tcW w:w="976" w:type="dxa"/>
            <w:tcBorders>
              <w:top w:val="single" w:sz="4" w:space="0" w:color="auto"/>
              <w:left w:val="single" w:sz="4" w:space="0" w:color="auto"/>
              <w:bottom w:val="single" w:sz="4" w:space="0" w:color="auto"/>
              <w:right w:val="single" w:sz="4" w:space="0" w:color="auto"/>
            </w:tcBorders>
            <w:shd w:val="clear" w:color="000000" w:fill="D9E1F2"/>
            <w:hideMark/>
          </w:tcPr>
          <w:p w14:paraId="17721E89" w14:textId="77777777" w:rsidR="00FE2FA1" w:rsidRPr="00917108" w:rsidRDefault="00FE2FA1" w:rsidP="007B5238">
            <w:pPr>
              <w:spacing w:after="0"/>
              <w:jc w:val="center"/>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lang w:val="en-GB"/>
              </w:rPr>
              <w:t>Amount Year 1</w:t>
            </w:r>
          </w:p>
          <w:p w14:paraId="62933084" w14:textId="100A1CE7" w:rsidR="00FE2FA1" w:rsidRPr="00917108" w:rsidRDefault="00FE2FA1" w:rsidP="007B5238">
            <w:pPr>
              <w:spacing w:after="0"/>
              <w:jc w:val="center"/>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rPr>
              <w:t>(USD)</w:t>
            </w:r>
          </w:p>
        </w:tc>
        <w:tc>
          <w:tcPr>
            <w:tcW w:w="976" w:type="dxa"/>
            <w:tcBorders>
              <w:top w:val="single" w:sz="4" w:space="0" w:color="auto"/>
              <w:left w:val="single" w:sz="4" w:space="0" w:color="auto"/>
              <w:bottom w:val="single" w:sz="4" w:space="0" w:color="auto"/>
              <w:right w:val="single" w:sz="4" w:space="0" w:color="auto"/>
            </w:tcBorders>
            <w:shd w:val="clear" w:color="000000" w:fill="D9E1F2"/>
            <w:hideMark/>
          </w:tcPr>
          <w:p w14:paraId="66E5B2D4" w14:textId="77777777" w:rsidR="00FE2FA1" w:rsidRPr="00917108" w:rsidRDefault="00FE2FA1" w:rsidP="007B5238">
            <w:pPr>
              <w:spacing w:after="0"/>
              <w:jc w:val="center"/>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lang w:val="en-GB"/>
              </w:rPr>
              <w:t>Amount Year 2</w:t>
            </w:r>
          </w:p>
          <w:p w14:paraId="43B925A6" w14:textId="150A53D6" w:rsidR="00FE2FA1" w:rsidRPr="00917108" w:rsidRDefault="00FE2FA1" w:rsidP="007B5238">
            <w:pPr>
              <w:spacing w:after="0"/>
              <w:jc w:val="center"/>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rPr>
              <w:t>(USD)</w:t>
            </w:r>
          </w:p>
        </w:tc>
        <w:tc>
          <w:tcPr>
            <w:tcW w:w="976" w:type="dxa"/>
            <w:tcBorders>
              <w:top w:val="single" w:sz="4" w:space="0" w:color="auto"/>
              <w:left w:val="single" w:sz="4" w:space="0" w:color="auto"/>
              <w:bottom w:val="single" w:sz="4" w:space="0" w:color="auto"/>
              <w:right w:val="single" w:sz="4" w:space="0" w:color="auto"/>
            </w:tcBorders>
            <w:shd w:val="clear" w:color="000000" w:fill="D9E1F2"/>
            <w:hideMark/>
          </w:tcPr>
          <w:p w14:paraId="3BC2E8F2" w14:textId="77777777" w:rsidR="00FE2FA1" w:rsidRPr="00917108" w:rsidRDefault="00FE2FA1" w:rsidP="007B5238">
            <w:pPr>
              <w:spacing w:after="0"/>
              <w:jc w:val="center"/>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lang w:val="en-GB"/>
              </w:rPr>
              <w:t>Amount Year 3</w:t>
            </w:r>
          </w:p>
          <w:p w14:paraId="30E62826" w14:textId="3F6F6A40" w:rsidR="00FE2FA1" w:rsidRPr="00917108" w:rsidRDefault="00FE2FA1" w:rsidP="007B5238">
            <w:pPr>
              <w:spacing w:after="0"/>
              <w:jc w:val="center"/>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rPr>
              <w:t>(USD)</w:t>
            </w:r>
          </w:p>
        </w:tc>
        <w:tc>
          <w:tcPr>
            <w:tcW w:w="976" w:type="dxa"/>
            <w:tcBorders>
              <w:top w:val="single" w:sz="4" w:space="0" w:color="auto"/>
              <w:left w:val="single" w:sz="4" w:space="0" w:color="auto"/>
              <w:bottom w:val="single" w:sz="4" w:space="0" w:color="auto"/>
              <w:right w:val="single" w:sz="4" w:space="0" w:color="auto"/>
            </w:tcBorders>
            <w:shd w:val="clear" w:color="000000" w:fill="D9E1F2"/>
            <w:hideMark/>
          </w:tcPr>
          <w:p w14:paraId="22604A75" w14:textId="77777777" w:rsidR="00FE2FA1" w:rsidRPr="00917108" w:rsidRDefault="00FE2FA1" w:rsidP="007B5238">
            <w:pPr>
              <w:spacing w:after="0"/>
              <w:jc w:val="center"/>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lang w:val="en-GB"/>
              </w:rPr>
              <w:t>Amount Year 4</w:t>
            </w:r>
          </w:p>
          <w:p w14:paraId="089F014A" w14:textId="631528D8" w:rsidR="00FE2FA1" w:rsidRPr="00917108" w:rsidRDefault="00FE2FA1" w:rsidP="007B5238">
            <w:pPr>
              <w:spacing w:after="0"/>
              <w:jc w:val="center"/>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rPr>
              <w:t>(USD)</w:t>
            </w:r>
          </w:p>
        </w:tc>
        <w:tc>
          <w:tcPr>
            <w:tcW w:w="907" w:type="dxa"/>
            <w:tcBorders>
              <w:top w:val="single" w:sz="4" w:space="0" w:color="auto"/>
              <w:left w:val="single" w:sz="4" w:space="0" w:color="auto"/>
              <w:bottom w:val="single" w:sz="4" w:space="0" w:color="auto"/>
              <w:right w:val="single" w:sz="4" w:space="0" w:color="auto"/>
            </w:tcBorders>
            <w:shd w:val="clear" w:color="000000" w:fill="D9E1F2"/>
            <w:hideMark/>
          </w:tcPr>
          <w:p w14:paraId="34206756" w14:textId="77777777" w:rsidR="00FE2FA1" w:rsidRPr="00917108" w:rsidRDefault="00FE2FA1" w:rsidP="007B5238">
            <w:pPr>
              <w:spacing w:after="0"/>
              <w:jc w:val="center"/>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lang w:val="en-GB"/>
              </w:rPr>
              <w:t>Amount Year 5</w:t>
            </w:r>
          </w:p>
          <w:p w14:paraId="5701324C" w14:textId="5A291413" w:rsidR="00FE2FA1" w:rsidRPr="00917108" w:rsidRDefault="00FE2FA1" w:rsidP="007B5238">
            <w:pPr>
              <w:spacing w:after="0"/>
              <w:jc w:val="center"/>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rPr>
              <w:t>(USD)</w:t>
            </w:r>
          </w:p>
        </w:tc>
        <w:tc>
          <w:tcPr>
            <w:tcW w:w="1180" w:type="dxa"/>
            <w:tcBorders>
              <w:top w:val="single" w:sz="4" w:space="0" w:color="auto"/>
              <w:left w:val="single" w:sz="4" w:space="0" w:color="auto"/>
              <w:bottom w:val="single" w:sz="4" w:space="0" w:color="auto"/>
              <w:right w:val="single" w:sz="4" w:space="0" w:color="auto"/>
            </w:tcBorders>
            <w:shd w:val="clear" w:color="000000" w:fill="D9E1F2"/>
            <w:noWrap/>
            <w:hideMark/>
          </w:tcPr>
          <w:p w14:paraId="63F37336" w14:textId="77777777" w:rsidR="00FE2FA1" w:rsidRPr="00917108" w:rsidRDefault="00FE2FA1" w:rsidP="007B5238">
            <w:pPr>
              <w:spacing w:after="0"/>
              <w:jc w:val="center"/>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lang w:val="en-GB"/>
              </w:rPr>
              <w:t>Total (USD)</w:t>
            </w:r>
          </w:p>
        </w:tc>
        <w:tc>
          <w:tcPr>
            <w:tcW w:w="753" w:type="dxa"/>
            <w:tcBorders>
              <w:top w:val="single" w:sz="4" w:space="0" w:color="auto"/>
              <w:left w:val="single" w:sz="4" w:space="0" w:color="auto"/>
              <w:bottom w:val="single" w:sz="4" w:space="0" w:color="auto"/>
              <w:right w:val="single" w:sz="4" w:space="0" w:color="auto"/>
            </w:tcBorders>
            <w:shd w:val="clear" w:color="000000" w:fill="D9E1F2"/>
            <w:hideMark/>
          </w:tcPr>
          <w:p w14:paraId="0D97C426" w14:textId="13B10447" w:rsidR="00FE2FA1" w:rsidRPr="00917108" w:rsidRDefault="00FE2FA1" w:rsidP="007B5238">
            <w:pPr>
              <w:spacing w:after="0"/>
              <w:jc w:val="center"/>
              <w:rPr>
                <w:rFonts w:ascii="Calibri" w:eastAsia="Times New Roman" w:hAnsi="Calibri" w:cs="Calibri"/>
                <w:b/>
                <w:bCs/>
                <w:i/>
                <w:iCs/>
                <w:color w:val="000000"/>
                <w:sz w:val="18"/>
                <w:szCs w:val="18"/>
              </w:rPr>
            </w:pPr>
            <w:r w:rsidRPr="00917108">
              <w:rPr>
                <w:rFonts w:ascii="Calibri" w:eastAsia="Times New Roman" w:hAnsi="Calibri" w:cs="Calibri"/>
                <w:b/>
                <w:bCs/>
                <w:i/>
                <w:iCs/>
                <w:color w:val="000000"/>
                <w:sz w:val="18"/>
                <w:szCs w:val="18"/>
                <w:lang w:val="en-GB"/>
              </w:rPr>
              <w:t>Budget Note</w:t>
            </w:r>
          </w:p>
        </w:tc>
      </w:tr>
      <w:tr w:rsidR="007B5238" w:rsidRPr="00917108" w14:paraId="1EC06E99" w14:textId="77777777" w:rsidTr="00FE2FA1">
        <w:trPr>
          <w:trHeight w:val="205"/>
        </w:trPr>
        <w:tc>
          <w:tcPr>
            <w:tcW w:w="1423" w:type="dxa"/>
            <w:vMerge w:val="restart"/>
            <w:tcBorders>
              <w:top w:val="single" w:sz="4" w:space="0" w:color="auto"/>
              <w:left w:val="single" w:sz="8" w:space="0" w:color="auto"/>
              <w:bottom w:val="nil"/>
              <w:right w:val="single" w:sz="8" w:space="0" w:color="auto"/>
            </w:tcBorders>
            <w:shd w:val="clear" w:color="auto" w:fill="auto"/>
            <w:hideMark/>
          </w:tcPr>
          <w:p w14:paraId="098C6192" w14:textId="77777777" w:rsidR="007B5238" w:rsidRPr="00917108" w:rsidRDefault="007B5238" w:rsidP="007B5238">
            <w:pPr>
              <w:spacing w:after="0"/>
              <w:jc w:val="center"/>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lang w:val="en-GB"/>
              </w:rPr>
              <w:t>COMPONENT 1: Capacity Building of LIMCOM &amp; its Member States for joint planning and the basin-wide SAP and IWRM implementation</w:t>
            </w:r>
          </w:p>
        </w:tc>
        <w:tc>
          <w:tcPr>
            <w:tcW w:w="1265" w:type="dxa"/>
            <w:vMerge w:val="restart"/>
            <w:tcBorders>
              <w:top w:val="single" w:sz="4" w:space="0" w:color="auto"/>
              <w:left w:val="single" w:sz="8" w:space="0" w:color="auto"/>
              <w:bottom w:val="nil"/>
              <w:right w:val="single" w:sz="8" w:space="0" w:color="auto"/>
            </w:tcBorders>
            <w:shd w:val="clear" w:color="auto" w:fill="auto"/>
            <w:hideMark/>
          </w:tcPr>
          <w:p w14:paraId="6987E6DE" w14:textId="77777777" w:rsidR="007B5238" w:rsidRPr="00917108" w:rsidRDefault="007B5238" w:rsidP="007B5238">
            <w:pPr>
              <w:spacing w:after="0"/>
              <w:jc w:val="center"/>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lang w:val="en-GB"/>
              </w:rPr>
              <w:t>GWP SA</w:t>
            </w:r>
          </w:p>
        </w:tc>
        <w:tc>
          <w:tcPr>
            <w:tcW w:w="673" w:type="dxa"/>
            <w:vMerge w:val="restart"/>
            <w:tcBorders>
              <w:top w:val="single" w:sz="4" w:space="0" w:color="auto"/>
              <w:left w:val="single" w:sz="8" w:space="0" w:color="auto"/>
              <w:bottom w:val="nil"/>
              <w:right w:val="single" w:sz="8" w:space="0" w:color="auto"/>
            </w:tcBorders>
            <w:shd w:val="clear" w:color="auto" w:fill="auto"/>
            <w:hideMark/>
          </w:tcPr>
          <w:p w14:paraId="1DB0C1C5" w14:textId="77777777" w:rsidR="007B5238" w:rsidRPr="00917108" w:rsidRDefault="007B5238" w:rsidP="007B5238">
            <w:pPr>
              <w:spacing w:after="0"/>
              <w:jc w:val="center"/>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lang w:val="en-GB"/>
              </w:rPr>
              <w:t>62000</w:t>
            </w:r>
          </w:p>
        </w:tc>
        <w:tc>
          <w:tcPr>
            <w:tcW w:w="684" w:type="dxa"/>
            <w:vMerge w:val="restart"/>
            <w:tcBorders>
              <w:top w:val="single" w:sz="4" w:space="0" w:color="auto"/>
              <w:left w:val="single" w:sz="8" w:space="0" w:color="auto"/>
              <w:bottom w:val="nil"/>
              <w:right w:val="single" w:sz="8" w:space="0" w:color="auto"/>
            </w:tcBorders>
            <w:shd w:val="clear" w:color="auto" w:fill="auto"/>
            <w:hideMark/>
          </w:tcPr>
          <w:p w14:paraId="2106645B" w14:textId="77777777" w:rsidR="007B5238" w:rsidRPr="00917108" w:rsidRDefault="007B5238" w:rsidP="007B5238">
            <w:pPr>
              <w:spacing w:after="0"/>
              <w:jc w:val="center"/>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lang w:val="en-GB"/>
              </w:rPr>
              <w:t>GEF</w:t>
            </w:r>
          </w:p>
        </w:tc>
        <w:tc>
          <w:tcPr>
            <w:tcW w:w="987" w:type="dxa"/>
            <w:tcBorders>
              <w:top w:val="single" w:sz="4" w:space="0" w:color="auto"/>
              <w:left w:val="nil"/>
              <w:bottom w:val="single" w:sz="8" w:space="0" w:color="auto"/>
              <w:right w:val="single" w:sz="8" w:space="0" w:color="auto"/>
            </w:tcBorders>
            <w:shd w:val="clear" w:color="auto" w:fill="auto"/>
            <w:noWrap/>
            <w:hideMark/>
          </w:tcPr>
          <w:p w14:paraId="0D44BCF8" w14:textId="77777777" w:rsidR="007B5238" w:rsidRPr="00917108" w:rsidRDefault="007B5238" w:rsidP="007B5238">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71200</w:t>
            </w:r>
          </w:p>
        </w:tc>
        <w:tc>
          <w:tcPr>
            <w:tcW w:w="2383" w:type="dxa"/>
            <w:tcBorders>
              <w:top w:val="single" w:sz="4" w:space="0" w:color="auto"/>
              <w:left w:val="nil"/>
              <w:bottom w:val="single" w:sz="8" w:space="0" w:color="auto"/>
              <w:right w:val="single" w:sz="8" w:space="0" w:color="auto"/>
            </w:tcBorders>
            <w:shd w:val="clear" w:color="auto" w:fill="auto"/>
            <w:hideMark/>
          </w:tcPr>
          <w:p w14:paraId="21123BA1" w14:textId="77777777" w:rsidR="007B5238" w:rsidRPr="00917108" w:rsidRDefault="007B5238" w:rsidP="007B5238">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International Consultants</w:t>
            </w:r>
          </w:p>
        </w:tc>
        <w:tc>
          <w:tcPr>
            <w:tcW w:w="976" w:type="dxa"/>
            <w:tcBorders>
              <w:top w:val="single" w:sz="4" w:space="0" w:color="auto"/>
              <w:left w:val="nil"/>
              <w:bottom w:val="single" w:sz="8" w:space="0" w:color="auto"/>
              <w:right w:val="single" w:sz="8" w:space="0" w:color="auto"/>
            </w:tcBorders>
            <w:shd w:val="clear" w:color="auto" w:fill="auto"/>
            <w:noWrap/>
            <w:hideMark/>
          </w:tcPr>
          <w:p w14:paraId="5386588B"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w:t>
            </w:r>
          </w:p>
        </w:tc>
        <w:tc>
          <w:tcPr>
            <w:tcW w:w="976" w:type="dxa"/>
            <w:tcBorders>
              <w:top w:val="single" w:sz="4" w:space="0" w:color="auto"/>
              <w:left w:val="nil"/>
              <w:bottom w:val="single" w:sz="8" w:space="0" w:color="auto"/>
              <w:right w:val="single" w:sz="8" w:space="0" w:color="auto"/>
            </w:tcBorders>
            <w:shd w:val="clear" w:color="auto" w:fill="auto"/>
            <w:noWrap/>
            <w:hideMark/>
          </w:tcPr>
          <w:p w14:paraId="63FFAA28" w14:textId="6700D66D"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xml:space="preserve">      10,000 </w:t>
            </w:r>
          </w:p>
        </w:tc>
        <w:tc>
          <w:tcPr>
            <w:tcW w:w="976" w:type="dxa"/>
            <w:tcBorders>
              <w:top w:val="single" w:sz="4" w:space="0" w:color="auto"/>
              <w:left w:val="nil"/>
              <w:bottom w:val="single" w:sz="8" w:space="0" w:color="auto"/>
              <w:right w:val="single" w:sz="8" w:space="0" w:color="auto"/>
            </w:tcBorders>
            <w:shd w:val="clear" w:color="auto" w:fill="auto"/>
            <w:noWrap/>
            <w:hideMark/>
          </w:tcPr>
          <w:p w14:paraId="622F9C51" w14:textId="56A3D056"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xml:space="preserve">      20,000 </w:t>
            </w:r>
          </w:p>
        </w:tc>
        <w:tc>
          <w:tcPr>
            <w:tcW w:w="976" w:type="dxa"/>
            <w:tcBorders>
              <w:top w:val="single" w:sz="4" w:space="0" w:color="auto"/>
              <w:left w:val="nil"/>
              <w:bottom w:val="single" w:sz="8" w:space="0" w:color="auto"/>
              <w:right w:val="single" w:sz="8" w:space="0" w:color="auto"/>
            </w:tcBorders>
            <w:shd w:val="clear" w:color="auto" w:fill="auto"/>
            <w:noWrap/>
            <w:hideMark/>
          </w:tcPr>
          <w:p w14:paraId="578CBCD2"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w:t>
            </w:r>
          </w:p>
        </w:tc>
        <w:tc>
          <w:tcPr>
            <w:tcW w:w="907" w:type="dxa"/>
            <w:tcBorders>
              <w:top w:val="single" w:sz="4" w:space="0" w:color="auto"/>
              <w:left w:val="nil"/>
              <w:bottom w:val="single" w:sz="8" w:space="0" w:color="auto"/>
              <w:right w:val="single" w:sz="8" w:space="0" w:color="auto"/>
            </w:tcBorders>
            <w:shd w:val="clear" w:color="auto" w:fill="auto"/>
            <w:noWrap/>
            <w:hideMark/>
          </w:tcPr>
          <w:p w14:paraId="4D34A59F"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w:t>
            </w:r>
          </w:p>
        </w:tc>
        <w:tc>
          <w:tcPr>
            <w:tcW w:w="1180" w:type="dxa"/>
            <w:tcBorders>
              <w:top w:val="single" w:sz="4" w:space="0" w:color="auto"/>
              <w:left w:val="nil"/>
              <w:bottom w:val="single" w:sz="8" w:space="0" w:color="auto"/>
              <w:right w:val="single" w:sz="8" w:space="0" w:color="auto"/>
            </w:tcBorders>
            <w:shd w:val="clear" w:color="000000" w:fill="FFFFFF"/>
            <w:noWrap/>
            <w:hideMark/>
          </w:tcPr>
          <w:p w14:paraId="77C29CB9" w14:textId="7596AE12"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xml:space="preserve">           30,000 </w:t>
            </w:r>
          </w:p>
        </w:tc>
        <w:tc>
          <w:tcPr>
            <w:tcW w:w="753" w:type="dxa"/>
            <w:tcBorders>
              <w:top w:val="single" w:sz="4" w:space="0" w:color="auto"/>
              <w:left w:val="nil"/>
              <w:bottom w:val="single" w:sz="8" w:space="0" w:color="auto"/>
              <w:right w:val="single" w:sz="8" w:space="0" w:color="auto"/>
            </w:tcBorders>
            <w:shd w:val="clear" w:color="auto" w:fill="auto"/>
            <w:noWrap/>
            <w:hideMark/>
          </w:tcPr>
          <w:p w14:paraId="00036EDB" w14:textId="77777777" w:rsidR="007B5238" w:rsidRPr="00917108" w:rsidRDefault="007B5238" w:rsidP="007B5238">
            <w:pPr>
              <w:spacing w:after="0"/>
              <w:jc w:val="center"/>
              <w:rPr>
                <w:rFonts w:ascii="Calibri" w:eastAsia="Times New Roman" w:hAnsi="Calibri" w:cs="Calibri"/>
                <w:i/>
                <w:iCs/>
                <w:color w:val="000000"/>
                <w:sz w:val="18"/>
                <w:szCs w:val="18"/>
              </w:rPr>
            </w:pPr>
            <w:r w:rsidRPr="00917108">
              <w:rPr>
                <w:rFonts w:ascii="Calibri" w:eastAsia="Times New Roman" w:hAnsi="Calibri" w:cs="Calibri"/>
                <w:i/>
                <w:iCs/>
                <w:color w:val="000000"/>
                <w:sz w:val="18"/>
                <w:szCs w:val="18"/>
              </w:rPr>
              <w:t>1</w:t>
            </w:r>
          </w:p>
        </w:tc>
      </w:tr>
      <w:tr w:rsidR="007B5238" w:rsidRPr="00917108" w14:paraId="2205EDAB" w14:textId="77777777" w:rsidTr="00FE2FA1">
        <w:trPr>
          <w:trHeight w:val="60"/>
        </w:trPr>
        <w:tc>
          <w:tcPr>
            <w:tcW w:w="1423" w:type="dxa"/>
            <w:vMerge/>
            <w:tcBorders>
              <w:top w:val="nil"/>
              <w:left w:val="single" w:sz="8" w:space="0" w:color="auto"/>
              <w:bottom w:val="nil"/>
              <w:right w:val="single" w:sz="8" w:space="0" w:color="auto"/>
            </w:tcBorders>
            <w:hideMark/>
          </w:tcPr>
          <w:p w14:paraId="575FAF69"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1265" w:type="dxa"/>
            <w:vMerge/>
            <w:tcBorders>
              <w:top w:val="nil"/>
              <w:left w:val="single" w:sz="8" w:space="0" w:color="auto"/>
              <w:bottom w:val="nil"/>
              <w:right w:val="single" w:sz="8" w:space="0" w:color="auto"/>
            </w:tcBorders>
            <w:hideMark/>
          </w:tcPr>
          <w:p w14:paraId="0CD92FEB"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673" w:type="dxa"/>
            <w:vMerge/>
            <w:tcBorders>
              <w:top w:val="nil"/>
              <w:left w:val="single" w:sz="8" w:space="0" w:color="auto"/>
              <w:bottom w:val="nil"/>
              <w:right w:val="single" w:sz="8" w:space="0" w:color="auto"/>
            </w:tcBorders>
            <w:hideMark/>
          </w:tcPr>
          <w:p w14:paraId="03100139"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684" w:type="dxa"/>
            <w:vMerge/>
            <w:tcBorders>
              <w:top w:val="nil"/>
              <w:left w:val="single" w:sz="8" w:space="0" w:color="auto"/>
              <w:bottom w:val="nil"/>
              <w:right w:val="single" w:sz="8" w:space="0" w:color="auto"/>
            </w:tcBorders>
            <w:hideMark/>
          </w:tcPr>
          <w:p w14:paraId="180B99B0"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987" w:type="dxa"/>
            <w:tcBorders>
              <w:top w:val="nil"/>
              <w:left w:val="nil"/>
              <w:bottom w:val="single" w:sz="8" w:space="0" w:color="auto"/>
              <w:right w:val="single" w:sz="8" w:space="0" w:color="auto"/>
            </w:tcBorders>
            <w:shd w:val="clear" w:color="auto" w:fill="auto"/>
            <w:noWrap/>
            <w:hideMark/>
          </w:tcPr>
          <w:p w14:paraId="1013AE57" w14:textId="77777777" w:rsidR="007B5238" w:rsidRPr="00917108" w:rsidRDefault="007B5238" w:rsidP="007B5238">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71300</w:t>
            </w:r>
          </w:p>
        </w:tc>
        <w:tc>
          <w:tcPr>
            <w:tcW w:w="2383" w:type="dxa"/>
            <w:tcBorders>
              <w:top w:val="nil"/>
              <w:left w:val="nil"/>
              <w:bottom w:val="single" w:sz="8" w:space="0" w:color="auto"/>
              <w:right w:val="single" w:sz="8" w:space="0" w:color="auto"/>
            </w:tcBorders>
            <w:shd w:val="clear" w:color="auto" w:fill="auto"/>
            <w:hideMark/>
          </w:tcPr>
          <w:p w14:paraId="5E13E8F7" w14:textId="77777777" w:rsidR="007B5238" w:rsidRPr="00917108" w:rsidRDefault="007B5238" w:rsidP="007B5238">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Local Consultants</w:t>
            </w:r>
          </w:p>
        </w:tc>
        <w:tc>
          <w:tcPr>
            <w:tcW w:w="976" w:type="dxa"/>
            <w:tcBorders>
              <w:top w:val="nil"/>
              <w:left w:val="nil"/>
              <w:bottom w:val="single" w:sz="8" w:space="0" w:color="auto"/>
              <w:right w:val="single" w:sz="8" w:space="0" w:color="auto"/>
            </w:tcBorders>
            <w:shd w:val="clear" w:color="auto" w:fill="auto"/>
            <w:noWrap/>
            <w:hideMark/>
          </w:tcPr>
          <w:p w14:paraId="3CDD2FC3"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w:t>
            </w:r>
          </w:p>
        </w:tc>
        <w:tc>
          <w:tcPr>
            <w:tcW w:w="976" w:type="dxa"/>
            <w:tcBorders>
              <w:top w:val="nil"/>
              <w:left w:val="nil"/>
              <w:bottom w:val="single" w:sz="8" w:space="0" w:color="auto"/>
              <w:right w:val="single" w:sz="8" w:space="0" w:color="auto"/>
            </w:tcBorders>
            <w:shd w:val="clear" w:color="auto" w:fill="auto"/>
            <w:noWrap/>
            <w:hideMark/>
          </w:tcPr>
          <w:p w14:paraId="0C7E1220" w14:textId="53E4E7D5"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xml:space="preserve">      25,000 </w:t>
            </w:r>
          </w:p>
        </w:tc>
        <w:tc>
          <w:tcPr>
            <w:tcW w:w="976" w:type="dxa"/>
            <w:tcBorders>
              <w:top w:val="nil"/>
              <w:left w:val="nil"/>
              <w:bottom w:val="single" w:sz="8" w:space="0" w:color="auto"/>
              <w:right w:val="single" w:sz="8" w:space="0" w:color="auto"/>
            </w:tcBorders>
            <w:shd w:val="clear" w:color="auto" w:fill="auto"/>
            <w:noWrap/>
            <w:hideMark/>
          </w:tcPr>
          <w:p w14:paraId="5B8A17A3" w14:textId="6E48F3F9"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xml:space="preserve">      10,000 </w:t>
            </w:r>
          </w:p>
        </w:tc>
        <w:tc>
          <w:tcPr>
            <w:tcW w:w="976" w:type="dxa"/>
            <w:tcBorders>
              <w:top w:val="nil"/>
              <w:left w:val="nil"/>
              <w:bottom w:val="single" w:sz="8" w:space="0" w:color="auto"/>
              <w:right w:val="single" w:sz="8" w:space="0" w:color="auto"/>
            </w:tcBorders>
            <w:shd w:val="clear" w:color="auto" w:fill="auto"/>
            <w:noWrap/>
            <w:hideMark/>
          </w:tcPr>
          <w:p w14:paraId="5BB9A307"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w:t>
            </w:r>
          </w:p>
        </w:tc>
        <w:tc>
          <w:tcPr>
            <w:tcW w:w="907" w:type="dxa"/>
            <w:tcBorders>
              <w:top w:val="nil"/>
              <w:left w:val="nil"/>
              <w:bottom w:val="single" w:sz="8" w:space="0" w:color="auto"/>
              <w:right w:val="single" w:sz="8" w:space="0" w:color="auto"/>
            </w:tcBorders>
            <w:shd w:val="clear" w:color="auto" w:fill="auto"/>
            <w:noWrap/>
            <w:hideMark/>
          </w:tcPr>
          <w:p w14:paraId="7BB02313"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w:t>
            </w:r>
          </w:p>
        </w:tc>
        <w:tc>
          <w:tcPr>
            <w:tcW w:w="1180" w:type="dxa"/>
            <w:tcBorders>
              <w:top w:val="nil"/>
              <w:left w:val="nil"/>
              <w:bottom w:val="single" w:sz="8" w:space="0" w:color="auto"/>
              <w:right w:val="single" w:sz="8" w:space="0" w:color="auto"/>
            </w:tcBorders>
            <w:shd w:val="clear" w:color="000000" w:fill="FFFFFF"/>
            <w:noWrap/>
            <w:hideMark/>
          </w:tcPr>
          <w:p w14:paraId="2F3E8072" w14:textId="221B7726"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xml:space="preserve">           35,000 </w:t>
            </w:r>
          </w:p>
        </w:tc>
        <w:tc>
          <w:tcPr>
            <w:tcW w:w="753" w:type="dxa"/>
            <w:tcBorders>
              <w:top w:val="nil"/>
              <w:left w:val="nil"/>
              <w:bottom w:val="single" w:sz="8" w:space="0" w:color="auto"/>
              <w:right w:val="single" w:sz="8" w:space="0" w:color="auto"/>
            </w:tcBorders>
            <w:shd w:val="clear" w:color="auto" w:fill="auto"/>
            <w:noWrap/>
            <w:hideMark/>
          </w:tcPr>
          <w:p w14:paraId="0BD268AA" w14:textId="77777777" w:rsidR="007B5238" w:rsidRPr="00917108" w:rsidRDefault="007B5238" w:rsidP="007B5238">
            <w:pPr>
              <w:spacing w:after="0"/>
              <w:jc w:val="center"/>
              <w:rPr>
                <w:rFonts w:ascii="Calibri" w:eastAsia="Times New Roman" w:hAnsi="Calibri" w:cs="Calibri"/>
                <w:i/>
                <w:iCs/>
                <w:color w:val="000000"/>
                <w:sz w:val="18"/>
                <w:szCs w:val="18"/>
              </w:rPr>
            </w:pPr>
            <w:r w:rsidRPr="00917108">
              <w:rPr>
                <w:rFonts w:ascii="Calibri" w:eastAsia="Times New Roman" w:hAnsi="Calibri" w:cs="Calibri"/>
                <w:i/>
                <w:iCs/>
                <w:color w:val="000000"/>
                <w:sz w:val="18"/>
                <w:szCs w:val="18"/>
              </w:rPr>
              <w:t>2</w:t>
            </w:r>
          </w:p>
        </w:tc>
      </w:tr>
      <w:tr w:rsidR="00AA6754" w:rsidRPr="00917108" w14:paraId="574973E0" w14:textId="77777777" w:rsidTr="00FE2FA1">
        <w:trPr>
          <w:trHeight w:val="268"/>
        </w:trPr>
        <w:tc>
          <w:tcPr>
            <w:tcW w:w="1423" w:type="dxa"/>
            <w:vMerge/>
            <w:tcBorders>
              <w:top w:val="nil"/>
              <w:left w:val="single" w:sz="8" w:space="0" w:color="auto"/>
              <w:bottom w:val="nil"/>
              <w:right w:val="single" w:sz="8" w:space="0" w:color="auto"/>
            </w:tcBorders>
            <w:hideMark/>
          </w:tcPr>
          <w:p w14:paraId="587B7D88" w14:textId="77777777" w:rsidR="00AA6754" w:rsidRPr="00917108" w:rsidRDefault="00AA6754" w:rsidP="00AA6754">
            <w:pPr>
              <w:spacing w:after="0"/>
              <w:jc w:val="left"/>
              <w:rPr>
                <w:rFonts w:ascii="Calibri" w:eastAsia="Times New Roman" w:hAnsi="Calibri" w:cs="Calibri"/>
                <w:b/>
                <w:bCs/>
                <w:color w:val="000000"/>
                <w:sz w:val="18"/>
                <w:szCs w:val="18"/>
              </w:rPr>
            </w:pPr>
          </w:p>
        </w:tc>
        <w:tc>
          <w:tcPr>
            <w:tcW w:w="1265" w:type="dxa"/>
            <w:vMerge/>
            <w:tcBorders>
              <w:top w:val="nil"/>
              <w:left w:val="single" w:sz="8" w:space="0" w:color="auto"/>
              <w:bottom w:val="nil"/>
              <w:right w:val="single" w:sz="8" w:space="0" w:color="auto"/>
            </w:tcBorders>
            <w:hideMark/>
          </w:tcPr>
          <w:p w14:paraId="148B9E07" w14:textId="77777777" w:rsidR="00AA6754" w:rsidRPr="00917108" w:rsidRDefault="00AA6754" w:rsidP="00AA6754">
            <w:pPr>
              <w:spacing w:after="0"/>
              <w:jc w:val="left"/>
              <w:rPr>
                <w:rFonts w:ascii="Calibri" w:eastAsia="Times New Roman" w:hAnsi="Calibri" w:cs="Calibri"/>
                <w:b/>
                <w:bCs/>
                <w:color w:val="000000"/>
                <w:sz w:val="18"/>
                <w:szCs w:val="18"/>
              </w:rPr>
            </w:pPr>
          </w:p>
        </w:tc>
        <w:tc>
          <w:tcPr>
            <w:tcW w:w="673" w:type="dxa"/>
            <w:vMerge/>
            <w:tcBorders>
              <w:top w:val="nil"/>
              <w:left w:val="single" w:sz="8" w:space="0" w:color="auto"/>
              <w:bottom w:val="nil"/>
              <w:right w:val="single" w:sz="8" w:space="0" w:color="auto"/>
            </w:tcBorders>
            <w:hideMark/>
          </w:tcPr>
          <w:p w14:paraId="4B3A414B" w14:textId="77777777" w:rsidR="00AA6754" w:rsidRPr="00917108" w:rsidRDefault="00AA6754" w:rsidP="00AA6754">
            <w:pPr>
              <w:spacing w:after="0"/>
              <w:jc w:val="left"/>
              <w:rPr>
                <w:rFonts w:ascii="Calibri" w:eastAsia="Times New Roman" w:hAnsi="Calibri" w:cs="Calibri"/>
                <w:b/>
                <w:bCs/>
                <w:color w:val="000000"/>
                <w:sz w:val="18"/>
                <w:szCs w:val="18"/>
              </w:rPr>
            </w:pPr>
          </w:p>
        </w:tc>
        <w:tc>
          <w:tcPr>
            <w:tcW w:w="684" w:type="dxa"/>
            <w:vMerge/>
            <w:tcBorders>
              <w:top w:val="nil"/>
              <w:left w:val="single" w:sz="8" w:space="0" w:color="auto"/>
              <w:bottom w:val="nil"/>
              <w:right w:val="single" w:sz="8" w:space="0" w:color="auto"/>
            </w:tcBorders>
            <w:hideMark/>
          </w:tcPr>
          <w:p w14:paraId="14E7B06B" w14:textId="77777777" w:rsidR="00AA6754" w:rsidRPr="00917108" w:rsidRDefault="00AA6754" w:rsidP="00AA6754">
            <w:pPr>
              <w:spacing w:after="0"/>
              <w:jc w:val="left"/>
              <w:rPr>
                <w:rFonts w:ascii="Calibri" w:eastAsia="Times New Roman" w:hAnsi="Calibri" w:cs="Calibri"/>
                <w:b/>
                <w:bCs/>
                <w:color w:val="000000"/>
                <w:sz w:val="18"/>
                <w:szCs w:val="18"/>
              </w:rPr>
            </w:pPr>
          </w:p>
        </w:tc>
        <w:tc>
          <w:tcPr>
            <w:tcW w:w="987" w:type="dxa"/>
            <w:tcBorders>
              <w:top w:val="nil"/>
              <w:left w:val="nil"/>
              <w:bottom w:val="single" w:sz="8" w:space="0" w:color="auto"/>
              <w:right w:val="single" w:sz="8" w:space="0" w:color="auto"/>
            </w:tcBorders>
            <w:shd w:val="clear" w:color="auto" w:fill="auto"/>
            <w:noWrap/>
            <w:hideMark/>
          </w:tcPr>
          <w:p w14:paraId="1767A801" w14:textId="38408998" w:rsidR="00AA6754" w:rsidRPr="00917108" w:rsidRDefault="00AA6754" w:rsidP="00A748E9">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71</w:t>
            </w:r>
            <w:r w:rsidR="00A748E9" w:rsidRPr="00917108">
              <w:rPr>
                <w:rFonts w:ascii="Calibri" w:eastAsia="Times New Roman" w:hAnsi="Calibri" w:cs="Calibri"/>
                <w:color w:val="000000"/>
                <w:sz w:val="18"/>
                <w:szCs w:val="18"/>
                <w:lang w:val="en-GB"/>
              </w:rPr>
              <w:t>8</w:t>
            </w:r>
            <w:r w:rsidRPr="00917108">
              <w:rPr>
                <w:rFonts w:ascii="Calibri" w:eastAsia="Times New Roman" w:hAnsi="Calibri" w:cs="Calibri"/>
                <w:color w:val="000000"/>
                <w:sz w:val="18"/>
                <w:szCs w:val="18"/>
                <w:lang w:val="en-GB"/>
              </w:rPr>
              <w:t>00</w:t>
            </w:r>
          </w:p>
        </w:tc>
        <w:tc>
          <w:tcPr>
            <w:tcW w:w="2383" w:type="dxa"/>
            <w:tcBorders>
              <w:top w:val="nil"/>
              <w:left w:val="nil"/>
              <w:bottom w:val="single" w:sz="8" w:space="0" w:color="auto"/>
              <w:right w:val="single" w:sz="8" w:space="0" w:color="auto"/>
            </w:tcBorders>
            <w:shd w:val="clear" w:color="auto" w:fill="auto"/>
            <w:hideMark/>
          </w:tcPr>
          <w:p w14:paraId="7EA4EB80" w14:textId="74588D86" w:rsidR="00AA6754" w:rsidRPr="00917108" w:rsidRDefault="00AA6754" w:rsidP="00AA6754">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 xml:space="preserve">Contractual Services - </w:t>
            </w:r>
            <w:r w:rsidR="00A748E9" w:rsidRPr="00917108">
              <w:rPr>
                <w:rFonts w:ascii="Calibri" w:eastAsia="Times New Roman" w:hAnsi="Calibri" w:cs="Calibri"/>
                <w:color w:val="000000"/>
                <w:sz w:val="18"/>
                <w:szCs w:val="18"/>
                <w:lang w:val="en-GB"/>
              </w:rPr>
              <w:t>Imp Partn</w:t>
            </w:r>
          </w:p>
        </w:tc>
        <w:tc>
          <w:tcPr>
            <w:tcW w:w="976" w:type="dxa"/>
            <w:tcBorders>
              <w:top w:val="nil"/>
              <w:left w:val="nil"/>
              <w:bottom w:val="single" w:sz="8" w:space="0" w:color="auto"/>
              <w:right w:val="single" w:sz="8" w:space="0" w:color="auto"/>
            </w:tcBorders>
            <w:shd w:val="clear" w:color="auto" w:fill="auto"/>
            <w:noWrap/>
            <w:hideMark/>
          </w:tcPr>
          <w:p w14:paraId="17EB9619" w14:textId="1B2C34D1" w:rsidR="00AA6754" w:rsidRPr="00917108" w:rsidRDefault="00AA6754" w:rsidP="00AA6754">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xml:space="preserve">    109,267 </w:t>
            </w:r>
          </w:p>
        </w:tc>
        <w:tc>
          <w:tcPr>
            <w:tcW w:w="976" w:type="dxa"/>
            <w:tcBorders>
              <w:top w:val="nil"/>
              <w:left w:val="nil"/>
              <w:bottom w:val="single" w:sz="8" w:space="0" w:color="auto"/>
              <w:right w:val="single" w:sz="8" w:space="0" w:color="auto"/>
            </w:tcBorders>
            <w:shd w:val="clear" w:color="auto" w:fill="auto"/>
            <w:noWrap/>
            <w:hideMark/>
          </w:tcPr>
          <w:p w14:paraId="43E9F5A7" w14:textId="47ABBDAF" w:rsidR="00AA6754" w:rsidRPr="00917108" w:rsidRDefault="00AA6754" w:rsidP="00AA6754">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122,767</w:t>
            </w:r>
          </w:p>
        </w:tc>
        <w:tc>
          <w:tcPr>
            <w:tcW w:w="976" w:type="dxa"/>
            <w:tcBorders>
              <w:top w:val="nil"/>
              <w:left w:val="nil"/>
              <w:bottom w:val="single" w:sz="8" w:space="0" w:color="auto"/>
              <w:right w:val="single" w:sz="8" w:space="0" w:color="auto"/>
            </w:tcBorders>
            <w:shd w:val="clear" w:color="auto" w:fill="auto"/>
            <w:noWrap/>
            <w:hideMark/>
          </w:tcPr>
          <w:p w14:paraId="0181E6D5" w14:textId="6DFA94C3" w:rsidR="00AA6754" w:rsidRPr="00917108" w:rsidRDefault="00AA6754" w:rsidP="008C60DB">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122,76</w:t>
            </w:r>
            <w:r w:rsidR="008C60DB" w:rsidRPr="00917108">
              <w:rPr>
                <w:rFonts w:ascii="Calibri" w:eastAsia="Times New Roman" w:hAnsi="Calibri" w:cs="Calibri"/>
                <w:color w:val="000000"/>
                <w:sz w:val="18"/>
                <w:szCs w:val="18"/>
              </w:rPr>
              <w:t>6</w:t>
            </w:r>
          </w:p>
        </w:tc>
        <w:tc>
          <w:tcPr>
            <w:tcW w:w="976" w:type="dxa"/>
            <w:tcBorders>
              <w:top w:val="nil"/>
              <w:left w:val="nil"/>
              <w:bottom w:val="single" w:sz="8" w:space="0" w:color="auto"/>
              <w:right w:val="single" w:sz="8" w:space="0" w:color="auto"/>
            </w:tcBorders>
            <w:shd w:val="clear" w:color="auto" w:fill="auto"/>
            <w:noWrap/>
            <w:hideMark/>
          </w:tcPr>
          <w:p w14:paraId="6F8120B7" w14:textId="239EAA48" w:rsidR="00AA6754" w:rsidRPr="00917108" w:rsidRDefault="00AA6754" w:rsidP="00AA6754">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104,967</w:t>
            </w:r>
          </w:p>
        </w:tc>
        <w:tc>
          <w:tcPr>
            <w:tcW w:w="907" w:type="dxa"/>
            <w:tcBorders>
              <w:top w:val="nil"/>
              <w:left w:val="nil"/>
              <w:bottom w:val="single" w:sz="8" w:space="0" w:color="auto"/>
              <w:right w:val="single" w:sz="8" w:space="0" w:color="auto"/>
            </w:tcBorders>
            <w:shd w:val="clear" w:color="auto" w:fill="auto"/>
            <w:hideMark/>
          </w:tcPr>
          <w:p w14:paraId="47D0F42F" w14:textId="625F03DB" w:rsidR="00AA6754" w:rsidRPr="00917108" w:rsidRDefault="00AA6754" w:rsidP="00AA6754">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28,933</w:t>
            </w:r>
          </w:p>
        </w:tc>
        <w:tc>
          <w:tcPr>
            <w:tcW w:w="1180" w:type="dxa"/>
            <w:tcBorders>
              <w:top w:val="nil"/>
              <w:left w:val="nil"/>
              <w:bottom w:val="single" w:sz="8" w:space="0" w:color="auto"/>
              <w:right w:val="single" w:sz="8" w:space="0" w:color="auto"/>
            </w:tcBorders>
            <w:shd w:val="clear" w:color="000000" w:fill="FFFFFF"/>
            <w:hideMark/>
          </w:tcPr>
          <w:p w14:paraId="36347D13" w14:textId="62CB5EDE" w:rsidR="00AA6754" w:rsidRPr="00917108" w:rsidRDefault="00AA6754" w:rsidP="00AA6754">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xml:space="preserve">        488,700</w:t>
            </w:r>
          </w:p>
        </w:tc>
        <w:tc>
          <w:tcPr>
            <w:tcW w:w="753" w:type="dxa"/>
            <w:tcBorders>
              <w:top w:val="nil"/>
              <w:left w:val="nil"/>
              <w:bottom w:val="single" w:sz="8" w:space="0" w:color="auto"/>
              <w:right w:val="single" w:sz="8" w:space="0" w:color="auto"/>
            </w:tcBorders>
            <w:shd w:val="clear" w:color="auto" w:fill="auto"/>
            <w:hideMark/>
          </w:tcPr>
          <w:p w14:paraId="16AF1F1E" w14:textId="77777777" w:rsidR="00AA6754" w:rsidRPr="00917108" w:rsidRDefault="00AA6754" w:rsidP="00AA6754">
            <w:pPr>
              <w:spacing w:after="0"/>
              <w:jc w:val="center"/>
              <w:rPr>
                <w:rFonts w:ascii="Calibri" w:eastAsia="Times New Roman" w:hAnsi="Calibri" w:cs="Calibri"/>
                <w:i/>
                <w:iCs/>
                <w:color w:val="000000"/>
                <w:sz w:val="18"/>
                <w:szCs w:val="18"/>
              </w:rPr>
            </w:pPr>
            <w:r w:rsidRPr="00917108">
              <w:rPr>
                <w:rFonts w:ascii="Calibri" w:eastAsia="Times New Roman" w:hAnsi="Calibri" w:cs="Calibri"/>
                <w:i/>
                <w:iCs/>
                <w:color w:val="000000"/>
                <w:sz w:val="18"/>
                <w:szCs w:val="18"/>
              </w:rPr>
              <w:t>3</w:t>
            </w:r>
          </w:p>
        </w:tc>
      </w:tr>
      <w:tr w:rsidR="007B5238" w:rsidRPr="00917108" w14:paraId="102F04F6" w14:textId="77777777" w:rsidTr="00FE2FA1">
        <w:trPr>
          <w:trHeight w:val="300"/>
        </w:trPr>
        <w:tc>
          <w:tcPr>
            <w:tcW w:w="1423" w:type="dxa"/>
            <w:vMerge/>
            <w:tcBorders>
              <w:top w:val="nil"/>
              <w:left w:val="single" w:sz="8" w:space="0" w:color="auto"/>
              <w:bottom w:val="nil"/>
              <w:right w:val="single" w:sz="8" w:space="0" w:color="auto"/>
            </w:tcBorders>
            <w:hideMark/>
          </w:tcPr>
          <w:p w14:paraId="37EF3822"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1265" w:type="dxa"/>
            <w:vMerge/>
            <w:tcBorders>
              <w:top w:val="nil"/>
              <w:left w:val="single" w:sz="8" w:space="0" w:color="auto"/>
              <w:bottom w:val="nil"/>
              <w:right w:val="single" w:sz="8" w:space="0" w:color="auto"/>
            </w:tcBorders>
            <w:hideMark/>
          </w:tcPr>
          <w:p w14:paraId="6F494F6F"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673" w:type="dxa"/>
            <w:vMerge/>
            <w:tcBorders>
              <w:top w:val="nil"/>
              <w:left w:val="single" w:sz="8" w:space="0" w:color="auto"/>
              <w:bottom w:val="nil"/>
              <w:right w:val="single" w:sz="8" w:space="0" w:color="auto"/>
            </w:tcBorders>
            <w:hideMark/>
          </w:tcPr>
          <w:p w14:paraId="6A79426B"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684" w:type="dxa"/>
            <w:vMerge/>
            <w:tcBorders>
              <w:top w:val="nil"/>
              <w:left w:val="single" w:sz="8" w:space="0" w:color="auto"/>
              <w:bottom w:val="nil"/>
              <w:right w:val="single" w:sz="8" w:space="0" w:color="auto"/>
            </w:tcBorders>
            <w:hideMark/>
          </w:tcPr>
          <w:p w14:paraId="48F5EEB1"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987" w:type="dxa"/>
            <w:tcBorders>
              <w:top w:val="nil"/>
              <w:left w:val="nil"/>
              <w:bottom w:val="single" w:sz="8" w:space="0" w:color="auto"/>
              <w:right w:val="single" w:sz="8" w:space="0" w:color="auto"/>
            </w:tcBorders>
            <w:shd w:val="clear" w:color="auto" w:fill="auto"/>
            <w:noWrap/>
            <w:hideMark/>
          </w:tcPr>
          <w:p w14:paraId="1DD2E4C1" w14:textId="77777777" w:rsidR="007B5238" w:rsidRPr="00917108" w:rsidRDefault="007B5238" w:rsidP="007B5238">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71600</w:t>
            </w:r>
          </w:p>
        </w:tc>
        <w:tc>
          <w:tcPr>
            <w:tcW w:w="2383" w:type="dxa"/>
            <w:tcBorders>
              <w:top w:val="nil"/>
              <w:left w:val="nil"/>
              <w:bottom w:val="single" w:sz="8" w:space="0" w:color="auto"/>
              <w:right w:val="single" w:sz="8" w:space="0" w:color="auto"/>
            </w:tcBorders>
            <w:shd w:val="clear" w:color="auto" w:fill="auto"/>
            <w:hideMark/>
          </w:tcPr>
          <w:p w14:paraId="3E9E7B88" w14:textId="77777777" w:rsidR="007B5238" w:rsidRPr="00917108" w:rsidRDefault="007B5238" w:rsidP="007B5238">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Travel</w:t>
            </w:r>
          </w:p>
        </w:tc>
        <w:tc>
          <w:tcPr>
            <w:tcW w:w="976" w:type="dxa"/>
            <w:tcBorders>
              <w:top w:val="nil"/>
              <w:left w:val="nil"/>
              <w:bottom w:val="single" w:sz="8" w:space="0" w:color="auto"/>
              <w:right w:val="single" w:sz="8" w:space="0" w:color="auto"/>
            </w:tcBorders>
            <w:shd w:val="clear" w:color="auto" w:fill="auto"/>
            <w:noWrap/>
            <w:hideMark/>
          </w:tcPr>
          <w:p w14:paraId="60F5EBD1" w14:textId="1C61CEEB"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xml:space="preserve">      28,000 </w:t>
            </w:r>
          </w:p>
        </w:tc>
        <w:tc>
          <w:tcPr>
            <w:tcW w:w="976" w:type="dxa"/>
            <w:tcBorders>
              <w:top w:val="nil"/>
              <w:left w:val="nil"/>
              <w:bottom w:val="single" w:sz="8" w:space="0" w:color="auto"/>
              <w:right w:val="single" w:sz="8" w:space="0" w:color="auto"/>
            </w:tcBorders>
            <w:shd w:val="clear" w:color="auto" w:fill="auto"/>
            <w:noWrap/>
            <w:hideMark/>
          </w:tcPr>
          <w:p w14:paraId="5564A1D7" w14:textId="3CDA62AB" w:rsidR="007B5238" w:rsidRPr="00917108" w:rsidRDefault="00A1762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xml:space="preserve">      40</w:t>
            </w:r>
            <w:r w:rsidR="007B5238" w:rsidRPr="00917108">
              <w:rPr>
                <w:rFonts w:ascii="Calibri" w:eastAsia="Times New Roman" w:hAnsi="Calibri" w:cs="Calibri"/>
                <w:color w:val="000000"/>
                <w:sz w:val="18"/>
                <w:szCs w:val="18"/>
              </w:rPr>
              <w:t xml:space="preserve">,000 </w:t>
            </w:r>
          </w:p>
        </w:tc>
        <w:tc>
          <w:tcPr>
            <w:tcW w:w="976" w:type="dxa"/>
            <w:tcBorders>
              <w:top w:val="nil"/>
              <w:left w:val="nil"/>
              <w:bottom w:val="single" w:sz="8" w:space="0" w:color="auto"/>
              <w:right w:val="single" w:sz="8" w:space="0" w:color="auto"/>
            </w:tcBorders>
            <w:shd w:val="clear" w:color="auto" w:fill="auto"/>
            <w:noWrap/>
            <w:hideMark/>
          </w:tcPr>
          <w:p w14:paraId="10A1AB0C" w14:textId="4F822410" w:rsidR="007B5238" w:rsidRPr="00917108" w:rsidRDefault="00A1762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40,000</w:t>
            </w:r>
          </w:p>
        </w:tc>
        <w:tc>
          <w:tcPr>
            <w:tcW w:w="976" w:type="dxa"/>
            <w:tcBorders>
              <w:top w:val="nil"/>
              <w:left w:val="nil"/>
              <w:bottom w:val="single" w:sz="8" w:space="0" w:color="auto"/>
              <w:right w:val="single" w:sz="8" w:space="0" w:color="auto"/>
            </w:tcBorders>
            <w:shd w:val="clear" w:color="auto" w:fill="auto"/>
            <w:noWrap/>
            <w:hideMark/>
          </w:tcPr>
          <w:p w14:paraId="252B9B17" w14:textId="6B454E95"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xml:space="preserve">      15,000 </w:t>
            </w:r>
          </w:p>
        </w:tc>
        <w:tc>
          <w:tcPr>
            <w:tcW w:w="907" w:type="dxa"/>
            <w:tcBorders>
              <w:top w:val="nil"/>
              <w:left w:val="nil"/>
              <w:bottom w:val="single" w:sz="8" w:space="0" w:color="auto"/>
              <w:right w:val="single" w:sz="8" w:space="0" w:color="auto"/>
            </w:tcBorders>
            <w:shd w:val="clear" w:color="auto" w:fill="auto"/>
            <w:noWrap/>
            <w:hideMark/>
          </w:tcPr>
          <w:p w14:paraId="14E98FE2" w14:textId="15C90476"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xml:space="preserve">    35,000 </w:t>
            </w:r>
          </w:p>
        </w:tc>
        <w:tc>
          <w:tcPr>
            <w:tcW w:w="1180" w:type="dxa"/>
            <w:tcBorders>
              <w:top w:val="nil"/>
              <w:left w:val="nil"/>
              <w:bottom w:val="single" w:sz="8" w:space="0" w:color="auto"/>
              <w:right w:val="single" w:sz="8" w:space="0" w:color="auto"/>
            </w:tcBorders>
            <w:shd w:val="clear" w:color="000000" w:fill="FFFFFF"/>
            <w:noWrap/>
            <w:hideMark/>
          </w:tcPr>
          <w:p w14:paraId="5F41925D" w14:textId="111F5B98" w:rsidR="007B5238" w:rsidRPr="00917108" w:rsidRDefault="00A1762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xml:space="preserve">         15</w:t>
            </w:r>
            <w:r w:rsidR="007B5238" w:rsidRPr="00917108">
              <w:rPr>
                <w:rFonts w:ascii="Calibri" w:eastAsia="Times New Roman" w:hAnsi="Calibri" w:cs="Calibri"/>
                <w:color w:val="000000"/>
                <w:sz w:val="18"/>
                <w:szCs w:val="18"/>
              </w:rPr>
              <w:t xml:space="preserve">8,000 </w:t>
            </w:r>
          </w:p>
        </w:tc>
        <w:tc>
          <w:tcPr>
            <w:tcW w:w="753" w:type="dxa"/>
            <w:tcBorders>
              <w:top w:val="nil"/>
              <w:left w:val="nil"/>
              <w:bottom w:val="single" w:sz="8" w:space="0" w:color="auto"/>
              <w:right w:val="single" w:sz="8" w:space="0" w:color="auto"/>
            </w:tcBorders>
            <w:shd w:val="clear" w:color="auto" w:fill="auto"/>
            <w:noWrap/>
            <w:hideMark/>
          </w:tcPr>
          <w:p w14:paraId="7198DBA4" w14:textId="77777777" w:rsidR="007B5238" w:rsidRPr="00917108" w:rsidRDefault="007B5238" w:rsidP="007B5238">
            <w:pPr>
              <w:spacing w:after="0"/>
              <w:jc w:val="center"/>
              <w:rPr>
                <w:rFonts w:ascii="Calibri" w:eastAsia="Times New Roman" w:hAnsi="Calibri" w:cs="Calibri"/>
                <w:i/>
                <w:iCs/>
                <w:color w:val="000000"/>
                <w:sz w:val="18"/>
                <w:szCs w:val="18"/>
              </w:rPr>
            </w:pPr>
            <w:r w:rsidRPr="00917108">
              <w:rPr>
                <w:rFonts w:ascii="Calibri" w:eastAsia="Times New Roman" w:hAnsi="Calibri" w:cs="Calibri"/>
                <w:i/>
                <w:iCs/>
                <w:color w:val="000000"/>
                <w:sz w:val="18"/>
                <w:szCs w:val="18"/>
              </w:rPr>
              <w:t>4</w:t>
            </w:r>
          </w:p>
        </w:tc>
      </w:tr>
      <w:tr w:rsidR="007B5238" w:rsidRPr="00917108" w14:paraId="7E3B295E" w14:textId="77777777" w:rsidTr="00FE2FA1">
        <w:trPr>
          <w:trHeight w:val="295"/>
        </w:trPr>
        <w:tc>
          <w:tcPr>
            <w:tcW w:w="1423" w:type="dxa"/>
            <w:vMerge/>
            <w:tcBorders>
              <w:top w:val="nil"/>
              <w:left w:val="single" w:sz="8" w:space="0" w:color="auto"/>
              <w:bottom w:val="nil"/>
              <w:right w:val="single" w:sz="8" w:space="0" w:color="auto"/>
            </w:tcBorders>
            <w:hideMark/>
          </w:tcPr>
          <w:p w14:paraId="76DE17DF"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1265" w:type="dxa"/>
            <w:vMerge/>
            <w:tcBorders>
              <w:top w:val="nil"/>
              <w:left w:val="single" w:sz="8" w:space="0" w:color="auto"/>
              <w:bottom w:val="nil"/>
              <w:right w:val="single" w:sz="8" w:space="0" w:color="auto"/>
            </w:tcBorders>
            <w:hideMark/>
          </w:tcPr>
          <w:p w14:paraId="4146C34B"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673" w:type="dxa"/>
            <w:vMerge/>
            <w:tcBorders>
              <w:top w:val="nil"/>
              <w:left w:val="single" w:sz="8" w:space="0" w:color="auto"/>
              <w:bottom w:val="nil"/>
              <w:right w:val="single" w:sz="8" w:space="0" w:color="auto"/>
            </w:tcBorders>
            <w:hideMark/>
          </w:tcPr>
          <w:p w14:paraId="52BEE2B2"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684" w:type="dxa"/>
            <w:vMerge/>
            <w:tcBorders>
              <w:top w:val="nil"/>
              <w:left w:val="single" w:sz="8" w:space="0" w:color="auto"/>
              <w:bottom w:val="nil"/>
              <w:right w:val="single" w:sz="8" w:space="0" w:color="auto"/>
            </w:tcBorders>
            <w:hideMark/>
          </w:tcPr>
          <w:p w14:paraId="000BA753"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987" w:type="dxa"/>
            <w:tcBorders>
              <w:top w:val="nil"/>
              <w:left w:val="nil"/>
              <w:bottom w:val="single" w:sz="8" w:space="0" w:color="auto"/>
              <w:right w:val="single" w:sz="8" w:space="0" w:color="auto"/>
            </w:tcBorders>
            <w:shd w:val="clear" w:color="auto" w:fill="auto"/>
            <w:noWrap/>
            <w:hideMark/>
          </w:tcPr>
          <w:p w14:paraId="5A1EDAC4" w14:textId="77777777" w:rsidR="007B5238" w:rsidRPr="00917108" w:rsidRDefault="007B5238" w:rsidP="007B5238">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72100</w:t>
            </w:r>
          </w:p>
        </w:tc>
        <w:tc>
          <w:tcPr>
            <w:tcW w:w="2383" w:type="dxa"/>
            <w:tcBorders>
              <w:top w:val="nil"/>
              <w:left w:val="nil"/>
              <w:bottom w:val="single" w:sz="8" w:space="0" w:color="auto"/>
              <w:right w:val="single" w:sz="8" w:space="0" w:color="auto"/>
            </w:tcBorders>
            <w:shd w:val="clear" w:color="auto" w:fill="auto"/>
            <w:hideMark/>
          </w:tcPr>
          <w:p w14:paraId="6CBB7335" w14:textId="77777777" w:rsidR="007B5238" w:rsidRPr="00917108" w:rsidRDefault="007B5238" w:rsidP="007B5238">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Contractual Services-Companies</w:t>
            </w:r>
          </w:p>
        </w:tc>
        <w:tc>
          <w:tcPr>
            <w:tcW w:w="976" w:type="dxa"/>
            <w:tcBorders>
              <w:top w:val="nil"/>
              <w:left w:val="nil"/>
              <w:bottom w:val="single" w:sz="8" w:space="0" w:color="auto"/>
              <w:right w:val="single" w:sz="8" w:space="0" w:color="auto"/>
            </w:tcBorders>
            <w:shd w:val="clear" w:color="auto" w:fill="auto"/>
            <w:noWrap/>
            <w:hideMark/>
          </w:tcPr>
          <w:p w14:paraId="6E3FB635" w14:textId="7A8BBFB3"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xml:space="preserve">      30,000 </w:t>
            </w:r>
          </w:p>
        </w:tc>
        <w:tc>
          <w:tcPr>
            <w:tcW w:w="976" w:type="dxa"/>
            <w:tcBorders>
              <w:top w:val="nil"/>
              <w:left w:val="nil"/>
              <w:bottom w:val="single" w:sz="8" w:space="0" w:color="auto"/>
              <w:right w:val="single" w:sz="8" w:space="0" w:color="auto"/>
            </w:tcBorders>
            <w:shd w:val="clear" w:color="auto" w:fill="auto"/>
            <w:noWrap/>
            <w:hideMark/>
          </w:tcPr>
          <w:p w14:paraId="1D3DF622" w14:textId="2A44F37E" w:rsidR="007B5238" w:rsidRPr="00917108" w:rsidRDefault="00A1762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xml:space="preserve">    1</w:t>
            </w:r>
            <w:r w:rsidR="00F83001" w:rsidRPr="00917108">
              <w:rPr>
                <w:rFonts w:ascii="Calibri" w:eastAsia="Times New Roman" w:hAnsi="Calibri" w:cs="Calibri"/>
                <w:color w:val="000000"/>
                <w:sz w:val="18"/>
                <w:szCs w:val="18"/>
              </w:rPr>
              <w:t>2</w:t>
            </w:r>
            <w:r w:rsidRPr="00917108">
              <w:rPr>
                <w:rFonts w:ascii="Calibri" w:eastAsia="Times New Roman" w:hAnsi="Calibri" w:cs="Calibri"/>
                <w:color w:val="000000"/>
                <w:sz w:val="18"/>
                <w:szCs w:val="18"/>
              </w:rPr>
              <w:t>2</w:t>
            </w:r>
            <w:r w:rsidR="007B5238" w:rsidRPr="00917108">
              <w:rPr>
                <w:rFonts w:ascii="Calibri" w:eastAsia="Times New Roman" w:hAnsi="Calibri" w:cs="Calibri"/>
                <w:color w:val="000000"/>
                <w:sz w:val="18"/>
                <w:szCs w:val="18"/>
              </w:rPr>
              <w:t xml:space="preserve">,000 </w:t>
            </w:r>
          </w:p>
        </w:tc>
        <w:tc>
          <w:tcPr>
            <w:tcW w:w="976" w:type="dxa"/>
            <w:tcBorders>
              <w:top w:val="nil"/>
              <w:left w:val="nil"/>
              <w:bottom w:val="single" w:sz="8" w:space="0" w:color="auto"/>
              <w:right w:val="single" w:sz="8" w:space="0" w:color="auto"/>
            </w:tcBorders>
            <w:shd w:val="clear" w:color="auto" w:fill="auto"/>
            <w:noWrap/>
            <w:hideMark/>
          </w:tcPr>
          <w:p w14:paraId="6D1838F6" w14:textId="30487EC5" w:rsidR="007B5238" w:rsidRPr="00917108" w:rsidRDefault="00A1762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xml:space="preserve">      87</w:t>
            </w:r>
            <w:r w:rsidR="007B5238" w:rsidRPr="00917108">
              <w:rPr>
                <w:rFonts w:ascii="Calibri" w:eastAsia="Times New Roman" w:hAnsi="Calibri" w:cs="Calibri"/>
                <w:color w:val="000000"/>
                <w:sz w:val="18"/>
                <w:szCs w:val="18"/>
              </w:rPr>
              <w:t xml:space="preserve">,000 </w:t>
            </w:r>
          </w:p>
        </w:tc>
        <w:tc>
          <w:tcPr>
            <w:tcW w:w="976" w:type="dxa"/>
            <w:tcBorders>
              <w:top w:val="nil"/>
              <w:left w:val="nil"/>
              <w:bottom w:val="single" w:sz="8" w:space="0" w:color="auto"/>
              <w:right w:val="single" w:sz="8" w:space="0" w:color="auto"/>
            </w:tcBorders>
            <w:shd w:val="clear" w:color="auto" w:fill="auto"/>
            <w:noWrap/>
            <w:hideMark/>
          </w:tcPr>
          <w:p w14:paraId="554E2190" w14:textId="77A1C1E9" w:rsidR="007B5238" w:rsidRPr="00917108" w:rsidRDefault="003330A0"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 xml:space="preserve">      35</w:t>
            </w:r>
            <w:r w:rsidR="007B5238" w:rsidRPr="00917108">
              <w:rPr>
                <w:rFonts w:ascii="Calibri" w:eastAsia="Times New Roman" w:hAnsi="Calibri" w:cs="Calibri"/>
                <w:color w:val="000000"/>
                <w:sz w:val="18"/>
                <w:szCs w:val="18"/>
                <w:lang w:val="en-GB"/>
              </w:rPr>
              <w:t xml:space="preserve">,000 </w:t>
            </w:r>
          </w:p>
        </w:tc>
        <w:tc>
          <w:tcPr>
            <w:tcW w:w="907" w:type="dxa"/>
            <w:tcBorders>
              <w:top w:val="nil"/>
              <w:left w:val="nil"/>
              <w:bottom w:val="single" w:sz="8" w:space="0" w:color="auto"/>
              <w:right w:val="single" w:sz="8" w:space="0" w:color="auto"/>
            </w:tcBorders>
            <w:shd w:val="clear" w:color="auto" w:fill="auto"/>
            <w:noWrap/>
            <w:hideMark/>
          </w:tcPr>
          <w:p w14:paraId="316A763E" w14:textId="7E7E8F4A"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xml:space="preserve">    10,000 </w:t>
            </w:r>
          </w:p>
        </w:tc>
        <w:tc>
          <w:tcPr>
            <w:tcW w:w="1180" w:type="dxa"/>
            <w:tcBorders>
              <w:top w:val="nil"/>
              <w:left w:val="nil"/>
              <w:bottom w:val="single" w:sz="8" w:space="0" w:color="auto"/>
              <w:right w:val="single" w:sz="8" w:space="0" w:color="auto"/>
            </w:tcBorders>
            <w:shd w:val="clear" w:color="000000" w:fill="FFFFFF"/>
            <w:noWrap/>
            <w:hideMark/>
          </w:tcPr>
          <w:p w14:paraId="5C46F5B3" w14:textId="6DEF02AF" w:rsidR="007B5238" w:rsidRPr="00917108" w:rsidRDefault="003330A0"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xml:space="preserve">         284</w:t>
            </w:r>
            <w:r w:rsidR="007B5238" w:rsidRPr="00917108">
              <w:rPr>
                <w:rFonts w:ascii="Calibri" w:eastAsia="Times New Roman" w:hAnsi="Calibri" w:cs="Calibri"/>
                <w:color w:val="000000"/>
                <w:sz w:val="18"/>
                <w:szCs w:val="18"/>
              </w:rPr>
              <w:t xml:space="preserve">,000 </w:t>
            </w:r>
          </w:p>
        </w:tc>
        <w:tc>
          <w:tcPr>
            <w:tcW w:w="753" w:type="dxa"/>
            <w:tcBorders>
              <w:top w:val="nil"/>
              <w:left w:val="nil"/>
              <w:bottom w:val="single" w:sz="8" w:space="0" w:color="auto"/>
              <w:right w:val="single" w:sz="8" w:space="0" w:color="auto"/>
            </w:tcBorders>
            <w:shd w:val="clear" w:color="auto" w:fill="auto"/>
            <w:noWrap/>
            <w:hideMark/>
          </w:tcPr>
          <w:p w14:paraId="294CB151" w14:textId="77777777" w:rsidR="007B5238" w:rsidRPr="00917108" w:rsidRDefault="007B5238" w:rsidP="007B5238">
            <w:pPr>
              <w:spacing w:after="0"/>
              <w:jc w:val="center"/>
              <w:rPr>
                <w:rFonts w:ascii="Calibri" w:eastAsia="Times New Roman" w:hAnsi="Calibri" w:cs="Calibri"/>
                <w:i/>
                <w:iCs/>
                <w:color w:val="000000"/>
                <w:sz w:val="18"/>
                <w:szCs w:val="18"/>
              </w:rPr>
            </w:pPr>
            <w:r w:rsidRPr="00917108">
              <w:rPr>
                <w:rFonts w:ascii="Calibri" w:eastAsia="Times New Roman" w:hAnsi="Calibri" w:cs="Calibri"/>
                <w:i/>
                <w:iCs/>
                <w:color w:val="000000"/>
                <w:sz w:val="18"/>
                <w:szCs w:val="18"/>
              </w:rPr>
              <w:t>5</w:t>
            </w:r>
          </w:p>
        </w:tc>
      </w:tr>
      <w:tr w:rsidR="00AA6754" w:rsidRPr="00917108" w14:paraId="4A4C134D" w14:textId="77777777" w:rsidTr="00FE2FA1">
        <w:trPr>
          <w:trHeight w:val="277"/>
        </w:trPr>
        <w:tc>
          <w:tcPr>
            <w:tcW w:w="1423" w:type="dxa"/>
            <w:vMerge/>
            <w:tcBorders>
              <w:top w:val="nil"/>
              <w:left w:val="single" w:sz="8" w:space="0" w:color="auto"/>
              <w:bottom w:val="nil"/>
              <w:right w:val="single" w:sz="8" w:space="0" w:color="auto"/>
            </w:tcBorders>
            <w:hideMark/>
          </w:tcPr>
          <w:p w14:paraId="3EAEFD26" w14:textId="77777777" w:rsidR="00AA6754" w:rsidRPr="00917108" w:rsidRDefault="00AA6754" w:rsidP="00AA6754">
            <w:pPr>
              <w:spacing w:after="0"/>
              <w:jc w:val="left"/>
              <w:rPr>
                <w:rFonts w:ascii="Calibri" w:eastAsia="Times New Roman" w:hAnsi="Calibri" w:cs="Calibri"/>
                <w:b/>
                <w:bCs/>
                <w:color w:val="000000"/>
                <w:sz w:val="18"/>
                <w:szCs w:val="18"/>
              </w:rPr>
            </w:pPr>
          </w:p>
        </w:tc>
        <w:tc>
          <w:tcPr>
            <w:tcW w:w="1265" w:type="dxa"/>
            <w:vMerge/>
            <w:tcBorders>
              <w:top w:val="nil"/>
              <w:left w:val="single" w:sz="8" w:space="0" w:color="auto"/>
              <w:bottom w:val="nil"/>
              <w:right w:val="single" w:sz="8" w:space="0" w:color="auto"/>
            </w:tcBorders>
            <w:hideMark/>
          </w:tcPr>
          <w:p w14:paraId="5A327A56" w14:textId="77777777" w:rsidR="00AA6754" w:rsidRPr="00917108" w:rsidRDefault="00AA6754" w:rsidP="00AA6754">
            <w:pPr>
              <w:spacing w:after="0"/>
              <w:jc w:val="left"/>
              <w:rPr>
                <w:rFonts w:ascii="Calibri" w:eastAsia="Times New Roman" w:hAnsi="Calibri" w:cs="Calibri"/>
                <w:b/>
                <w:bCs/>
                <w:color w:val="000000"/>
                <w:sz w:val="18"/>
                <w:szCs w:val="18"/>
              </w:rPr>
            </w:pPr>
          </w:p>
        </w:tc>
        <w:tc>
          <w:tcPr>
            <w:tcW w:w="673" w:type="dxa"/>
            <w:vMerge/>
            <w:tcBorders>
              <w:top w:val="nil"/>
              <w:left w:val="single" w:sz="8" w:space="0" w:color="auto"/>
              <w:bottom w:val="nil"/>
              <w:right w:val="single" w:sz="8" w:space="0" w:color="auto"/>
            </w:tcBorders>
            <w:hideMark/>
          </w:tcPr>
          <w:p w14:paraId="5D8C25C8" w14:textId="77777777" w:rsidR="00AA6754" w:rsidRPr="00917108" w:rsidRDefault="00AA6754" w:rsidP="00AA6754">
            <w:pPr>
              <w:spacing w:after="0"/>
              <w:jc w:val="left"/>
              <w:rPr>
                <w:rFonts w:ascii="Calibri" w:eastAsia="Times New Roman" w:hAnsi="Calibri" w:cs="Calibri"/>
                <w:b/>
                <w:bCs/>
                <w:color w:val="000000"/>
                <w:sz w:val="18"/>
                <w:szCs w:val="18"/>
              </w:rPr>
            </w:pPr>
          </w:p>
        </w:tc>
        <w:tc>
          <w:tcPr>
            <w:tcW w:w="684" w:type="dxa"/>
            <w:vMerge/>
            <w:tcBorders>
              <w:top w:val="nil"/>
              <w:left w:val="single" w:sz="8" w:space="0" w:color="auto"/>
              <w:bottom w:val="nil"/>
              <w:right w:val="single" w:sz="8" w:space="0" w:color="auto"/>
            </w:tcBorders>
            <w:hideMark/>
          </w:tcPr>
          <w:p w14:paraId="6492631D" w14:textId="77777777" w:rsidR="00AA6754" w:rsidRPr="00917108" w:rsidRDefault="00AA6754" w:rsidP="00AA6754">
            <w:pPr>
              <w:spacing w:after="0"/>
              <w:jc w:val="left"/>
              <w:rPr>
                <w:rFonts w:ascii="Calibri" w:eastAsia="Times New Roman" w:hAnsi="Calibri" w:cs="Calibri"/>
                <w:b/>
                <w:bCs/>
                <w:color w:val="000000"/>
                <w:sz w:val="18"/>
                <w:szCs w:val="18"/>
              </w:rPr>
            </w:pPr>
          </w:p>
        </w:tc>
        <w:tc>
          <w:tcPr>
            <w:tcW w:w="987" w:type="dxa"/>
            <w:tcBorders>
              <w:top w:val="nil"/>
              <w:left w:val="nil"/>
              <w:bottom w:val="single" w:sz="8" w:space="0" w:color="auto"/>
              <w:right w:val="single" w:sz="8" w:space="0" w:color="auto"/>
            </w:tcBorders>
            <w:shd w:val="clear" w:color="auto" w:fill="auto"/>
            <w:noWrap/>
            <w:hideMark/>
          </w:tcPr>
          <w:p w14:paraId="5EF13A3B" w14:textId="77777777" w:rsidR="00AA6754" w:rsidRPr="00917108" w:rsidRDefault="00AA6754" w:rsidP="00AA6754">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72200</w:t>
            </w:r>
          </w:p>
        </w:tc>
        <w:tc>
          <w:tcPr>
            <w:tcW w:w="2383" w:type="dxa"/>
            <w:tcBorders>
              <w:top w:val="nil"/>
              <w:left w:val="nil"/>
              <w:bottom w:val="single" w:sz="8" w:space="0" w:color="auto"/>
              <w:right w:val="single" w:sz="8" w:space="0" w:color="auto"/>
            </w:tcBorders>
            <w:shd w:val="clear" w:color="auto" w:fill="auto"/>
            <w:hideMark/>
          </w:tcPr>
          <w:p w14:paraId="6753DC72" w14:textId="77777777" w:rsidR="00AA6754" w:rsidRPr="00917108" w:rsidRDefault="00AA6754" w:rsidP="00AA6754">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Equipment and Furniture</w:t>
            </w:r>
          </w:p>
        </w:tc>
        <w:tc>
          <w:tcPr>
            <w:tcW w:w="976" w:type="dxa"/>
            <w:tcBorders>
              <w:top w:val="nil"/>
              <w:left w:val="nil"/>
              <w:bottom w:val="single" w:sz="8" w:space="0" w:color="auto"/>
              <w:right w:val="single" w:sz="8" w:space="0" w:color="auto"/>
            </w:tcBorders>
            <w:shd w:val="clear" w:color="auto" w:fill="auto"/>
            <w:noWrap/>
            <w:hideMark/>
          </w:tcPr>
          <w:p w14:paraId="173CFAA7" w14:textId="06F38F18" w:rsidR="00AA6754" w:rsidRPr="00917108" w:rsidRDefault="00AA6754" w:rsidP="00AA6754">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xml:space="preserve">      55,000 </w:t>
            </w:r>
          </w:p>
        </w:tc>
        <w:tc>
          <w:tcPr>
            <w:tcW w:w="976" w:type="dxa"/>
            <w:tcBorders>
              <w:top w:val="nil"/>
              <w:left w:val="nil"/>
              <w:bottom w:val="single" w:sz="8" w:space="0" w:color="auto"/>
              <w:right w:val="single" w:sz="8" w:space="0" w:color="auto"/>
            </w:tcBorders>
            <w:shd w:val="clear" w:color="auto" w:fill="auto"/>
            <w:noWrap/>
            <w:hideMark/>
          </w:tcPr>
          <w:p w14:paraId="1968881A" w14:textId="50DFC0CD" w:rsidR="00AA6754" w:rsidRPr="00917108" w:rsidRDefault="00AA6754" w:rsidP="00AA6754">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143,900</w:t>
            </w:r>
          </w:p>
        </w:tc>
        <w:tc>
          <w:tcPr>
            <w:tcW w:w="976" w:type="dxa"/>
            <w:tcBorders>
              <w:top w:val="nil"/>
              <w:left w:val="nil"/>
              <w:bottom w:val="single" w:sz="8" w:space="0" w:color="auto"/>
              <w:right w:val="single" w:sz="8" w:space="0" w:color="auto"/>
            </w:tcBorders>
            <w:shd w:val="clear" w:color="auto" w:fill="auto"/>
            <w:noWrap/>
            <w:hideMark/>
          </w:tcPr>
          <w:p w14:paraId="5A3A0018" w14:textId="656AB1AD" w:rsidR="00AA6754" w:rsidRPr="00917108" w:rsidRDefault="00AA6754" w:rsidP="00AA6754">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25,000</w:t>
            </w:r>
          </w:p>
        </w:tc>
        <w:tc>
          <w:tcPr>
            <w:tcW w:w="976" w:type="dxa"/>
            <w:tcBorders>
              <w:top w:val="nil"/>
              <w:left w:val="nil"/>
              <w:bottom w:val="single" w:sz="8" w:space="0" w:color="auto"/>
              <w:right w:val="single" w:sz="8" w:space="0" w:color="auto"/>
            </w:tcBorders>
            <w:shd w:val="clear" w:color="auto" w:fill="auto"/>
            <w:noWrap/>
            <w:hideMark/>
          </w:tcPr>
          <w:p w14:paraId="7E2290D3" w14:textId="3137F466" w:rsidR="00AA6754" w:rsidRPr="00917108" w:rsidRDefault="00AA6754" w:rsidP="00AA6754">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xml:space="preserve">        5,000 </w:t>
            </w:r>
          </w:p>
        </w:tc>
        <w:tc>
          <w:tcPr>
            <w:tcW w:w="907" w:type="dxa"/>
            <w:tcBorders>
              <w:top w:val="nil"/>
              <w:left w:val="nil"/>
              <w:bottom w:val="single" w:sz="8" w:space="0" w:color="auto"/>
              <w:right w:val="single" w:sz="8" w:space="0" w:color="auto"/>
            </w:tcBorders>
            <w:shd w:val="clear" w:color="auto" w:fill="auto"/>
            <w:noWrap/>
            <w:hideMark/>
          </w:tcPr>
          <w:p w14:paraId="0F1AF560" w14:textId="2D8FA898" w:rsidR="00AA6754" w:rsidRPr="00917108" w:rsidRDefault="00AA6754" w:rsidP="00AA6754">
            <w:pPr>
              <w:spacing w:after="0"/>
              <w:jc w:val="right"/>
              <w:rPr>
                <w:rFonts w:ascii="Calibri" w:eastAsia="Times New Roman" w:hAnsi="Calibri" w:cs="Calibri"/>
                <w:color w:val="000000"/>
                <w:sz w:val="18"/>
                <w:szCs w:val="18"/>
              </w:rPr>
            </w:pPr>
          </w:p>
        </w:tc>
        <w:tc>
          <w:tcPr>
            <w:tcW w:w="1180" w:type="dxa"/>
            <w:tcBorders>
              <w:top w:val="nil"/>
              <w:left w:val="nil"/>
              <w:bottom w:val="single" w:sz="8" w:space="0" w:color="auto"/>
              <w:right w:val="single" w:sz="8" w:space="0" w:color="auto"/>
            </w:tcBorders>
            <w:shd w:val="clear" w:color="000000" w:fill="FFFFFF"/>
            <w:noWrap/>
            <w:hideMark/>
          </w:tcPr>
          <w:p w14:paraId="18442E22" w14:textId="2101D6D0" w:rsidR="00AA6754" w:rsidRPr="00917108" w:rsidRDefault="00AA6754" w:rsidP="00AA6754">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228,900</w:t>
            </w:r>
          </w:p>
        </w:tc>
        <w:tc>
          <w:tcPr>
            <w:tcW w:w="753" w:type="dxa"/>
            <w:tcBorders>
              <w:top w:val="nil"/>
              <w:left w:val="nil"/>
              <w:bottom w:val="single" w:sz="8" w:space="0" w:color="auto"/>
              <w:right w:val="single" w:sz="8" w:space="0" w:color="auto"/>
            </w:tcBorders>
            <w:shd w:val="clear" w:color="auto" w:fill="auto"/>
            <w:hideMark/>
          </w:tcPr>
          <w:p w14:paraId="0AAA820E" w14:textId="77777777" w:rsidR="00AA6754" w:rsidRPr="00917108" w:rsidRDefault="00AA6754" w:rsidP="00AA6754">
            <w:pPr>
              <w:spacing w:after="0"/>
              <w:jc w:val="center"/>
              <w:rPr>
                <w:rFonts w:ascii="Calibri" w:eastAsia="Times New Roman" w:hAnsi="Calibri" w:cs="Calibri"/>
                <w:i/>
                <w:iCs/>
                <w:color w:val="000000"/>
                <w:sz w:val="18"/>
                <w:szCs w:val="18"/>
              </w:rPr>
            </w:pPr>
            <w:r w:rsidRPr="00917108">
              <w:rPr>
                <w:rFonts w:ascii="Calibri" w:eastAsia="Times New Roman" w:hAnsi="Calibri" w:cs="Calibri"/>
                <w:i/>
                <w:iCs/>
                <w:color w:val="000000"/>
                <w:sz w:val="18"/>
                <w:szCs w:val="18"/>
              </w:rPr>
              <w:t>6</w:t>
            </w:r>
          </w:p>
        </w:tc>
      </w:tr>
      <w:tr w:rsidR="007B5238" w:rsidRPr="00917108" w14:paraId="7D4EB3C4" w14:textId="77777777" w:rsidTr="00FE2FA1">
        <w:trPr>
          <w:trHeight w:val="250"/>
        </w:trPr>
        <w:tc>
          <w:tcPr>
            <w:tcW w:w="1423" w:type="dxa"/>
            <w:vMerge/>
            <w:tcBorders>
              <w:top w:val="nil"/>
              <w:left w:val="single" w:sz="8" w:space="0" w:color="auto"/>
              <w:bottom w:val="nil"/>
              <w:right w:val="single" w:sz="8" w:space="0" w:color="auto"/>
            </w:tcBorders>
            <w:hideMark/>
          </w:tcPr>
          <w:p w14:paraId="638D3DFF"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1265" w:type="dxa"/>
            <w:vMerge/>
            <w:tcBorders>
              <w:top w:val="nil"/>
              <w:left w:val="single" w:sz="8" w:space="0" w:color="auto"/>
              <w:bottom w:val="nil"/>
              <w:right w:val="single" w:sz="8" w:space="0" w:color="auto"/>
            </w:tcBorders>
            <w:hideMark/>
          </w:tcPr>
          <w:p w14:paraId="3C905559"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673" w:type="dxa"/>
            <w:vMerge/>
            <w:tcBorders>
              <w:top w:val="nil"/>
              <w:left w:val="single" w:sz="8" w:space="0" w:color="auto"/>
              <w:bottom w:val="nil"/>
              <w:right w:val="single" w:sz="8" w:space="0" w:color="auto"/>
            </w:tcBorders>
            <w:hideMark/>
          </w:tcPr>
          <w:p w14:paraId="08271EE3"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684" w:type="dxa"/>
            <w:vMerge/>
            <w:tcBorders>
              <w:top w:val="nil"/>
              <w:left w:val="single" w:sz="8" w:space="0" w:color="auto"/>
              <w:bottom w:val="nil"/>
              <w:right w:val="single" w:sz="8" w:space="0" w:color="auto"/>
            </w:tcBorders>
            <w:hideMark/>
          </w:tcPr>
          <w:p w14:paraId="5FD89EFD"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987" w:type="dxa"/>
            <w:tcBorders>
              <w:top w:val="nil"/>
              <w:left w:val="nil"/>
              <w:bottom w:val="single" w:sz="8" w:space="0" w:color="auto"/>
              <w:right w:val="single" w:sz="8" w:space="0" w:color="auto"/>
            </w:tcBorders>
            <w:shd w:val="clear" w:color="auto" w:fill="auto"/>
            <w:noWrap/>
            <w:hideMark/>
          </w:tcPr>
          <w:p w14:paraId="1458366A" w14:textId="77777777" w:rsidR="007B5238" w:rsidRPr="00917108" w:rsidRDefault="007B5238" w:rsidP="007B5238">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74200</w:t>
            </w:r>
          </w:p>
        </w:tc>
        <w:tc>
          <w:tcPr>
            <w:tcW w:w="2383" w:type="dxa"/>
            <w:tcBorders>
              <w:top w:val="nil"/>
              <w:left w:val="nil"/>
              <w:bottom w:val="single" w:sz="8" w:space="0" w:color="auto"/>
              <w:right w:val="single" w:sz="8" w:space="0" w:color="auto"/>
            </w:tcBorders>
            <w:shd w:val="clear" w:color="auto" w:fill="auto"/>
            <w:hideMark/>
          </w:tcPr>
          <w:p w14:paraId="172C4692" w14:textId="77777777" w:rsidR="007B5238" w:rsidRPr="00917108" w:rsidRDefault="007B5238" w:rsidP="007B5238">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Audio Visual&amp;Print Prod Costs</w:t>
            </w:r>
          </w:p>
        </w:tc>
        <w:tc>
          <w:tcPr>
            <w:tcW w:w="976" w:type="dxa"/>
            <w:tcBorders>
              <w:top w:val="nil"/>
              <w:left w:val="nil"/>
              <w:bottom w:val="single" w:sz="8" w:space="0" w:color="auto"/>
              <w:right w:val="single" w:sz="8" w:space="0" w:color="auto"/>
            </w:tcBorders>
            <w:shd w:val="clear" w:color="auto" w:fill="auto"/>
            <w:noWrap/>
            <w:hideMark/>
          </w:tcPr>
          <w:p w14:paraId="189BFC26" w14:textId="2581D317" w:rsidR="007B5238" w:rsidRPr="00917108" w:rsidRDefault="007B5238" w:rsidP="007B5238">
            <w:pPr>
              <w:spacing w:after="0"/>
              <w:jc w:val="right"/>
              <w:rPr>
                <w:rFonts w:ascii="Calibri" w:eastAsia="Times New Roman" w:hAnsi="Calibri" w:cs="Calibri"/>
                <w:color w:val="000000"/>
                <w:sz w:val="18"/>
                <w:szCs w:val="18"/>
              </w:rPr>
            </w:pPr>
          </w:p>
        </w:tc>
        <w:tc>
          <w:tcPr>
            <w:tcW w:w="976" w:type="dxa"/>
            <w:tcBorders>
              <w:top w:val="nil"/>
              <w:left w:val="nil"/>
              <w:bottom w:val="single" w:sz="8" w:space="0" w:color="auto"/>
              <w:right w:val="single" w:sz="8" w:space="0" w:color="auto"/>
            </w:tcBorders>
            <w:shd w:val="clear" w:color="auto" w:fill="auto"/>
            <w:noWrap/>
            <w:hideMark/>
          </w:tcPr>
          <w:p w14:paraId="3324FE9E" w14:textId="682B86D1"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xml:space="preserve">      10,000 </w:t>
            </w:r>
          </w:p>
        </w:tc>
        <w:tc>
          <w:tcPr>
            <w:tcW w:w="976" w:type="dxa"/>
            <w:tcBorders>
              <w:top w:val="nil"/>
              <w:left w:val="nil"/>
              <w:bottom w:val="single" w:sz="8" w:space="0" w:color="auto"/>
              <w:right w:val="single" w:sz="8" w:space="0" w:color="auto"/>
            </w:tcBorders>
            <w:shd w:val="clear" w:color="auto" w:fill="auto"/>
            <w:noWrap/>
            <w:hideMark/>
          </w:tcPr>
          <w:p w14:paraId="2D48D1CF" w14:textId="22FC1621"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xml:space="preserve">      10,000 </w:t>
            </w:r>
          </w:p>
        </w:tc>
        <w:tc>
          <w:tcPr>
            <w:tcW w:w="976" w:type="dxa"/>
            <w:tcBorders>
              <w:top w:val="nil"/>
              <w:left w:val="nil"/>
              <w:bottom w:val="single" w:sz="8" w:space="0" w:color="auto"/>
              <w:right w:val="single" w:sz="8" w:space="0" w:color="auto"/>
            </w:tcBorders>
            <w:shd w:val="clear" w:color="auto" w:fill="auto"/>
            <w:noWrap/>
            <w:hideMark/>
          </w:tcPr>
          <w:p w14:paraId="5DA5C6F1" w14:textId="6E31EDDD"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xml:space="preserve">      10,000 </w:t>
            </w:r>
          </w:p>
        </w:tc>
        <w:tc>
          <w:tcPr>
            <w:tcW w:w="907" w:type="dxa"/>
            <w:tcBorders>
              <w:top w:val="nil"/>
              <w:left w:val="nil"/>
              <w:bottom w:val="single" w:sz="8" w:space="0" w:color="auto"/>
              <w:right w:val="single" w:sz="8" w:space="0" w:color="auto"/>
            </w:tcBorders>
            <w:shd w:val="clear" w:color="auto" w:fill="auto"/>
            <w:noWrap/>
            <w:hideMark/>
          </w:tcPr>
          <w:p w14:paraId="3BCDF619" w14:textId="368103CE"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xml:space="preserve">    10,000 </w:t>
            </w:r>
          </w:p>
        </w:tc>
        <w:tc>
          <w:tcPr>
            <w:tcW w:w="1180" w:type="dxa"/>
            <w:tcBorders>
              <w:top w:val="nil"/>
              <w:left w:val="nil"/>
              <w:bottom w:val="single" w:sz="8" w:space="0" w:color="auto"/>
              <w:right w:val="single" w:sz="8" w:space="0" w:color="auto"/>
            </w:tcBorders>
            <w:shd w:val="clear" w:color="000000" w:fill="FFFFFF"/>
            <w:noWrap/>
            <w:hideMark/>
          </w:tcPr>
          <w:p w14:paraId="67670229" w14:textId="1227FA05"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xml:space="preserve">          40,000 </w:t>
            </w:r>
          </w:p>
        </w:tc>
        <w:tc>
          <w:tcPr>
            <w:tcW w:w="753" w:type="dxa"/>
            <w:tcBorders>
              <w:top w:val="nil"/>
              <w:left w:val="nil"/>
              <w:bottom w:val="single" w:sz="8" w:space="0" w:color="auto"/>
              <w:right w:val="single" w:sz="8" w:space="0" w:color="auto"/>
            </w:tcBorders>
            <w:shd w:val="clear" w:color="auto" w:fill="auto"/>
            <w:noWrap/>
            <w:hideMark/>
          </w:tcPr>
          <w:p w14:paraId="75CABA01" w14:textId="77777777" w:rsidR="007B5238" w:rsidRPr="00917108" w:rsidRDefault="007B5238" w:rsidP="007B5238">
            <w:pPr>
              <w:spacing w:after="0"/>
              <w:jc w:val="center"/>
              <w:rPr>
                <w:rFonts w:ascii="Calibri" w:eastAsia="Times New Roman" w:hAnsi="Calibri" w:cs="Calibri"/>
                <w:i/>
                <w:iCs/>
                <w:color w:val="000000"/>
                <w:sz w:val="18"/>
                <w:szCs w:val="18"/>
              </w:rPr>
            </w:pPr>
            <w:r w:rsidRPr="00917108">
              <w:rPr>
                <w:rFonts w:ascii="Calibri" w:eastAsia="Times New Roman" w:hAnsi="Calibri" w:cs="Calibri"/>
                <w:i/>
                <w:iCs/>
                <w:color w:val="000000"/>
                <w:sz w:val="18"/>
                <w:szCs w:val="18"/>
              </w:rPr>
              <w:t>7</w:t>
            </w:r>
          </w:p>
        </w:tc>
      </w:tr>
      <w:tr w:rsidR="007B5238" w:rsidRPr="00917108" w14:paraId="5A59D32A" w14:textId="77777777" w:rsidTr="00FE2FA1">
        <w:trPr>
          <w:trHeight w:val="430"/>
        </w:trPr>
        <w:tc>
          <w:tcPr>
            <w:tcW w:w="1423" w:type="dxa"/>
            <w:vMerge/>
            <w:tcBorders>
              <w:top w:val="nil"/>
              <w:left w:val="single" w:sz="8" w:space="0" w:color="auto"/>
              <w:bottom w:val="nil"/>
              <w:right w:val="single" w:sz="8" w:space="0" w:color="auto"/>
            </w:tcBorders>
            <w:hideMark/>
          </w:tcPr>
          <w:p w14:paraId="4F536CB3"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1265" w:type="dxa"/>
            <w:vMerge/>
            <w:tcBorders>
              <w:top w:val="nil"/>
              <w:left w:val="single" w:sz="8" w:space="0" w:color="auto"/>
              <w:bottom w:val="nil"/>
              <w:right w:val="single" w:sz="8" w:space="0" w:color="auto"/>
            </w:tcBorders>
            <w:hideMark/>
          </w:tcPr>
          <w:p w14:paraId="4E7DEAAA"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673" w:type="dxa"/>
            <w:vMerge/>
            <w:tcBorders>
              <w:top w:val="nil"/>
              <w:left w:val="single" w:sz="8" w:space="0" w:color="auto"/>
              <w:bottom w:val="nil"/>
              <w:right w:val="single" w:sz="8" w:space="0" w:color="auto"/>
            </w:tcBorders>
            <w:hideMark/>
          </w:tcPr>
          <w:p w14:paraId="4FA05B37"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684" w:type="dxa"/>
            <w:vMerge/>
            <w:tcBorders>
              <w:top w:val="nil"/>
              <w:left w:val="single" w:sz="8" w:space="0" w:color="auto"/>
              <w:bottom w:val="nil"/>
              <w:right w:val="single" w:sz="8" w:space="0" w:color="auto"/>
            </w:tcBorders>
            <w:hideMark/>
          </w:tcPr>
          <w:p w14:paraId="55D8368E"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987" w:type="dxa"/>
            <w:tcBorders>
              <w:top w:val="nil"/>
              <w:left w:val="nil"/>
              <w:bottom w:val="single" w:sz="8" w:space="0" w:color="auto"/>
              <w:right w:val="single" w:sz="8" w:space="0" w:color="auto"/>
            </w:tcBorders>
            <w:shd w:val="clear" w:color="auto" w:fill="auto"/>
            <w:noWrap/>
            <w:hideMark/>
          </w:tcPr>
          <w:p w14:paraId="62B1BCCD" w14:textId="77777777" w:rsidR="007B5238" w:rsidRPr="00917108" w:rsidRDefault="007B5238" w:rsidP="007B5238">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75700</w:t>
            </w:r>
          </w:p>
        </w:tc>
        <w:tc>
          <w:tcPr>
            <w:tcW w:w="2383" w:type="dxa"/>
            <w:tcBorders>
              <w:top w:val="nil"/>
              <w:left w:val="nil"/>
              <w:bottom w:val="single" w:sz="8" w:space="0" w:color="auto"/>
              <w:right w:val="single" w:sz="8" w:space="0" w:color="auto"/>
            </w:tcBorders>
            <w:shd w:val="clear" w:color="auto" w:fill="auto"/>
            <w:hideMark/>
          </w:tcPr>
          <w:p w14:paraId="57A4EECB" w14:textId="77777777" w:rsidR="007B5238" w:rsidRPr="00917108" w:rsidRDefault="007B5238" w:rsidP="007B5238">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Training, Workshops and Confer</w:t>
            </w:r>
          </w:p>
        </w:tc>
        <w:tc>
          <w:tcPr>
            <w:tcW w:w="976" w:type="dxa"/>
            <w:tcBorders>
              <w:top w:val="nil"/>
              <w:left w:val="nil"/>
              <w:bottom w:val="single" w:sz="8" w:space="0" w:color="auto"/>
              <w:right w:val="single" w:sz="8" w:space="0" w:color="auto"/>
            </w:tcBorders>
            <w:shd w:val="clear" w:color="auto" w:fill="auto"/>
            <w:noWrap/>
            <w:hideMark/>
          </w:tcPr>
          <w:p w14:paraId="6D69D848" w14:textId="75167301"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xml:space="preserve">     10,000 </w:t>
            </w:r>
          </w:p>
        </w:tc>
        <w:tc>
          <w:tcPr>
            <w:tcW w:w="976" w:type="dxa"/>
            <w:tcBorders>
              <w:top w:val="nil"/>
              <w:left w:val="nil"/>
              <w:bottom w:val="single" w:sz="8" w:space="0" w:color="auto"/>
              <w:right w:val="single" w:sz="8" w:space="0" w:color="auto"/>
            </w:tcBorders>
            <w:shd w:val="clear" w:color="auto" w:fill="auto"/>
            <w:noWrap/>
            <w:hideMark/>
          </w:tcPr>
          <w:p w14:paraId="109B29A3" w14:textId="0C1D20F9" w:rsidR="007B5238" w:rsidRPr="00917108" w:rsidRDefault="003330A0"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xml:space="preserve">      32</w:t>
            </w:r>
            <w:r w:rsidR="007B5238" w:rsidRPr="00917108">
              <w:rPr>
                <w:rFonts w:ascii="Calibri" w:eastAsia="Times New Roman" w:hAnsi="Calibri" w:cs="Calibri"/>
                <w:color w:val="000000"/>
                <w:sz w:val="18"/>
                <w:szCs w:val="18"/>
              </w:rPr>
              <w:t xml:space="preserve">,000 </w:t>
            </w:r>
          </w:p>
        </w:tc>
        <w:tc>
          <w:tcPr>
            <w:tcW w:w="976" w:type="dxa"/>
            <w:tcBorders>
              <w:top w:val="nil"/>
              <w:left w:val="nil"/>
              <w:bottom w:val="single" w:sz="8" w:space="0" w:color="auto"/>
              <w:right w:val="single" w:sz="8" w:space="0" w:color="auto"/>
            </w:tcBorders>
            <w:shd w:val="clear" w:color="auto" w:fill="auto"/>
            <w:noWrap/>
            <w:hideMark/>
          </w:tcPr>
          <w:p w14:paraId="2B98FFD9" w14:textId="621A0760" w:rsidR="007B5238" w:rsidRPr="00917108" w:rsidRDefault="007B5238" w:rsidP="003330A0">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xml:space="preserve"> </w:t>
            </w:r>
            <w:r w:rsidR="003330A0" w:rsidRPr="00917108">
              <w:rPr>
                <w:rFonts w:ascii="Calibri" w:eastAsia="Times New Roman" w:hAnsi="Calibri" w:cs="Calibri"/>
                <w:color w:val="000000"/>
                <w:sz w:val="18"/>
                <w:szCs w:val="18"/>
              </w:rPr>
              <w:t>12</w:t>
            </w:r>
            <w:r w:rsidRPr="00917108">
              <w:rPr>
                <w:rFonts w:ascii="Calibri" w:eastAsia="Times New Roman" w:hAnsi="Calibri" w:cs="Calibri"/>
                <w:color w:val="000000"/>
                <w:sz w:val="18"/>
                <w:szCs w:val="18"/>
              </w:rPr>
              <w:t xml:space="preserve">,000 </w:t>
            </w:r>
          </w:p>
        </w:tc>
        <w:tc>
          <w:tcPr>
            <w:tcW w:w="976" w:type="dxa"/>
            <w:tcBorders>
              <w:top w:val="nil"/>
              <w:left w:val="nil"/>
              <w:bottom w:val="single" w:sz="8" w:space="0" w:color="auto"/>
              <w:right w:val="single" w:sz="8" w:space="0" w:color="auto"/>
            </w:tcBorders>
            <w:shd w:val="clear" w:color="auto" w:fill="auto"/>
            <w:noWrap/>
            <w:hideMark/>
          </w:tcPr>
          <w:p w14:paraId="279BF310" w14:textId="1A8E6D8D"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xml:space="preserve">        4,000 </w:t>
            </w:r>
          </w:p>
        </w:tc>
        <w:tc>
          <w:tcPr>
            <w:tcW w:w="907" w:type="dxa"/>
            <w:tcBorders>
              <w:top w:val="nil"/>
              <w:left w:val="nil"/>
              <w:bottom w:val="single" w:sz="8" w:space="0" w:color="auto"/>
              <w:right w:val="single" w:sz="8" w:space="0" w:color="auto"/>
            </w:tcBorders>
            <w:shd w:val="clear" w:color="auto" w:fill="auto"/>
            <w:noWrap/>
            <w:hideMark/>
          </w:tcPr>
          <w:p w14:paraId="24C86E60" w14:textId="21BA418C"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xml:space="preserve">      7,000 </w:t>
            </w:r>
          </w:p>
        </w:tc>
        <w:tc>
          <w:tcPr>
            <w:tcW w:w="1180" w:type="dxa"/>
            <w:tcBorders>
              <w:top w:val="nil"/>
              <w:left w:val="nil"/>
              <w:bottom w:val="single" w:sz="8" w:space="0" w:color="auto"/>
              <w:right w:val="single" w:sz="8" w:space="0" w:color="auto"/>
            </w:tcBorders>
            <w:shd w:val="clear" w:color="000000" w:fill="FFFFFF"/>
            <w:noWrap/>
            <w:hideMark/>
          </w:tcPr>
          <w:p w14:paraId="383F303E" w14:textId="7880A744" w:rsidR="007B5238" w:rsidRPr="00917108" w:rsidRDefault="003330A0"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xml:space="preserve">          65</w:t>
            </w:r>
            <w:r w:rsidR="007B5238" w:rsidRPr="00917108">
              <w:rPr>
                <w:rFonts w:ascii="Calibri" w:eastAsia="Times New Roman" w:hAnsi="Calibri" w:cs="Calibri"/>
                <w:color w:val="000000"/>
                <w:sz w:val="18"/>
                <w:szCs w:val="18"/>
              </w:rPr>
              <w:t xml:space="preserve">,000 </w:t>
            </w:r>
          </w:p>
        </w:tc>
        <w:tc>
          <w:tcPr>
            <w:tcW w:w="753" w:type="dxa"/>
            <w:tcBorders>
              <w:top w:val="nil"/>
              <w:left w:val="nil"/>
              <w:bottom w:val="single" w:sz="8" w:space="0" w:color="auto"/>
              <w:right w:val="single" w:sz="8" w:space="0" w:color="auto"/>
            </w:tcBorders>
            <w:shd w:val="clear" w:color="auto" w:fill="auto"/>
            <w:noWrap/>
            <w:hideMark/>
          </w:tcPr>
          <w:p w14:paraId="6B2A8C6B" w14:textId="77777777" w:rsidR="007B5238" w:rsidRPr="00917108" w:rsidRDefault="007B5238" w:rsidP="007B5238">
            <w:pPr>
              <w:spacing w:after="0"/>
              <w:jc w:val="center"/>
              <w:rPr>
                <w:rFonts w:ascii="Calibri" w:eastAsia="Times New Roman" w:hAnsi="Calibri" w:cs="Calibri"/>
                <w:i/>
                <w:iCs/>
                <w:color w:val="000000"/>
                <w:sz w:val="18"/>
                <w:szCs w:val="18"/>
              </w:rPr>
            </w:pPr>
            <w:r w:rsidRPr="00917108">
              <w:rPr>
                <w:rFonts w:ascii="Calibri" w:eastAsia="Times New Roman" w:hAnsi="Calibri" w:cs="Calibri"/>
                <w:i/>
                <w:iCs/>
                <w:color w:val="000000"/>
                <w:sz w:val="18"/>
                <w:szCs w:val="18"/>
              </w:rPr>
              <w:t>8</w:t>
            </w:r>
          </w:p>
        </w:tc>
      </w:tr>
      <w:tr w:rsidR="00AA6754" w:rsidRPr="00917108" w14:paraId="3CE20149" w14:textId="77777777" w:rsidTr="00FE2FA1">
        <w:trPr>
          <w:trHeight w:val="300"/>
        </w:trPr>
        <w:tc>
          <w:tcPr>
            <w:tcW w:w="1423" w:type="dxa"/>
            <w:vMerge/>
            <w:tcBorders>
              <w:top w:val="nil"/>
              <w:left w:val="single" w:sz="8" w:space="0" w:color="auto"/>
              <w:bottom w:val="nil"/>
              <w:right w:val="single" w:sz="8" w:space="0" w:color="auto"/>
            </w:tcBorders>
            <w:hideMark/>
          </w:tcPr>
          <w:p w14:paraId="4306DA7C" w14:textId="77777777" w:rsidR="00AA6754" w:rsidRPr="00917108" w:rsidRDefault="00AA6754" w:rsidP="00AA6754">
            <w:pPr>
              <w:spacing w:after="0"/>
              <w:jc w:val="left"/>
              <w:rPr>
                <w:rFonts w:ascii="Calibri" w:eastAsia="Times New Roman" w:hAnsi="Calibri" w:cs="Calibri"/>
                <w:b/>
                <w:bCs/>
                <w:color w:val="000000"/>
                <w:sz w:val="18"/>
                <w:szCs w:val="18"/>
              </w:rPr>
            </w:pPr>
          </w:p>
        </w:tc>
        <w:tc>
          <w:tcPr>
            <w:tcW w:w="1265" w:type="dxa"/>
            <w:vMerge/>
            <w:tcBorders>
              <w:top w:val="nil"/>
              <w:left w:val="single" w:sz="8" w:space="0" w:color="auto"/>
              <w:bottom w:val="nil"/>
              <w:right w:val="single" w:sz="8" w:space="0" w:color="auto"/>
            </w:tcBorders>
            <w:hideMark/>
          </w:tcPr>
          <w:p w14:paraId="78F893EC" w14:textId="77777777" w:rsidR="00AA6754" w:rsidRPr="00917108" w:rsidRDefault="00AA6754" w:rsidP="00AA6754">
            <w:pPr>
              <w:spacing w:after="0"/>
              <w:jc w:val="left"/>
              <w:rPr>
                <w:rFonts w:ascii="Calibri" w:eastAsia="Times New Roman" w:hAnsi="Calibri" w:cs="Calibri"/>
                <w:b/>
                <w:bCs/>
                <w:color w:val="000000"/>
                <w:sz w:val="18"/>
                <w:szCs w:val="18"/>
              </w:rPr>
            </w:pPr>
          </w:p>
        </w:tc>
        <w:tc>
          <w:tcPr>
            <w:tcW w:w="673" w:type="dxa"/>
            <w:vMerge/>
            <w:tcBorders>
              <w:top w:val="nil"/>
              <w:left w:val="single" w:sz="8" w:space="0" w:color="auto"/>
              <w:bottom w:val="nil"/>
              <w:right w:val="single" w:sz="8" w:space="0" w:color="auto"/>
            </w:tcBorders>
            <w:hideMark/>
          </w:tcPr>
          <w:p w14:paraId="734FAC82" w14:textId="77777777" w:rsidR="00AA6754" w:rsidRPr="00917108" w:rsidRDefault="00AA6754" w:rsidP="00AA6754">
            <w:pPr>
              <w:spacing w:after="0"/>
              <w:jc w:val="left"/>
              <w:rPr>
                <w:rFonts w:ascii="Calibri" w:eastAsia="Times New Roman" w:hAnsi="Calibri" w:cs="Calibri"/>
                <w:b/>
                <w:bCs/>
                <w:color w:val="000000"/>
                <w:sz w:val="18"/>
                <w:szCs w:val="18"/>
              </w:rPr>
            </w:pPr>
          </w:p>
        </w:tc>
        <w:tc>
          <w:tcPr>
            <w:tcW w:w="684" w:type="dxa"/>
            <w:vMerge/>
            <w:tcBorders>
              <w:top w:val="nil"/>
              <w:left w:val="single" w:sz="8" w:space="0" w:color="auto"/>
              <w:bottom w:val="nil"/>
              <w:right w:val="single" w:sz="8" w:space="0" w:color="auto"/>
            </w:tcBorders>
            <w:hideMark/>
          </w:tcPr>
          <w:p w14:paraId="5299E718" w14:textId="77777777" w:rsidR="00AA6754" w:rsidRPr="00917108" w:rsidRDefault="00AA6754" w:rsidP="00AA6754">
            <w:pPr>
              <w:spacing w:after="0"/>
              <w:jc w:val="left"/>
              <w:rPr>
                <w:rFonts w:ascii="Calibri" w:eastAsia="Times New Roman" w:hAnsi="Calibri" w:cs="Calibri"/>
                <w:b/>
                <w:bCs/>
                <w:color w:val="000000"/>
                <w:sz w:val="18"/>
                <w:szCs w:val="18"/>
              </w:rPr>
            </w:pPr>
          </w:p>
        </w:tc>
        <w:tc>
          <w:tcPr>
            <w:tcW w:w="3370" w:type="dxa"/>
            <w:gridSpan w:val="2"/>
            <w:tcBorders>
              <w:top w:val="single" w:sz="8" w:space="0" w:color="auto"/>
              <w:left w:val="nil"/>
              <w:bottom w:val="single" w:sz="8" w:space="0" w:color="auto"/>
              <w:right w:val="single" w:sz="8" w:space="0" w:color="000000"/>
            </w:tcBorders>
            <w:shd w:val="clear" w:color="auto" w:fill="D9E2F3" w:themeFill="accent1" w:themeFillTint="33"/>
            <w:hideMark/>
          </w:tcPr>
          <w:p w14:paraId="754364E6" w14:textId="77777777" w:rsidR="00AA6754" w:rsidRPr="00917108" w:rsidRDefault="00AA6754" w:rsidP="00AA6754">
            <w:pPr>
              <w:spacing w:after="0"/>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lang w:val="en-GB"/>
              </w:rPr>
              <w:t>Total Outcome 1</w:t>
            </w:r>
          </w:p>
        </w:tc>
        <w:tc>
          <w:tcPr>
            <w:tcW w:w="976" w:type="dxa"/>
            <w:tcBorders>
              <w:top w:val="nil"/>
              <w:left w:val="nil"/>
              <w:bottom w:val="single" w:sz="8" w:space="0" w:color="auto"/>
              <w:right w:val="single" w:sz="8" w:space="0" w:color="auto"/>
            </w:tcBorders>
            <w:shd w:val="clear" w:color="auto" w:fill="D9E2F3" w:themeFill="accent1" w:themeFillTint="33"/>
            <w:noWrap/>
            <w:hideMark/>
          </w:tcPr>
          <w:p w14:paraId="3582BBF3" w14:textId="44341F11" w:rsidR="00AA6754" w:rsidRPr="00917108" w:rsidRDefault="00AA6754" w:rsidP="00AA6754">
            <w:pPr>
              <w:spacing w:after="0"/>
              <w:jc w:val="right"/>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rPr>
              <w:t>232,267</w:t>
            </w:r>
          </w:p>
        </w:tc>
        <w:tc>
          <w:tcPr>
            <w:tcW w:w="976" w:type="dxa"/>
            <w:tcBorders>
              <w:top w:val="nil"/>
              <w:left w:val="nil"/>
              <w:bottom w:val="single" w:sz="8" w:space="0" w:color="auto"/>
              <w:right w:val="single" w:sz="8" w:space="0" w:color="auto"/>
            </w:tcBorders>
            <w:shd w:val="clear" w:color="auto" w:fill="D9E2F3" w:themeFill="accent1" w:themeFillTint="33"/>
            <w:noWrap/>
            <w:hideMark/>
          </w:tcPr>
          <w:p w14:paraId="73711E6F" w14:textId="5F4B8AA3" w:rsidR="00AA6754" w:rsidRPr="00917108" w:rsidRDefault="00AA6754" w:rsidP="00AA6754">
            <w:pPr>
              <w:spacing w:after="0"/>
              <w:jc w:val="right"/>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rPr>
              <w:t>505,667</w:t>
            </w:r>
          </w:p>
        </w:tc>
        <w:tc>
          <w:tcPr>
            <w:tcW w:w="976" w:type="dxa"/>
            <w:tcBorders>
              <w:top w:val="nil"/>
              <w:left w:val="nil"/>
              <w:bottom w:val="single" w:sz="8" w:space="0" w:color="auto"/>
              <w:right w:val="single" w:sz="8" w:space="0" w:color="auto"/>
            </w:tcBorders>
            <w:shd w:val="clear" w:color="auto" w:fill="D9E2F3" w:themeFill="accent1" w:themeFillTint="33"/>
            <w:noWrap/>
            <w:hideMark/>
          </w:tcPr>
          <w:p w14:paraId="55A97B43" w14:textId="00763C6C" w:rsidR="00AA6754" w:rsidRPr="00917108" w:rsidRDefault="00AA6754" w:rsidP="008C60DB">
            <w:pPr>
              <w:spacing w:after="0"/>
              <w:jc w:val="right"/>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rPr>
              <w:t>326,76</w:t>
            </w:r>
            <w:r w:rsidR="008C60DB" w:rsidRPr="00917108">
              <w:rPr>
                <w:rFonts w:ascii="Calibri" w:eastAsia="Times New Roman" w:hAnsi="Calibri" w:cs="Calibri"/>
                <w:b/>
                <w:bCs/>
                <w:color w:val="000000"/>
                <w:sz w:val="18"/>
                <w:szCs w:val="18"/>
              </w:rPr>
              <w:t>6</w:t>
            </w:r>
          </w:p>
        </w:tc>
        <w:tc>
          <w:tcPr>
            <w:tcW w:w="976" w:type="dxa"/>
            <w:tcBorders>
              <w:top w:val="nil"/>
              <w:left w:val="nil"/>
              <w:bottom w:val="single" w:sz="8" w:space="0" w:color="auto"/>
              <w:right w:val="single" w:sz="8" w:space="0" w:color="auto"/>
            </w:tcBorders>
            <w:shd w:val="clear" w:color="auto" w:fill="D9E2F3" w:themeFill="accent1" w:themeFillTint="33"/>
            <w:noWrap/>
            <w:hideMark/>
          </w:tcPr>
          <w:p w14:paraId="61EAABC1" w14:textId="37A6A9C2" w:rsidR="00AA6754" w:rsidRPr="00917108" w:rsidRDefault="00AA6754" w:rsidP="00AA6754">
            <w:pPr>
              <w:spacing w:after="0"/>
              <w:jc w:val="right"/>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rPr>
              <w:t>173,967</w:t>
            </w:r>
          </w:p>
        </w:tc>
        <w:tc>
          <w:tcPr>
            <w:tcW w:w="907" w:type="dxa"/>
            <w:tcBorders>
              <w:top w:val="nil"/>
              <w:left w:val="nil"/>
              <w:bottom w:val="single" w:sz="8" w:space="0" w:color="auto"/>
              <w:right w:val="single" w:sz="8" w:space="0" w:color="auto"/>
            </w:tcBorders>
            <w:shd w:val="clear" w:color="auto" w:fill="D9E2F3" w:themeFill="accent1" w:themeFillTint="33"/>
            <w:noWrap/>
            <w:hideMark/>
          </w:tcPr>
          <w:p w14:paraId="02CBF2F8" w14:textId="065D1DB4" w:rsidR="00AA6754" w:rsidRPr="00917108" w:rsidRDefault="00AA6754" w:rsidP="00AA6754">
            <w:pPr>
              <w:spacing w:after="0"/>
              <w:jc w:val="right"/>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rPr>
              <w:t>90,933</w:t>
            </w:r>
          </w:p>
        </w:tc>
        <w:tc>
          <w:tcPr>
            <w:tcW w:w="1180" w:type="dxa"/>
            <w:tcBorders>
              <w:top w:val="nil"/>
              <w:left w:val="nil"/>
              <w:bottom w:val="single" w:sz="8" w:space="0" w:color="auto"/>
              <w:right w:val="single" w:sz="8" w:space="0" w:color="auto"/>
            </w:tcBorders>
            <w:shd w:val="clear" w:color="auto" w:fill="D9E2F3" w:themeFill="accent1" w:themeFillTint="33"/>
            <w:noWrap/>
            <w:hideMark/>
          </w:tcPr>
          <w:p w14:paraId="6534BE20" w14:textId="2A3C2351" w:rsidR="00AA6754" w:rsidRPr="00917108" w:rsidRDefault="008C60DB" w:rsidP="00AA6754">
            <w:pPr>
              <w:spacing w:after="0"/>
              <w:jc w:val="right"/>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rPr>
              <w:t>1,329,600</w:t>
            </w:r>
          </w:p>
        </w:tc>
        <w:tc>
          <w:tcPr>
            <w:tcW w:w="753" w:type="dxa"/>
            <w:tcBorders>
              <w:top w:val="nil"/>
              <w:left w:val="nil"/>
              <w:bottom w:val="single" w:sz="8" w:space="0" w:color="auto"/>
              <w:right w:val="single" w:sz="8" w:space="0" w:color="auto"/>
            </w:tcBorders>
            <w:shd w:val="clear" w:color="auto" w:fill="D9E2F3" w:themeFill="accent1" w:themeFillTint="33"/>
            <w:noWrap/>
            <w:hideMark/>
          </w:tcPr>
          <w:p w14:paraId="336ECE02" w14:textId="77777777" w:rsidR="00AA6754" w:rsidRPr="00917108" w:rsidRDefault="00AA6754" w:rsidP="00AA6754">
            <w:pPr>
              <w:spacing w:after="0"/>
              <w:jc w:val="center"/>
              <w:rPr>
                <w:rFonts w:ascii="Calibri" w:eastAsia="Times New Roman" w:hAnsi="Calibri" w:cs="Calibri"/>
                <w:b/>
                <w:bCs/>
                <w:i/>
                <w:iCs/>
                <w:color w:val="000000"/>
                <w:sz w:val="18"/>
                <w:szCs w:val="18"/>
              </w:rPr>
            </w:pPr>
            <w:r w:rsidRPr="00917108">
              <w:rPr>
                <w:rFonts w:ascii="Calibri" w:eastAsia="Times New Roman" w:hAnsi="Calibri" w:cs="Calibri"/>
                <w:b/>
                <w:bCs/>
                <w:i/>
                <w:iCs/>
                <w:color w:val="000000"/>
                <w:sz w:val="18"/>
                <w:szCs w:val="18"/>
              </w:rPr>
              <w:t> </w:t>
            </w:r>
          </w:p>
        </w:tc>
      </w:tr>
      <w:tr w:rsidR="007B5238" w:rsidRPr="00917108" w14:paraId="1EB36536" w14:textId="77777777" w:rsidTr="00FE2FA1">
        <w:trPr>
          <w:trHeight w:val="178"/>
        </w:trPr>
        <w:tc>
          <w:tcPr>
            <w:tcW w:w="1423" w:type="dxa"/>
            <w:vMerge w:val="restart"/>
            <w:tcBorders>
              <w:top w:val="single" w:sz="8" w:space="0" w:color="auto"/>
              <w:left w:val="single" w:sz="8" w:space="0" w:color="auto"/>
              <w:bottom w:val="nil"/>
              <w:right w:val="single" w:sz="8" w:space="0" w:color="auto"/>
            </w:tcBorders>
            <w:shd w:val="clear" w:color="auto" w:fill="auto"/>
            <w:hideMark/>
          </w:tcPr>
          <w:p w14:paraId="45583033" w14:textId="77777777" w:rsidR="007B5238" w:rsidRPr="00917108" w:rsidRDefault="007B5238" w:rsidP="007B5238">
            <w:pPr>
              <w:spacing w:after="0"/>
              <w:jc w:val="center"/>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lang w:val="en-GB"/>
              </w:rPr>
              <w:t xml:space="preserve">COMPONENT 2: Filling critical knowledge gaps to support joint planning and future development </w:t>
            </w:r>
            <w:r w:rsidRPr="00917108">
              <w:rPr>
                <w:rFonts w:ascii="Calibri" w:eastAsia="Times New Roman" w:hAnsi="Calibri" w:cs="Calibri"/>
                <w:b/>
                <w:bCs/>
                <w:color w:val="000000"/>
                <w:sz w:val="18"/>
                <w:szCs w:val="18"/>
                <w:lang w:val="en-GB"/>
              </w:rPr>
              <w:lastRenderedPageBreak/>
              <w:t>scenario analysis</w:t>
            </w:r>
          </w:p>
        </w:tc>
        <w:tc>
          <w:tcPr>
            <w:tcW w:w="1265" w:type="dxa"/>
            <w:vMerge w:val="restart"/>
            <w:tcBorders>
              <w:top w:val="single" w:sz="8" w:space="0" w:color="auto"/>
              <w:left w:val="single" w:sz="8" w:space="0" w:color="auto"/>
              <w:bottom w:val="nil"/>
              <w:right w:val="single" w:sz="8" w:space="0" w:color="auto"/>
            </w:tcBorders>
            <w:shd w:val="clear" w:color="auto" w:fill="auto"/>
            <w:hideMark/>
          </w:tcPr>
          <w:p w14:paraId="633DF6D5" w14:textId="77777777" w:rsidR="007B5238" w:rsidRPr="00917108" w:rsidRDefault="007B5238" w:rsidP="007B5238">
            <w:pPr>
              <w:spacing w:after="0"/>
              <w:jc w:val="center"/>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lang w:val="en-GB"/>
              </w:rPr>
              <w:lastRenderedPageBreak/>
              <w:t>GWP SA</w:t>
            </w:r>
          </w:p>
        </w:tc>
        <w:tc>
          <w:tcPr>
            <w:tcW w:w="673" w:type="dxa"/>
            <w:vMerge w:val="restart"/>
            <w:tcBorders>
              <w:top w:val="single" w:sz="8" w:space="0" w:color="000000"/>
              <w:left w:val="single" w:sz="8" w:space="0" w:color="auto"/>
              <w:bottom w:val="nil"/>
              <w:right w:val="single" w:sz="8" w:space="0" w:color="auto"/>
            </w:tcBorders>
            <w:shd w:val="clear" w:color="auto" w:fill="auto"/>
            <w:hideMark/>
          </w:tcPr>
          <w:p w14:paraId="5B332F35" w14:textId="77777777" w:rsidR="007B5238" w:rsidRPr="00917108" w:rsidRDefault="007B5238" w:rsidP="007B5238">
            <w:pPr>
              <w:spacing w:after="0"/>
              <w:jc w:val="center"/>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lang w:val="en-GB"/>
              </w:rPr>
              <w:t>62000</w:t>
            </w:r>
          </w:p>
        </w:tc>
        <w:tc>
          <w:tcPr>
            <w:tcW w:w="684" w:type="dxa"/>
            <w:vMerge w:val="restart"/>
            <w:tcBorders>
              <w:top w:val="single" w:sz="8" w:space="0" w:color="000000"/>
              <w:left w:val="single" w:sz="8" w:space="0" w:color="auto"/>
              <w:bottom w:val="nil"/>
              <w:right w:val="single" w:sz="8" w:space="0" w:color="auto"/>
            </w:tcBorders>
            <w:shd w:val="clear" w:color="auto" w:fill="auto"/>
            <w:hideMark/>
          </w:tcPr>
          <w:p w14:paraId="55A6D853" w14:textId="77777777" w:rsidR="007B5238" w:rsidRPr="00917108" w:rsidRDefault="007B5238" w:rsidP="007B5238">
            <w:pPr>
              <w:spacing w:after="0"/>
              <w:jc w:val="center"/>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lang w:val="en-GB"/>
              </w:rPr>
              <w:t>GEF</w:t>
            </w:r>
          </w:p>
        </w:tc>
        <w:tc>
          <w:tcPr>
            <w:tcW w:w="987" w:type="dxa"/>
            <w:tcBorders>
              <w:top w:val="nil"/>
              <w:left w:val="nil"/>
              <w:bottom w:val="single" w:sz="8" w:space="0" w:color="auto"/>
              <w:right w:val="single" w:sz="8" w:space="0" w:color="auto"/>
            </w:tcBorders>
            <w:shd w:val="clear" w:color="auto" w:fill="auto"/>
            <w:noWrap/>
            <w:hideMark/>
          </w:tcPr>
          <w:p w14:paraId="7CC5BA58" w14:textId="77777777" w:rsidR="007B5238" w:rsidRPr="00917108" w:rsidRDefault="007B5238" w:rsidP="007B5238">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71200</w:t>
            </w:r>
          </w:p>
        </w:tc>
        <w:tc>
          <w:tcPr>
            <w:tcW w:w="2383" w:type="dxa"/>
            <w:tcBorders>
              <w:top w:val="nil"/>
              <w:left w:val="nil"/>
              <w:bottom w:val="single" w:sz="8" w:space="0" w:color="auto"/>
              <w:right w:val="single" w:sz="8" w:space="0" w:color="auto"/>
            </w:tcBorders>
            <w:shd w:val="clear" w:color="auto" w:fill="auto"/>
            <w:hideMark/>
          </w:tcPr>
          <w:p w14:paraId="488ACC23" w14:textId="77777777" w:rsidR="007B5238" w:rsidRPr="00917108" w:rsidRDefault="007B5238" w:rsidP="007B5238">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International Consultants</w:t>
            </w:r>
          </w:p>
        </w:tc>
        <w:tc>
          <w:tcPr>
            <w:tcW w:w="976" w:type="dxa"/>
            <w:tcBorders>
              <w:top w:val="nil"/>
              <w:left w:val="nil"/>
              <w:bottom w:val="single" w:sz="8" w:space="0" w:color="auto"/>
              <w:right w:val="single" w:sz="8" w:space="0" w:color="auto"/>
            </w:tcBorders>
            <w:shd w:val="clear" w:color="auto" w:fill="auto"/>
            <w:noWrap/>
            <w:hideMark/>
          </w:tcPr>
          <w:p w14:paraId="0FC63276"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9,750</w:t>
            </w:r>
          </w:p>
        </w:tc>
        <w:tc>
          <w:tcPr>
            <w:tcW w:w="976" w:type="dxa"/>
            <w:tcBorders>
              <w:top w:val="nil"/>
              <w:left w:val="nil"/>
              <w:bottom w:val="single" w:sz="8" w:space="0" w:color="auto"/>
              <w:right w:val="single" w:sz="8" w:space="0" w:color="auto"/>
            </w:tcBorders>
            <w:shd w:val="clear" w:color="auto" w:fill="auto"/>
            <w:noWrap/>
            <w:hideMark/>
          </w:tcPr>
          <w:p w14:paraId="418A80E1"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22,750</w:t>
            </w:r>
          </w:p>
        </w:tc>
        <w:tc>
          <w:tcPr>
            <w:tcW w:w="976" w:type="dxa"/>
            <w:tcBorders>
              <w:top w:val="nil"/>
              <w:left w:val="nil"/>
              <w:bottom w:val="single" w:sz="8" w:space="0" w:color="auto"/>
              <w:right w:val="single" w:sz="8" w:space="0" w:color="auto"/>
            </w:tcBorders>
            <w:shd w:val="clear" w:color="auto" w:fill="auto"/>
            <w:noWrap/>
            <w:hideMark/>
          </w:tcPr>
          <w:p w14:paraId="797F116D"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17,550</w:t>
            </w:r>
          </w:p>
        </w:tc>
        <w:tc>
          <w:tcPr>
            <w:tcW w:w="976" w:type="dxa"/>
            <w:tcBorders>
              <w:top w:val="nil"/>
              <w:left w:val="nil"/>
              <w:bottom w:val="single" w:sz="8" w:space="0" w:color="auto"/>
              <w:right w:val="single" w:sz="8" w:space="0" w:color="auto"/>
            </w:tcBorders>
            <w:shd w:val="clear" w:color="auto" w:fill="auto"/>
            <w:noWrap/>
            <w:hideMark/>
          </w:tcPr>
          <w:p w14:paraId="1ACC6CB3"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w:t>
            </w:r>
          </w:p>
        </w:tc>
        <w:tc>
          <w:tcPr>
            <w:tcW w:w="907" w:type="dxa"/>
            <w:tcBorders>
              <w:top w:val="nil"/>
              <w:left w:val="nil"/>
              <w:bottom w:val="single" w:sz="8" w:space="0" w:color="auto"/>
              <w:right w:val="single" w:sz="8" w:space="0" w:color="auto"/>
            </w:tcBorders>
            <w:shd w:val="clear" w:color="auto" w:fill="auto"/>
            <w:hideMark/>
          </w:tcPr>
          <w:p w14:paraId="2F72CA4C"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w:t>
            </w:r>
          </w:p>
        </w:tc>
        <w:tc>
          <w:tcPr>
            <w:tcW w:w="1180" w:type="dxa"/>
            <w:tcBorders>
              <w:top w:val="nil"/>
              <w:left w:val="nil"/>
              <w:bottom w:val="single" w:sz="8" w:space="0" w:color="auto"/>
              <w:right w:val="single" w:sz="8" w:space="0" w:color="auto"/>
            </w:tcBorders>
            <w:shd w:val="clear" w:color="000000" w:fill="FFFFFF"/>
            <w:hideMark/>
          </w:tcPr>
          <w:p w14:paraId="61C79315"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50,050</w:t>
            </w:r>
          </w:p>
        </w:tc>
        <w:tc>
          <w:tcPr>
            <w:tcW w:w="753" w:type="dxa"/>
            <w:tcBorders>
              <w:top w:val="nil"/>
              <w:left w:val="nil"/>
              <w:bottom w:val="single" w:sz="8" w:space="0" w:color="auto"/>
              <w:right w:val="single" w:sz="8" w:space="0" w:color="auto"/>
            </w:tcBorders>
            <w:shd w:val="clear" w:color="auto" w:fill="auto"/>
            <w:hideMark/>
          </w:tcPr>
          <w:p w14:paraId="406285CA" w14:textId="77777777" w:rsidR="007B5238" w:rsidRPr="00917108" w:rsidRDefault="007B5238" w:rsidP="007B5238">
            <w:pPr>
              <w:spacing w:after="0"/>
              <w:jc w:val="center"/>
              <w:rPr>
                <w:rFonts w:ascii="Calibri" w:eastAsia="Times New Roman" w:hAnsi="Calibri" w:cs="Calibri"/>
                <w:i/>
                <w:iCs/>
                <w:color w:val="000000"/>
                <w:sz w:val="18"/>
                <w:szCs w:val="18"/>
              </w:rPr>
            </w:pPr>
            <w:r w:rsidRPr="00917108">
              <w:rPr>
                <w:rFonts w:ascii="Calibri" w:eastAsia="Times New Roman" w:hAnsi="Calibri" w:cs="Calibri"/>
                <w:i/>
                <w:iCs/>
                <w:color w:val="000000"/>
                <w:sz w:val="18"/>
                <w:szCs w:val="18"/>
              </w:rPr>
              <w:t>9</w:t>
            </w:r>
          </w:p>
        </w:tc>
      </w:tr>
      <w:tr w:rsidR="007B5238" w:rsidRPr="00917108" w14:paraId="76D34343" w14:textId="77777777" w:rsidTr="00FE2FA1">
        <w:trPr>
          <w:trHeight w:val="223"/>
        </w:trPr>
        <w:tc>
          <w:tcPr>
            <w:tcW w:w="1423" w:type="dxa"/>
            <w:vMerge/>
            <w:tcBorders>
              <w:top w:val="single" w:sz="8" w:space="0" w:color="auto"/>
              <w:left w:val="single" w:sz="8" w:space="0" w:color="auto"/>
              <w:bottom w:val="nil"/>
              <w:right w:val="single" w:sz="8" w:space="0" w:color="auto"/>
            </w:tcBorders>
            <w:hideMark/>
          </w:tcPr>
          <w:p w14:paraId="633E7F63"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1265" w:type="dxa"/>
            <w:vMerge/>
            <w:tcBorders>
              <w:top w:val="single" w:sz="8" w:space="0" w:color="auto"/>
              <w:left w:val="single" w:sz="8" w:space="0" w:color="auto"/>
              <w:bottom w:val="nil"/>
              <w:right w:val="single" w:sz="8" w:space="0" w:color="auto"/>
            </w:tcBorders>
            <w:hideMark/>
          </w:tcPr>
          <w:p w14:paraId="6FA9F0B3"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673" w:type="dxa"/>
            <w:vMerge/>
            <w:tcBorders>
              <w:top w:val="single" w:sz="8" w:space="0" w:color="000000"/>
              <w:left w:val="single" w:sz="8" w:space="0" w:color="auto"/>
              <w:bottom w:val="nil"/>
              <w:right w:val="single" w:sz="8" w:space="0" w:color="auto"/>
            </w:tcBorders>
            <w:hideMark/>
          </w:tcPr>
          <w:p w14:paraId="6583E6E8"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684" w:type="dxa"/>
            <w:vMerge/>
            <w:tcBorders>
              <w:top w:val="single" w:sz="8" w:space="0" w:color="000000"/>
              <w:left w:val="single" w:sz="8" w:space="0" w:color="auto"/>
              <w:bottom w:val="nil"/>
              <w:right w:val="single" w:sz="8" w:space="0" w:color="auto"/>
            </w:tcBorders>
            <w:hideMark/>
          </w:tcPr>
          <w:p w14:paraId="103E3112"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987" w:type="dxa"/>
            <w:tcBorders>
              <w:top w:val="nil"/>
              <w:left w:val="nil"/>
              <w:bottom w:val="single" w:sz="8" w:space="0" w:color="auto"/>
              <w:right w:val="single" w:sz="8" w:space="0" w:color="auto"/>
            </w:tcBorders>
            <w:shd w:val="clear" w:color="auto" w:fill="auto"/>
            <w:noWrap/>
            <w:hideMark/>
          </w:tcPr>
          <w:p w14:paraId="3CED2A66" w14:textId="77777777" w:rsidR="007B5238" w:rsidRPr="00917108" w:rsidRDefault="007B5238" w:rsidP="007B5238">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71300</w:t>
            </w:r>
          </w:p>
        </w:tc>
        <w:tc>
          <w:tcPr>
            <w:tcW w:w="2383" w:type="dxa"/>
            <w:tcBorders>
              <w:top w:val="nil"/>
              <w:left w:val="nil"/>
              <w:bottom w:val="single" w:sz="8" w:space="0" w:color="auto"/>
              <w:right w:val="single" w:sz="8" w:space="0" w:color="auto"/>
            </w:tcBorders>
            <w:shd w:val="clear" w:color="auto" w:fill="auto"/>
            <w:hideMark/>
          </w:tcPr>
          <w:p w14:paraId="718060FF" w14:textId="77777777" w:rsidR="007B5238" w:rsidRPr="00917108" w:rsidRDefault="007B5238" w:rsidP="007B5238">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Local Consultants</w:t>
            </w:r>
          </w:p>
        </w:tc>
        <w:tc>
          <w:tcPr>
            <w:tcW w:w="976" w:type="dxa"/>
            <w:tcBorders>
              <w:top w:val="nil"/>
              <w:left w:val="nil"/>
              <w:bottom w:val="single" w:sz="8" w:space="0" w:color="auto"/>
              <w:right w:val="single" w:sz="8" w:space="0" w:color="auto"/>
            </w:tcBorders>
            <w:shd w:val="clear" w:color="auto" w:fill="auto"/>
            <w:noWrap/>
            <w:hideMark/>
          </w:tcPr>
          <w:p w14:paraId="6515FD96"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20,000</w:t>
            </w:r>
          </w:p>
        </w:tc>
        <w:tc>
          <w:tcPr>
            <w:tcW w:w="976" w:type="dxa"/>
            <w:tcBorders>
              <w:top w:val="nil"/>
              <w:left w:val="nil"/>
              <w:bottom w:val="single" w:sz="8" w:space="0" w:color="auto"/>
              <w:right w:val="single" w:sz="8" w:space="0" w:color="auto"/>
            </w:tcBorders>
            <w:shd w:val="clear" w:color="auto" w:fill="auto"/>
            <w:noWrap/>
            <w:hideMark/>
          </w:tcPr>
          <w:p w14:paraId="17AE5383"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50,000</w:t>
            </w:r>
          </w:p>
        </w:tc>
        <w:tc>
          <w:tcPr>
            <w:tcW w:w="976" w:type="dxa"/>
            <w:tcBorders>
              <w:top w:val="nil"/>
              <w:left w:val="nil"/>
              <w:bottom w:val="single" w:sz="8" w:space="0" w:color="auto"/>
              <w:right w:val="single" w:sz="8" w:space="0" w:color="auto"/>
            </w:tcBorders>
            <w:shd w:val="clear" w:color="auto" w:fill="auto"/>
            <w:noWrap/>
            <w:hideMark/>
          </w:tcPr>
          <w:p w14:paraId="15C69146"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32,500</w:t>
            </w:r>
          </w:p>
        </w:tc>
        <w:tc>
          <w:tcPr>
            <w:tcW w:w="976" w:type="dxa"/>
            <w:tcBorders>
              <w:top w:val="nil"/>
              <w:left w:val="nil"/>
              <w:bottom w:val="single" w:sz="8" w:space="0" w:color="auto"/>
              <w:right w:val="single" w:sz="8" w:space="0" w:color="auto"/>
            </w:tcBorders>
            <w:shd w:val="clear" w:color="auto" w:fill="auto"/>
            <w:noWrap/>
            <w:hideMark/>
          </w:tcPr>
          <w:p w14:paraId="7DBFE53F"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7,500</w:t>
            </w:r>
          </w:p>
        </w:tc>
        <w:tc>
          <w:tcPr>
            <w:tcW w:w="907" w:type="dxa"/>
            <w:tcBorders>
              <w:top w:val="nil"/>
              <w:left w:val="nil"/>
              <w:bottom w:val="single" w:sz="8" w:space="0" w:color="auto"/>
              <w:right w:val="single" w:sz="8" w:space="0" w:color="auto"/>
            </w:tcBorders>
            <w:shd w:val="clear" w:color="auto" w:fill="auto"/>
            <w:hideMark/>
          </w:tcPr>
          <w:p w14:paraId="45CA9247"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w:t>
            </w:r>
          </w:p>
        </w:tc>
        <w:tc>
          <w:tcPr>
            <w:tcW w:w="1180" w:type="dxa"/>
            <w:tcBorders>
              <w:top w:val="nil"/>
              <w:left w:val="nil"/>
              <w:bottom w:val="single" w:sz="8" w:space="0" w:color="auto"/>
              <w:right w:val="single" w:sz="8" w:space="0" w:color="auto"/>
            </w:tcBorders>
            <w:shd w:val="clear" w:color="000000" w:fill="FFFFFF"/>
            <w:hideMark/>
          </w:tcPr>
          <w:p w14:paraId="075A9952"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110,000</w:t>
            </w:r>
          </w:p>
        </w:tc>
        <w:tc>
          <w:tcPr>
            <w:tcW w:w="753" w:type="dxa"/>
            <w:tcBorders>
              <w:top w:val="nil"/>
              <w:left w:val="nil"/>
              <w:bottom w:val="single" w:sz="8" w:space="0" w:color="auto"/>
              <w:right w:val="single" w:sz="8" w:space="0" w:color="auto"/>
            </w:tcBorders>
            <w:shd w:val="clear" w:color="auto" w:fill="auto"/>
            <w:hideMark/>
          </w:tcPr>
          <w:p w14:paraId="39B88501" w14:textId="77777777" w:rsidR="007B5238" w:rsidRPr="00917108" w:rsidRDefault="007B5238" w:rsidP="007B5238">
            <w:pPr>
              <w:spacing w:after="0"/>
              <w:jc w:val="center"/>
              <w:rPr>
                <w:rFonts w:ascii="Calibri" w:eastAsia="Times New Roman" w:hAnsi="Calibri" w:cs="Calibri"/>
                <w:i/>
                <w:iCs/>
                <w:color w:val="000000"/>
                <w:sz w:val="18"/>
                <w:szCs w:val="18"/>
              </w:rPr>
            </w:pPr>
            <w:r w:rsidRPr="00917108">
              <w:rPr>
                <w:rFonts w:ascii="Calibri" w:eastAsia="Times New Roman" w:hAnsi="Calibri" w:cs="Calibri"/>
                <w:i/>
                <w:iCs/>
                <w:color w:val="000000"/>
                <w:sz w:val="18"/>
                <w:szCs w:val="18"/>
              </w:rPr>
              <w:t>10</w:t>
            </w:r>
          </w:p>
        </w:tc>
      </w:tr>
      <w:tr w:rsidR="007B5238" w:rsidRPr="00917108" w14:paraId="5F319F7C" w14:textId="77777777" w:rsidTr="00FE2FA1">
        <w:trPr>
          <w:trHeight w:val="250"/>
        </w:trPr>
        <w:tc>
          <w:tcPr>
            <w:tcW w:w="1423" w:type="dxa"/>
            <w:vMerge/>
            <w:tcBorders>
              <w:top w:val="single" w:sz="8" w:space="0" w:color="auto"/>
              <w:left w:val="single" w:sz="8" w:space="0" w:color="auto"/>
              <w:bottom w:val="nil"/>
              <w:right w:val="single" w:sz="8" w:space="0" w:color="auto"/>
            </w:tcBorders>
            <w:hideMark/>
          </w:tcPr>
          <w:p w14:paraId="21C8619F"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1265" w:type="dxa"/>
            <w:vMerge/>
            <w:tcBorders>
              <w:top w:val="single" w:sz="8" w:space="0" w:color="auto"/>
              <w:left w:val="single" w:sz="8" w:space="0" w:color="auto"/>
              <w:bottom w:val="nil"/>
              <w:right w:val="single" w:sz="8" w:space="0" w:color="auto"/>
            </w:tcBorders>
            <w:hideMark/>
          </w:tcPr>
          <w:p w14:paraId="1F55C30A"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673" w:type="dxa"/>
            <w:vMerge/>
            <w:tcBorders>
              <w:top w:val="single" w:sz="8" w:space="0" w:color="000000"/>
              <w:left w:val="single" w:sz="8" w:space="0" w:color="auto"/>
              <w:bottom w:val="nil"/>
              <w:right w:val="single" w:sz="8" w:space="0" w:color="auto"/>
            </w:tcBorders>
            <w:hideMark/>
          </w:tcPr>
          <w:p w14:paraId="38282BE7"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684" w:type="dxa"/>
            <w:vMerge/>
            <w:tcBorders>
              <w:top w:val="single" w:sz="8" w:space="0" w:color="000000"/>
              <w:left w:val="single" w:sz="8" w:space="0" w:color="auto"/>
              <w:bottom w:val="nil"/>
              <w:right w:val="single" w:sz="8" w:space="0" w:color="auto"/>
            </w:tcBorders>
            <w:hideMark/>
          </w:tcPr>
          <w:p w14:paraId="78290B84"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987" w:type="dxa"/>
            <w:tcBorders>
              <w:top w:val="nil"/>
              <w:left w:val="nil"/>
              <w:bottom w:val="single" w:sz="8" w:space="0" w:color="auto"/>
              <w:right w:val="single" w:sz="8" w:space="0" w:color="auto"/>
            </w:tcBorders>
            <w:shd w:val="clear" w:color="auto" w:fill="auto"/>
            <w:noWrap/>
            <w:hideMark/>
          </w:tcPr>
          <w:p w14:paraId="59ABB58C" w14:textId="4B1870DE" w:rsidR="007B5238" w:rsidRPr="00917108" w:rsidRDefault="007B5238" w:rsidP="00A748E9">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71</w:t>
            </w:r>
            <w:r w:rsidR="00A748E9" w:rsidRPr="00917108">
              <w:rPr>
                <w:rFonts w:ascii="Calibri" w:eastAsia="Times New Roman" w:hAnsi="Calibri" w:cs="Calibri"/>
                <w:color w:val="000000"/>
                <w:sz w:val="18"/>
                <w:szCs w:val="18"/>
                <w:lang w:val="en-GB"/>
              </w:rPr>
              <w:t>8</w:t>
            </w:r>
            <w:r w:rsidRPr="00917108">
              <w:rPr>
                <w:rFonts w:ascii="Calibri" w:eastAsia="Times New Roman" w:hAnsi="Calibri" w:cs="Calibri"/>
                <w:color w:val="000000"/>
                <w:sz w:val="18"/>
                <w:szCs w:val="18"/>
                <w:lang w:val="en-GB"/>
              </w:rPr>
              <w:t>00</w:t>
            </w:r>
          </w:p>
        </w:tc>
        <w:tc>
          <w:tcPr>
            <w:tcW w:w="2383" w:type="dxa"/>
            <w:tcBorders>
              <w:top w:val="nil"/>
              <w:left w:val="nil"/>
              <w:bottom w:val="single" w:sz="8" w:space="0" w:color="auto"/>
              <w:right w:val="single" w:sz="8" w:space="0" w:color="auto"/>
            </w:tcBorders>
            <w:shd w:val="clear" w:color="auto" w:fill="auto"/>
            <w:hideMark/>
          </w:tcPr>
          <w:p w14:paraId="2B609999" w14:textId="6800AA66" w:rsidR="007B5238" w:rsidRPr="00917108" w:rsidRDefault="007B5238" w:rsidP="007B5238">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 xml:space="preserve">Contractual Services - </w:t>
            </w:r>
            <w:r w:rsidR="00A748E9" w:rsidRPr="00917108">
              <w:rPr>
                <w:rFonts w:ascii="Calibri" w:eastAsia="Times New Roman" w:hAnsi="Calibri" w:cs="Calibri"/>
                <w:color w:val="000000"/>
                <w:sz w:val="18"/>
                <w:szCs w:val="18"/>
                <w:lang w:val="en-GB"/>
              </w:rPr>
              <w:t>Imp Partn</w:t>
            </w:r>
          </w:p>
        </w:tc>
        <w:tc>
          <w:tcPr>
            <w:tcW w:w="976" w:type="dxa"/>
            <w:tcBorders>
              <w:top w:val="nil"/>
              <w:left w:val="nil"/>
              <w:bottom w:val="single" w:sz="8" w:space="0" w:color="auto"/>
              <w:right w:val="single" w:sz="8" w:space="0" w:color="auto"/>
            </w:tcBorders>
            <w:shd w:val="clear" w:color="auto" w:fill="auto"/>
            <w:noWrap/>
            <w:hideMark/>
          </w:tcPr>
          <w:p w14:paraId="33F13EFA"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112,200</w:t>
            </w:r>
          </w:p>
        </w:tc>
        <w:tc>
          <w:tcPr>
            <w:tcW w:w="976" w:type="dxa"/>
            <w:tcBorders>
              <w:top w:val="nil"/>
              <w:left w:val="nil"/>
              <w:bottom w:val="single" w:sz="8" w:space="0" w:color="auto"/>
              <w:right w:val="single" w:sz="8" w:space="0" w:color="auto"/>
            </w:tcBorders>
            <w:shd w:val="clear" w:color="auto" w:fill="auto"/>
            <w:noWrap/>
            <w:hideMark/>
          </w:tcPr>
          <w:p w14:paraId="4909BFBB"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112,200</w:t>
            </w:r>
          </w:p>
        </w:tc>
        <w:tc>
          <w:tcPr>
            <w:tcW w:w="976" w:type="dxa"/>
            <w:tcBorders>
              <w:top w:val="nil"/>
              <w:left w:val="nil"/>
              <w:bottom w:val="single" w:sz="8" w:space="0" w:color="auto"/>
              <w:right w:val="single" w:sz="8" w:space="0" w:color="auto"/>
            </w:tcBorders>
            <w:shd w:val="clear" w:color="auto" w:fill="auto"/>
            <w:noWrap/>
            <w:hideMark/>
          </w:tcPr>
          <w:p w14:paraId="160D4AA5"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112,200</w:t>
            </w:r>
          </w:p>
        </w:tc>
        <w:tc>
          <w:tcPr>
            <w:tcW w:w="976" w:type="dxa"/>
            <w:tcBorders>
              <w:top w:val="nil"/>
              <w:left w:val="nil"/>
              <w:bottom w:val="single" w:sz="8" w:space="0" w:color="auto"/>
              <w:right w:val="single" w:sz="8" w:space="0" w:color="auto"/>
            </w:tcBorders>
            <w:shd w:val="clear" w:color="auto" w:fill="auto"/>
            <w:noWrap/>
            <w:hideMark/>
          </w:tcPr>
          <w:p w14:paraId="16F54A06"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94,800</w:t>
            </w:r>
          </w:p>
        </w:tc>
        <w:tc>
          <w:tcPr>
            <w:tcW w:w="907" w:type="dxa"/>
            <w:tcBorders>
              <w:top w:val="nil"/>
              <w:left w:val="nil"/>
              <w:bottom w:val="single" w:sz="8" w:space="0" w:color="auto"/>
              <w:right w:val="single" w:sz="8" w:space="0" w:color="auto"/>
            </w:tcBorders>
            <w:shd w:val="clear" w:color="auto" w:fill="auto"/>
            <w:hideMark/>
          </w:tcPr>
          <w:p w14:paraId="5B2596DA"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38,700</w:t>
            </w:r>
          </w:p>
        </w:tc>
        <w:tc>
          <w:tcPr>
            <w:tcW w:w="1180" w:type="dxa"/>
            <w:tcBorders>
              <w:top w:val="nil"/>
              <w:left w:val="nil"/>
              <w:bottom w:val="single" w:sz="8" w:space="0" w:color="auto"/>
              <w:right w:val="single" w:sz="8" w:space="0" w:color="auto"/>
            </w:tcBorders>
            <w:shd w:val="clear" w:color="000000" w:fill="FFFFFF"/>
            <w:hideMark/>
          </w:tcPr>
          <w:p w14:paraId="4C191EC2"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470,100</w:t>
            </w:r>
          </w:p>
        </w:tc>
        <w:tc>
          <w:tcPr>
            <w:tcW w:w="753" w:type="dxa"/>
            <w:tcBorders>
              <w:top w:val="nil"/>
              <w:left w:val="nil"/>
              <w:bottom w:val="single" w:sz="8" w:space="0" w:color="auto"/>
              <w:right w:val="single" w:sz="8" w:space="0" w:color="auto"/>
            </w:tcBorders>
            <w:shd w:val="clear" w:color="auto" w:fill="auto"/>
            <w:hideMark/>
          </w:tcPr>
          <w:p w14:paraId="7ABDD216" w14:textId="77777777" w:rsidR="007B5238" w:rsidRPr="00917108" w:rsidRDefault="007B5238" w:rsidP="007B5238">
            <w:pPr>
              <w:spacing w:after="0"/>
              <w:jc w:val="center"/>
              <w:rPr>
                <w:rFonts w:ascii="Calibri" w:eastAsia="Times New Roman" w:hAnsi="Calibri" w:cs="Calibri"/>
                <w:i/>
                <w:iCs/>
                <w:color w:val="000000"/>
                <w:sz w:val="18"/>
                <w:szCs w:val="18"/>
              </w:rPr>
            </w:pPr>
            <w:r w:rsidRPr="00917108">
              <w:rPr>
                <w:rFonts w:ascii="Calibri" w:eastAsia="Times New Roman" w:hAnsi="Calibri" w:cs="Calibri"/>
                <w:i/>
                <w:iCs/>
                <w:color w:val="000000"/>
                <w:sz w:val="18"/>
                <w:szCs w:val="18"/>
              </w:rPr>
              <w:t>11</w:t>
            </w:r>
          </w:p>
        </w:tc>
      </w:tr>
      <w:tr w:rsidR="007B5238" w:rsidRPr="00917108" w14:paraId="13CF1965" w14:textId="77777777" w:rsidTr="00FE2FA1">
        <w:trPr>
          <w:trHeight w:val="160"/>
        </w:trPr>
        <w:tc>
          <w:tcPr>
            <w:tcW w:w="1423" w:type="dxa"/>
            <w:vMerge/>
            <w:tcBorders>
              <w:top w:val="single" w:sz="8" w:space="0" w:color="auto"/>
              <w:left w:val="single" w:sz="8" w:space="0" w:color="auto"/>
              <w:bottom w:val="nil"/>
              <w:right w:val="single" w:sz="8" w:space="0" w:color="auto"/>
            </w:tcBorders>
            <w:hideMark/>
          </w:tcPr>
          <w:p w14:paraId="0DC03DE1"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1265" w:type="dxa"/>
            <w:vMerge/>
            <w:tcBorders>
              <w:top w:val="single" w:sz="8" w:space="0" w:color="auto"/>
              <w:left w:val="single" w:sz="8" w:space="0" w:color="auto"/>
              <w:bottom w:val="nil"/>
              <w:right w:val="single" w:sz="8" w:space="0" w:color="auto"/>
            </w:tcBorders>
            <w:hideMark/>
          </w:tcPr>
          <w:p w14:paraId="23128E72"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673" w:type="dxa"/>
            <w:vMerge/>
            <w:tcBorders>
              <w:top w:val="single" w:sz="8" w:space="0" w:color="000000"/>
              <w:left w:val="single" w:sz="8" w:space="0" w:color="auto"/>
              <w:bottom w:val="nil"/>
              <w:right w:val="single" w:sz="8" w:space="0" w:color="auto"/>
            </w:tcBorders>
            <w:hideMark/>
          </w:tcPr>
          <w:p w14:paraId="19EF7D9D"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684" w:type="dxa"/>
            <w:vMerge/>
            <w:tcBorders>
              <w:top w:val="single" w:sz="8" w:space="0" w:color="000000"/>
              <w:left w:val="single" w:sz="8" w:space="0" w:color="auto"/>
              <w:bottom w:val="nil"/>
              <w:right w:val="single" w:sz="8" w:space="0" w:color="auto"/>
            </w:tcBorders>
            <w:hideMark/>
          </w:tcPr>
          <w:p w14:paraId="13B2AD7B"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987" w:type="dxa"/>
            <w:tcBorders>
              <w:top w:val="nil"/>
              <w:left w:val="nil"/>
              <w:bottom w:val="single" w:sz="8" w:space="0" w:color="auto"/>
              <w:right w:val="single" w:sz="8" w:space="0" w:color="auto"/>
            </w:tcBorders>
            <w:shd w:val="clear" w:color="auto" w:fill="auto"/>
            <w:noWrap/>
            <w:hideMark/>
          </w:tcPr>
          <w:p w14:paraId="48B5F910" w14:textId="77777777" w:rsidR="007B5238" w:rsidRPr="00917108" w:rsidRDefault="007B5238" w:rsidP="007B5238">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71600</w:t>
            </w:r>
          </w:p>
        </w:tc>
        <w:tc>
          <w:tcPr>
            <w:tcW w:w="2383" w:type="dxa"/>
            <w:tcBorders>
              <w:top w:val="nil"/>
              <w:left w:val="nil"/>
              <w:bottom w:val="single" w:sz="8" w:space="0" w:color="auto"/>
              <w:right w:val="single" w:sz="8" w:space="0" w:color="auto"/>
            </w:tcBorders>
            <w:shd w:val="clear" w:color="auto" w:fill="auto"/>
            <w:hideMark/>
          </w:tcPr>
          <w:p w14:paraId="0820A931" w14:textId="77777777" w:rsidR="007B5238" w:rsidRPr="00917108" w:rsidRDefault="007B5238" w:rsidP="007B5238">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Travel</w:t>
            </w:r>
          </w:p>
        </w:tc>
        <w:tc>
          <w:tcPr>
            <w:tcW w:w="976" w:type="dxa"/>
            <w:tcBorders>
              <w:top w:val="nil"/>
              <w:left w:val="nil"/>
              <w:bottom w:val="single" w:sz="8" w:space="0" w:color="auto"/>
              <w:right w:val="single" w:sz="8" w:space="0" w:color="auto"/>
            </w:tcBorders>
            <w:shd w:val="clear" w:color="auto" w:fill="auto"/>
            <w:noWrap/>
            <w:hideMark/>
          </w:tcPr>
          <w:p w14:paraId="68077020"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53,000</w:t>
            </w:r>
          </w:p>
        </w:tc>
        <w:tc>
          <w:tcPr>
            <w:tcW w:w="976" w:type="dxa"/>
            <w:tcBorders>
              <w:top w:val="nil"/>
              <w:left w:val="nil"/>
              <w:bottom w:val="single" w:sz="8" w:space="0" w:color="auto"/>
              <w:right w:val="single" w:sz="8" w:space="0" w:color="auto"/>
            </w:tcBorders>
            <w:shd w:val="clear" w:color="auto" w:fill="auto"/>
            <w:noWrap/>
            <w:hideMark/>
          </w:tcPr>
          <w:p w14:paraId="006565BA"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98,000</w:t>
            </w:r>
          </w:p>
        </w:tc>
        <w:tc>
          <w:tcPr>
            <w:tcW w:w="976" w:type="dxa"/>
            <w:tcBorders>
              <w:top w:val="nil"/>
              <w:left w:val="nil"/>
              <w:bottom w:val="single" w:sz="8" w:space="0" w:color="auto"/>
              <w:right w:val="single" w:sz="8" w:space="0" w:color="auto"/>
            </w:tcBorders>
            <w:shd w:val="clear" w:color="auto" w:fill="auto"/>
            <w:noWrap/>
            <w:hideMark/>
          </w:tcPr>
          <w:p w14:paraId="4CFC4BD7"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98,000</w:t>
            </w:r>
          </w:p>
        </w:tc>
        <w:tc>
          <w:tcPr>
            <w:tcW w:w="976" w:type="dxa"/>
            <w:tcBorders>
              <w:top w:val="nil"/>
              <w:left w:val="nil"/>
              <w:bottom w:val="single" w:sz="8" w:space="0" w:color="auto"/>
              <w:right w:val="single" w:sz="8" w:space="0" w:color="auto"/>
            </w:tcBorders>
            <w:shd w:val="clear" w:color="auto" w:fill="auto"/>
            <w:noWrap/>
            <w:hideMark/>
          </w:tcPr>
          <w:p w14:paraId="05F64496"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53,000</w:t>
            </w:r>
          </w:p>
        </w:tc>
        <w:tc>
          <w:tcPr>
            <w:tcW w:w="907" w:type="dxa"/>
            <w:tcBorders>
              <w:top w:val="nil"/>
              <w:left w:val="nil"/>
              <w:bottom w:val="single" w:sz="8" w:space="0" w:color="auto"/>
              <w:right w:val="single" w:sz="8" w:space="0" w:color="auto"/>
            </w:tcBorders>
            <w:shd w:val="clear" w:color="auto" w:fill="auto"/>
            <w:hideMark/>
          </w:tcPr>
          <w:p w14:paraId="53B1E94F"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29,000</w:t>
            </w:r>
          </w:p>
        </w:tc>
        <w:tc>
          <w:tcPr>
            <w:tcW w:w="1180" w:type="dxa"/>
            <w:tcBorders>
              <w:top w:val="nil"/>
              <w:left w:val="nil"/>
              <w:bottom w:val="single" w:sz="8" w:space="0" w:color="auto"/>
              <w:right w:val="single" w:sz="8" w:space="0" w:color="auto"/>
            </w:tcBorders>
            <w:shd w:val="clear" w:color="000000" w:fill="FFFFFF"/>
            <w:hideMark/>
          </w:tcPr>
          <w:p w14:paraId="6B506C17"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331,000</w:t>
            </w:r>
          </w:p>
        </w:tc>
        <w:tc>
          <w:tcPr>
            <w:tcW w:w="753" w:type="dxa"/>
            <w:tcBorders>
              <w:top w:val="nil"/>
              <w:left w:val="nil"/>
              <w:bottom w:val="single" w:sz="8" w:space="0" w:color="auto"/>
              <w:right w:val="single" w:sz="8" w:space="0" w:color="auto"/>
            </w:tcBorders>
            <w:shd w:val="clear" w:color="auto" w:fill="auto"/>
            <w:hideMark/>
          </w:tcPr>
          <w:p w14:paraId="074F99E2" w14:textId="77777777" w:rsidR="007B5238" w:rsidRPr="00917108" w:rsidRDefault="007B5238" w:rsidP="007B5238">
            <w:pPr>
              <w:spacing w:after="0"/>
              <w:jc w:val="center"/>
              <w:rPr>
                <w:rFonts w:ascii="Calibri" w:eastAsia="Times New Roman" w:hAnsi="Calibri" w:cs="Calibri"/>
                <w:i/>
                <w:iCs/>
                <w:color w:val="000000"/>
                <w:sz w:val="18"/>
                <w:szCs w:val="18"/>
              </w:rPr>
            </w:pPr>
            <w:r w:rsidRPr="00917108">
              <w:rPr>
                <w:rFonts w:ascii="Calibri" w:eastAsia="Times New Roman" w:hAnsi="Calibri" w:cs="Calibri"/>
                <w:i/>
                <w:iCs/>
                <w:color w:val="000000"/>
                <w:sz w:val="18"/>
                <w:szCs w:val="18"/>
              </w:rPr>
              <w:t>12</w:t>
            </w:r>
          </w:p>
        </w:tc>
      </w:tr>
      <w:tr w:rsidR="007B5238" w:rsidRPr="00917108" w14:paraId="5CEB0C21" w14:textId="77777777" w:rsidTr="00FE2FA1">
        <w:trPr>
          <w:trHeight w:val="730"/>
        </w:trPr>
        <w:tc>
          <w:tcPr>
            <w:tcW w:w="1423" w:type="dxa"/>
            <w:vMerge/>
            <w:tcBorders>
              <w:top w:val="single" w:sz="8" w:space="0" w:color="auto"/>
              <w:left w:val="single" w:sz="8" w:space="0" w:color="auto"/>
              <w:bottom w:val="nil"/>
              <w:right w:val="single" w:sz="8" w:space="0" w:color="auto"/>
            </w:tcBorders>
            <w:hideMark/>
          </w:tcPr>
          <w:p w14:paraId="0B0DE434"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1265" w:type="dxa"/>
            <w:vMerge/>
            <w:tcBorders>
              <w:top w:val="single" w:sz="8" w:space="0" w:color="auto"/>
              <w:left w:val="single" w:sz="8" w:space="0" w:color="auto"/>
              <w:bottom w:val="nil"/>
              <w:right w:val="single" w:sz="8" w:space="0" w:color="auto"/>
            </w:tcBorders>
            <w:hideMark/>
          </w:tcPr>
          <w:p w14:paraId="2EF84E52"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673" w:type="dxa"/>
            <w:vMerge/>
            <w:tcBorders>
              <w:top w:val="single" w:sz="8" w:space="0" w:color="000000"/>
              <w:left w:val="single" w:sz="8" w:space="0" w:color="auto"/>
              <w:bottom w:val="nil"/>
              <w:right w:val="single" w:sz="8" w:space="0" w:color="auto"/>
            </w:tcBorders>
            <w:hideMark/>
          </w:tcPr>
          <w:p w14:paraId="06E178CF"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684" w:type="dxa"/>
            <w:vMerge/>
            <w:tcBorders>
              <w:top w:val="single" w:sz="8" w:space="0" w:color="000000"/>
              <w:left w:val="single" w:sz="8" w:space="0" w:color="auto"/>
              <w:bottom w:val="nil"/>
              <w:right w:val="single" w:sz="8" w:space="0" w:color="auto"/>
            </w:tcBorders>
            <w:hideMark/>
          </w:tcPr>
          <w:p w14:paraId="12E44896"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987" w:type="dxa"/>
            <w:tcBorders>
              <w:top w:val="nil"/>
              <w:left w:val="nil"/>
              <w:bottom w:val="single" w:sz="8" w:space="0" w:color="auto"/>
              <w:right w:val="single" w:sz="8" w:space="0" w:color="auto"/>
            </w:tcBorders>
            <w:shd w:val="clear" w:color="auto" w:fill="auto"/>
            <w:noWrap/>
            <w:hideMark/>
          </w:tcPr>
          <w:p w14:paraId="5AC15C7C" w14:textId="77777777" w:rsidR="007B5238" w:rsidRPr="00917108" w:rsidRDefault="007B5238" w:rsidP="007B5238">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72100</w:t>
            </w:r>
          </w:p>
        </w:tc>
        <w:tc>
          <w:tcPr>
            <w:tcW w:w="2383" w:type="dxa"/>
            <w:tcBorders>
              <w:top w:val="nil"/>
              <w:left w:val="nil"/>
              <w:bottom w:val="single" w:sz="8" w:space="0" w:color="auto"/>
              <w:right w:val="single" w:sz="8" w:space="0" w:color="auto"/>
            </w:tcBorders>
            <w:shd w:val="clear" w:color="auto" w:fill="auto"/>
            <w:hideMark/>
          </w:tcPr>
          <w:p w14:paraId="4705F184" w14:textId="77777777" w:rsidR="007B5238" w:rsidRPr="00917108" w:rsidRDefault="007B5238" w:rsidP="007B5238">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Contractual Services-Companies</w:t>
            </w:r>
          </w:p>
        </w:tc>
        <w:tc>
          <w:tcPr>
            <w:tcW w:w="976" w:type="dxa"/>
            <w:tcBorders>
              <w:top w:val="nil"/>
              <w:left w:val="nil"/>
              <w:bottom w:val="single" w:sz="8" w:space="0" w:color="auto"/>
              <w:right w:val="single" w:sz="8" w:space="0" w:color="auto"/>
            </w:tcBorders>
            <w:shd w:val="clear" w:color="auto" w:fill="auto"/>
            <w:noWrap/>
            <w:hideMark/>
          </w:tcPr>
          <w:p w14:paraId="4A0F2114"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175,000</w:t>
            </w:r>
          </w:p>
        </w:tc>
        <w:tc>
          <w:tcPr>
            <w:tcW w:w="976" w:type="dxa"/>
            <w:tcBorders>
              <w:top w:val="nil"/>
              <w:left w:val="nil"/>
              <w:bottom w:val="single" w:sz="8" w:space="0" w:color="auto"/>
              <w:right w:val="single" w:sz="8" w:space="0" w:color="auto"/>
            </w:tcBorders>
            <w:shd w:val="clear" w:color="auto" w:fill="auto"/>
            <w:noWrap/>
            <w:hideMark/>
          </w:tcPr>
          <w:p w14:paraId="4174EB16"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200,000</w:t>
            </w:r>
          </w:p>
        </w:tc>
        <w:tc>
          <w:tcPr>
            <w:tcW w:w="976" w:type="dxa"/>
            <w:tcBorders>
              <w:top w:val="nil"/>
              <w:left w:val="nil"/>
              <w:bottom w:val="single" w:sz="8" w:space="0" w:color="auto"/>
              <w:right w:val="single" w:sz="8" w:space="0" w:color="auto"/>
            </w:tcBorders>
            <w:shd w:val="clear" w:color="auto" w:fill="auto"/>
            <w:noWrap/>
            <w:hideMark/>
          </w:tcPr>
          <w:p w14:paraId="3D6B7745"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155,000</w:t>
            </w:r>
          </w:p>
        </w:tc>
        <w:tc>
          <w:tcPr>
            <w:tcW w:w="976" w:type="dxa"/>
            <w:tcBorders>
              <w:top w:val="nil"/>
              <w:left w:val="nil"/>
              <w:bottom w:val="single" w:sz="8" w:space="0" w:color="auto"/>
              <w:right w:val="single" w:sz="8" w:space="0" w:color="auto"/>
            </w:tcBorders>
            <w:shd w:val="clear" w:color="auto" w:fill="auto"/>
            <w:noWrap/>
            <w:hideMark/>
          </w:tcPr>
          <w:p w14:paraId="5ECB6875"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80,000</w:t>
            </w:r>
          </w:p>
        </w:tc>
        <w:tc>
          <w:tcPr>
            <w:tcW w:w="907" w:type="dxa"/>
            <w:tcBorders>
              <w:top w:val="nil"/>
              <w:left w:val="nil"/>
              <w:bottom w:val="single" w:sz="8" w:space="0" w:color="auto"/>
              <w:right w:val="single" w:sz="8" w:space="0" w:color="auto"/>
            </w:tcBorders>
            <w:shd w:val="clear" w:color="auto" w:fill="auto"/>
            <w:hideMark/>
          </w:tcPr>
          <w:p w14:paraId="3C733AE7"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10,000</w:t>
            </w:r>
          </w:p>
        </w:tc>
        <w:tc>
          <w:tcPr>
            <w:tcW w:w="1180" w:type="dxa"/>
            <w:tcBorders>
              <w:top w:val="nil"/>
              <w:left w:val="nil"/>
              <w:bottom w:val="single" w:sz="8" w:space="0" w:color="auto"/>
              <w:right w:val="single" w:sz="8" w:space="0" w:color="auto"/>
            </w:tcBorders>
            <w:shd w:val="clear" w:color="000000" w:fill="FFFFFF"/>
            <w:hideMark/>
          </w:tcPr>
          <w:p w14:paraId="2BA78710"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620,000</w:t>
            </w:r>
          </w:p>
        </w:tc>
        <w:tc>
          <w:tcPr>
            <w:tcW w:w="753" w:type="dxa"/>
            <w:tcBorders>
              <w:top w:val="nil"/>
              <w:left w:val="nil"/>
              <w:bottom w:val="single" w:sz="8" w:space="0" w:color="auto"/>
              <w:right w:val="single" w:sz="8" w:space="0" w:color="auto"/>
            </w:tcBorders>
            <w:shd w:val="clear" w:color="auto" w:fill="auto"/>
            <w:hideMark/>
          </w:tcPr>
          <w:p w14:paraId="54F52DCE" w14:textId="77777777" w:rsidR="007B5238" w:rsidRPr="00917108" w:rsidRDefault="007B5238" w:rsidP="007B5238">
            <w:pPr>
              <w:spacing w:after="0"/>
              <w:jc w:val="center"/>
              <w:rPr>
                <w:rFonts w:ascii="Calibri" w:eastAsia="Times New Roman" w:hAnsi="Calibri" w:cs="Calibri"/>
                <w:i/>
                <w:iCs/>
                <w:color w:val="000000"/>
                <w:sz w:val="18"/>
                <w:szCs w:val="18"/>
              </w:rPr>
            </w:pPr>
            <w:r w:rsidRPr="00917108">
              <w:rPr>
                <w:rFonts w:ascii="Calibri" w:eastAsia="Times New Roman" w:hAnsi="Calibri" w:cs="Calibri"/>
                <w:i/>
                <w:iCs/>
                <w:color w:val="000000"/>
                <w:sz w:val="18"/>
                <w:szCs w:val="18"/>
              </w:rPr>
              <w:t>13</w:t>
            </w:r>
          </w:p>
        </w:tc>
      </w:tr>
      <w:tr w:rsidR="007B5238" w:rsidRPr="00917108" w14:paraId="5E62A321" w14:textId="77777777" w:rsidTr="00FE2FA1">
        <w:trPr>
          <w:trHeight w:val="730"/>
        </w:trPr>
        <w:tc>
          <w:tcPr>
            <w:tcW w:w="1423" w:type="dxa"/>
            <w:vMerge/>
            <w:tcBorders>
              <w:top w:val="single" w:sz="8" w:space="0" w:color="auto"/>
              <w:left w:val="single" w:sz="8" w:space="0" w:color="auto"/>
              <w:bottom w:val="nil"/>
              <w:right w:val="single" w:sz="8" w:space="0" w:color="auto"/>
            </w:tcBorders>
            <w:hideMark/>
          </w:tcPr>
          <w:p w14:paraId="403D3517"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1265" w:type="dxa"/>
            <w:vMerge/>
            <w:tcBorders>
              <w:top w:val="single" w:sz="8" w:space="0" w:color="auto"/>
              <w:left w:val="single" w:sz="8" w:space="0" w:color="auto"/>
              <w:bottom w:val="nil"/>
              <w:right w:val="single" w:sz="8" w:space="0" w:color="auto"/>
            </w:tcBorders>
            <w:hideMark/>
          </w:tcPr>
          <w:p w14:paraId="072A8ACD"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673" w:type="dxa"/>
            <w:vMerge/>
            <w:tcBorders>
              <w:top w:val="single" w:sz="8" w:space="0" w:color="000000"/>
              <w:left w:val="single" w:sz="8" w:space="0" w:color="auto"/>
              <w:bottom w:val="nil"/>
              <w:right w:val="single" w:sz="8" w:space="0" w:color="auto"/>
            </w:tcBorders>
            <w:hideMark/>
          </w:tcPr>
          <w:p w14:paraId="061B8CFA"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684" w:type="dxa"/>
            <w:vMerge/>
            <w:tcBorders>
              <w:top w:val="single" w:sz="8" w:space="0" w:color="000000"/>
              <w:left w:val="single" w:sz="8" w:space="0" w:color="auto"/>
              <w:bottom w:val="nil"/>
              <w:right w:val="single" w:sz="8" w:space="0" w:color="auto"/>
            </w:tcBorders>
            <w:hideMark/>
          </w:tcPr>
          <w:p w14:paraId="69FC16A1"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987" w:type="dxa"/>
            <w:tcBorders>
              <w:top w:val="nil"/>
              <w:left w:val="nil"/>
              <w:bottom w:val="single" w:sz="8" w:space="0" w:color="auto"/>
              <w:right w:val="single" w:sz="8" w:space="0" w:color="auto"/>
            </w:tcBorders>
            <w:shd w:val="clear" w:color="auto" w:fill="auto"/>
            <w:noWrap/>
            <w:hideMark/>
          </w:tcPr>
          <w:p w14:paraId="06FD0718" w14:textId="77777777" w:rsidR="007B5238" w:rsidRPr="00917108" w:rsidRDefault="007B5238" w:rsidP="007B5238">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72200</w:t>
            </w:r>
          </w:p>
        </w:tc>
        <w:tc>
          <w:tcPr>
            <w:tcW w:w="2383" w:type="dxa"/>
            <w:tcBorders>
              <w:top w:val="nil"/>
              <w:left w:val="nil"/>
              <w:bottom w:val="single" w:sz="8" w:space="0" w:color="auto"/>
              <w:right w:val="single" w:sz="8" w:space="0" w:color="auto"/>
            </w:tcBorders>
            <w:shd w:val="clear" w:color="auto" w:fill="auto"/>
            <w:hideMark/>
          </w:tcPr>
          <w:p w14:paraId="3405C6B6" w14:textId="77777777" w:rsidR="007B5238" w:rsidRPr="00917108" w:rsidRDefault="007B5238" w:rsidP="007B5238">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Equipment and Furniture</w:t>
            </w:r>
          </w:p>
        </w:tc>
        <w:tc>
          <w:tcPr>
            <w:tcW w:w="976" w:type="dxa"/>
            <w:tcBorders>
              <w:top w:val="nil"/>
              <w:left w:val="nil"/>
              <w:bottom w:val="single" w:sz="8" w:space="0" w:color="auto"/>
              <w:right w:val="single" w:sz="8" w:space="0" w:color="auto"/>
            </w:tcBorders>
            <w:shd w:val="clear" w:color="auto" w:fill="auto"/>
            <w:noWrap/>
            <w:hideMark/>
          </w:tcPr>
          <w:p w14:paraId="5CA50749"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202,500</w:t>
            </w:r>
          </w:p>
        </w:tc>
        <w:tc>
          <w:tcPr>
            <w:tcW w:w="976" w:type="dxa"/>
            <w:tcBorders>
              <w:top w:val="nil"/>
              <w:left w:val="nil"/>
              <w:bottom w:val="single" w:sz="8" w:space="0" w:color="auto"/>
              <w:right w:val="single" w:sz="8" w:space="0" w:color="auto"/>
            </w:tcBorders>
            <w:shd w:val="clear" w:color="auto" w:fill="auto"/>
            <w:noWrap/>
            <w:hideMark/>
          </w:tcPr>
          <w:p w14:paraId="42156D30"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162,500</w:t>
            </w:r>
          </w:p>
        </w:tc>
        <w:tc>
          <w:tcPr>
            <w:tcW w:w="976" w:type="dxa"/>
            <w:tcBorders>
              <w:top w:val="nil"/>
              <w:left w:val="nil"/>
              <w:bottom w:val="single" w:sz="8" w:space="0" w:color="auto"/>
              <w:right w:val="single" w:sz="8" w:space="0" w:color="auto"/>
            </w:tcBorders>
            <w:shd w:val="clear" w:color="auto" w:fill="auto"/>
            <w:noWrap/>
            <w:hideMark/>
          </w:tcPr>
          <w:p w14:paraId="4B0A92F8"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60,000</w:t>
            </w:r>
          </w:p>
        </w:tc>
        <w:tc>
          <w:tcPr>
            <w:tcW w:w="976" w:type="dxa"/>
            <w:tcBorders>
              <w:top w:val="nil"/>
              <w:left w:val="nil"/>
              <w:bottom w:val="single" w:sz="8" w:space="0" w:color="auto"/>
              <w:right w:val="single" w:sz="8" w:space="0" w:color="auto"/>
            </w:tcBorders>
            <w:shd w:val="clear" w:color="auto" w:fill="auto"/>
            <w:noWrap/>
            <w:hideMark/>
          </w:tcPr>
          <w:p w14:paraId="6FB50756"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xml:space="preserve"> -   </w:t>
            </w:r>
          </w:p>
        </w:tc>
        <w:tc>
          <w:tcPr>
            <w:tcW w:w="907" w:type="dxa"/>
            <w:tcBorders>
              <w:top w:val="nil"/>
              <w:left w:val="nil"/>
              <w:bottom w:val="single" w:sz="8" w:space="0" w:color="auto"/>
              <w:right w:val="single" w:sz="8" w:space="0" w:color="auto"/>
            </w:tcBorders>
            <w:shd w:val="clear" w:color="auto" w:fill="auto"/>
            <w:hideMark/>
          </w:tcPr>
          <w:p w14:paraId="0EE766E1"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xml:space="preserve"> -   </w:t>
            </w:r>
          </w:p>
        </w:tc>
        <w:tc>
          <w:tcPr>
            <w:tcW w:w="1180" w:type="dxa"/>
            <w:tcBorders>
              <w:top w:val="nil"/>
              <w:left w:val="nil"/>
              <w:bottom w:val="single" w:sz="8" w:space="0" w:color="auto"/>
              <w:right w:val="single" w:sz="8" w:space="0" w:color="auto"/>
            </w:tcBorders>
            <w:shd w:val="clear" w:color="000000" w:fill="FFFFFF"/>
            <w:hideMark/>
          </w:tcPr>
          <w:p w14:paraId="5E628A4C"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425,000</w:t>
            </w:r>
          </w:p>
        </w:tc>
        <w:tc>
          <w:tcPr>
            <w:tcW w:w="753" w:type="dxa"/>
            <w:tcBorders>
              <w:top w:val="nil"/>
              <w:left w:val="nil"/>
              <w:bottom w:val="single" w:sz="8" w:space="0" w:color="auto"/>
              <w:right w:val="single" w:sz="8" w:space="0" w:color="auto"/>
            </w:tcBorders>
            <w:shd w:val="clear" w:color="auto" w:fill="auto"/>
            <w:hideMark/>
          </w:tcPr>
          <w:p w14:paraId="0560672B" w14:textId="77777777" w:rsidR="007B5238" w:rsidRPr="00917108" w:rsidRDefault="007B5238" w:rsidP="007B5238">
            <w:pPr>
              <w:spacing w:after="0"/>
              <w:jc w:val="center"/>
              <w:rPr>
                <w:rFonts w:ascii="Calibri" w:eastAsia="Times New Roman" w:hAnsi="Calibri" w:cs="Calibri"/>
                <w:i/>
                <w:iCs/>
                <w:color w:val="000000"/>
                <w:sz w:val="18"/>
                <w:szCs w:val="18"/>
              </w:rPr>
            </w:pPr>
            <w:r w:rsidRPr="00917108">
              <w:rPr>
                <w:rFonts w:ascii="Calibri" w:eastAsia="Times New Roman" w:hAnsi="Calibri" w:cs="Calibri"/>
                <w:i/>
                <w:iCs/>
                <w:color w:val="000000"/>
                <w:sz w:val="18"/>
                <w:szCs w:val="18"/>
              </w:rPr>
              <w:t>14</w:t>
            </w:r>
          </w:p>
        </w:tc>
      </w:tr>
      <w:tr w:rsidR="007B5238" w:rsidRPr="00917108" w14:paraId="25DD5D9F" w14:textId="77777777" w:rsidTr="00FE2FA1">
        <w:trPr>
          <w:trHeight w:val="60"/>
        </w:trPr>
        <w:tc>
          <w:tcPr>
            <w:tcW w:w="1423" w:type="dxa"/>
            <w:vMerge/>
            <w:tcBorders>
              <w:top w:val="single" w:sz="8" w:space="0" w:color="auto"/>
              <w:left w:val="single" w:sz="8" w:space="0" w:color="auto"/>
              <w:bottom w:val="nil"/>
              <w:right w:val="single" w:sz="8" w:space="0" w:color="auto"/>
            </w:tcBorders>
            <w:hideMark/>
          </w:tcPr>
          <w:p w14:paraId="0918FFE9"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1265" w:type="dxa"/>
            <w:vMerge/>
            <w:tcBorders>
              <w:top w:val="single" w:sz="8" w:space="0" w:color="auto"/>
              <w:left w:val="single" w:sz="8" w:space="0" w:color="auto"/>
              <w:bottom w:val="nil"/>
              <w:right w:val="single" w:sz="8" w:space="0" w:color="auto"/>
            </w:tcBorders>
            <w:hideMark/>
          </w:tcPr>
          <w:p w14:paraId="1F1E35BC"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673" w:type="dxa"/>
            <w:vMerge/>
            <w:tcBorders>
              <w:top w:val="single" w:sz="8" w:space="0" w:color="000000"/>
              <w:left w:val="single" w:sz="8" w:space="0" w:color="auto"/>
              <w:bottom w:val="nil"/>
              <w:right w:val="single" w:sz="8" w:space="0" w:color="auto"/>
            </w:tcBorders>
            <w:hideMark/>
          </w:tcPr>
          <w:p w14:paraId="65002797"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684" w:type="dxa"/>
            <w:vMerge/>
            <w:tcBorders>
              <w:top w:val="single" w:sz="8" w:space="0" w:color="000000"/>
              <w:left w:val="single" w:sz="8" w:space="0" w:color="auto"/>
              <w:bottom w:val="nil"/>
              <w:right w:val="single" w:sz="8" w:space="0" w:color="auto"/>
            </w:tcBorders>
            <w:hideMark/>
          </w:tcPr>
          <w:p w14:paraId="51FBB1D5"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987" w:type="dxa"/>
            <w:tcBorders>
              <w:top w:val="nil"/>
              <w:left w:val="nil"/>
              <w:bottom w:val="single" w:sz="8" w:space="0" w:color="auto"/>
              <w:right w:val="single" w:sz="8" w:space="0" w:color="auto"/>
            </w:tcBorders>
            <w:shd w:val="clear" w:color="auto" w:fill="auto"/>
            <w:noWrap/>
            <w:hideMark/>
          </w:tcPr>
          <w:p w14:paraId="3FE21A63" w14:textId="77777777" w:rsidR="007B5238" w:rsidRPr="00917108" w:rsidRDefault="007B5238" w:rsidP="007B5238">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74200</w:t>
            </w:r>
          </w:p>
        </w:tc>
        <w:tc>
          <w:tcPr>
            <w:tcW w:w="2383" w:type="dxa"/>
            <w:tcBorders>
              <w:top w:val="nil"/>
              <w:left w:val="nil"/>
              <w:bottom w:val="single" w:sz="8" w:space="0" w:color="auto"/>
              <w:right w:val="single" w:sz="8" w:space="0" w:color="auto"/>
            </w:tcBorders>
            <w:shd w:val="clear" w:color="auto" w:fill="auto"/>
            <w:hideMark/>
          </w:tcPr>
          <w:p w14:paraId="601B11EB" w14:textId="77777777" w:rsidR="007B5238" w:rsidRPr="00917108" w:rsidRDefault="007B5238" w:rsidP="007B5238">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Audio Visual&amp;Print Prod Costs</w:t>
            </w:r>
          </w:p>
        </w:tc>
        <w:tc>
          <w:tcPr>
            <w:tcW w:w="976" w:type="dxa"/>
            <w:tcBorders>
              <w:top w:val="nil"/>
              <w:left w:val="nil"/>
              <w:bottom w:val="single" w:sz="8" w:space="0" w:color="auto"/>
              <w:right w:val="single" w:sz="8" w:space="0" w:color="auto"/>
            </w:tcBorders>
            <w:shd w:val="clear" w:color="auto" w:fill="auto"/>
            <w:noWrap/>
            <w:hideMark/>
          </w:tcPr>
          <w:p w14:paraId="098B48EE"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w:t>
            </w:r>
          </w:p>
        </w:tc>
        <w:tc>
          <w:tcPr>
            <w:tcW w:w="976" w:type="dxa"/>
            <w:tcBorders>
              <w:top w:val="nil"/>
              <w:left w:val="nil"/>
              <w:bottom w:val="single" w:sz="8" w:space="0" w:color="auto"/>
              <w:right w:val="single" w:sz="8" w:space="0" w:color="auto"/>
            </w:tcBorders>
            <w:shd w:val="clear" w:color="auto" w:fill="auto"/>
            <w:noWrap/>
            <w:hideMark/>
          </w:tcPr>
          <w:p w14:paraId="3F797CCC"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w:t>
            </w:r>
          </w:p>
        </w:tc>
        <w:tc>
          <w:tcPr>
            <w:tcW w:w="976" w:type="dxa"/>
            <w:tcBorders>
              <w:top w:val="nil"/>
              <w:left w:val="nil"/>
              <w:bottom w:val="single" w:sz="8" w:space="0" w:color="auto"/>
              <w:right w:val="single" w:sz="8" w:space="0" w:color="auto"/>
            </w:tcBorders>
            <w:shd w:val="clear" w:color="auto" w:fill="auto"/>
            <w:noWrap/>
            <w:hideMark/>
          </w:tcPr>
          <w:p w14:paraId="32B569A3"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20,000</w:t>
            </w:r>
          </w:p>
        </w:tc>
        <w:tc>
          <w:tcPr>
            <w:tcW w:w="976" w:type="dxa"/>
            <w:tcBorders>
              <w:top w:val="nil"/>
              <w:left w:val="nil"/>
              <w:bottom w:val="single" w:sz="8" w:space="0" w:color="auto"/>
              <w:right w:val="single" w:sz="8" w:space="0" w:color="auto"/>
            </w:tcBorders>
            <w:shd w:val="clear" w:color="auto" w:fill="auto"/>
            <w:noWrap/>
            <w:hideMark/>
          </w:tcPr>
          <w:p w14:paraId="74A26FA6"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6,000</w:t>
            </w:r>
          </w:p>
        </w:tc>
        <w:tc>
          <w:tcPr>
            <w:tcW w:w="907" w:type="dxa"/>
            <w:tcBorders>
              <w:top w:val="nil"/>
              <w:left w:val="nil"/>
              <w:bottom w:val="single" w:sz="8" w:space="0" w:color="auto"/>
              <w:right w:val="single" w:sz="8" w:space="0" w:color="auto"/>
            </w:tcBorders>
            <w:shd w:val="clear" w:color="auto" w:fill="auto"/>
            <w:hideMark/>
          </w:tcPr>
          <w:p w14:paraId="16A2208E"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4,000</w:t>
            </w:r>
          </w:p>
        </w:tc>
        <w:tc>
          <w:tcPr>
            <w:tcW w:w="1180" w:type="dxa"/>
            <w:tcBorders>
              <w:top w:val="nil"/>
              <w:left w:val="nil"/>
              <w:bottom w:val="single" w:sz="8" w:space="0" w:color="auto"/>
              <w:right w:val="single" w:sz="8" w:space="0" w:color="auto"/>
            </w:tcBorders>
            <w:shd w:val="clear" w:color="000000" w:fill="FFFFFF"/>
            <w:hideMark/>
          </w:tcPr>
          <w:p w14:paraId="64C794C4"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30,000</w:t>
            </w:r>
          </w:p>
        </w:tc>
        <w:tc>
          <w:tcPr>
            <w:tcW w:w="753" w:type="dxa"/>
            <w:tcBorders>
              <w:top w:val="nil"/>
              <w:left w:val="nil"/>
              <w:bottom w:val="single" w:sz="8" w:space="0" w:color="auto"/>
              <w:right w:val="single" w:sz="8" w:space="0" w:color="auto"/>
            </w:tcBorders>
            <w:shd w:val="clear" w:color="auto" w:fill="auto"/>
            <w:hideMark/>
          </w:tcPr>
          <w:p w14:paraId="57A31159" w14:textId="77777777" w:rsidR="007B5238" w:rsidRPr="00917108" w:rsidRDefault="007B5238" w:rsidP="007B5238">
            <w:pPr>
              <w:spacing w:after="0"/>
              <w:jc w:val="center"/>
              <w:rPr>
                <w:rFonts w:ascii="Calibri" w:eastAsia="Times New Roman" w:hAnsi="Calibri" w:cs="Calibri"/>
                <w:i/>
                <w:iCs/>
                <w:color w:val="000000"/>
                <w:sz w:val="18"/>
                <w:szCs w:val="18"/>
              </w:rPr>
            </w:pPr>
            <w:r w:rsidRPr="00917108">
              <w:rPr>
                <w:rFonts w:ascii="Calibri" w:eastAsia="Times New Roman" w:hAnsi="Calibri" w:cs="Calibri"/>
                <w:i/>
                <w:iCs/>
                <w:color w:val="000000"/>
                <w:sz w:val="18"/>
                <w:szCs w:val="18"/>
              </w:rPr>
              <w:t>15</w:t>
            </w:r>
          </w:p>
        </w:tc>
      </w:tr>
      <w:tr w:rsidR="007B5238" w:rsidRPr="00917108" w14:paraId="6314F7EC" w14:textId="77777777" w:rsidTr="00FE2FA1">
        <w:trPr>
          <w:trHeight w:val="60"/>
        </w:trPr>
        <w:tc>
          <w:tcPr>
            <w:tcW w:w="1423" w:type="dxa"/>
            <w:vMerge/>
            <w:tcBorders>
              <w:top w:val="single" w:sz="8" w:space="0" w:color="auto"/>
              <w:left w:val="single" w:sz="8" w:space="0" w:color="auto"/>
              <w:bottom w:val="nil"/>
              <w:right w:val="single" w:sz="8" w:space="0" w:color="auto"/>
            </w:tcBorders>
            <w:hideMark/>
          </w:tcPr>
          <w:p w14:paraId="385D71E2"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1265" w:type="dxa"/>
            <w:vMerge/>
            <w:tcBorders>
              <w:top w:val="single" w:sz="8" w:space="0" w:color="auto"/>
              <w:left w:val="single" w:sz="8" w:space="0" w:color="auto"/>
              <w:bottom w:val="nil"/>
              <w:right w:val="single" w:sz="8" w:space="0" w:color="auto"/>
            </w:tcBorders>
            <w:hideMark/>
          </w:tcPr>
          <w:p w14:paraId="73E6ABC3"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673" w:type="dxa"/>
            <w:vMerge/>
            <w:tcBorders>
              <w:top w:val="single" w:sz="8" w:space="0" w:color="000000"/>
              <w:left w:val="single" w:sz="8" w:space="0" w:color="auto"/>
              <w:bottom w:val="nil"/>
              <w:right w:val="single" w:sz="8" w:space="0" w:color="auto"/>
            </w:tcBorders>
            <w:hideMark/>
          </w:tcPr>
          <w:p w14:paraId="73584EAC"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684" w:type="dxa"/>
            <w:vMerge/>
            <w:tcBorders>
              <w:top w:val="single" w:sz="8" w:space="0" w:color="000000"/>
              <w:left w:val="single" w:sz="8" w:space="0" w:color="auto"/>
              <w:bottom w:val="nil"/>
              <w:right w:val="single" w:sz="8" w:space="0" w:color="auto"/>
            </w:tcBorders>
            <w:hideMark/>
          </w:tcPr>
          <w:p w14:paraId="1DCF1FFC"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987" w:type="dxa"/>
            <w:tcBorders>
              <w:top w:val="nil"/>
              <w:left w:val="nil"/>
              <w:bottom w:val="single" w:sz="8" w:space="0" w:color="auto"/>
              <w:right w:val="single" w:sz="8" w:space="0" w:color="auto"/>
            </w:tcBorders>
            <w:shd w:val="clear" w:color="auto" w:fill="auto"/>
            <w:noWrap/>
            <w:hideMark/>
          </w:tcPr>
          <w:p w14:paraId="2E0AD7FF" w14:textId="77777777" w:rsidR="007B5238" w:rsidRPr="00917108" w:rsidRDefault="007B5238" w:rsidP="007B5238">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75700</w:t>
            </w:r>
          </w:p>
        </w:tc>
        <w:tc>
          <w:tcPr>
            <w:tcW w:w="2383" w:type="dxa"/>
            <w:tcBorders>
              <w:top w:val="nil"/>
              <w:left w:val="nil"/>
              <w:bottom w:val="single" w:sz="8" w:space="0" w:color="auto"/>
              <w:right w:val="single" w:sz="8" w:space="0" w:color="auto"/>
            </w:tcBorders>
            <w:shd w:val="clear" w:color="auto" w:fill="auto"/>
            <w:hideMark/>
          </w:tcPr>
          <w:p w14:paraId="710D161E" w14:textId="77777777" w:rsidR="007B5238" w:rsidRPr="00917108" w:rsidRDefault="007B5238" w:rsidP="007B5238">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Training, Workshops and Confer</w:t>
            </w:r>
          </w:p>
        </w:tc>
        <w:tc>
          <w:tcPr>
            <w:tcW w:w="976" w:type="dxa"/>
            <w:tcBorders>
              <w:top w:val="nil"/>
              <w:left w:val="nil"/>
              <w:bottom w:val="single" w:sz="8" w:space="0" w:color="auto"/>
              <w:right w:val="single" w:sz="8" w:space="0" w:color="auto"/>
            </w:tcBorders>
            <w:shd w:val="clear" w:color="auto" w:fill="auto"/>
            <w:noWrap/>
            <w:hideMark/>
          </w:tcPr>
          <w:p w14:paraId="1E167DDA"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20,000</w:t>
            </w:r>
          </w:p>
        </w:tc>
        <w:tc>
          <w:tcPr>
            <w:tcW w:w="976" w:type="dxa"/>
            <w:tcBorders>
              <w:top w:val="nil"/>
              <w:left w:val="nil"/>
              <w:bottom w:val="single" w:sz="8" w:space="0" w:color="auto"/>
              <w:right w:val="single" w:sz="8" w:space="0" w:color="auto"/>
            </w:tcBorders>
            <w:shd w:val="clear" w:color="auto" w:fill="auto"/>
            <w:noWrap/>
            <w:hideMark/>
          </w:tcPr>
          <w:p w14:paraId="5FE6DEE6"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75,000</w:t>
            </w:r>
          </w:p>
        </w:tc>
        <w:tc>
          <w:tcPr>
            <w:tcW w:w="976" w:type="dxa"/>
            <w:tcBorders>
              <w:top w:val="nil"/>
              <w:left w:val="nil"/>
              <w:bottom w:val="single" w:sz="8" w:space="0" w:color="auto"/>
              <w:right w:val="single" w:sz="8" w:space="0" w:color="auto"/>
            </w:tcBorders>
            <w:shd w:val="clear" w:color="auto" w:fill="auto"/>
            <w:noWrap/>
            <w:hideMark/>
          </w:tcPr>
          <w:p w14:paraId="3701FB11"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155,000</w:t>
            </w:r>
          </w:p>
        </w:tc>
        <w:tc>
          <w:tcPr>
            <w:tcW w:w="976" w:type="dxa"/>
            <w:tcBorders>
              <w:top w:val="nil"/>
              <w:left w:val="nil"/>
              <w:bottom w:val="single" w:sz="8" w:space="0" w:color="auto"/>
              <w:right w:val="single" w:sz="8" w:space="0" w:color="auto"/>
            </w:tcBorders>
            <w:shd w:val="clear" w:color="auto" w:fill="auto"/>
            <w:noWrap/>
            <w:hideMark/>
          </w:tcPr>
          <w:p w14:paraId="62098906"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83,479</w:t>
            </w:r>
          </w:p>
        </w:tc>
        <w:tc>
          <w:tcPr>
            <w:tcW w:w="907" w:type="dxa"/>
            <w:tcBorders>
              <w:top w:val="nil"/>
              <w:left w:val="nil"/>
              <w:bottom w:val="single" w:sz="8" w:space="0" w:color="auto"/>
              <w:right w:val="single" w:sz="8" w:space="0" w:color="auto"/>
            </w:tcBorders>
            <w:shd w:val="clear" w:color="auto" w:fill="auto"/>
            <w:hideMark/>
          </w:tcPr>
          <w:p w14:paraId="22DAA0D2"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10,000</w:t>
            </w:r>
          </w:p>
        </w:tc>
        <w:tc>
          <w:tcPr>
            <w:tcW w:w="1180" w:type="dxa"/>
            <w:tcBorders>
              <w:top w:val="nil"/>
              <w:left w:val="nil"/>
              <w:bottom w:val="single" w:sz="8" w:space="0" w:color="auto"/>
              <w:right w:val="single" w:sz="8" w:space="0" w:color="auto"/>
            </w:tcBorders>
            <w:shd w:val="clear" w:color="000000" w:fill="FFFFFF"/>
            <w:hideMark/>
          </w:tcPr>
          <w:p w14:paraId="38585282"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343,479</w:t>
            </w:r>
          </w:p>
        </w:tc>
        <w:tc>
          <w:tcPr>
            <w:tcW w:w="753" w:type="dxa"/>
            <w:tcBorders>
              <w:top w:val="nil"/>
              <w:left w:val="nil"/>
              <w:bottom w:val="single" w:sz="8" w:space="0" w:color="auto"/>
              <w:right w:val="single" w:sz="8" w:space="0" w:color="auto"/>
            </w:tcBorders>
            <w:shd w:val="clear" w:color="auto" w:fill="auto"/>
            <w:hideMark/>
          </w:tcPr>
          <w:p w14:paraId="2F62243D" w14:textId="77777777" w:rsidR="007B5238" w:rsidRPr="00917108" w:rsidRDefault="007B5238" w:rsidP="007B5238">
            <w:pPr>
              <w:spacing w:after="0"/>
              <w:jc w:val="center"/>
              <w:rPr>
                <w:rFonts w:ascii="Calibri" w:eastAsia="Times New Roman" w:hAnsi="Calibri" w:cs="Calibri"/>
                <w:i/>
                <w:iCs/>
                <w:color w:val="000000"/>
                <w:sz w:val="18"/>
                <w:szCs w:val="18"/>
              </w:rPr>
            </w:pPr>
            <w:r w:rsidRPr="00917108">
              <w:rPr>
                <w:rFonts w:ascii="Calibri" w:eastAsia="Times New Roman" w:hAnsi="Calibri" w:cs="Calibri"/>
                <w:i/>
                <w:iCs/>
                <w:color w:val="000000"/>
                <w:sz w:val="18"/>
                <w:szCs w:val="18"/>
              </w:rPr>
              <w:t>16</w:t>
            </w:r>
          </w:p>
        </w:tc>
      </w:tr>
      <w:tr w:rsidR="007B5238" w:rsidRPr="00917108" w14:paraId="26A96344" w14:textId="77777777" w:rsidTr="00FE2FA1">
        <w:trPr>
          <w:trHeight w:val="300"/>
        </w:trPr>
        <w:tc>
          <w:tcPr>
            <w:tcW w:w="1423" w:type="dxa"/>
            <w:vMerge/>
            <w:tcBorders>
              <w:top w:val="single" w:sz="8" w:space="0" w:color="auto"/>
              <w:left w:val="single" w:sz="8" w:space="0" w:color="auto"/>
              <w:bottom w:val="nil"/>
              <w:right w:val="single" w:sz="8" w:space="0" w:color="auto"/>
            </w:tcBorders>
            <w:hideMark/>
          </w:tcPr>
          <w:p w14:paraId="367808AE"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1265" w:type="dxa"/>
            <w:vMerge/>
            <w:tcBorders>
              <w:top w:val="single" w:sz="8" w:space="0" w:color="auto"/>
              <w:left w:val="single" w:sz="8" w:space="0" w:color="auto"/>
              <w:bottom w:val="nil"/>
              <w:right w:val="single" w:sz="8" w:space="0" w:color="auto"/>
            </w:tcBorders>
            <w:hideMark/>
          </w:tcPr>
          <w:p w14:paraId="35F1BCED"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673" w:type="dxa"/>
            <w:vMerge/>
            <w:tcBorders>
              <w:top w:val="single" w:sz="8" w:space="0" w:color="000000"/>
              <w:left w:val="single" w:sz="8" w:space="0" w:color="auto"/>
              <w:bottom w:val="nil"/>
              <w:right w:val="single" w:sz="8" w:space="0" w:color="auto"/>
            </w:tcBorders>
            <w:hideMark/>
          </w:tcPr>
          <w:p w14:paraId="15E98F0A"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684" w:type="dxa"/>
            <w:vMerge/>
            <w:tcBorders>
              <w:top w:val="single" w:sz="8" w:space="0" w:color="000000"/>
              <w:left w:val="single" w:sz="8" w:space="0" w:color="auto"/>
              <w:bottom w:val="nil"/>
              <w:right w:val="single" w:sz="8" w:space="0" w:color="auto"/>
            </w:tcBorders>
            <w:hideMark/>
          </w:tcPr>
          <w:p w14:paraId="3C213C4A"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3370" w:type="dxa"/>
            <w:gridSpan w:val="2"/>
            <w:tcBorders>
              <w:top w:val="single" w:sz="8" w:space="0" w:color="auto"/>
              <w:left w:val="nil"/>
              <w:bottom w:val="single" w:sz="8" w:space="0" w:color="auto"/>
              <w:right w:val="single" w:sz="8" w:space="0" w:color="000000"/>
            </w:tcBorders>
            <w:shd w:val="clear" w:color="auto" w:fill="D9E2F3" w:themeFill="accent1" w:themeFillTint="33"/>
            <w:noWrap/>
            <w:hideMark/>
          </w:tcPr>
          <w:p w14:paraId="6212AB90" w14:textId="77777777" w:rsidR="007B5238" w:rsidRPr="00917108" w:rsidRDefault="007B5238" w:rsidP="007B5238">
            <w:pPr>
              <w:spacing w:after="0"/>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lang w:val="en-GB"/>
              </w:rPr>
              <w:t>Total Outcome 2</w:t>
            </w:r>
          </w:p>
        </w:tc>
        <w:tc>
          <w:tcPr>
            <w:tcW w:w="976" w:type="dxa"/>
            <w:tcBorders>
              <w:top w:val="nil"/>
              <w:left w:val="nil"/>
              <w:bottom w:val="single" w:sz="8" w:space="0" w:color="auto"/>
              <w:right w:val="single" w:sz="8" w:space="0" w:color="auto"/>
            </w:tcBorders>
            <w:shd w:val="clear" w:color="auto" w:fill="D9E2F3" w:themeFill="accent1" w:themeFillTint="33"/>
            <w:noWrap/>
            <w:hideMark/>
          </w:tcPr>
          <w:p w14:paraId="014C9480" w14:textId="77777777" w:rsidR="007B5238" w:rsidRPr="00917108" w:rsidRDefault="007B5238" w:rsidP="007B5238">
            <w:pPr>
              <w:spacing w:after="0"/>
              <w:jc w:val="right"/>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rPr>
              <w:t>592,450</w:t>
            </w:r>
          </w:p>
        </w:tc>
        <w:tc>
          <w:tcPr>
            <w:tcW w:w="976" w:type="dxa"/>
            <w:tcBorders>
              <w:top w:val="nil"/>
              <w:left w:val="nil"/>
              <w:bottom w:val="single" w:sz="8" w:space="0" w:color="auto"/>
              <w:right w:val="single" w:sz="8" w:space="0" w:color="auto"/>
            </w:tcBorders>
            <w:shd w:val="clear" w:color="auto" w:fill="D9E2F3" w:themeFill="accent1" w:themeFillTint="33"/>
            <w:noWrap/>
            <w:hideMark/>
          </w:tcPr>
          <w:p w14:paraId="71E9962A" w14:textId="77777777" w:rsidR="007B5238" w:rsidRPr="00917108" w:rsidRDefault="007B5238" w:rsidP="007B5238">
            <w:pPr>
              <w:spacing w:after="0"/>
              <w:jc w:val="right"/>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rPr>
              <w:t>720,450</w:t>
            </w:r>
          </w:p>
        </w:tc>
        <w:tc>
          <w:tcPr>
            <w:tcW w:w="976" w:type="dxa"/>
            <w:tcBorders>
              <w:top w:val="nil"/>
              <w:left w:val="nil"/>
              <w:bottom w:val="single" w:sz="8" w:space="0" w:color="auto"/>
              <w:right w:val="single" w:sz="8" w:space="0" w:color="auto"/>
            </w:tcBorders>
            <w:shd w:val="clear" w:color="auto" w:fill="D9E2F3" w:themeFill="accent1" w:themeFillTint="33"/>
            <w:noWrap/>
            <w:hideMark/>
          </w:tcPr>
          <w:p w14:paraId="2932B4C8" w14:textId="77777777" w:rsidR="007B5238" w:rsidRPr="00917108" w:rsidRDefault="007B5238" w:rsidP="007B5238">
            <w:pPr>
              <w:spacing w:after="0"/>
              <w:jc w:val="right"/>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rPr>
              <w:t>650,250</w:t>
            </w:r>
          </w:p>
        </w:tc>
        <w:tc>
          <w:tcPr>
            <w:tcW w:w="976" w:type="dxa"/>
            <w:tcBorders>
              <w:top w:val="nil"/>
              <w:left w:val="nil"/>
              <w:bottom w:val="single" w:sz="8" w:space="0" w:color="auto"/>
              <w:right w:val="single" w:sz="8" w:space="0" w:color="auto"/>
            </w:tcBorders>
            <w:shd w:val="clear" w:color="auto" w:fill="D9E2F3" w:themeFill="accent1" w:themeFillTint="33"/>
            <w:noWrap/>
            <w:hideMark/>
          </w:tcPr>
          <w:p w14:paraId="194E34D9" w14:textId="77777777" w:rsidR="007B5238" w:rsidRPr="00917108" w:rsidRDefault="007B5238" w:rsidP="007B5238">
            <w:pPr>
              <w:spacing w:after="0"/>
              <w:jc w:val="right"/>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rPr>
              <w:t>324,779</w:t>
            </w:r>
          </w:p>
        </w:tc>
        <w:tc>
          <w:tcPr>
            <w:tcW w:w="907" w:type="dxa"/>
            <w:tcBorders>
              <w:top w:val="nil"/>
              <w:left w:val="nil"/>
              <w:bottom w:val="single" w:sz="8" w:space="0" w:color="auto"/>
              <w:right w:val="single" w:sz="8" w:space="0" w:color="auto"/>
            </w:tcBorders>
            <w:shd w:val="clear" w:color="auto" w:fill="D9E2F3" w:themeFill="accent1" w:themeFillTint="33"/>
            <w:hideMark/>
          </w:tcPr>
          <w:p w14:paraId="684E3AA7" w14:textId="77777777" w:rsidR="007B5238" w:rsidRPr="00917108" w:rsidRDefault="007B5238" w:rsidP="007B5238">
            <w:pPr>
              <w:spacing w:after="0"/>
              <w:jc w:val="right"/>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rPr>
              <w:t>91,700</w:t>
            </w:r>
          </w:p>
        </w:tc>
        <w:tc>
          <w:tcPr>
            <w:tcW w:w="1180" w:type="dxa"/>
            <w:tcBorders>
              <w:top w:val="nil"/>
              <w:left w:val="nil"/>
              <w:bottom w:val="single" w:sz="8" w:space="0" w:color="auto"/>
              <w:right w:val="single" w:sz="8" w:space="0" w:color="auto"/>
            </w:tcBorders>
            <w:shd w:val="clear" w:color="auto" w:fill="D9E2F3" w:themeFill="accent1" w:themeFillTint="33"/>
            <w:hideMark/>
          </w:tcPr>
          <w:p w14:paraId="1C2CFFFF" w14:textId="77777777" w:rsidR="007B5238" w:rsidRPr="00917108" w:rsidRDefault="007B5238" w:rsidP="007B5238">
            <w:pPr>
              <w:spacing w:after="0"/>
              <w:jc w:val="right"/>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rPr>
              <w:t>2,379,629</w:t>
            </w:r>
          </w:p>
        </w:tc>
        <w:tc>
          <w:tcPr>
            <w:tcW w:w="753" w:type="dxa"/>
            <w:tcBorders>
              <w:top w:val="nil"/>
              <w:left w:val="nil"/>
              <w:bottom w:val="single" w:sz="8" w:space="0" w:color="auto"/>
              <w:right w:val="single" w:sz="8" w:space="0" w:color="auto"/>
            </w:tcBorders>
            <w:shd w:val="clear" w:color="auto" w:fill="D9E2F3" w:themeFill="accent1" w:themeFillTint="33"/>
            <w:hideMark/>
          </w:tcPr>
          <w:p w14:paraId="05659FA0" w14:textId="77777777" w:rsidR="007B5238" w:rsidRPr="00917108" w:rsidRDefault="007B5238" w:rsidP="007B5238">
            <w:pPr>
              <w:spacing w:after="0"/>
              <w:jc w:val="center"/>
              <w:rPr>
                <w:rFonts w:ascii="Calibri" w:eastAsia="Times New Roman" w:hAnsi="Calibri" w:cs="Calibri"/>
                <w:b/>
                <w:bCs/>
                <w:i/>
                <w:iCs/>
                <w:color w:val="000000"/>
                <w:sz w:val="18"/>
                <w:szCs w:val="18"/>
              </w:rPr>
            </w:pPr>
            <w:r w:rsidRPr="00917108">
              <w:rPr>
                <w:rFonts w:ascii="Calibri" w:eastAsia="Times New Roman" w:hAnsi="Calibri" w:cs="Calibri"/>
                <w:b/>
                <w:bCs/>
                <w:i/>
                <w:iCs/>
                <w:color w:val="000000"/>
                <w:sz w:val="18"/>
                <w:szCs w:val="18"/>
              </w:rPr>
              <w:t> </w:t>
            </w:r>
          </w:p>
        </w:tc>
      </w:tr>
      <w:tr w:rsidR="007B5238" w:rsidRPr="00917108" w14:paraId="373E9C03" w14:textId="77777777" w:rsidTr="00FE2FA1">
        <w:trPr>
          <w:trHeight w:val="60"/>
        </w:trPr>
        <w:tc>
          <w:tcPr>
            <w:tcW w:w="1423" w:type="dxa"/>
            <w:vMerge w:val="restart"/>
            <w:tcBorders>
              <w:top w:val="single" w:sz="8" w:space="0" w:color="auto"/>
              <w:left w:val="single" w:sz="8" w:space="0" w:color="auto"/>
              <w:bottom w:val="nil"/>
              <w:right w:val="single" w:sz="8" w:space="0" w:color="auto"/>
            </w:tcBorders>
            <w:shd w:val="clear" w:color="auto" w:fill="auto"/>
            <w:hideMark/>
          </w:tcPr>
          <w:p w14:paraId="4B51ECA3" w14:textId="77777777" w:rsidR="007B5238" w:rsidRPr="00917108" w:rsidRDefault="007B5238" w:rsidP="007B5238">
            <w:pPr>
              <w:spacing w:after="0"/>
              <w:jc w:val="center"/>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lang w:val="en-GB"/>
              </w:rPr>
              <w:t>COMPONENT 3: Informed Strategic Planning and Decision Making to implement the basin-wide IWRM (Science-to-Governance)</w:t>
            </w:r>
          </w:p>
        </w:tc>
        <w:tc>
          <w:tcPr>
            <w:tcW w:w="1265" w:type="dxa"/>
            <w:vMerge w:val="restart"/>
            <w:tcBorders>
              <w:top w:val="single" w:sz="8" w:space="0" w:color="auto"/>
              <w:left w:val="single" w:sz="8" w:space="0" w:color="auto"/>
              <w:bottom w:val="nil"/>
              <w:right w:val="single" w:sz="8" w:space="0" w:color="auto"/>
            </w:tcBorders>
            <w:shd w:val="clear" w:color="auto" w:fill="auto"/>
            <w:hideMark/>
          </w:tcPr>
          <w:p w14:paraId="20F00741" w14:textId="77777777" w:rsidR="007B5238" w:rsidRPr="00917108" w:rsidRDefault="007B5238" w:rsidP="007B5238">
            <w:pPr>
              <w:spacing w:after="0"/>
              <w:jc w:val="center"/>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lang w:val="en-GB"/>
              </w:rPr>
              <w:t>GWP SA</w:t>
            </w:r>
          </w:p>
        </w:tc>
        <w:tc>
          <w:tcPr>
            <w:tcW w:w="673" w:type="dxa"/>
            <w:vMerge w:val="restart"/>
            <w:tcBorders>
              <w:top w:val="single" w:sz="8" w:space="0" w:color="000000"/>
              <w:left w:val="single" w:sz="8" w:space="0" w:color="auto"/>
              <w:bottom w:val="nil"/>
              <w:right w:val="single" w:sz="8" w:space="0" w:color="auto"/>
            </w:tcBorders>
            <w:shd w:val="clear" w:color="auto" w:fill="auto"/>
            <w:hideMark/>
          </w:tcPr>
          <w:p w14:paraId="3352FA84" w14:textId="77777777" w:rsidR="007B5238" w:rsidRPr="00917108" w:rsidRDefault="007B5238" w:rsidP="007B5238">
            <w:pPr>
              <w:spacing w:after="0"/>
              <w:jc w:val="center"/>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lang w:val="en-GB"/>
              </w:rPr>
              <w:t>62000</w:t>
            </w:r>
          </w:p>
        </w:tc>
        <w:tc>
          <w:tcPr>
            <w:tcW w:w="684" w:type="dxa"/>
            <w:vMerge w:val="restart"/>
            <w:tcBorders>
              <w:top w:val="single" w:sz="8" w:space="0" w:color="000000"/>
              <w:left w:val="single" w:sz="8" w:space="0" w:color="auto"/>
              <w:bottom w:val="nil"/>
              <w:right w:val="single" w:sz="8" w:space="0" w:color="auto"/>
            </w:tcBorders>
            <w:shd w:val="clear" w:color="auto" w:fill="auto"/>
            <w:hideMark/>
          </w:tcPr>
          <w:p w14:paraId="116172BF" w14:textId="77777777" w:rsidR="007B5238" w:rsidRPr="00917108" w:rsidRDefault="007B5238" w:rsidP="007B5238">
            <w:pPr>
              <w:spacing w:after="0"/>
              <w:jc w:val="center"/>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lang w:val="en-GB"/>
              </w:rPr>
              <w:t>GEF</w:t>
            </w:r>
          </w:p>
        </w:tc>
        <w:tc>
          <w:tcPr>
            <w:tcW w:w="987" w:type="dxa"/>
            <w:tcBorders>
              <w:top w:val="nil"/>
              <w:left w:val="nil"/>
              <w:bottom w:val="single" w:sz="8" w:space="0" w:color="auto"/>
              <w:right w:val="single" w:sz="8" w:space="0" w:color="auto"/>
            </w:tcBorders>
            <w:shd w:val="clear" w:color="auto" w:fill="auto"/>
            <w:noWrap/>
            <w:hideMark/>
          </w:tcPr>
          <w:p w14:paraId="627BC63A" w14:textId="77777777" w:rsidR="007B5238" w:rsidRPr="00917108" w:rsidRDefault="007B5238" w:rsidP="007B5238">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71200</w:t>
            </w:r>
          </w:p>
        </w:tc>
        <w:tc>
          <w:tcPr>
            <w:tcW w:w="2383" w:type="dxa"/>
            <w:tcBorders>
              <w:top w:val="nil"/>
              <w:left w:val="nil"/>
              <w:bottom w:val="single" w:sz="8" w:space="0" w:color="auto"/>
              <w:right w:val="single" w:sz="8" w:space="0" w:color="auto"/>
            </w:tcBorders>
            <w:shd w:val="clear" w:color="auto" w:fill="auto"/>
            <w:hideMark/>
          </w:tcPr>
          <w:p w14:paraId="41708BCB" w14:textId="77777777" w:rsidR="007B5238" w:rsidRPr="00917108" w:rsidRDefault="007B5238" w:rsidP="007B5238">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International Consultants</w:t>
            </w:r>
          </w:p>
        </w:tc>
        <w:tc>
          <w:tcPr>
            <w:tcW w:w="976" w:type="dxa"/>
            <w:tcBorders>
              <w:top w:val="nil"/>
              <w:left w:val="nil"/>
              <w:bottom w:val="single" w:sz="8" w:space="0" w:color="auto"/>
              <w:right w:val="single" w:sz="8" w:space="0" w:color="auto"/>
            </w:tcBorders>
            <w:shd w:val="clear" w:color="auto" w:fill="auto"/>
            <w:noWrap/>
            <w:hideMark/>
          </w:tcPr>
          <w:p w14:paraId="15AFB3BB"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7,800</w:t>
            </w:r>
          </w:p>
        </w:tc>
        <w:tc>
          <w:tcPr>
            <w:tcW w:w="976" w:type="dxa"/>
            <w:tcBorders>
              <w:top w:val="nil"/>
              <w:left w:val="nil"/>
              <w:bottom w:val="single" w:sz="8" w:space="0" w:color="auto"/>
              <w:right w:val="single" w:sz="8" w:space="0" w:color="auto"/>
            </w:tcBorders>
            <w:shd w:val="clear" w:color="auto" w:fill="auto"/>
            <w:noWrap/>
            <w:hideMark/>
          </w:tcPr>
          <w:p w14:paraId="108EBD44"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18,200</w:t>
            </w:r>
          </w:p>
        </w:tc>
        <w:tc>
          <w:tcPr>
            <w:tcW w:w="976" w:type="dxa"/>
            <w:tcBorders>
              <w:top w:val="nil"/>
              <w:left w:val="nil"/>
              <w:bottom w:val="single" w:sz="8" w:space="0" w:color="auto"/>
              <w:right w:val="single" w:sz="8" w:space="0" w:color="auto"/>
            </w:tcBorders>
            <w:shd w:val="clear" w:color="auto" w:fill="auto"/>
            <w:noWrap/>
            <w:hideMark/>
          </w:tcPr>
          <w:p w14:paraId="4EFF933F"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18,200</w:t>
            </w:r>
          </w:p>
        </w:tc>
        <w:tc>
          <w:tcPr>
            <w:tcW w:w="976" w:type="dxa"/>
            <w:tcBorders>
              <w:top w:val="nil"/>
              <w:left w:val="nil"/>
              <w:bottom w:val="single" w:sz="8" w:space="0" w:color="auto"/>
              <w:right w:val="single" w:sz="8" w:space="0" w:color="auto"/>
            </w:tcBorders>
            <w:shd w:val="clear" w:color="auto" w:fill="auto"/>
            <w:noWrap/>
            <w:hideMark/>
          </w:tcPr>
          <w:p w14:paraId="3DC0C4E8"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7,800</w:t>
            </w:r>
          </w:p>
        </w:tc>
        <w:tc>
          <w:tcPr>
            <w:tcW w:w="907" w:type="dxa"/>
            <w:tcBorders>
              <w:top w:val="nil"/>
              <w:left w:val="nil"/>
              <w:bottom w:val="single" w:sz="8" w:space="0" w:color="auto"/>
              <w:right w:val="single" w:sz="8" w:space="0" w:color="auto"/>
            </w:tcBorders>
            <w:shd w:val="clear" w:color="auto" w:fill="auto"/>
            <w:hideMark/>
          </w:tcPr>
          <w:p w14:paraId="274EDD23"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w:t>
            </w:r>
          </w:p>
        </w:tc>
        <w:tc>
          <w:tcPr>
            <w:tcW w:w="1180" w:type="dxa"/>
            <w:tcBorders>
              <w:top w:val="nil"/>
              <w:left w:val="nil"/>
              <w:bottom w:val="single" w:sz="8" w:space="0" w:color="auto"/>
              <w:right w:val="single" w:sz="8" w:space="0" w:color="auto"/>
            </w:tcBorders>
            <w:shd w:val="clear" w:color="000000" w:fill="FFFFFF"/>
            <w:hideMark/>
          </w:tcPr>
          <w:p w14:paraId="17864DED"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52,000</w:t>
            </w:r>
          </w:p>
        </w:tc>
        <w:tc>
          <w:tcPr>
            <w:tcW w:w="753" w:type="dxa"/>
            <w:tcBorders>
              <w:top w:val="nil"/>
              <w:left w:val="nil"/>
              <w:bottom w:val="single" w:sz="8" w:space="0" w:color="auto"/>
              <w:right w:val="single" w:sz="8" w:space="0" w:color="auto"/>
            </w:tcBorders>
            <w:shd w:val="clear" w:color="auto" w:fill="auto"/>
            <w:hideMark/>
          </w:tcPr>
          <w:p w14:paraId="16683825" w14:textId="77777777" w:rsidR="007B5238" w:rsidRPr="00917108" w:rsidRDefault="007B5238" w:rsidP="007B5238">
            <w:pPr>
              <w:spacing w:after="0"/>
              <w:jc w:val="center"/>
              <w:rPr>
                <w:rFonts w:ascii="Calibri" w:eastAsia="Times New Roman" w:hAnsi="Calibri" w:cs="Calibri"/>
                <w:i/>
                <w:iCs/>
                <w:color w:val="000000"/>
                <w:sz w:val="18"/>
                <w:szCs w:val="18"/>
              </w:rPr>
            </w:pPr>
            <w:r w:rsidRPr="00917108">
              <w:rPr>
                <w:rFonts w:ascii="Calibri" w:eastAsia="Times New Roman" w:hAnsi="Calibri" w:cs="Calibri"/>
                <w:i/>
                <w:iCs/>
                <w:color w:val="000000"/>
                <w:sz w:val="18"/>
                <w:szCs w:val="18"/>
              </w:rPr>
              <w:t>17</w:t>
            </w:r>
          </w:p>
        </w:tc>
      </w:tr>
      <w:tr w:rsidR="007B5238" w:rsidRPr="00917108" w14:paraId="7B39A4B2" w14:textId="77777777" w:rsidTr="00FE2FA1">
        <w:trPr>
          <w:trHeight w:val="88"/>
        </w:trPr>
        <w:tc>
          <w:tcPr>
            <w:tcW w:w="1423" w:type="dxa"/>
            <w:vMerge/>
            <w:tcBorders>
              <w:top w:val="single" w:sz="8" w:space="0" w:color="auto"/>
              <w:left w:val="single" w:sz="8" w:space="0" w:color="auto"/>
              <w:bottom w:val="nil"/>
              <w:right w:val="single" w:sz="8" w:space="0" w:color="auto"/>
            </w:tcBorders>
            <w:hideMark/>
          </w:tcPr>
          <w:p w14:paraId="77F3FE3F"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1265" w:type="dxa"/>
            <w:vMerge/>
            <w:tcBorders>
              <w:top w:val="single" w:sz="8" w:space="0" w:color="auto"/>
              <w:left w:val="single" w:sz="8" w:space="0" w:color="auto"/>
              <w:bottom w:val="nil"/>
              <w:right w:val="single" w:sz="8" w:space="0" w:color="auto"/>
            </w:tcBorders>
            <w:hideMark/>
          </w:tcPr>
          <w:p w14:paraId="666DAAF3"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673" w:type="dxa"/>
            <w:vMerge/>
            <w:tcBorders>
              <w:top w:val="single" w:sz="8" w:space="0" w:color="000000"/>
              <w:left w:val="single" w:sz="8" w:space="0" w:color="auto"/>
              <w:bottom w:val="nil"/>
              <w:right w:val="single" w:sz="8" w:space="0" w:color="auto"/>
            </w:tcBorders>
            <w:hideMark/>
          </w:tcPr>
          <w:p w14:paraId="1844140E"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684" w:type="dxa"/>
            <w:vMerge/>
            <w:tcBorders>
              <w:top w:val="single" w:sz="8" w:space="0" w:color="000000"/>
              <w:left w:val="single" w:sz="8" w:space="0" w:color="auto"/>
              <w:bottom w:val="nil"/>
              <w:right w:val="single" w:sz="8" w:space="0" w:color="auto"/>
            </w:tcBorders>
            <w:hideMark/>
          </w:tcPr>
          <w:p w14:paraId="06C22685"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987" w:type="dxa"/>
            <w:tcBorders>
              <w:top w:val="nil"/>
              <w:left w:val="nil"/>
              <w:bottom w:val="single" w:sz="8" w:space="0" w:color="auto"/>
              <w:right w:val="single" w:sz="8" w:space="0" w:color="auto"/>
            </w:tcBorders>
            <w:shd w:val="clear" w:color="auto" w:fill="auto"/>
            <w:noWrap/>
            <w:hideMark/>
          </w:tcPr>
          <w:p w14:paraId="614C7017" w14:textId="77777777" w:rsidR="007B5238" w:rsidRPr="00917108" w:rsidRDefault="007B5238" w:rsidP="007B5238">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71300</w:t>
            </w:r>
          </w:p>
        </w:tc>
        <w:tc>
          <w:tcPr>
            <w:tcW w:w="2383" w:type="dxa"/>
            <w:tcBorders>
              <w:top w:val="nil"/>
              <w:left w:val="nil"/>
              <w:bottom w:val="single" w:sz="8" w:space="0" w:color="auto"/>
              <w:right w:val="single" w:sz="8" w:space="0" w:color="auto"/>
            </w:tcBorders>
            <w:shd w:val="clear" w:color="auto" w:fill="auto"/>
            <w:hideMark/>
          </w:tcPr>
          <w:p w14:paraId="4C750FE6" w14:textId="77777777" w:rsidR="007B5238" w:rsidRPr="00917108" w:rsidRDefault="007B5238" w:rsidP="007B5238">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Local Consultants</w:t>
            </w:r>
          </w:p>
        </w:tc>
        <w:tc>
          <w:tcPr>
            <w:tcW w:w="976" w:type="dxa"/>
            <w:tcBorders>
              <w:top w:val="nil"/>
              <w:left w:val="nil"/>
              <w:bottom w:val="single" w:sz="8" w:space="0" w:color="auto"/>
              <w:right w:val="single" w:sz="8" w:space="0" w:color="auto"/>
            </w:tcBorders>
            <w:shd w:val="clear" w:color="auto" w:fill="auto"/>
            <w:noWrap/>
            <w:hideMark/>
          </w:tcPr>
          <w:p w14:paraId="41EFD9D3"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7,000</w:t>
            </w:r>
          </w:p>
        </w:tc>
        <w:tc>
          <w:tcPr>
            <w:tcW w:w="976" w:type="dxa"/>
            <w:tcBorders>
              <w:top w:val="nil"/>
              <w:left w:val="nil"/>
              <w:bottom w:val="single" w:sz="8" w:space="0" w:color="auto"/>
              <w:right w:val="single" w:sz="8" w:space="0" w:color="auto"/>
            </w:tcBorders>
            <w:shd w:val="clear" w:color="auto" w:fill="auto"/>
            <w:noWrap/>
            <w:hideMark/>
          </w:tcPr>
          <w:p w14:paraId="29844361"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7,000</w:t>
            </w:r>
          </w:p>
        </w:tc>
        <w:tc>
          <w:tcPr>
            <w:tcW w:w="976" w:type="dxa"/>
            <w:tcBorders>
              <w:top w:val="nil"/>
              <w:left w:val="nil"/>
              <w:bottom w:val="single" w:sz="8" w:space="0" w:color="auto"/>
              <w:right w:val="single" w:sz="8" w:space="0" w:color="auto"/>
            </w:tcBorders>
            <w:shd w:val="clear" w:color="auto" w:fill="auto"/>
            <w:noWrap/>
            <w:hideMark/>
          </w:tcPr>
          <w:p w14:paraId="52199DE7"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27,000</w:t>
            </w:r>
          </w:p>
        </w:tc>
        <w:tc>
          <w:tcPr>
            <w:tcW w:w="976" w:type="dxa"/>
            <w:tcBorders>
              <w:top w:val="nil"/>
              <w:left w:val="nil"/>
              <w:bottom w:val="single" w:sz="8" w:space="0" w:color="auto"/>
              <w:right w:val="single" w:sz="8" w:space="0" w:color="auto"/>
            </w:tcBorders>
            <w:shd w:val="clear" w:color="auto" w:fill="auto"/>
            <w:noWrap/>
            <w:hideMark/>
          </w:tcPr>
          <w:p w14:paraId="3BCB9391"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97,400</w:t>
            </w:r>
          </w:p>
        </w:tc>
        <w:tc>
          <w:tcPr>
            <w:tcW w:w="907" w:type="dxa"/>
            <w:tcBorders>
              <w:top w:val="nil"/>
              <w:left w:val="nil"/>
              <w:bottom w:val="single" w:sz="8" w:space="0" w:color="auto"/>
              <w:right w:val="single" w:sz="8" w:space="0" w:color="auto"/>
            </w:tcBorders>
            <w:shd w:val="clear" w:color="auto" w:fill="auto"/>
            <w:hideMark/>
          </w:tcPr>
          <w:p w14:paraId="0BE8E3B1"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17,600</w:t>
            </w:r>
          </w:p>
        </w:tc>
        <w:tc>
          <w:tcPr>
            <w:tcW w:w="1180" w:type="dxa"/>
            <w:tcBorders>
              <w:top w:val="nil"/>
              <w:left w:val="nil"/>
              <w:bottom w:val="single" w:sz="8" w:space="0" w:color="auto"/>
              <w:right w:val="single" w:sz="8" w:space="0" w:color="auto"/>
            </w:tcBorders>
            <w:shd w:val="clear" w:color="000000" w:fill="FFFFFF"/>
            <w:hideMark/>
          </w:tcPr>
          <w:p w14:paraId="0073B1C1"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156,000</w:t>
            </w:r>
          </w:p>
        </w:tc>
        <w:tc>
          <w:tcPr>
            <w:tcW w:w="753" w:type="dxa"/>
            <w:tcBorders>
              <w:top w:val="nil"/>
              <w:left w:val="nil"/>
              <w:bottom w:val="single" w:sz="8" w:space="0" w:color="auto"/>
              <w:right w:val="single" w:sz="8" w:space="0" w:color="auto"/>
            </w:tcBorders>
            <w:shd w:val="clear" w:color="auto" w:fill="auto"/>
            <w:hideMark/>
          </w:tcPr>
          <w:p w14:paraId="7176F248" w14:textId="77777777" w:rsidR="007B5238" w:rsidRPr="00917108" w:rsidRDefault="007B5238" w:rsidP="007B5238">
            <w:pPr>
              <w:spacing w:after="0"/>
              <w:jc w:val="center"/>
              <w:rPr>
                <w:rFonts w:ascii="Calibri" w:eastAsia="Times New Roman" w:hAnsi="Calibri" w:cs="Calibri"/>
                <w:i/>
                <w:iCs/>
                <w:color w:val="000000"/>
                <w:sz w:val="18"/>
                <w:szCs w:val="18"/>
              </w:rPr>
            </w:pPr>
            <w:r w:rsidRPr="00917108">
              <w:rPr>
                <w:rFonts w:ascii="Calibri" w:eastAsia="Times New Roman" w:hAnsi="Calibri" w:cs="Calibri"/>
                <w:i/>
                <w:iCs/>
                <w:color w:val="000000"/>
                <w:sz w:val="18"/>
                <w:szCs w:val="18"/>
              </w:rPr>
              <w:t>18</w:t>
            </w:r>
          </w:p>
        </w:tc>
      </w:tr>
      <w:tr w:rsidR="007B5238" w:rsidRPr="00917108" w14:paraId="30967219" w14:textId="77777777" w:rsidTr="00FE2FA1">
        <w:trPr>
          <w:trHeight w:val="60"/>
        </w:trPr>
        <w:tc>
          <w:tcPr>
            <w:tcW w:w="1423" w:type="dxa"/>
            <w:vMerge/>
            <w:tcBorders>
              <w:top w:val="single" w:sz="8" w:space="0" w:color="auto"/>
              <w:left w:val="single" w:sz="8" w:space="0" w:color="auto"/>
              <w:bottom w:val="nil"/>
              <w:right w:val="single" w:sz="8" w:space="0" w:color="auto"/>
            </w:tcBorders>
            <w:hideMark/>
          </w:tcPr>
          <w:p w14:paraId="6D7045A9"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1265" w:type="dxa"/>
            <w:vMerge/>
            <w:tcBorders>
              <w:top w:val="single" w:sz="8" w:space="0" w:color="auto"/>
              <w:left w:val="single" w:sz="8" w:space="0" w:color="auto"/>
              <w:bottom w:val="nil"/>
              <w:right w:val="single" w:sz="8" w:space="0" w:color="auto"/>
            </w:tcBorders>
            <w:hideMark/>
          </w:tcPr>
          <w:p w14:paraId="072D4E1F"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673" w:type="dxa"/>
            <w:vMerge/>
            <w:tcBorders>
              <w:top w:val="single" w:sz="8" w:space="0" w:color="000000"/>
              <w:left w:val="single" w:sz="8" w:space="0" w:color="auto"/>
              <w:bottom w:val="nil"/>
              <w:right w:val="single" w:sz="8" w:space="0" w:color="auto"/>
            </w:tcBorders>
            <w:hideMark/>
          </w:tcPr>
          <w:p w14:paraId="701ABA20"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684" w:type="dxa"/>
            <w:vMerge/>
            <w:tcBorders>
              <w:top w:val="single" w:sz="8" w:space="0" w:color="000000"/>
              <w:left w:val="single" w:sz="8" w:space="0" w:color="auto"/>
              <w:bottom w:val="nil"/>
              <w:right w:val="single" w:sz="8" w:space="0" w:color="auto"/>
            </w:tcBorders>
            <w:hideMark/>
          </w:tcPr>
          <w:p w14:paraId="4C6346AD"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987" w:type="dxa"/>
            <w:tcBorders>
              <w:top w:val="nil"/>
              <w:left w:val="nil"/>
              <w:bottom w:val="single" w:sz="8" w:space="0" w:color="auto"/>
              <w:right w:val="single" w:sz="8" w:space="0" w:color="auto"/>
            </w:tcBorders>
            <w:shd w:val="clear" w:color="auto" w:fill="auto"/>
            <w:noWrap/>
            <w:hideMark/>
          </w:tcPr>
          <w:p w14:paraId="179B27CD" w14:textId="66BAF050" w:rsidR="007B5238" w:rsidRPr="00917108" w:rsidRDefault="007B5238" w:rsidP="00A748E9">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71</w:t>
            </w:r>
            <w:r w:rsidR="00A748E9" w:rsidRPr="00917108">
              <w:rPr>
                <w:rFonts w:ascii="Calibri" w:eastAsia="Times New Roman" w:hAnsi="Calibri" w:cs="Calibri"/>
                <w:color w:val="000000"/>
                <w:sz w:val="18"/>
                <w:szCs w:val="18"/>
                <w:lang w:val="en-GB"/>
              </w:rPr>
              <w:t>8</w:t>
            </w:r>
            <w:r w:rsidRPr="00917108">
              <w:rPr>
                <w:rFonts w:ascii="Calibri" w:eastAsia="Times New Roman" w:hAnsi="Calibri" w:cs="Calibri"/>
                <w:color w:val="000000"/>
                <w:sz w:val="18"/>
                <w:szCs w:val="18"/>
                <w:lang w:val="en-GB"/>
              </w:rPr>
              <w:t>00</w:t>
            </w:r>
          </w:p>
        </w:tc>
        <w:tc>
          <w:tcPr>
            <w:tcW w:w="2383" w:type="dxa"/>
            <w:tcBorders>
              <w:top w:val="nil"/>
              <w:left w:val="nil"/>
              <w:bottom w:val="single" w:sz="8" w:space="0" w:color="auto"/>
              <w:right w:val="single" w:sz="8" w:space="0" w:color="auto"/>
            </w:tcBorders>
            <w:shd w:val="clear" w:color="auto" w:fill="auto"/>
            <w:hideMark/>
          </w:tcPr>
          <w:p w14:paraId="3652ABDB" w14:textId="63FFEE7B" w:rsidR="007B5238" w:rsidRPr="00917108" w:rsidRDefault="007B5238" w:rsidP="007B5238">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 xml:space="preserve">Contractual Services - </w:t>
            </w:r>
            <w:r w:rsidR="00A748E9" w:rsidRPr="00917108">
              <w:rPr>
                <w:rFonts w:ascii="Calibri" w:eastAsia="Times New Roman" w:hAnsi="Calibri" w:cs="Calibri"/>
                <w:color w:val="000000"/>
                <w:sz w:val="18"/>
                <w:szCs w:val="18"/>
                <w:lang w:val="en-GB"/>
              </w:rPr>
              <w:t>Imp Partn</w:t>
            </w:r>
          </w:p>
        </w:tc>
        <w:tc>
          <w:tcPr>
            <w:tcW w:w="976" w:type="dxa"/>
            <w:tcBorders>
              <w:top w:val="nil"/>
              <w:left w:val="nil"/>
              <w:bottom w:val="single" w:sz="8" w:space="0" w:color="auto"/>
              <w:right w:val="single" w:sz="8" w:space="0" w:color="auto"/>
            </w:tcBorders>
            <w:shd w:val="clear" w:color="auto" w:fill="auto"/>
            <w:noWrap/>
            <w:hideMark/>
          </w:tcPr>
          <w:p w14:paraId="1C97B5DF"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72,934</w:t>
            </w:r>
          </w:p>
        </w:tc>
        <w:tc>
          <w:tcPr>
            <w:tcW w:w="976" w:type="dxa"/>
            <w:tcBorders>
              <w:top w:val="nil"/>
              <w:left w:val="nil"/>
              <w:bottom w:val="single" w:sz="8" w:space="0" w:color="auto"/>
              <w:right w:val="single" w:sz="8" w:space="0" w:color="auto"/>
            </w:tcBorders>
            <w:shd w:val="clear" w:color="auto" w:fill="auto"/>
            <w:noWrap/>
            <w:hideMark/>
          </w:tcPr>
          <w:p w14:paraId="0328E02A"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72,933</w:t>
            </w:r>
          </w:p>
        </w:tc>
        <w:tc>
          <w:tcPr>
            <w:tcW w:w="976" w:type="dxa"/>
            <w:tcBorders>
              <w:top w:val="nil"/>
              <w:left w:val="nil"/>
              <w:bottom w:val="single" w:sz="8" w:space="0" w:color="auto"/>
              <w:right w:val="single" w:sz="8" w:space="0" w:color="auto"/>
            </w:tcBorders>
            <w:shd w:val="clear" w:color="auto" w:fill="auto"/>
            <w:noWrap/>
            <w:hideMark/>
          </w:tcPr>
          <w:p w14:paraId="522C6EEB"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72,933</w:t>
            </w:r>
          </w:p>
        </w:tc>
        <w:tc>
          <w:tcPr>
            <w:tcW w:w="976" w:type="dxa"/>
            <w:tcBorders>
              <w:top w:val="nil"/>
              <w:left w:val="nil"/>
              <w:bottom w:val="single" w:sz="8" w:space="0" w:color="auto"/>
              <w:right w:val="single" w:sz="8" w:space="0" w:color="auto"/>
            </w:tcBorders>
            <w:shd w:val="clear" w:color="auto" w:fill="auto"/>
            <w:noWrap/>
            <w:hideMark/>
          </w:tcPr>
          <w:p w14:paraId="0DA8080A"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92,733</w:t>
            </w:r>
          </w:p>
        </w:tc>
        <w:tc>
          <w:tcPr>
            <w:tcW w:w="907" w:type="dxa"/>
            <w:tcBorders>
              <w:top w:val="nil"/>
              <w:left w:val="nil"/>
              <w:bottom w:val="single" w:sz="8" w:space="0" w:color="auto"/>
              <w:right w:val="single" w:sz="8" w:space="0" w:color="auto"/>
            </w:tcBorders>
            <w:shd w:val="clear" w:color="auto" w:fill="auto"/>
            <w:hideMark/>
          </w:tcPr>
          <w:p w14:paraId="024929E0"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36,467</w:t>
            </w:r>
          </w:p>
        </w:tc>
        <w:tc>
          <w:tcPr>
            <w:tcW w:w="1180" w:type="dxa"/>
            <w:tcBorders>
              <w:top w:val="nil"/>
              <w:left w:val="nil"/>
              <w:bottom w:val="single" w:sz="8" w:space="0" w:color="auto"/>
              <w:right w:val="single" w:sz="8" w:space="0" w:color="auto"/>
            </w:tcBorders>
            <w:shd w:val="clear" w:color="000000" w:fill="FFFFFF"/>
            <w:hideMark/>
          </w:tcPr>
          <w:p w14:paraId="4BD8195E"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348,000</w:t>
            </w:r>
          </w:p>
        </w:tc>
        <w:tc>
          <w:tcPr>
            <w:tcW w:w="753" w:type="dxa"/>
            <w:tcBorders>
              <w:top w:val="nil"/>
              <w:left w:val="nil"/>
              <w:bottom w:val="single" w:sz="8" w:space="0" w:color="auto"/>
              <w:right w:val="single" w:sz="8" w:space="0" w:color="auto"/>
            </w:tcBorders>
            <w:shd w:val="clear" w:color="auto" w:fill="auto"/>
            <w:hideMark/>
          </w:tcPr>
          <w:p w14:paraId="3C51FE52" w14:textId="77777777" w:rsidR="007B5238" w:rsidRPr="00917108" w:rsidRDefault="007B5238" w:rsidP="007B5238">
            <w:pPr>
              <w:spacing w:after="0"/>
              <w:jc w:val="center"/>
              <w:rPr>
                <w:rFonts w:ascii="Calibri" w:eastAsia="Times New Roman" w:hAnsi="Calibri" w:cs="Calibri"/>
                <w:i/>
                <w:iCs/>
                <w:color w:val="000000"/>
                <w:sz w:val="18"/>
                <w:szCs w:val="18"/>
              </w:rPr>
            </w:pPr>
            <w:r w:rsidRPr="00917108">
              <w:rPr>
                <w:rFonts w:ascii="Calibri" w:eastAsia="Times New Roman" w:hAnsi="Calibri" w:cs="Calibri"/>
                <w:i/>
                <w:iCs/>
                <w:color w:val="000000"/>
                <w:sz w:val="18"/>
                <w:szCs w:val="18"/>
              </w:rPr>
              <w:t>19</w:t>
            </w:r>
          </w:p>
        </w:tc>
      </w:tr>
      <w:tr w:rsidR="007B5238" w:rsidRPr="00917108" w14:paraId="096C8537" w14:textId="77777777" w:rsidTr="00FE2FA1">
        <w:trPr>
          <w:trHeight w:val="300"/>
        </w:trPr>
        <w:tc>
          <w:tcPr>
            <w:tcW w:w="1423" w:type="dxa"/>
            <w:vMerge/>
            <w:tcBorders>
              <w:top w:val="single" w:sz="8" w:space="0" w:color="auto"/>
              <w:left w:val="single" w:sz="8" w:space="0" w:color="auto"/>
              <w:bottom w:val="nil"/>
              <w:right w:val="single" w:sz="8" w:space="0" w:color="auto"/>
            </w:tcBorders>
            <w:hideMark/>
          </w:tcPr>
          <w:p w14:paraId="16A3E88D"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1265" w:type="dxa"/>
            <w:vMerge/>
            <w:tcBorders>
              <w:top w:val="single" w:sz="8" w:space="0" w:color="auto"/>
              <w:left w:val="single" w:sz="8" w:space="0" w:color="auto"/>
              <w:bottom w:val="nil"/>
              <w:right w:val="single" w:sz="8" w:space="0" w:color="auto"/>
            </w:tcBorders>
            <w:hideMark/>
          </w:tcPr>
          <w:p w14:paraId="291D16EE"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673" w:type="dxa"/>
            <w:vMerge/>
            <w:tcBorders>
              <w:top w:val="single" w:sz="8" w:space="0" w:color="000000"/>
              <w:left w:val="single" w:sz="8" w:space="0" w:color="auto"/>
              <w:bottom w:val="nil"/>
              <w:right w:val="single" w:sz="8" w:space="0" w:color="auto"/>
            </w:tcBorders>
            <w:hideMark/>
          </w:tcPr>
          <w:p w14:paraId="5C057AA8"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684" w:type="dxa"/>
            <w:vMerge/>
            <w:tcBorders>
              <w:top w:val="single" w:sz="8" w:space="0" w:color="000000"/>
              <w:left w:val="single" w:sz="8" w:space="0" w:color="auto"/>
              <w:bottom w:val="nil"/>
              <w:right w:val="single" w:sz="8" w:space="0" w:color="auto"/>
            </w:tcBorders>
            <w:hideMark/>
          </w:tcPr>
          <w:p w14:paraId="593F62D6"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987" w:type="dxa"/>
            <w:tcBorders>
              <w:top w:val="nil"/>
              <w:left w:val="nil"/>
              <w:bottom w:val="single" w:sz="8" w:space="0" w:color="auto"/>
              <w:right w:val="single" w:sz="8" w:space="0" w:color="auto"/>
            </w:tcBorders>
            <w:shd w:val="clear" w:color="auto" w:fill="auto"/>
            <w:noWrap/>
            <w:hideMark/>
          </w:tcPr>
          <w:p w14:paraId="6FBF837B" w14:textId="77777777" w:rsidR="007B5238" w:rsidRPr="00917108" w:rsidRDefault="007B5238" w:rsidP="007B5238">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71600</w:t>
            </w:r>
          </w:p>
        </w:tc>
        <w:tc>
          <w:tcPr>
            <w:tcW w:w="2383" w:type="dxa"/>
            <w:tcBorders>
              <w:top w:val="nil"/>
              <w:left w:val="nil"/>
              <w:bottom w:val="single" w:sz="8" w:space="0" w:color="auto"/>
              <w:right w:val="single" w:sz="8" w:space="0" w:color="auto"/>
            </w:tcBorders>
            <w:shd w:val="clear" w:color="auto" w:fill="auto"/>
            <w:hideMark/>
          </w:tcPr>
          <w:p w14:paraId="2123FA6D" w14:textId="77777777" w:rsidR="007B5238" w:rsidRPr="00917108" w:rsidRDefault="007B5238" w:rsidP="007B5238">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Travel</w:t>
            </w:r>
          </w:p>
        </w:tc>
        <w:tc>
          <w:tcPr>
            <w:tcW w:w="976" w:type="dxa"/>
            <w:tcBorders>
              <w:top w:val="nil"/>
              <w:left w:val="nil"/>
              <w:bottom w:val="single" w:sz="8" w:space="0" w:color="auto"/>
              <w:right w:val="single" w:sz="8" w:space="0" w:color="auto"/>
            </w:tcBorders>
            <w:shd w:val="clear" w:color="auto" w:fill="auto"/>
            <w:noWrap/>
            <w:hideMark/>
          </w:tcPr>
          <w:p w14:paraId="7C4ADB12"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5,000</w:t>
            </w:r>
          </w:p>
        </w:tc>
        <w:tc>
          <w:tcPr>
            <w:tcW w:w="976" w:type="dxa"/>
            <w:tcBorders>
              <w:top w:val="nil"/>
              <w:left w:val="nil"/>
              <w:bottom w:val="single" w:sz="8" w:space="0" w:color="auto"/>
              <w:right w:val="single" w:sz="8" w:space="0" w:color="auto"/>
            </w:tcBorders>
            <w:shd w:val="clear" w:color="auto" w:fill="auto"/>
            <w:noWrap/>
            <w:hideMark/>
          </w:tcPr>
          <w:p w14:paraId="5EC33993"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15,000</w:t>
            </w:r>
          </w:p>
        </w:tc>
        <w:tc>
          <w:tcPr>
            <w:tcW w:w="976" w:type="dxa"/>
            <w:tcBorders>
              <w:top w:val="nil"/>
              <w:left w:val="nil"/>
              <w:bottom w:val="single" w:sz="8" w:space="0" w:color="auto"/>
              <w:right w:val="single" w:sz="8" w:space="0" w:color="auto"/>
            </w:tcBorders>
            <w:shd w:val="clear" w:color="auto" w:fill="auto"/>
            <w:noWrap/>
            <w:hideMark/>
          </w:tcPr>
          <w:p w14:paraId="028495F2"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20,000</w:t>
            </w:r>
          </w:p>
        </w:tc>
        <w:tc>
          <w:tcPr>
            <w:tcW w:w="976" w:type="dxa"/>
            <w:tcBorders>
              <w:top w:val="nil"/>
              <w:left w:val="nil"/>
              <w:bottom w:val="single" w:sz="8" w:space="0" w:color="auto"/>
              <w:right w:val="single" w:sz="8" w:space="0" w:color="auto"/>
            </w:tcBorders>
            <w:shd w:val="clear" w:color="auto" w:fill="auto"/>
            <w:noWrap/>
            <w:hideMark/>
          </w:tcPr>
          <w:p w14:paraId="33791AB7"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25,000</w:t>
            </w:r>
          </w:p>
        </w:tc>
        <w:tc>
          <w:tcPr>
            <w:tcW w:w="907" w:type="dxa"/>
            <w:tcBorders>
              <w:top w:val="nil"/>
              <w:left w:val="nil"/>
              <w:bottom w:val="single" w:sz="8" w:space="0" w:color="auto"/>
              <w:right w:val="single" w:sz="8" w:space="0" w:color="auto"/>
            </w:tcBorders>
            <w:shd w:val="clear" w:color="auto" w:fill="auto"/>
            <w:hideMark/>
          </w:tcPr>
          <w:p w14:paraId="4802A1FE"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20,000</w:t>
            </w:r>
          </w:p>
        </w:tc>
        <w:tc>
          <w:tcPr>
            <w:tcW w:w="1180" w:type="dxa"/>
            <w:tcBorders>
              <w:top w:val="nil"/>
              <w:left w:val="nil"/>
              <w:bottom w:val="single" w:sz="8" w:space="0" w:color="auto"/>
              <w:right w:val="single" w:sz="8" w:space="0" w:color="auto"/>
            </w:tcBorders>
            <w:shd w:val="clear" w:color="000000" w:fill="FFFFFF"/>
            <w:hideMark/>
          </w:tcPr>
          <w:p w14:paraId="280D7101"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85,000</w:t>
            </w:r>
          </w:p>
        </w:tc>
        <w:tc>
          <w:tcPr>
            <w:tcW w:w="753" w:type="dxa"/>
            <w:tcBorders>
              <w:top w:val="nil"/>
              <w:left w:val="nil"/>
              <w:bottom w:val="single" w:sz="8" w:space="0" w:color="auto"/>
              <w:right w:val="single" w:sz="8" w:space="0" w:color="auto"/>
            </w:tcBorders>
            <w:shd w:val="clear" w:color="auto" w:fill="auto"/>
            <w:hideMark/>
          </w:tcPr>
          <w:p w14:paraId="26B50423" w14:textId="77777777" w:rsidR="007B5238" w:rsidRPr="00917108" w:rsidRDefault="007B5238" w:rsidP="007B5238">
            <w:pPr>
              <w:spacing w:after="0"/>
              <w:jc w:val="center"/>
              <w:rPr>
                <w:rFonts w:ascii="Calibri" w:eastAsia="Times New Roman" w:hAnsi="Calibri" w:cs="Calibri"/>
                <w:i/>
                <w:iCs/>
                <w:color w:val="000000"/>
                <w:sz w:val="18"/>
                <w:szCs w:val="18"/>
              </w:rPr>
            </w:pPr>
            <w:r w:rsidRPr="00917108">
              <w:rPr>
                <w:rFonts w:ascii="Calibri" w:eastAsia="Times New Roman" w:hAnsi="Calibri" w:cs="Calibri"/>
                <w:i/>
                <w:iCs/>
                <w:color w:val="000000"/>
                <w:sz w:val="18"/>
                <w:szCs w:val="18"/>
              </w:rPr>
              <w:t>20</w:t>
            </w:r>
          </w:p>
        </w:tc>
      </w:tr>
      <w:tr w:rsidR="007B5238" w:rsidRPr="00917108" w14:paraId="20FF0D80" w14:textId="77777777" w:rsidTr="00FE2FA1">
        <w:trPr>
          <w:trHeight w:val="187"/>
        </w:trPr>
        <w:tc>
          <w:tcPr>
            <w:tcW w:w="1423" w:type="dxa"/>
            <w:vMerge/>
            <w:tcBorders>
              <w:top w:val="single" w:sz="8" w:space="0" w:color="auto"/>
              <w:left w:val="single" w:sz="8" w:space="0" w:color="auto"/>
              <w:bottom w:val="nil"/>
              <w:right w:val="single" w:sz="8" w:space="0" w:color="auto"/>
            </w:tcBorders>
            <w:hideMark/>
          </w:tcPr>
          <w:p w14:paraId="233F41EF"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1265" w:type="dxa"/>
            <w:vMerge/>
            <w:tcBorders>
              <w:top w:val="single" w:sz="8" w:space="0" w:color="auto"/>
              <w:left w:val="single" w:sz="8" w:space="0" w:color="auto"/>
              <w:bottom w:val="nil"/>
              <w:right w:val="single" w:sz="8" w:space="0" w:color="auto"/>
            </w:tcBorders>
            <w:hideMark/>
          </w:tcPr>
          <w:p w14:paraId="4CD13515"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673" w:type="dxa"/>
            <w:vMerge/>
            <w:tcBorders>
              <w:top w:val="single" w:sz="8" w:space="0" w:color="000000"/>
              <w:left w:val="single" w:sz="8" w:space="0" w:color="auto"/>
              <w:bottom w:val="nil"/>
              <w:right w:val="single" w:sz="8" w:space="0" w:color="auto"/>
            </w:tcBorders>
            <w:hideMark/>
          </w:tcPr>
          <w:p w14:paraId="10EE3681"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684" w:type="dxa"/>
            <w:vMerge/>
            <w:tcBorders>
              <w:top w:val="single" w:sz="8" w:space="0" w:color="000000"/>
              <w:left w:val="single" w:sz="8" w:space="0" w:color="auto"/>
              <w:bottom w:val="nil"/>
              <w:right w:val="single" w:sz="8" w:space="0" w:color="auto"/>
            </w:tcBorders>
            <w:hideMark/>
          </w:tcPr>
          <w:p w14:paraId="1DADBE78"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987" w:type="dxa"/>
            <w:tcBorders>
              <w:top w:val="nil"/>
              <w:left w:val="nil"/>
              <w:bottom w:val="single" w:sz="8" w:space="0" w:color="auto"/>
              <w:right w:val="single" w:sz="8" w:space="0" w:color="auto"/>
            </w:tcBorders>
            <w:shd w:val="clear" w:color="auto" w:fill="auto"/>
            <w:noWrap/>
            <w:hideMark/>
          </w:tcPr>
          <w:p w14:paraId="2D70BFA3" w14:textId="77777777" w:rsidR="007B5238" w:rsidRPr="00917108" w:rsidRDefault="007B5238" w:rsidP="007B5238">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74200</w:t>
            </w:r>
          </w:p>
        </w:tc>
        <w:tc>
          <w:tcPr>
            <w:tcW w:w="2383" w:type="dxa"/>
            <w:tcBorders>
              <w:top w:val="nil"/>
              <w:left w:val="nil"/>
              <w:bottom w:val="single" w:sz="8" w:space="0" w:color="auto"/>
              <w:right w:val="single" w:sz="8" w:space="0" w:color="auto"/>
            </w:tcBorders>
            <w:shd w:val="clear" w:color="auto" w:fill="auto"/>
            <w:hideMark/>
          </w:tcPr>
          <w:p w14:paraId="597492FA" w14:textId="77777777" w:rsidR="007B5238" w:rsidRPr="00917108" w:rsidRDefault="007B5238" w:rsidP="007B5238">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Audio Visual&amp;Print Prod Costs</w:t>
            </w:r>
          </w:p>
        </w:tc>
        <w:tc>
          <w:tcPr>
            <w:tcW w:w="976" w:type="dxa"/>
            <w:tcBorders>
              <w:top w:val="nil"/>
              <w:left w:val="nil"/>
              <w:bottom w:val="single" w:sz="8" w:space="0" w:color="auto"/>
              <w:right w:val="single" w:sz="8" w:space="0" w:color="auto"/>
            </w:tcBorders>
            <w:shd w:val="clear" w:color="auto" w:fill="auto"/>
            <w:noWrap/>
            <w:hideMark/>
          </w:tcPr>
          <w:p w14:paraId="68375497"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w:t>
            </w:r>
          </w:p>
        </w:tc>
        <w:tc>
          <w:tcPr>
            <w:tcW w:w="976" w:type="dxa"/>
            <w:tcBorders>
              <w:top w:val="nil"/>
              <w:left w:val="nil"/>
              <w:bottom w:val="single" w:sz="8" w:space="0" w:color="auto"/>
              <w:right w:val="single" w:sz="8" w:space="0" w:color="auto"/>
            </w:tcBorders>
            <w:shd w:val="clear" w:color="auto" w:fill="auto"/>
            <w:noWrap/>
            <w:hideMark/>
          </w:tcPr>
          <w:p w14:paraId="2DB5018B"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5,000</w:t>
            </w:r>
          </w:p>
        </w:tc>
        <w:tc>
          <w:tcPr>
            <w:tcW w:w="976" w:type="dxa"/>
            <w:tcBorders>
              <w:top w:val="nil"/>
              <w:left w:val="nil"/>
              <w:bottom w:val="single" w:sz="8" w:space="0" w:color="auto"/>
              <w:right w:val="single" w:sz="8" w:space="0" w:color="auto"/>
            </w:tcBorders>
            <w:shd w:val="clear" w:color="auto" w:fill="auto"/>
            <w:noWrap/>
            <w:hideMark/>
          </w:tcPr>
          <w:p w14:paraId="1408FF6D"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w:t>
            </w:r>
          </w:p>
        </w:tc>
        <w:tc>
          <w:tcPr>
            <w:tcW w:w="976" w:type="dxa"/>
            <w:tcBorders>
              <w:top w:val="nil"/>
              <w:left w:val="nil"/>
              <w:bottom w:val="single" w:sz="8" w:space="0" w:color="auto"/>
              <w:right w:val="single" w:sz="8" w:space="0" w:color="auto"/>
            </w:tcBorders>
            <w:shd w:val="clear" w:color="auto" w:fill="auto"/>
            <w:noWrap/>
            <w:hideMark/>
          </w:tcPr>
          <w:p w14:paraId="383BA87A"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13,000</w:t>
            </w:r>
          </w:p>
        </w:tc>
        <w:tc>
          <w:tcPr>
            <w:tcW w:w="907" w:type="dxa"/>
            <w:tcBorders>
              <w:top w:val="nil"/>
              <w:left w:val="nil"/>
              <w:bottom w:val="single" w:sz="8" w:space="0" w:color="auto"/>
              <w:right w:val="single" w:sz="8" w:space="0" w:color="auto"/>
            </w:tcBorders>
            <w:shd w:val="clear" w:color="auto" w:fill="auto"/>
            <w:hideMark/>
          </w:tcPr>
          <w:p w14:paraId="63BB2CC8"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5,000</w:t>
            </w:r>
          </w:p>
        </w:tc>
        <w:tc>
          <w:tcPr>
            <w:tcW w:w="1180" w:type="dxa"/>
            <w:tcBorders>
              <w:top w:val="nil"/>
              <w:left w:val="nil"/>
              <w:bottom w:val="single" w:sz="8" w:space="0" w:color="auto"/>
              <w:right w:val="single" w:sz="8" w:space="0" w:color="auto"/>
            </w:tcBorders>
            <w:shd w:val="clear" w:color="000000" w:fill="FFFFFF"/>
            <w:hideMark/>
          </w:tcPr>
          <w:p w14:paraId="1EB1D40B"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23,000</w:t>
            </w:r>
          </w:p>
        </w:tc>
        <w:tc>
          <w:tcPr>
            <w:tcW w:w="753" w:type="dxa"/>
            <w:tcBorders>
              <w:top w:val="nil"/>
              <w:left w:val="nil"/>
              <w:bottom w:val="single" w:sz="8" w:space="0" w:color="auto"/>
              <w:right w:val="single" w:sz="8" w:space="0" w:color="auto"/>
            </w:tcBorders>
            <w:shd w:val="clear" w:color="auto" w:fill="auto"/>
            <w:hideMark/>
          </w:tcPr>
          <w:p w14:paraId="2720663E" w14:textId="77777777" w:rsidR="007B5238" w:rsidRPr="00917108" w:rsidRDefault="007B5238" w:rsidP="007B5238">
            <w:pPr>
              <w:spacing w:after="0"/>
              <w:jc w:val="center"/>
              <w:rPr>
                <w:rFonts w:ascii="Calibri" w:eastAsia="Times New Roman" w:hAnsi="Calibri" w:cs="Calibri"/>
                <w:i/>
                <w:iCs/>
                <w:color w:val="000000"/>
                <w:sz w:val="18"/>
                <w:szCs w:val="18"/>
              </w:rPr>
            </w:pPr>
            <w:r w:rsidRPr="00917108">
              <w:rPr>
                <w:rFonts w:ascii="Calibri" w:eastAsia="Times New Roman" w:hAnsi="Calibri" w:cs="Calibri"/>
                <w:i/>
                <w:iCs/>
                <w:color w:val="000000"/>
                <w:sz w:val="18"/>
                <w:szCs w:val="18"/>
              </w:rPr>
              <w:t>21</w:t>
            </w:r>
          </w:p>
        </w:tc>
      </w:tr>
      <w:tr w:rsidR="007B5238" w:rsidRPr="00917108" w14:paraId="54E15321" w14:textId="77777777" w:rsidTr="00FE2FA1">
        <w:trPr>
          <w:trHeight w:val="88"/>
        </w:trPr>
        <w:tc>
          <w:tcPr>
            <w:tcW w:w="1423" w:type="dxa"/>
            <w:vMerge/>
            <w:tcBorders>
              <w:top w:val="single" w:sz="8" w:space="0" w:color="auto"/>
              <w:left w:val="single" w:sz="8" w:space="0" w:color="auto"/>
              <w:bottom w:val="nil"/>
              <w:right w:val="single" w:sz="8" w:space="0" w:color="auto"/>
            </w:tcBorders>
            <w:hideMark/>
          </w:tcPr>
          <w:p w14:paraId="73B5AB15"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1265" w:type="dxa"/>
            <w:vMerge/>
            <w:tcBorders>
              <w:top w:val="single" w:sz="8" w:space="0" w:color="auto"/>
              <w:left w:val="single" w:sz="8" w:space="0" w:color="auto"/>
              <w:bottom w:val="nil"/>
              <w:right w:val="single" w:sz="8" w:space="0" w:color="auto"/>
            </w:tcBorders>
            <w:hideMark/>
          </w:tcPr>
          <w:p w14:paraId="1B713EB1"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673" w:type="dxa"/>
            <w:vMerge/>
            <w:tcBorders>
              <w:top w:val="single" w:sz="8" w:space="0" w:color="000000"/>
              <w:left w:val="single" w:sz="8" w:space="0" w:color="auto"/>
              <w:bottom w:val="nil"/>
              <w:right w:val="single" w:sz="8" w:space="0" w:color="auto"/>
            </w:tcBorders>
            <w:hideMark/>
          </w:tcPr>
          <w:p w14:paraId="627EBBBB"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684" w:type="dxa"/>
            <w:vMerge/>
            <w:tcBorders>
              <w:top w:val="single" w:sz="8" w:space="0" w:color="000000"/>
              <w:left w:val="single" w:sz="8" w:space="0" w:color="auto"/>
              <w:bottom w:val="nil"/>
              <w:right w:val="single" w:sz="8" w:space="0" w:color="auto"/>
            </w:tcBorders>
            <w:hideMark/>
          </w:tcPr>
          <w:p w14:paraId="32F4CDF3"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987" w:type="dxa"/>
            <w:tcBorders>
              <w:top w:val="nil"/>
              <w:left w:val="nil"/>
              <w:bottom w:val="single" w:sz="8" w:space="0" w:color="auto"/>
              <w:right w:val="single" w:sz="8" w:space="0" w:color="auto"/>
            </w:tcBorders>
            <w:shd w:val="clear" w:color="auto" w:fill="auto"/>
            <w:noWrap/>
            <w:hideMark/>
          </w:tcPr>
          <w:p w14:paraId="748DB505" w14:textId="77777777" w:rsidR="007B5238" w:rsidRPr="00917108" w:rsidRDefault="007B5238" w:rsidP="007B5238">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75700</w:t>
            </w:r>
          </w:p>
        </w:tc>
        <w:tc>
          <w:tcPr>
            <w:tcW w:w="2383" w:type="dxa"/>
            <w:tcBorders>
              <w:top w:val="nil"/>
              <w:left w:val="nil"/>
              <w:bottom w:val="single" w:sz="8" w:space="0" w:color="auto"/>
              <w:right w:val="single" w:sz="8" w:space="0" w:color="auto"/>
            </w:tcBorders>
            <w:shd w:val="clear" w:color="auto" w:fill="auto"/>
            <w:hideMark/>
          </w:tcPr>
          <w:p w14:paraId="7B668789" w14:textId="77777777" w:rsidR="007B5238" w:rsidRPr="00917108" w:rsidRDefault="007B5238" w:rsidP="007B5238">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Training, Workshops and Confer</w:t>
            </w:r>
          </w:p>
        </w:tc>
        <w:tc>
          <w:tcPr>
            <w:tcW w:w="976" w:type="dxa"/>
            <w:tcBorders>
              <w:top w:val="nil"/>
              <w:left w:val="nil"/>
              <w:bottom w:val="single" w:sz="8" w:space="0" w:color="auto"/>
              <w:right w:val="single" w:sz="8" w:space="0" w:color="auto"/>
            </w:tcBorders>
            <w:shd w:val="clear" w:color="auto" w:fill="auto"/>
            <w:noWrap/>
            <w:hideMark/>
          </w:tcPr>
          <w:p w14:paraId="276A8363"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5,000</w:t>
            </w:r>
          </w:p>
        </w:tc>
        <w:tc>
          <w:tcPr>
            <w:tcW w:w="976" w:type="dxa"/>
            <w:tcBorders>
              <w:top w:val="nil"/>
              <w:left w:val="nil"/>
              <w:bottom w:val="single" w:sz="8" w:space="0" w:color="auto"/>
              <w:right w:val="single" w:sz="8" w:space="0" w:color="auto"/>
            </w:tcBorders>
            <w:shd w:val="clear" w:color="auto" w:fill="auto"/>
            <w:noWrap/>
            <w:hideMark/>
          </w:tcPr>
          <w:p w14:paraId="3C3F471B"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15,000</w:t>
            </w:r>
          </w:p>
        </w:tc>
        <w:tc>
          <w:tcPr>
            <w:tcW w:w="976" w:type="dxa"/>
            <w:tcBorders>
              <w:top w:val="nil"/>
              <w:left w:val="nil"/>
              <w:bottom w:val="single" w:sz="8" w:space="0" w:color="auto"/>
              <w:right w:val="single" w:sz="8" w:space="0" w:color="auto"/>
            </w:tcBorders>
            <w:shd w:val="clear" w:color="auto" w:fill="auto"/>
            <w:noWrap/>
            <w:hideMark/>
          </w:tcPr>
          <w:p w14:paraId="62979DFD"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5,000</w:t>
            </w:r>
          </w:p>
        </w:tc>
        <w:tc>
          <w:tcPr>
            <w:tcW w:w="976" w:type="dxa"/>
            <w:tcBorders>
              <w:top w:val="nil"/>
              <w:left w:val="nil"/>
              <w:bottom w:val="single" w:sz="8" w:space="0" w:color="auto"/>
              <w:right w:val="single" w:sz="8" w:space="0" w:color="auto"/>
            </w:tcBorders>
            <w:shd w:val="clear" w:color="auto" w:fill="auto"/>
            <w:noWrap/>
            <w:hideMark/>
          </w:tcPr>
          <w:p w14:paraId="6D94E22D"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60,000</w:t>
            </w:r>
          </w:p>
        </w:tc>
        <w:tc>
          <w:tcPr>
            <w:tcW w:w="907" w:type="dxa"/>
            <w:tcBorders>
              <w:top w:val="nil"/>
              <w:left w:val="nil"/>
              <w:bottom w:val="single" w:sz="8" w:space="0" w:color="auto"/>
              <w:right w:val="single" w:sz="8" w:space="0" w:color="auto"/>
            </w:tcBorders>
            <w:shd w:val="clear" w:color="auto" w:fill="auto"/>
            <w:hideMark/>
          </w:tcPr>
          <w:p w14:paraId="03B5CE70"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67,600</w:t>
            </w:r>
          </w:p>
        </w:tc>
        <w:tc>
          <w:tcPr>
            <w:tcW w:w="1180" w:type="dxa"/>
            <w:tcBorders>
              <w:top w:val="nil"/>
              <w:left w:val="nil"/>
              <w:bottom w:val="single" w:sz="8" w:space="0" w:color="auto"/>
              <w:right w:val="single" w:sz="8" w:space="0" w:color="auto"/>
            </w:tcBorders>
            <w:shd w:val="clear" w:color="000000" w:fill="FFFFFF"/>
            <w:hideMark/>
          </w:tcPr>
          <w:p w14:paraId="70BD5C5A"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152,600</w:t>
            </w:r>
          </w:p>
        </w:tc>
        <w:tc>
          <w:tcPr>
            <w:tcW w:w="753" w:type="dxa"/>
            <w:tcBorders>
              <w:top w:val="nil"/>
              <w:left w:val="nil"/>
              <w:bottom w:val="single" w:sz="8" w:space="0" w:color="auto"/>
              <w:right w:val="single" w:sz="8" w:space="0" w:color="auto"/>
            </w:tcBorders>
            <w:shd w:val="clear" w:color="auto" w:fill="auto"/>
            <w:hideMark/>
          </w:tcPr>
          <w:p w14:paraId="2B8CD558" w14:textId="77777777" w:rsidR="007B5238" w:rsidRPr="00917108" w:rsidRDefault="007B5238" w:rsidP="007B5238">
            <w:pPr>
              <w:spacing w:after="0"/>
              <w:jc w:val="center"/>
              <w:rPr>
                <w:rFonts w:ascii="Calibri" w:eastAsia="Times New Roman" w:hAnsi="Calibri" w:cs="Calibri"/>
                <w:i/>
                <w:iCs/>
                <w:color w:val="000000"/>
                <w:sz w:val="18"/>
                <w:szCs w:val="18"/>
              </w:rPr>
            </w:pPr>
            <w:r w:rsidRPr="00917108">
              <w:rPr>
                <w:rFonts w:ascii="Calibri" w:eastAsia="Times New Roman" w:hAnsi="Calibri" w:cs="Calibri"/>
                <w:i/>
                <w:iCs/>
                <w:color w:val="000000"/>
                <w:sz w:val="18"/>
                <w:szCs w:val="18"/>
              </w:rPr>
              <w:t>22</w:t>
            </w:r>
          </w:p>
        </w:tc>
      </w:tr>
      <w:tr w:rsidR="007B5238" w:rsidRPr="00917108" w14:paraId="0A6259DF" w14:textId="77777777" w:rsidTr="00FE2FA1">
        <w:trPr>
          <w:trHeight w:val="300"/>
        </w:trPr>
        <w:tc>
          <w:tcPr>
            <w:tcW w:w="1423" w:type="dxa"/>
            <w:vMerge/>
            <w:tcBorders>
              <w:top w:val="single" w:sz="8" w:space="0" w:color="auto"/>
              <w:left w:val="single" w:sz="8" w:space="0" w:color="auto"/>
              <w:bottom w:val="nil"/>
              <w:right w:val="single" w:sz="8" w:space="0" w:color="auto"/>
            </w:tcBorders>
            <w:hideMark/>
          </w:tcPr>
          <w:p w14:paraId="633F01BC"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1265" w:type="dxa"/>
            <w:vMerge/>
            <w:tcBorders>
              <w:top w:val="single" w:sz="8" w:space="0" w:color="auto"/>
              <w:left w:val="single" w:sz="8" w:space="0" w:color="auto"/>
              <w:bottom w:val="nil"/>
              <w:right w:val="single" w:sz="8" w:space="0" w:color="auto"/>
            </w:tcBorders>
            <w:hideMark/>
          </w:tcPr>
          <w:p w14:paraId="033286F5"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673" w:type="dxa"/>
            <w:vMerge/>
            <w:tcBorders>
              <w:top w:val="single" w:sz="8" w:space="0" w:color="000000"/>
              <w:left w:val="single" w:sz="8" w:space="0" w:color="auto"/>
              <w:bottom w:val="nil"/>
              <w:right w:val="single" w:sz="8" w:space="0" w:color="auto"/>
            </w:tcBorders>
            <w:hideMark/>
          </w:tcPr>
          <w:p w14:paraId="44700992"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684" w:type="dxa"/>
            <w:vMerge/>
            <w:tcBorders>
              <w:top w:val="single" w:sz="8" w:space="0" w:color="000000"/>
              <w:left w:val="single" w:sz="8" w:space="0" w:color="auto"/>
              <w:bottom w:val="nil"/>
              <w:right w:val="single" w:sz="8" w:space="0" w:color="auto"/>
            </w:tcBorders>
            <w:hideMark/>
          </w:tcPr>
          <w:p w14:paraId="192BF219"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3370" w:type="dxa"/>
            <w:gridSpan w:val="2"/>
            <w:tcBorders>
              <w:top w:val="single" w:sz="8" w:space="0" w:color="auto"/>
              <w:left w:val="nil"/>
              <w:bottom w:val="single" w:sz="8" w:space="0" w:color="auto"/>
              <w:right w:val="single" w:sz="8" w:space="0" w:color="000000"/>
            </w:tcBorders>
            <w:shd w:val="clear" w:color="auto" w:fill="D9E2F3" w:themeFill="accent1" w:themeFillTint="33"/>
            <w:noWrap/>
            <w:hideMark/>
          </w:tcPr>
          <w:p w14:paraId="45F35B36" w14:textId="77777777" w:rsidR="007B5238" w:rsidRPr="00917108" w:rsidRDefault="007B5238" w:rsidP="007B5238">
            <w:pPr>
              <w:spacing w:after="0"/>
              <w:rPr>
                <w:rFonts w:ascii="Calibri" w:eastAsia="Times New Roman" w:hAnsi="Calibri" w:cs="Calibri"/>
                <w:b/>
                <w:bCs/>
                <w:sz w:val="18"/>
                <w:szCs w:val="18"/>
              </w:rPr>
            </w:pPr>
            <w:r w:rsidRPr="00917108">
              <w:rPr>
                <w:rFonts w:ascii="Calibri" w:eastAsia="Times New Roman" w:hAnsi="Calibri" w:cs="Calibri"/>
                <w:b/>
                <w:bCs/>
                <w:sz w:val="18"/>
                <w:szCs w:val="18"/>
                <w:lang w:val="en-GB"/>
              </w:rPr>
              <w:t>Total Outcome 3</w:t>
            </w:r>
          </w:p>
        </w:tc>
        <w:tc>
          <w:tcPr>
            <w:tcW w:w="976" w:type="dxa"/>
            <w:tcBorders>
              <w:top w:val="nil"/>
              <w:left w:val="nil"/>
              <w:bottom w:val="single" w:sz="8" w:space="0" w:color="auto"/>
              <w:right w:val="single" w:sz="8" w:space="0" w:color="auto"/>
            </w:tcBorders>
            <w:shd w:val="clear" w:color="auto" w:fill="D9E2F3" w:themeFill="accent1" w:themeFillTint="33"/>
            <w:noWrap/>
            <w:hideMark/>
          </w:tcPr>
          <w:p w14:paraId="23FEEDF3" w14:textId="77777777" w:rsidR="007B5238" w:rsidRPr="00917108" w:rsidRDefault="007B5238" w:rsidP="007B5238">
            <w:pPr>
              <w:spacing w:after="0"/>
              <w:jc w:val="right"/>
              <w:rPr>
                <w:rFonts w:ascii="Calibri" w:eastAsia="Times New Roman" w:hAnsi="Calibri" w:cs="Calibri"/>
                <w:b/>
                <w:bCs/>
                <w:sz w:val="18"/>
                <w:szCs w:val="18"/>
              </w:rPr>
            </w:pPr>
            <w:r w:rsidRPr="00917108">
              <w:rPr>
                <w:rFonts w:ascii="Calibri" w:eastAsia="Times New Roman" w:hAnsi="Calibri" w:cs="Calibri"/>
                <w:b/>
                <w:bCs/>
                <w:sz w:val="18"/>
                <w:szCs w:val="18"/>
              </w:rPr>
              <w:t>97,734</w:t>
            </w:r>
          </w:p>
        </w:tc>
        <w:tc>
          <w:tcPr>
            <w:tcW w:w="976" w:type="dxa"/>
            <w:tcBorders>
              <w:top w:val="nil"/>
              <w:left w:val="nil"/>
              <w:bottom w:val="single" w:sz="8" w:space="0" w:color="auto"/>
              <w:right w:val="single" w:sz="8" w:space="0" w:color="auto"/>
            </w:tcBorders>
            <w:shd w:val="clear" w:color="auto" w:fill="D9E2F3" w:themeFill="accent1" w:themeFillTint="33"/>
            <w:noWrap/>
            <w:hideMark/>
          </w:tcPr>
          <w:p w14:paraId="05FB5A20" w14:textId="77777777" w:rsidR="007B5238" w:rsidRPr="00917108" w:rsidRDefault="007B5238" w:rsidP="007B5238">
            <w:pPr>
              <w:spacing w:after="0"/>
              <w:jc w:val="right"/>
              <w:rPr>
                <w:rFonts w:ascii="Calibri" w:eastAsia="Times New Roman" w:hAnsi="Calibri" w:cs="Calibri"/>
                <w:b/>
                <w:bCs/>
                <w:sz w:val="18"/>
                <w:szCs w:val="18"/>
              </w:rPr>
            </w:pPr>
            <w:r w:rsidRPr="00917108">
              <w:rPr>
                <w:rFonts w:ascii="Calibri" w:eastAsia="Times New Roman" w:hAnsi="Calibri" w:cs="Calibri"/>
                <w:b/>
                <w:bCs/>
                <w:sz w:val="18"/>
                <w:szCs w:val="18"/>
              </w:rPr>
              <w:t>133,133</w:t>
            </w:r>
          </w:p>
        </w:tc>
        <w:tc>
          <w:tcPr>
            <w:tcW w:w="976" w:type="dxa"/>
            <w:tcBorders>
              <w:top w:val="nil"/>
              <w:left w:val="nil"/>
              <w:bottom w:val="single" w:sz="8" w:space="0" w:color="auto"/>
              <w:right w:val="single" w:sz="8" w:space="0" w:color="auto"/>
            </w:tcBorders>
            <w:shd w:val="clear" w:color="auto" w:fill="D9E2F3" w:themeFill="accent1" w:themeFillTint="33"/>
            <w:noWrap/>
            <w:hideMark/>
          </w:tcPr>
          <w:p w14:paraId="16BD1EBF" w14:textId="77777777" w:rsidR="007B5238" w:rsidRPr="00917108" w:rsidRDefault="007B5238" w:rsidP="007B5238">
            <w:pPr>
              <w:spacing w:after="0"/>
              <w:jc w:val="right"/>
              <w:rPr>
                <w:rFonts w:ascii="Calibri" w:eastAsia="Times New Roman" w:hAnsi="Calibri" w:cs="Calibri"/>
                <w:b/>
                <w:bCs/>
                <w:sz w:val="18"/>
                <w:szCs w:val="18"/>
              </w:rPr>
            </w:pPr>
            <w:r w:rsidRPr="00917108">
              <w:rPr>
                <w:rFonts w:ascii="Calibri" w:eastAsia="Times New Roman" w:hAnsi="Calibri" w:cs="Calibri"/>
                <w:b/>
                <w:bCs/>
                <w:sz w:val="18"/>
                <w:szCs w:val="18"/>
              </w:rPr>
              <w:t>143,133</w:t>
            </w:r>
          </w:p>
        </w:tc>
        <w:tc>
          <w:tcPr>
            <w:tcW w:w="976" w:type="dxa"/>
            <w:tcBorders>
              <w:top w:val="nil"/>
              <w:left w:val="nil"/>
              <w:bottom w:val="single" w:sz="8" w:space="0" w:color="auto"/>
              <w:right w:val="single" w:sz="8" w:space="0" w:color="auto"/>
            </w:tcBorders>
            <w:shd w:val="clear" w:color="auto" w:fill="D9E2F3" w:themeFill="accent1" w:themeFillTint="33"/>
            <w:noWrap/>
            <w:hideMark/>
          </w:tcPr>
          <w:p w14:paraId="705143CD" w14:textId="77777777" w:rsidR="007B5238" w:rsidRPr="00917108" w:rsidRDefault="007B5238" w:rsidP="007B5238">
            <w:pPr>
              <w:spacing w:after="0"/>
              <w:jc w:val="right"/>
              <w:rPr>
                <w:rFonts w:ascii="Calibri" w:eastAsia="Times New Roman" w:hAnsi="Calibri" w:cs="Calibri"/>
                <w:b/>
                <w:bCs/>
                <w:sz w:val="18"/>
                <w:szCs w:val="18"/>
              </w:rPr>
            </w:pPr>
            <w:r w:rsidRPr="00917108">
              <w:rPr>
                <w:rFonts w:ascii="Calibri" w:eastAsia="Times New Roman" w:hAnsi="Calibri" w:cs="Calibri"/>
                <w:b/>
                <w:bCs/>
                <w:sz w:val="18"/>
                <w:szCs w:val="18"/>
              </w:rPr>
              <w:t>295,933</w:t>
            </w:r>
          </w:p>
        </w:tc>
        <w:tc>
          <w:tcPr>
            <w:tcW w:w="907" w:type="dxa"/>
            <w:tcBorders>
              <w:top w:val="nil"/>
              <w:left w:val="nil"/>
              <w:bottom w:val="single" w:sz="8" w:space="0" w:color="auto"/>
              <w:right w:val="single" w:sz="8" w:space="0" w:color="auto"/>
            </w:tcBorders>
            <w:shd w:val="clear" w:color="auto" w:fill="D9E2F3" w:themeFill="accent1" w:themeFillTint="33"/>
            <w:hideMark/>
          </w:tcPr>
          <w:p w14:paraId="78A2F513" w14:textId="77777777" w:rsidR="007B5238" w:rsidRPr="00917108" w:rsidRDefault="007B5238" w:rsidP="007B5238">
            <w:pPr>
              <w:spacing w:after="0"/>
              <w:jc w:val="right"/>
              <w:rPr>
                <w:rFonts w:ascii="Calibri" w:eastAsia="Times New Roman" w:hAnsi="Calibri" w:cs="Calibri"/>
                <w:b/>
                <w:bCs/>
                <w:sz w:val="18"/>
                <w:szCs w:val="18"/>
              </w:rPr>
            </w:pPr>
            <w:r w:rsidRPr="00917108">
              <w:rPr>
                <w:rFonts w:ascii="Calibri" w:eastAsia="Times New Roman" w:hAnsi="Calibri" w:cs="Calibri"/>
                <w:b/>
                <w:bCs/>
                <w:sz w:val="18"/>
                <w:szCs w:val="18"/>
              </w:rPr>
              <w:t>146,667</w:t>
            </w:r>
          </w:p>
        </w:tc>
        <w:tc>
          <w:tcPr>
            <w:tcW w:w="1180" w:type="dxa"/>
            <w:tcBorders>
              <w:top w:val="nil"/>
              <w:left w:val="nil"/>
              <w:bottom w:val="single" w:sz="8" w:space="0" w:color="auto"/>
              <w:right w:val="single" w:sz="8" w:space="0" w:color="auto"/>
            </w:tcBorders>
            <w:shd w:val="clear" w:color="auto" w:fill="D9E2F3" w:themeFill="accent1" w:themeFillTint="33"/>
            <w:hideMark/>
          </w:tcPr>
          <w:p w14:paraId="1EA0BF6F" w14:textId="77777777" w:rsidR="007B5238" w:rsidRPr="00917108" w:rsidRDefault="007B5238" w:rsidP="007B5238">
            <w:pPr>
              <w:spacing w:after="0"/>
              <w:jc w:val="right"/>
              <w:rPr>
                <w:rFonts w:ascii="Calibri" w:eastAsia="Times New Roman" w:hAnsi="Calibri" w:cs="Calibri"/>
                <w:b/>
                <w:bCs/>
                <w:sz w:val="18"/>
                <w:szCs w:val="18"/>
              </w:rPr>
            </w:pPr>
            <w:r w:rsidRPr="00917108">
              <w:rPr>
                <w:rFonts w:ascii="Calibri" w:eastAsia="Times New Roman" w:hAnsi="Calibri" w:cs="Calibri"/>
                <w:b/>
                <w:bCs/>
                <w:sz w:val="18"/>
                <w:szCs w:val="18"/>
              </w:rPr>
              <w:t>816,600</w:t>
            </w:r>
          </w:p>
        </w:tc>
        <w:tc>
          <w:tcPr>
            <w:tcW w:w="753" w:type="dxa"/>
            <w:tcBorders>
              <w:top w:val="nil"/>
              <w:left w:val="nil"/>
              <w:bottom w:val="single" w:sz="8" w:space="0" w:color="auto"/>
              <w:right w:val="single" w:sz="8" w:space="0" w:color="auto"/>
            </w:tcBorders>
            <w:shd w:val="clear" w:color="auto" w:fill="D9E2F3" w:themeFill="accent1" w:themeFillTint="33"/>
            <w:hideMark/>
          </w:tcPr>
          <w:p w14:paraId="17DCBD99" w14:textId="77777777" w:rsidR="007B5238" w:rsidRPr="00917108" w:rsidRDefault="007B5238" w:rsidP="007B5238">
            <w:pPr>
              <w:spacing w:after="0"/>
              <w:jc w:val="center"/>
              <w:rPr>
                <w:rFonts w:ascii="Calibri" w:eastAsia="Times New Roman" w:hAnsi="Calibri" w:cs="Calibri"/>
                <w:b/>
                <w:bCs/>
                <w:i/>
                <w:iCs/>
                <w:sz w:val="18"/>
                <w:szCs w:val="18"/>
              </w:rPr>
            </w:pPr>
            <w:r w:rsidRPr="00917108">
              <w:rPr>
                <w:rFonts w:ascii="Calibri" w:eastAsia="Times New Roman" w:hAnsi="Calibri" w:cs="Calibri"/>
                <w:b/>
                <w:bCs/>
                <w:i/>
                <w:iCs/>
                <w:sz w:val="18"/>
                <w:szCs w:val="18"/>
              </w:rPr>
              <w:t> </w:t>
            </w:r>
          </w:p>
        </w:tc>
      </w:tr>
      <w:tr w:rsidR="007B5238" w:rsidRPr="00917108" w14:paraId="0A6238F4" w14:textId="77777777" w:rsidTr="00FE2FA1">
        <w:trPr>
          <w:trHeight w:val="232"/>
        </w:trPr>
        <w:tc>
          <w:tcPr>
            <w:tcW w:w="1423" w:type="dxa"/>
            <w:vMerge w:val="restart"/>
            <w:tcBorders>
              <w:top w:val="single" w:sz="8" w:space="0" w:color="000000"/>
              <w:left w:val="single" w:sz="8" w:space="0" w:color="auto"/>
              <w:bottom w:val="nil"/>
              <w:right w:val="single" w:sz="8" w:space="0" w:color="auto"/>
            </w:tcBorders>
            <w:shd w:val="clear" w:color="auto" w:fill="auto"/>
            <w:hideMark/>
          </w:tcPr>
          <w:p w14:paraId="7A1E77D5" w14:textId="77777777" w:rsidR="007B5238" w:rsidRPr="00917108" w:rsidRDefault="007B5238" w:rsidP="007B5238">
            <w:pPr>
              <w:spacing w:after="0"/>
              <w:jc w:val="center"/>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lang w:val="en-GB"/>
              </w:rPr>
              <w:t>COMPONENT 4: The IWRM Plan implementation pilots</w:t>
            </w:r>
          </w:p>
        </w:tc>
        <w:tc>
          <w:tcPr>
            <w:tcW w:w="1265" w:type="dxa"/>
            <w:vMerge w:val="restart"/>
            <w:tcBorders>
              <w:top w:val="single" w:sz="8" w:space="0" w:color="auto"/>
              <w:left w:val="single" w:sz="8" w:space="0" w:color="auto"/>
              <w:bottom w:val="nil"/>
              <w:right w:val="single" w:sz="8" w:space="0" w:color="auto"/>
            </w:tcBorders>
            <w:shd w:val="clear" w:color="auto" w:fill="auto"/>
            <w:hideMark/>
          </w:tcPr>
          <w:p w14:paraId="7DE80C94" w14:textId="77777777" w:rsidR="007B5238" w:rsidRPr="00917108" w:rsidRDefault="007B5238" w:rsidP="007B5238">
            <w:pPr>
              <w:spacing w:after="0"/>
              <w:jc w:val="center"/>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lang w:val="en-GB"/>
              </w:rPr>
              <w:t>GWP SA</w:t>
            </w:r>
          </w:p>
        </w:tc>
        <w:tc>
          <w:tcPr>
            <w:tcW w:w="673" w:type="dxa"/>
            <w:vMerge w:val="restart"/>
            <w:tcBorders>
              <w:top w:val="single" w:sz="8" w:space="0" w:color="000000"/>
              <w:left w:val="single" w:sz="8" w:space="0" w:color="auto"/>
              <w:bottom w:val="nil"/>
              <w:right w:val="single" w:sz="8" w:space="0" w:color="auto"/>
            </w:tcBorders>
            <w:shd w:val="clear" w:color="auto" w:fill="auto"/>
            <w:hideMark/>
          </w:tcPr>
          <w:p w14:paraId="4A3780AD" w14:textId="77777777" w:rsidR="007B5238" w:rsidRPr="00917108" w:rsidRDefault="007B5238" w:rsidP="007B5238">
            <w:pPr>
              <w:spacing w:after="0"/>
              <w:jc w:val="center"/>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lang w:val="en-GB"/>
              </w:rPr>
              <w:t>62000</w:t>
            </w:r>
          </w:p>
        </w:tc>
        <w:tc>
          <w:tcPr>
            <w:tcW w:w="684" w:type="dxa"/>
            <w:vMerge w:val="restart"/>
            <w:tcBorders>
              <w:top w:val="single" w:sz="8" w:space="0" w:color="000000"/>
              <w:left w:val="single" w:sz="8" w:space="0" w:color="auto"/>
              <w:bottom w:val="nil"/>
              <w:right w:val="single" w:sz="8" w:space="0" w:color="auto"/>
            </w:tcBorders>
            <w:shd w:val="clear" w:color="auto" w:fill="auto"/>
            <w:hideMark/>
          </w:tcPr>
          <w:p w14:paraId="4E5050E0" w14:textId="77777777" w:rsidR="007B5238" w:rsidRPr="00917108" w:rsidRDefault="007B5238" w:rsidP="007B5238">
            <w:pPr>
              <w:spacing w:after="0"/>
              <w:jc w:val="center"/>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lang w:val="en-GB"/>
              </w:rPr>
              <w:t>GEF</w:t>
            </w:r>
          </w:p>
        </w:tc>
        <w:tc>
          <w:tcPr>
            <w:tcW w:w="987" w:type="dxa"/>
            <w:tcBorders>
              <w:top w:val="nil"/>
              <w:left w:val="nil"/>
              <w:bottom w:val="single" w:sz="8" w:space="0" w:color="auto"/>
              <w:right w:val="single" w:sz="8" w:space="0" w:color="auto"/>
            </w:tcBorders>
            <w:shd w:val="clear" w:color="auto" w:fill="auto"/>
            <w:noWrap/>
            <w:hideMark/>
          </w:tcPr>
          <w:p w14:paraId="7A3B8E05" w14:textId="77777777" w:rsidR="007B5238" w:rsidRPr="00917108" w:rsidRDefault="007B5238" w:rsidP="007B5238">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71300</w:t>
            </w:r>
          </w:p>
        </w:tc>
        <w:tc>
          <w:tcPr>
            <w:tcW w:w="2383" w:type="dxa"/>
            <w:tcBorders>
              <w:top w:val="nil"/>
              <w:left w:val="nil"/>
              <w:bottom w:val="single" w:sz="8" w:space="0" w:color="auto"/>
              <w:right w:val="single" w:sz="8" w:space="0" w:color="auto"/>
            </w:tcBorders>
            <w:shd w:val="clear" w:color="auto" w:fill="auto"/>
            <w:hideMark/>
          </w:tcPr>
          <w:p w14:paraId="59C43E31" w14:textId="77777777" w:rsidR="007B5238" w:rsidRPr="00917108" w:rsidRDefault="007B5238" w:rsidP="007B5238">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Local Consultants</w:t>
            </w:r>
          </w:p>
        </w:tc>
        <w:tc>
          <w:tcPr>
            <w:tcW w:w="976" w:type="dxa"/>
            <w:tcBorders>
              <w:top w:val="nil"/>
              <w:left w:val="nil"/>
              <w:bottom w:val="single" w:sz="8" w:space="0" w:color="auto"/>
              <w:right w:val="single" w:sz="8" w:space="0" w:color="auto"/>
            </w:tcBorders>
            <w:shd w:val="clear" w:color="auto" w:fill="auto"/>
            <w:noWrap/>
            <w:hideMark/>
          </w:tcPr>
          <w:p w14:paraId="5892B8B0"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w:t>
            </w:r>
          </w:p>
        </w:tc>
        <w:tc>
          <w:tcPr>
            <w:tcW w:w="976" w:type="dxa"/>
            <w:tcBorders>
              <w:top w:val="nil"/>
              <w:left w:val="nil"/>
              <w:bottom w:val="single" w:sz="8" w:space="0" w:color="auto"/>
              <w:right w:val="single" w:sz="8" w:space="0" w:color="auto"/>
            </w:tcBorders>
            <w:shd w:val="clear" w:color="auto" w:fill="auto"/>
            <w:noWrap/>
            <w:hideMark/>
          </w:tcPr>
          <w:p w14:paraId="0FC41E71"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15,000</w:t>
            </w:r>
          </w:p>
        </w:tc>
        <w:tc>
          <w:tcPr>
            <w:tcW w:w="976" w:type="dxa"/>
            <w:tcBorders>
              <w:top w:val="nil"/>
              <w:left w:val="nil"/>
              <w:bottom w:val="single" w:sz="8" w:space="0" w:color="auto"/>
              <w:right w:val="single" w:sz="8" w:space="0" w:color="auto"/>
            </w:tcBorders>
            <w:shd w:val="clear" w:color="auto" w:fill="auto"/>
            <w:noWrap/>
            <w:hideMark/>
          </w:tcPr>
          <w:p w14:paraId="71D09B1B"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15,000</w:t>
            </w:r>
          </w:p>
        </w:tc>
        <w:tc>
          <w:tcPr>
            <w:tcW w:w="976" w:type="dxa"/>
            <w:tcBorders>
              <w:top w:val="nil"/>
              <w:left w:val="nil"/>
              <w:bottom w:val="single" w:sz="8" w:space="0" w:color="auto"/>
              <w:right w:val="single" w:sz="8" w:space="0" w:color="auto"/>
            </w:tcBorders>
            <w:shd w:val="clear" w:color="auto" w:fill="auto"/>
            <w:noWrap/>
            <w:hideMark/>
          </w:tcPr>
          <w:p w14:paraId="6ADB54A4"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15,000</w:t>
            </w:r>
          </w:p>
        </w:tc>
        <w:tc>
          <w:tcPr>
            <w:tcW w:w="907" w:type="dxa"/>
            <w:tcBorders>
              <w:top w:val="nil"/>
              <w:left w:val="nil"/>
              <w:bottom w:val="single" w:sz="8" w:space="0" w:color="auto"/>
              <w:right w:val="single" w:sz="8" w:space="0" w:color="auto"/>
            </w:tcBorders>
            <w:shd w:val="clear" w:color="auto" w:fill="auto"/>
            <w:hideMark/>
          </w:tcPr>
          <w:p w14:paraId="7B4AFEE7"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5,000</w:t>
            </w:r>
          </w:p>
        </w:tc>
        <w:tc>
          <w:tcPr>
            <w:tcW w:w="1180" w:type="dxa"/>
            <w:tcBorders>
              <w:top w:val="nil"/>
              <w:left w:val="nil"/>
              <w:bottom w:val="single" w:sz="8" w:space="0" w:color="auto"/>
              <w:right w:val="single" w:sz="8" w:space="0" w:color="auto"/>
            </w:tcBorders>
            <w:shd w:val="clear" w:color="000000" w:fill="FFFFFF"/>
            <w:hideMark/>
          </w:tcPr>
          <w:p w14:paraId="0721D058"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50,000</w:t>
            </w:r>
          </w:p>
        </w:tc>
        <w:tc>
          <w:tcPr>
            <w:tcW w:w="753" w:type="dxa"/>
            <w:tcBorders>
              <w:top w:val="nil"/>
              <w:left w:val="nil"/>
              <w:bottom w:val="single" w:sz="8" w:space="0" w:color="auto"/>
              <w:right w:val="single" w:sz="8" w:space="0" w:color="auto"/>
            </w:tcBorders>
            <w:shd w:val="clear" w:color="auto" w:fill="auto"/>
            <w:hideMark/>
          </w:tcPr>
          <w:p w14:paraId="37426D27" w14:textId="77777777" w:rsidR="007B5238" w:rsidRPr="00917108" w:rsidRDefault="007B5238" w:rsidP="007B5238">
            <w:pPr>
              <w:spacing w:after="0"/>
              <w:jc w:val="center"/>
              <w:rPr>
                <w:rFonts w:ascii="Calibri" w:eastAsia="Times New Roman" w:hAnsi="Calibri" w:cs="Calibri"/>
                <w:i/>
                <w:iCs/>
                <w:color w:val="000000"/>
                <w:sz w:val="18"/>
                <w:szCs w:val="18"/>
              </w:rPr>
            </w:pPr>
            <w:r w:rsidRPr="00917108">
              <w:rPr>
                <w:rFonts w:ascii="Calibri" w:eastAsia="Times New Roman" w:hAnsi="Calibri" w:cs="Calibri"/>
                <w:i/>
                <w:iCs/>
                <w:color w:val="000000"/>
                <w:sz w:val="18"/>
                <w:szCs w:val="18"/>
              </w:rPr>
              <w:t>23</w:t>
            </w:r>
          </w:p>
        </w:tc>
      </w:tr>
      <w:tr w:rsidR="007B5238" w:rsidRPr="00917108" w14:paraId="583F29AA" w14:textId="77777777" w:rsidTr="00FE2FA1">
        <w:trPr>
          <w:trHeight w:val="60"/>
        </w:trPr>
        <w:tc>
          <w:tcPr>
            <w:tcW w:w="1423" w:type="dxa"/>
            <w:vMerge/>
            <w:tcBorders>
              <w:top w:val="single" w:sz="8" w:space="0" w:color="000000"/>
              <w:left w:val="single" w:sz="8" w:space="0" w:color="auto"/>
              <w:bottom w:val="nil"/>
              <w:right w:val="single" w:sz="8" w:space="0" w:color="auto"/>
            </w:tcBorders>
            <w:hideMark/>
          </w:tcPr>
          <w:p w14:paraId="752F9C90"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1265" w:type="dxa"/>
            <w:vMerge/>
            <w:tcBorders>
              <w:top w:val="single" w:sz="8" w:space="0" w:color="auto"/>
              <w:left w:val="single" w:sz="8" w:space="0" w:color="auto"/>
              <w:bottom w:val="nil"/>
              <w:right w:val="single" w:sz="8" w:space="0" w:color="auto"/>
            </w:tcBorders>
            <w:hideMark/>
          </w:tcPr>
          <w:p w14:paraId="3E963BCB"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673" w:type="dxa"/>
            <w:vMerge/>
            <w:tcBorders>
              <w:top w:val="single" w:sz="8" w:space="0" w:color="000000"/>
              <w:left w:val="single" w:sz="8" w:space="0" w:color="auto"/>
              <w:bottom w:val="nil"/>
              <w:right w:val="single" w:sz="8" w:space="0" w:color="auto"/>
            </w:tcBorders>
            <w:hideMark/>
          </w:tcPr>
          <w:p w14:paraId="2480C1C6"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684" w:type="dxa"/>
            <w:vMerge/>
            <w:tcBorders>
              <w:top w:val="single" w:sz="8" w:space="0" w:color="000000"/>
              <w:left w:val="single" w:sz="8" w:space="0" w:color="auto"/>
              <w:bottom w:val="nil"/>
              <w:right w:val="single" w:sz="8" w:space="0" w:color="auto"/>
            </w:tcBorders>
            <w:hideMark/>
          </w:tcPr>
          <w:p w14:paraId="7A969966"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987" w:type="dxa"/>
            <w:tcBorders>
              <w:top w:val="nil"/>
              <w:left w:val="nil"/>
              <w:bottom w:val="single" w:sz="8" w:space="0" w:color="auto"/>
              <w:right w:val="single" w:sz="8" w:space="0" w:color="auto"/>
            </w:tcBorders>
            <w:shd w:val="clear" w:color="auto" w:fill="auto"/>
            <w:noWrap/>
            <w:hideMark/>
          </w:tcPr>
          <w:p w14:paraId="7E87E167" w14:textId="7FCD0FBD" w:rsidR="007B5238" w:rsidRPr="00917108" w:rsidRDefault="00A748E9" w:rsidP="007B5238">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718</w:t>
            </w:r>
            <w:r w:rsidR="007B5238" w:rsidRPr="00917108">
              <w:rPr>
                <w:rFonts w:ascii="Calibri" w:eastAsia="Times New Roman" w:hAnsi="Calibri" w:cs="Calibri"/>
                <w:color w:val="000000"/>
                <w:sz w:val="18"/>
                <w:szCs w:val="18"/>
                <w:lang w:val="en-GB"/>
              </w:rPr>
              <w:t>00</w:t>
            </w:r>
          </w:p>
        </w:tc>
        <w:tc>
          <w:tcPr>
            <w:tcW w:w="2383" w:type="dxa"/>
            <w:tcBorders>
              <w:top w:val="nil"/>
              <w:left w:val="nil"/>
              <w:bottom w:val="single" w:sz="8" w:space="0" w:color="auto"/>
              <w:right w:val="single" w:sz="8" w:space="0" w:color="auto"/>
            </w:tcBorders>
            <w:shd w:val="clear" w:color="auto" w:fill="auto"/>
            <w:hideMark/>
          </w:tcPr>
          <w:p w14:paraId="3DDF164B" w14:textId="201FBFF2" w:rsidR="007B5238" w:rsidRPr="00917108" w:rsidRDefault="007B5238" w:rsidP="007B5238">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 xml:space="preserve">Contractual Services - </w:t>
            </w:r>
            <w:r w:rsidR="00A748E9" w:rsidRPr="00917108">
              <w:rPr>
                <w:rFonts w:ascii="Calibri" w:eastAsia="Times New Roman" w:hAnsi="Calibri" w:cs="Calibri"/>
                <w:color w:val="000000"/>
                <w:sz w:val="18"/>
                <w:szCs w:val="18"/>
                <w:lang w:val="en-GB"/>
              </w:rPr>
              <w:t>Imp Partn</w:t>
            </w:r>
          </w:p>
        </w:tc>
        <w:tc>
          <w:tcPr>
            <w:tcW w:w="976" w:type="dxa"/>
            <w:tcBorders>
              <w:top w:val="nil"/>
              <w:left w:val="nil"/>
              <w:bottom w:val="single" w:sz="8" w:space="0" w:color="auto"/>
              <w:right w:val="single" w:sz="8" w:space="0" w:color="auto"/>
            </w:tcBorders>
            <w:shd w:val="clear" w:color="auto" w:fill="auto"/>
            <w:noWrap/>
            <w:hideMark/>
          </w:tcPr>
          <w:p w14:paraId="3267080C"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23,400</w:t>
            </w:r>
          </w:p>
        </w:tc>
        <w:tc>
          <w:tcPr>
            <w:tcW w:w="976" w:type="dxa"/>
            <w:tcBorders>
              <w:top w:val="nil"/>
              <w:left w:val="nil"/>
              <w:bottom w:val="single" w:sz="8" w:space="0" w:color="auto"/>
              <w:right w:val="single" w:sz="8" w:space="0" w:color="auto"/>
            </w:tcBorders>
            <w:shd w:val="clear" w:color="auto" w:fill="auto"/>
            <w:noWrap/>
            <w:hideMark/>
          </w:tcPr>
          <w:p w14:paraId="35AC952B"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23,400</w:t>
            </w:r>
          </w:p>
        </w:tc>
        <w:tc>
          <w:tcPr>
            <w:tcW w:w="976" w:type="dxa"/>
            <w:tcBorders>
              <w:top w:val="nil"/>
              <w:left w:val="nil"/>
              <w:bottom w:val="single" w:sz="8" w:space="0" w:color="auto"/>
              <w:right w:val="single" w:sz="8" w:space="0" w:color="auto"/>
            </w:tcBorders>
            <w:shd w:val="clear" w:color="auto" w:fill="auto"/>
            <w:noWrap/>
            <w:hideMark/>
          </w:tcPr>
          <w:p w14:paraId="38E3602C"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23,400</w:t>
            </w:r>
          </w:p>
        </w:tc>
        <w:tc>
          <w:tcPr>
            <w:tcW w:w="976" w:type="dxa"/>
            <w:tcBorders>
              <w:top w:val="nil"/>
              <w:left w:val="nil"/>
              <w:bottom w:val="single" w:sz="8" w:space="0" w:color="auto"/>
              <w:right w:val="single" w:sz="8" w:space="0" w:color="auto"/>
            </w:tcBorders>
            <w:shd w:val="clear" w:color="auto" w:fill="auto"/>
            <w:noWrap/>
            <w:hideMark/>
          </w:tcPr>
          <w:p w14:paraId="05ED51C1"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15,900</w:t>
            </w:r>
          </w:p>
        </w:tc>
        <w:tc>
          <w:tcPr>
            <w:tcW w:w="907" w:type="dxa"/>
            <w:tcBorders>
              <w:top w:val="nil"/>
              <w:left w:val="nil"/>
              <w:bottom w:val="single" w:sz="8" w:space="0" w:color="auto"/>
              <w:right w:val="single" w:sz="8" w:space="0" w:color="auto"/>
            </w:tcBorders>
            <w:shd w:val="clear" w:color="auto" w:fill="auto"/>
            <w:hideMark/>
          </w:tcPr>
          <w:p w14:paraId="7C65FD73"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4,200</w:t>
            </w:r>
          </w:p>
        </w:tc>
        <w:tc>
          <w:tcPr>
            <w:tcW w:w="1180" w:type="dxa"/>
            <w:tcBorders>
              <w:top w:val="nil"/>
              <w:left w:val="nil"/>
              <w:bottom w:val="single" w:sz="8" w:space="0" w:color="auto"/>
              <w:right w:val="single" w:sz="8" w:space="0" w:color="auto"/>
            </w:tcBorders>
            <w:shd w:val="clear" w:color="000000" w:fill="FFFFFF"/>
            <w:hideMark/>
          </w:tcPr>
          <w:p w14:paraId="6FB928A6"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90,300</w:t>
            </w:r>
          </w:p>
        </w:tc>
        <w:tc>
          <w:tcPr>
            <w:tcW w:w="753" w:type="dxa"/>
            <w:tcBorders>
              <w:top w:val="nil"/>
              <w:left w:val="nil"/>
              <w:bottom w:val="single" w:sz="8" w:space="0" w:color="auto"/>
              <w:right w:val="single" w:sz="8" w:space="0" w:color="auto"/>
            </w:tcBorders>
            <w:shd w:val="clear" w:color="auto" w:fill="auto"/>
            <w:hideMark/>
          </w:tcPr>
          <w:p w14:paraId="2D595C85" w14:textId="77777777" w:rsidR="007B5238" w:rsidRPr="00917108" w:rsidRDefault="007B5238" w:rsidP="007B5238">
            <w:pPr>
              <w:spacing w:after="0"/>
              <w:jc w:val="center"/>
              <w:rPr>
                <w:rFonts w:ascii="Calibri" w:eastAsia="Times New Roman" w:hAnsi="Calibri" w:cs="Calibri"/>
                <w:i/>
                <w:iCs/>
                <w:color w:val="000000"/>
                <w:sz w:val="18"/>
                <w:szCs w:val="18"/>
              </w:rPr>
            </w:pPr>
            <w:r w:rsidRPr="00917108">
              <w:rPr>
                <w:rFonts w:ascii="Calibri" w:eastAsia="Times New Roman" w:hAnsi="Calibri" w:cs="Calibri"/>
                <w:i/>
                <w:iCs/>
                <w:color w:val="000000"/>
                <w:sz w:val="18"/>
                <w:szCs w:val="18"/>
              </w:rPr>
              <w:t>24</w:t>
            </w:r>
          </w:p>
        </w:tc>
      </w:tr>
      <w:tr w:rsidR="007B5238" w:rsidRPr="00917108" w14:paraId="2A1EF78A" w14:textId="77777777" w:rsidTr="00FE2FA1">
        <w:trPr>
          <w:trHeight w:val="300"/>
        </w:trPr>
        <w:tc>
          <w:tcPr>
            <w:tcW w:w="1423" w:type="dxa"/>
            <w:vMerge/>
            <w:tcBorders>
              <w:top w:val="single" w:sz="8" w:space="0" w:color="000000"/>
              <w:left w:val="single" w:sz="8" w:space="0" w:color="auto"/>
              <w:bottom w:val="nil"/>
              <w:right w:val="single" w:sz="8" w:space="0" w:color="auto"/>
            </w:tcBorders>
            <w:hideMark/>
          </w:tcPr>
          <w:p w14:paraId="0A2E4650"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1265" w:type="dxa"/>
            <w:vMerge/>
            <w:tcBorders>
              <w:top w:val="single" w:sz="8" w:space="0" w:color="auto"/>
              <w:left w:val="single" w:sz="8" w:space="0" w:color="auto"/>
              <w:bottom w:val="nil"/>
              <w:right w:val="single" w:sz="8" w:space="0" w:color="auto"/>
            </w:tcBorders>
            <w:hideMark/>
          </w:tcPr>
          <w:p w14:paraId="2C4C1F97"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673" w:type="dxa"/>
            <w:vMerge/>
            <w:tcBorders>
              <w:top w:val="single" w:sz="8" w:space="0" w:color="000000"/>
              <w:left w:val="single" w:sz="8" w:space="0" w:color="auto"/>
              <w:bottom w:val="nil"/>
              <w:right w:val="single" w:sz="8" w:space="0" w:color="auto"/>
            </w:tcBorders>
            <w:hideMark/>
          </w:tcPr>
          <w:p w14:paraId="7F64A3FE"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684" w:type="dxa"/>
            <w:vMerge/>
            <w:tcBorders>
              <w:top w:val="single" w:sz="8" w:space="0" w:color="000000"/>
              <w:left w:val="single" w:sz="8" w:space="0" w:color="auto"/>
              <w:bottom w:val="nil"/>
              <w:right w:val="single" w:sz="8" w:space="0" w:color="auto"/>
            </w:tcBorders>
            <w:hideMark/>
          </w:tcPr>
          <w:p w14:paraId="52F433B2"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987" w:type="dxa"/>
            <w:tcBorders>
              <w:top w:val="nil"/>
              <w:left w:val="nil"/>
              <w:bottom w:val="single" w:sz="8" w:space="0" w:color="auto"/>
              <w:right w:val="single" w:sz="8" w:space="0" w:color="auto"/>
            </w:tcBorders>
            <w:shd w:val="clear" w:color="auto" w:fill="auto"/>
            <w:noWrap/>
            <w:hideMark/>
          </w:tcPr>
          <w:p w14:paraId="7D700735" w14:textId="77777777" w:rsidR="007B5238" w:rsidRPr="00917108" w:rsidRDefault="007B5238" w:rsidP="007B5238">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71600</w:t>
            </w:r>
          </w:p>
        </w:tc>
        <w:tc>
          <w:tcPr>
            <w:tcW w:w="2383" w:type="dxa"/>
            <w:tcBorders>
              <w:top w:val="nil"/>
              <w:left w:val="nil"/>
              <w:bottom w:val="single" w:sz="8" w:space="0" w:color="auto"/>
              <w:right w:val="single" w:sz="8" w:space="0" w:color="auto"/>
            </w:tcBorders>
            <w:shd w:val="clear" w:color="auto" w:fill="auto"/>
            <w:hideMark/>
          </w:tcPr>
          <w:p w14:paraId="4DD16A66" w14:textId="77777777" w:rsidR="007B5238" w:rsidRPr="00917108" w:rsidRDefault="007B5238" w:rsidP="007B5238">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Travel</w:t>
            </w:r>
          </w:p>
        </w:tc>
        <w:tc>
          <w:tcPr>
            <w:tcW w:w="976" w:type="dxa"/>
            <w:tcBorders>
              <w:top w:val="nil"/>
              <w:left w:val="nil"/>
              <w:bottom w:val="single" w:sz="8" w:space="0" w:color="auto"/>
              <w:right w:val="single" w:sz="8" w:space="0" w:color="auto"/>
            </w:tcBorders>
            <w:shd w:val="clear" w:color="auto" w:fill="auto"/>
            <w:noWrap/>
            <w:hideMark/>
          </w:tcPr>
          <w:p w14:paraId="75EBA57D"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w:t>
            </w:r>
          </w:p>
        </w:tc>
        <w:tc>
          <w:tcPr>
            <w:tcW w:w="976" w:type="dxa"/>
            <w:tcBorders>
              <w:top w:val="nil"/>
              <w:left w:val="nil"/>
              <w:bottom w:val="single" w:sz="8" w:space="0" w:color="auto"/>
              <w:right w:val="single" w:sz="8" w:space="0" w:color="auto"/>
            </w:tcBorders>
            <w:shd w:val="clear" w:color="auto" w:fill="auto"/>
            <w:noWrap/>
            <w:hideMark/>
          </w:tcPr>
          <w:p w14:paraId="6C38B5D4"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5,000</w:t>
            </w:r>
          </w:p>
        </w:tc>
        <w:tc>
          <w:tcPr>
            <w:tcW w:w="976" w:type="dxa"/>
            <w:tcBorders>
              <w:top w:val="nil"/>
              <w:left w:val="nil"/>
              <w:bottom w:val="single" w:sz="8" w:space="0" w:color="auto"/>
              <w:right w:val="single" w:sz="8" w:space="0" w:color="auto"/>
            </w:tcBorders>
            <w:shd w:val="clear" w:color="auto" w:fill="auto"/>
            <w:noWrap/>
            <w:hideMark/>
          </w:tcPr>
          <w:p w14:paraId="56A464F3"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5,000</w:t>
            </w:r>
          </w:p>
        </w:tc>
        <w:tc>
          <w:tcPr>
            <w:tcW w:w="976" w:type="dxa"/>
            <w:tcBorders>
              <w:top w:val="nil"/>
              <w:left w:val="nil"/>
              <w:bottom w:val="single" w:sz="8" w:space="0" w:color="auto"/>
              <w:right w:val="single" w:sz="8" w:space="0" w:color="auto"/>
            </w:tcBorders>
            <w:shd w:val="clear" w:color="auto" w:fill="auto"/>
            <w:noWrap/>
            <w:hideMark/>
          </w:tcPr>
          <w:p w14:paraId="7BC19D82"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5,000</w:t>
            </w:r>
          </w:p>
        </w:tc>
        <w:tc>
          <w:tcPr>
            <w:tcW w:w="907" w:type="dxa"/>
            <w:tcBorders>
              <w:top w:val="nil"/>
              <w:left w:val="nil"/>
              <w:bottom w:val="single" w:sz="8" w:space="0" w:color="auto"/>
              <w:right w:val="single" w:sz="8" w:space="0" w:color="auto"/>
            </w:tcBorders>
            <w:shd w:val="clear" w:color="auto" w:fill="auto"/>
            <w:hideMark/>
          </w:tcPr>
          <w:p w14:paraId="4DC47F42"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5,000</w:t>
            </w:r>
          </w:p>
        </w:tc>
        <w:tc>
          <w:tcPr>
            <w:tcW w:w="1180" w:type="dxa"/>
            <w:tcBorders>
              <w:top w:val="nil"/>
              <w:left w:val="nil"/>
              <w:bottom w:val="single" w:sz="8" w:space="0" w:color="auto"/>
              <w:right w:val="single" w:sz="8" w:space="0" w:color="auto"/>
            </w:tcBorders>
            <w:shd w:val="clear" w:color="000000" w:fill="FFFFFF"/>
            <w:hideMark/>
          </w:tcPr>
          <w:p w14:paraId="0652EAB6"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20,000</w:t>
            </w:r>
          </w:p>
        </w:tc>
        <w:tc>
          <w:tcPr>
            <w:tcW w:w="753" w:type="dxa"/>
            <w:tcBorders>
              <w:top w:val="nil"/>
              <w:left w:val="nil"/>
              <w:bottom w:val="single" w:sz="8" w:space="0" w:color="auto"/>
              <w:right w:val="single" w:sz="8" w:space="0" w:color="auto"/>
            </w:tcBorders>
            <w:shd w:val="clear" w:color="auto" w:fill="auto"/>
            <w:hideMark/>
          </w:tcPr>
          <w:p w14:paraId="3602F287" w14:textId="77777777" w:rsidR="007B5238" w:rsidRPr="00917108" w:rsidRDefault="007B5238" w:rsidP="007B5238">
            <w:pPr>
              <w:spacing w:after="0"/>
              <w:jc w:val="center"/>
              <w:rPr>
                <w:rFonts w:ascii="Calibri" w:eastAsia="Times New Roman" w:hAnsi="Calibri" w:cs="Calibri"/>
                <w:i/>
                <w:iCs/>
                <w:color w:val="000000"/>
                <w:sz w:val="18"/>
                <w:szCs w:val="18"/>
              </w:rPr>
            </w:pPr>
            <w:r w:rsidRPr="00917108">
              <w:rPr>
                <w:rFonts w:ascii="Calibri" w:eastAsia="Times New Roman" w:hAnsi="Calibri" w:cs="Calibri"/>
                <w:i/>
                <w:iCs/>
                <w:color w:val="000000"/>
                <w:sz w:val="18"/>
                <w:szCs w:val="18"/>
              </w:rPr>
              <w:t>25</w:t>
            </w:r>
          </w:p>
        </w:tc>
      </w:tr>
      <w:tr w:rsidR="007B5238" w:rsidRPr="00917108" w14:paraId="3EA9ABEE" w14:textId="77777777" w:rsidTr="00FE2FA1">
        <w:trPr>
          <w:trHeight w:val="313"/>
        </w:trPr>
        <w:tc>
          <w:tcPr>
            <w:tcW w:w="1423" w:type="dxa"/>
            <w:vMerge/>
            <w:tcBorders>
              <w:top w:val="single" w:sz="8" w:space="0" w:color="000000"/>
              <w:left w:val="single" w:sz="8" w:space="0" w:color="auto"/>
              <w:bottom w:val="nil"/>
              <w:right w:val="single" w:sz="8" w:space="0" w:color="auto"/>
            </w:tcBorders>
            <w:hideMark/>
          </w:tcPr>
          <w:p w14:paraId="010B4274"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1265" w:type="dxa"/>
            <w:vMerge/>
            <w:tcBorders>
              <w:top w:val="single" w:sz="8" w:space="0" w:color="auto"/>
              <w:left w:val="single" w:sz="8" w:space="0" w:color="auto"/>
              <w:bottom w:val="nil"/>
              <w:right w:val="single" w:sz="8" w:space="0" w:color="auto"/>
            </w:tcBorders>
            <w:hideMark/>
          </w:tcPr>
          <w:p w14:paraId="2800FD09"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673" w:type="dxa"/>
            <w:vMerge/>
            <w:tcBorders>
              <w:top w:val="single" w:sz="8" w:space="0" w:color="000000"/>
              <w:left w:val="single" w:sz="8" w:space="0" w:color="auto"/>
              <w:bottom w:val="nil"/>
              <w:right w:val="single" w:sz="8" w:space="0" w:color="auto"/>
            </w:tcBorders>
            <w:hideMark/>
          </w:tcPr>
          <w:p w14:paraId="48F81225"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684" w:type="dxa"/>
            <w:vMerge/>
            <w:tcBorders>
              <w:top w:val="single" w:sz="8" w:space="0" w:color="000000"/>
              <w:left w:val="single" w:sz="8" w:space="0" w:color="auto"/>
              <w:bottom w:val="nil"/>
              <w:right w:val="single" w:sz="8" w:space="0" w:color="auto"/>
            </w:tcBorders>
            <w:hideMark/>
          </w:tcPr>
          <w:p w14:paraId="6FDCEC8B"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987" w:type="dxa"/>
            <w:tcBorders>
              <w:top w:val="nil"/>
              <w:left w:val="nil"/>
              <w:bottom w:val="single" w:sz="8" w:space="0" w:color="auto"/>
              <w:right w:val="single" w:sz="8" w:space="0" w:color="auto"/>
            </w:tcBorders>
            <w:shd w:val="clear" w:color="auto" w:fill="auto"/>
            <w:noWrap/>
            <w:hideMark/>
          </w:tcPr>
          <w:p w14:paraId="096B8397" w14:textId="77777777" w:rsidR="007B5238" w:rsidRPr="00917108" w:rsidRDefault="007B5238" w:rsidP="007B5238">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72100</w:t>
            </w:r>
          </w:p>
        </w:tc>
        <w:tc>
          <w:tcPr>
            <w:tcW w:w="2383" w:type="dxa"/>
            <w:tcBorders>
              <w:top w:val="nil"/>
              <w:left w:val="nil"/>
              <w:bottom w:val="single" w:sz="8" w:space="0" w:color="auto"/>
              <w:right w:val="single" w:sz="8" w:space="0" w:color="auto"/>
            </w:tcBorders>
            <w:shd w:val="clear" w:color="auto" w:fill="auto"/>
            <w:hideMark/>
          </w:tcPr>
          <w:p w14:paraId="7CA3EB54" w14:textId="77777777" w:rsidR="007B5238" w:rsidRPr="00917108" w:rsidRDefault="007B5238" w:rsidP="007B5238">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Contractual Services-Companies</w:t>
            </w:r>
          </w:p>
        </w:tc>
        <w:tc>
          <w:tcPr>
            <w:tcW w:w="976" w:type="dxa"/>
            <w:tcBorders>
              <w:top w:val="nil"/>
              <w:left w:val="nil"/>
              <w:bottom w:val="single" w:sz="8" w:space="0" w:color="auto"/>
              <w:right w:val="single" w:sz="8" w:space="0" w:color="auto"/>
            </w:tcBorders>
            <w:shd w:val="clear" w:color="auto" w:fill="auto"/>
            <w:noWrap/>
            <w:hideMark/>
          </w:tcPr>
          <w:p w14:paraId="3787ED8D"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75,000</w:t>
            </w:r>
          </w:p>
        </w:tc>
        <w:tc>
          <w:tcPr>
            <w:tcW w:w="976" w:type="dxa"/>
            <w:tcBorders>
              <w:top w:val="nil"/>
              <w:left w:val="nil"/>
              <w:bottom w:val="single" w:sz="8" w:space="0" w:color="auto"/>
              <w:right w:val="single" w:sz="8" w:space="0" w:color="auto"/>
            </w:tcBorders>
            <w:shd w:val="clear" w:color="auto" w:fill="auto"/>
            <w:noWrap/>
            <w:hideMark/>
          </w:tcPr>
          <w:p w14:paraId="74B113C2"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150,000</w:t>
            </w:r>
          </w:p>
        </w:tc>
        <w:tc>
          <w:tcPr>
            <w:tcW w:w="976" w:type="dxa"/>
            <w:tcBorders>
              <w:top w:val="nil"/>
              <w:left w:val="nil"/>
              <w:bottom w:val="single" w:sz="8" w:space="0" w:color="auto"/>
              <w:right w:val="single" w:sz="8" w:space="0" w:color="auto"/>
            </w:tcBorders>
            <w:shd w:val="clear" w:color="auto" w:fill="auto"/>
            <w:noWrap/>
            <w:hideMark/>
          </w:tcPr>
          <w:p w14:paraId="484FFC00"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135,000</w:t>
            </w:r>
          </w:p>
        </w:tc>
        <w:tc>
          <w:tcPr>
            <w:tcW w:w="976" w:type="dxa"/>
            <w:tcBorders>
              <w:top w:val="nil"/>
              <w:left w:val="nil"/>
              <w:bottom w:val="single" w:sz="8" w:space="0" w:color="auto"/>
              <w:right w:val="single" w:sz="8" w:space="0" w:color="auto"/>
            </w:tcBorders>
            <w:shd w:val="clear" w:color="auto" w:fill="auto"/>
            <w:noWrap/>
            <w:hideMark/>
          </w:tcPr>
          <w:p w14:paraId="3F837606"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100,000</w:t>
            </w:r>
          </w:p>
        </w:tc>
        <w:tc>
          <w:tcPr>
            <w:tcW w:w="907" w:type="dxa"/>
            <w:tcBorders>
              <w:top w:val="nil"/>
              <w:left w:val="nil"/>
              <w:bottom w:val="single" w:sz="8" w:space="0" w:color="auto"/>
              <w:right w:val="single" w:sz="8" w:space="0" w:color="auto"/>
            </w:tcBorders>
            <w:shd w:val="clear" w:color="auto" w:fill="auto"/>
            <w:hideMark/>
          </w:tcPr>
          <w:p w14:paraId="31539ED8"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49,700</w:t>
            </w:r>
          </w:p>
        </w:tc>
        <w:tc>
          <w:tcPr>
            <w:tcW w:w="1180" w:type="dxa"/>
            <w:tcBorders>
              <w:top w:val="nil"/>
              <w:left w:val="nil"/>
              <w:bottom w:val="single" w:sz="8" w:space="0" w:color="auto"/>
              <w:right w:val="single" w:sz="8" w:space="0" w:color="auto"/>
            </w:tcBorders>
            <w:shd w:val="clear" w:color="000000" w:fill="FFFFFF"/>
            <w:hideMark/>
          </w:tcPr>
          <w:p w14:paraId="70019610"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509,700</w:t>
            </w:r>
          </w:p>
        </w:tc>
        <w:tc>
          <w:tcPr>
            <w:tcW w:w="753" w:type="dxa"/>
            <w:tcBorders>
              <w:top w:val="nil"/>
              <w:left w:val="nil"/>
              <w:bottom w:val="single" w:sz="8" w:space="0" w:color="auto"/>
              <w:right w:val="single" w:sz="8" w:space="0" w:color="auto"/>
            </w:tcBorders>
            <w:shd w:val="clear" w:color="auto" w:fill="auto"/>
            <w:hideMark/>
          </w:tcPr>
          <w:p w14:paraId="07E6DC9A" w14:textId="77777777" w:rsidR="007B5238" w:rsidRPr="00917108" w:rsidRDefault="007B5238" w:rsidP="007B5238">
            <w:pPr>
              <w:spacing w:after="0"/>
              <w:jc w:val="center"/>
              <w:rPr>
                <w:rFonts w:ascii="Calibri" w:eastAsia="Times New Roman" w:hAnsi="Calibri" w:cs="Calibri"/>
                <w:i/>
                <w:iCs/>
                <w:color w:val="000000"/>
                <w:sz w:val="18"/>
                <w:szCs w:val="18"/>
              </w:rPr>
            </w:pPr>
            <w:r w:rsidRPr="00917108">
              <w:rPr>
                <w:rFonts w:ascii="Calibri" w:eastAsia="Times New Roman" w:hAnsi="Calibri" w:cs="Calibri"/>
                <w:i/>
                <w:iCs/>
                <w:color w:val="000000"/>
                <w:sz w:val="18"/>
                <w:szCs w:val="18"/>
              </w:rPr>
              <w:t>26</w:t>
            </w:r>
          </w:p>
        </w:tc>
      </w:tr>
      <w:tr w:rsidR="007B5238" w:rsidRPr="00917108" w14:paraId="35124C36" w14:textId="77777777" w:rsidTr="00FE2FA1">
        <w:trPr>
          <w:trHeight w:val="60"/>
        </w:trPr>
        <w:tc>
          <w:tcPr>
            <w:tcW w:w="1423" w:type="dxa"/>
            <w:vMerge/>
            <w:tcBorders>
              <w:top w:val="single" w:sz="8" w:space="0" w:color="000000"/>
              <w:left w:val="single" w:sz="8" w:space="0" w:color="auto"/>
              <w:bottom w:val="nil"/>
              <w:right w:val="single" w:sz="8" w:space="0" w:color="auto"/>
            </w:tcBorders>
            <w:hideMark/>
          </w:tcPr>
          <w:p w14:paraId="0E3594D8"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1265" w:type="dxa"/>
            <w:vMerge/>
            <w:tcBorders>
              <w:top w:val="single" w:sz="8" w:space="0" w:color="auto"/>
              <w:left w:val="single" w:sz="8" w:space="0" w:color="auto"/>
              <w:bottom w:val="nil"/>
              <w:right w:val="single" w:sz="8" w:space="0" w:color="auto"/>
            </w:tcBorders>
            <w:hideMark/>
          </w:tcPr>
          <w:p w14:paraId="389BCB9B"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673" w:type="dxa"/>
            <w:vMerge/>
            <w:tcBorders>
              <w:top w:val="single" w:sz="8" w:space="0" w:color="000000"/>
              <w:left w:val="single" w:sz="8" w:space="0" w:color="auto"/>
              <w:bottom w:val="nil"/>
              <w:right w:val="single" w:sz="8" w:space="0" w:color="auto"/>
            </w:tcBorders>
            <w:hideMark/>
          </w:tcPr>
          <w:p w14:paraId="4BDEC86F"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684" w:type="dxa"/>
            <w:vMerge/>
            <w:tcBorders>
              <w:top w:val="single" w:sz="8" w:space="0" w:color="000000"/>
              <w:left w:val="single" w:sz="8" w:space="0" w:color="auto"/>
              <w:bottom w:val="nil"/>
              <w:right w:val="single" w:sz="8" w:space="0" w:color="auto"/>
            </w:tcBorders>
            <w:hideMark/>
          </w:tcPr>
          <w:p w14:paraId="3CBC1CF8"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987" w:type="dxa"/>
            <w:tcBorders>
              <w:top w:val="nil"/>
              <w:left w:val="nil"/>
              <w:bottom w:val="single" w:sz="8" w:space="0" w:color="auto"/>
              <w:right w:val="single" w:sz="8" w:space="0" w:color="auto"/>
            </w:tcBorders>
            <w:shd w:val="clear" w:color="auto" w:fill="auto"/>
            <w:noWrap/>
            <w:hideMark/>
          </w:tcPr>
          <w:p w14:paraId="17B03D59" w14:textId="77777777" w:rsidR="007B5238" w:rsidRPr="00917108" w:rsidRDefault="007B5238" w:rsidP="007B5238">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72200</w:t>
            </w:r>
          </w:p>
        </w:tc>
        <w:tc>
          <w:tcPr>
            <w:tcW w:w="2383" w:type="dxa"/>
            <w:tcBorders>
              <w:top w:val="nil"/>
              <w:left w:val="nil"/>
              <w:bottom w:val="single" w:sz="8" w:space="0" w:color="auto"/>
              <w:right w:val="single" w:sz="8" w:space="0" w:color="auto"/>
            </w:tcBorders>
            <w:shd w:val="clear" w:color="auto" w:fill="auto"/>
            <w:hideMark/>
          </w:tcPr>
          <w:p w14:paraId="5F2E3E58" w14:textId="77777777" w:rsidR="007B5238" w:rsidRPr="00917108" w:rsidRDefault="007B5238" w:rsidP="007B5238">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Equipment and Furniture</w:t>
            </w:r>
          </w:p>
        </w:tc>
        <w:tc>
          <w:tcPr>
            <w:tcW w:w="976" w:type="dxa"/>
            <w:tcBorders>
              <w:top w:val="nil"/>
              <w:left w:val="nil"/>
              <w:bottom w:val="single" w:sz="8" w:space="0" w:color="auto"/>
              <w:right w:val="single" w:sz="8" w:space="0" w:color="auto"/>
            </w:tcBorders>
            <w:shd w:val="clear" w:color="auto" w:fill="auto"/>
            <w:noWrap/>
            <w:hideMark/>
          </w:tcPr>
          <w:p w14:paraId="0C1AACF5"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15,000</w:t>
            </w:r>
          </w:p>
        </w:tc>
        <w:tc>
          <w:tcPr>
            <w:tcW w:w="976" w:type="dxa"/>
            <w:tcBorders>
              <w:top w:val="nil"/>
              <w:left w:val="nil"/>
              <w:bottom w:val="single" w:sz="8" w:space="0" w:color="auto"/>
              <w:right w:val="single" w:sz="8" w:space="0" w:color="auto"/>
            </w:tcBorders>
            <w:shd w:val="clear" w:color="auto" w:fill="auto"/>
            <w:noWrap/>
            <w:hideMark/>
          </w:tcPr>
          <w:p w14:paraId="7669F78F"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5,000</w:t>
            </w:r>
          </w:p>
        </w:tc>
        <w:tc>
          <w:tcPr>
            <w:tcW w:w="976" w:type="dxa"/>
            <w:tcBorders>
              <w:top w:val="nil"/>
              <w:left w:val="nil"/>
              <w:bottom w:val="single" w:sz="8" w:space="0" w:color="auto"/>
              <w:right w:val="single" w:sz="8" w:space="0" w:color="auto"/>
            </w:tcBorders>
            <w:shd w:val="clear" w:color="auto" w:fill="auto"/>
            <w:noWrap/>
            <w:hideMark/>
          </w:tcPr>
          <w:p w14:paraId="5A4B30DE"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w:t>
            </w:r>
          </w:p>
        </w:tc>
        <w:tc>
          <w:tcPr>
            <w:tcW w:w="976" w:type="dxa"/>
            <w:tcBorders>
              <w:top w:val="nil"/>
              <w:left w:val="nil"/>
              <w:bottom w:val="single" w:sz="8" w:space="0" w:color="auto"/>
              <w:right w:val="single" w:sz="8" w:space="0" w:color="auto"/>
            </w:tcBorders>
            <w:shd w:val="clear" w:color="auto" w:fill="auto"/>
            <w:noWrap/>
            <w:hideMark/>
          </w:tcPr>
          <w:p w14:paraId="119EA1AC"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w:t>
            </w:r>
          </w:p>
        </w:tc>
        <w:tc>
          <w:tcPr>
            <w:tcW w:w="907" w:type="dxa"/>
            <w:tcBorders>
              <w:top w:val="nil"/>
              <w:left w:val="nil"/>
              <w:bottom w:val="single" w:sz="8" w:space="0" w:color="auto"/>
              <w:right w:val="single" w:sz="8" w:space="0" w:color="auto"/>
            </w:tcBorders>
            <w:shd w:val="clear" w:color="auto" w:fill="auto"/>
            <w:hideMark/>
          </w:tcPr>
          <w:p w14:paraId="0DAD01FA"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w:t>
            </w:r>
          </w:p>
        </w:tc>
        <w:tc>
          <w:tcPr>
            <w:tcW w:w="1180" w:type="dxa"/>
            <w:tcBorders>
              <w:top w:val="nil"/>
              <w:left w:val="nil"/>
              <w:bottom w:val="single" w:sz="8" w:space="0" w:color="auto"/>
              <w:right w:val="single" w:sz="8" w:space="0" w:color="auto"/>
            </w:tcBorders>
            <w:shd w:val="clear" w:color="000000" w:fill="FFFFFF"/>
            <w:hideMark/>
          </w:tcPr>
          <w:p w14:paraId="41319A07"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20,000</w:t>
            </w:r>
          </w:p>
        </w:tc>
        <w:tc>
          <w:tcPr>
            <w:tcW w:w="753" w:type="dxa"/>
            <w:tcBorders>
              <w:top w:val="nil"/>
              <w:left w:val="nil"/>
              <w:bottom w:val="single" w:sz="8" w:space="0" w:color="auto"/>
              <w:right w:val="single" w:sz="8" w:space="0" w:color="auto"/>
            </w:tcBorders>
            <w:shd w:val="clear" w:color="auto" w:fill="auto"/>
            <w:hideMark/>
          </w:tcPr>
          <w:p w14:paraId="26EEDFF4" w14:textId="77777777" w:rsidR="007B5238" w:rsidRPr="00917108" w:rsidRDefault="007B5238" w:rsidP="007B5238">
            <w:pPr>
              <w:spacing w:after="0"/>
              <w:jc w:val="center"/>
              <w:rPr>
                <w:rFonts w:ascii="Calibri" w:eastAsia="Times New Roman" w:hAnsi="Calibri" w:cs="Calibri"/>
                <w:i/>
                <w:iCs/>
                <w:color w:val="000000"/>
                <w:sz w:val="18"/>
                <w:szCs w:val="18"/>
              </w:rPr>
            </w:pPr>
            <w:r w:rsidRPr="00917108">
              <w:rPr>
                <w:rFonts w:ascii="Calibri" w:eastAsia="Times New Roman" w:hAnsi="Calibri" w:cs="Calibri"/>
                <w:i/>
                <w:iCs/>
                <w:color w:val="000000"/>
                <w:sz w:val="18"/>
                <w:szCs w:val="18"/>
              </w:rPr>
              <w:t>27</w:t>
            </w:r>
          </w:p>
        </w:tc>
      </w:tr>
      <w:tr w:rsidR="007B5238" w:rsidRPr="00917108" w14:paraId="56117D1B" w14:textId="77777777" w:rsidTr="00FE2FA1">
        <w:trPr>
          <w:trHeight w:val="160"/>
        </w:trPr>
        <w:tc>
          <w:tcPr>
            <w:tcW w:w="1423" w:type="dxa"/>
            <w:vMerge/>
            <w:tcBorders>
              <w:top w:val="single" w:sz="8" w:space="0" w:color="000000"/>
              <w:left w:val="single" w:sz="8" w:space="0" w:color="auto"/>
              <w:bottom w:val="nil"/>
              <w:right w:val="single" w:sz="8" w:space="0" w:color="auto"/>
            </w:tcBorders>
            <w:hideMark/>
          </w:tcPr>
          <w:p w14:paraId="1A0292C7"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1265" w:type="dxa"/>
            <w:vMerge/>
            <w:tcBorders>
              <w:top w:val="single" w:sz="8" w:space="0" w:color="auto"/>
              <w:left w:val="single" w:sz="8" w:space="0" w:color="auto"/>
              <w:bottom w:val="nil"/>
              <w:right w:val="single" w:sz="8" w:space="0" w:color="auto"/>
            </w:tcBorders>
            <w:hideMark/>
          </w:tcPr>
          <w:p w14:paraId="6FC5A9FE"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673" w:type="dxa"/>
            <w:vMerge/>
            <w:tcBorders>
              <w:top w:val="single" w:sz="8" w:space="0" w:color="000000"/>
              <w:left w:val="single" w:sz="8" w:space="0" w:color="auto"/>
              <w:bottom w:val="nil"/>
              <w:right w:val="single" w:sz="8" w:space="0" w:color="auto"/>
            </w:tcBorders>
            <w:hideMark/>
          </w:tcPr>
          <w:p w14:paraId="0D175CFA"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684" w:type="dxa"/>
            <w:vMerge/>
            <w:tcBorders>
              <w:top w:val="single" w:sz="8" w:space="0" w:color="000000"/>
              <w:left w:val="single" w:sz="8" w:space="0" w:color="auto"/>
              <w:bottom w:val="nil"/>
              <w:right w:val="single" w:sz="8" w:space="0" w:color="auto"/>
            </w:tcBorders>
            <w:hideMark/>
          </w:tcPr>
          <w:p w14:paraId="5456A548"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987" w:type="dxa"/>
            <w:tcBorders>
              <w:top w:val="nil"/>
              <w:left w:val="nil"/>
              <w:bottom w:val="single" w:sz="8" w:space="0" w:color="auto"/>
              <w:right w:val="single" w:sz="8" w:space="0" w:color="auto"/>
            </w:tcBorders>
            <w:shd w:val="clear" w:color="auto" w:fill="auto"/>
            <w:noWrap/>
            <w:hideMark/>
          </w:tcPr>
          <w:p w14:paraId="1B0F996B" w14:textId="77777777" w:rsidR="007B5238" w:rsidRPr="00917108" w:rsidRDefault="007B5238" w:rsidP="007B5238">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75700</w:t>
            </w:r>
          </w:p>
        </w:tc>
        <w:tc>
          <w:tcPr>
            <w:tcW w:w="2383" w:type="dxa"/>
            <w:tcBorders>
              <w:top w:val="nil"/>
              <w:left w:val="nil"/>
              <w:bottom w:val="single" w:sz="8" w:space="0" w:color="auto"/>
              <w:right w:val="single" w:sz="8" w:space="0" w:color="auto"/>
            </w:tcBorders>
            <w:shd w:val="clear" w:color="auto" w:fill="auto"/>
            <w:hideMark/>
          </w:tcPr>
          <w:p w14:paraId="407D64AE" w14:textId="77777777" w:rsidR="007B5238" w:rsidRPr="00917108" w:rsidRDefault="007B5238" w:rsidP="007B5238">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Training, Workshops and Confer</w:t>
            </w:r>
          </w:p>
        </w:tc>
        <w:tc>
          <w:tcPr>
            <w:tcW w:w="976" w:type="dxa"/>
            <w:tcBorders>
              <w:top w:val="nil"/>
              <w:left w:val="nil"/>
              <w:bottom w:val="single" w:sz="8" w:space="0" w:color="auto"/>
              <w:right w:val="single" w:sz="8" w:space="0" w:color="auto"/>
            </w:tcBorders>
            <w:shd w:val="clear" w:color="auto" w:fill="auto"/>
            <w:noWrap/>
            <w:hideMark/>
          </w:tcPr>
          <w:p w14:paraId="258C33A4"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2,500</w:t>
            </w:r>
          </w:p>
        </w:tc>
        <w:tc>
          <w:tcPr>
            <w:tcW w:w="976" w:type="dxa"/>
            <w:tcBorders>
              <w:top w:val="nil"/>
              <w:left w:val="nil"/>
              <w:bottom w:val="single" w:sz="8" w:space="0" w:color="auto"/>
              <w:right w:val="single" w:sz="8" w:space="0" w:color="auto"/>
            </w:tcBorders>
            <w:shd w:val="clear" w:color="auto" w:fill="auto"/>
            <w:noWrap/>
            <w:hideMark/>
          </w:tcPr>
          <w:p w14:paraId="0EA5D88C"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5,000</w:t>
            </w:r>
          </w:p>
        </w:tc>
        <w:tc>
          <w:tcPr>
            <w:tcW w:w="976" w:type="dxa"/>
            <w:tcBorders>
              <w:top w:val="nil"/>
              <w:left w:val="nil"/>
              <w:bottom w:val="single" w:sz="8" w:space="0" w:color="auto"/>
              <w:right w:val="single" w:sz="8" w:space="0" w:color="auto"/>
            </w:tcBorders>
            <w:shd w:val="clear" w:color="auto" w:fill="auto"/>
            <w:noWrap/>
            <w:hideMark/>
          </w:tcPr>
          <w:p w14:paraId="0B712EA8"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2,500</w:t>
            </w:r>
          </w:p>
        </w:tc>
        <w:tc>
          <w:tcPr>
            <w:tcW w:w="976" w:type="dxa"/>
            <w:tcBorders>
              <w:top w:val="nil"/>
              <w:left w:val="nil"/>
              <w:bottom w:val="single" w:sz="8" w:space="0" w:color="auto"/>
              <w:right w:val="single" w:sz="8" w:space="0" w:color="auto"/>
            </w:tcBorders>
            <w:shd w:val="clear" w:color="auto" w:fill="auto"/>
            <w:noWrap/>
            <w:hideMark/>
          </w:tcPr>
          <w:p w14:paraId="10179490"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w:t>
            </w:r>
          </w:p>
        </w:tc>
        <w:tc>
          <w:tcPr>
            <w:tcW w:w="907" w:type="dxa"/>
            <w:tcBorders>
              <w:top w:val="nil"/>
              <w:left w:val="nil"/>
              <w:bottom w:val="single" w:sz="8" w:space="0" w:color="auto"/>
              <w:right w:val="single" w:sz="8" w:space="0" w:color="auto"/>
            </w:tcBorders>
            <w:shd w:val="clear" w:color="auto" w:fill="auto"/>
            <w:hideMark/>
          </w:tcPr>
          <w:p w14:paraId="73AB0E42"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w:t>
            </w:r>
          </w:p>
        </w:tc>
        <w:tc>
          <w:tcPr>
            <w:tcW w:w="1180" w:type="dxa"/>
            <w:tcBorders>
              <w:top w:val="nil"/>
              <w:left w:val="nil"/>
              <w:bottom w:val="single" w:sz="8" w:space="0" w:color="auto"/>
              <w:right w:val="single" w:sz="8" w:space="0" w:color="auto"/>
            </w:tcBorders>
            <w:shd w:val="clear" w:color="000000" w:fill="FFFFFF"/>
            <w:hideMark/>
          </w:tcPr>
          <w:p w14:paraId="044EF1CA" w14:textId="77777777" w:rsidR="007B5238" w:rsidRPr="00917108" w:rsidRDefault="007B5238" w:rsidP="007B5238">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10,000</w:t>
            </w:r>
          </w:p>
        </w:tc>
        <w:tc>
          <w:tcPr>
            <w:tcW w:w="753" w:type="dxa"/>
            <w:tcBorders>
              <w:top w:val="nil"/>
              <w:left w:val="nil"/>
              <w:bottom w:val="single" w:sz="8" w:space="0" w:color="auto"/>
              <w:right w:val="single" w:sz="8" w:space="0" w:color="auto"/>
            </w:tcBorders>
            <w:shd w:val="clear" w:color="auto" w:fill="auto"/>
            <w:hideMark/>
          </w:tcPr>
          <w:p w14:paraId="639E96F1" w14:textId="77777777" w:rsidR="007B5238" w:rsidRPr="00917108" w:rsidRDefault="007B5238" w:rsidP="007B5238">
            <w:pPr>
              <w:spacing w:after="0"/>
              <w:jc w:val="center"/>
              <w:rPr>
                <w:rFonts w:ascii="Calibri" w:eastAsia="Times New Roman" w:hAnsi="Calibri" w:cs="Calibri"/>
                <w:i/>
                <w:iCs/>
                <w:color w:val="000000"/>
                <w:sz w:val="18"/>
                <w:szCs w:val="18"/>
              </w:rPr>
            </w:pPr>
            <w:r w:rsidRPr="00917108">
              <w:rPr>
                <w:rFonts w:ascii="Calibri" w:eastAsia="Times New Roman" w:hAnsi="Calibri" w:cs="Calibri"/>
                <w:i/>
                <w:iCs/>
                <w:color w:val="000000"/>
                <w:sz w:val="18"/>
                <w:szCs w:val="18"/>
              </w:rPr>
              <w:t>28</w:t>
            </w:r>
          </w:p>
        </w:tc>
      </w:tr>
      <w:tr w:rsidR="007B5238" w:rsidRPr="00917108" w14:paraId="5BC0F96F" w14:textId="77777777" w:rsidTr="00E43D17">
        <w:trPr>
          <w:trHeight w:val="300"/>
        </w:trPr>
        <w:tc>
          <w:tcPr>
            <w:tcW w:w="1423" w:type="dxa"/>
            <w:vMerge/>
            <w:tcBorders>
              <w:top w:val="single" w:sz="8" w:space="0" w:color="000000"/>
              <w:left w:val="single" w:sz="8" w:space="0" w:color="auto"/>
              <w:bottom w:val="single" w:sz="4" w:space="0" w:color="auto"/>
              <w:right w:val="single" w:sz="8" w:space="0" w:color="auto"/>
            </w:tcBorders>
            <w:hideMark/>
          </w:tcPr>
          <w:p w14:paraId="77F961AD"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1265" w:type="dxa"/>
            <w:vMerge/>
            <w:tcBorders>
              <w:top w:val="single" w:sz="8" w:space="0" w:color="auto"/>
              <w:left w:val="single" w:sz="8" w:space="0" w:color="auto"/>
              <w:bottom w:val="nil"/>
              <w:right w:val="single" w:sz="8" w:space="0" w:color="auto"/>
            </w:tcBorders>
            <w:hideMark/>
          </w:tcPr>
          <w:p w14:paraId="35252721"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673" w:type="dxa"/>
            <w:vMerge/>
            <w:tcBorders>
              <w:top w:val="single" w:sz="8" w:space="0" w:color="000000"/>
              <w:left w:val="single" w:sz="8" w:space="0" w:color="auto"/>
              <w:bottom w:val="nil"/>
              <w:right w:val="single" w:sz="8" w:space="0" w:color="auto"/>
            </w:tcBorders>
            <w:hideMark/>
          </w:tcPr>
          <w:p w14:paraId="6D5AEB70"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684" w:type="dxa"/>
            <w:vMerge/>
            <w:tcBorders>
              <w:top w:val="single" w:sz="8" w:space="0" w:color="000000"/>
              <w:left w:val="single" w:sz="8" w:space="0" w:color="auto"/>
              <w:bottom w:val="nil"/>
              <w:right w:val="single" w:sz="8" w:space="0" w:color="auto"/>
            </w:tcBorders>
            <w:hideMark/>
          </w:tcPr>
          <w:p w14:paraId="54070858" w14:textId="77777777" w:rsidR="007B5238" w:rsidRPr="00917108" w:rsidRDefault="007B5238" w:rsidP="007B5238">
            <w:pPr>
              <w:spacing w:after="0"/>
              <w:jc w:val="left"/>
              <w:rPr>
                <w:rFonts w:ascii="Calibri" w:eastAsia="Times New Roman" w:hAnsi="Calibri" w:cs="Calibri"/>
                <w:b/>
                <w:bCs/>
                <w:color w:val="000000"/>
                <w:sz w:val="18"/>
                <w:szCs w:val="18"/>
              </w:rPr>
            </w:pPr>
          </w:p>
        </w:tc>
        <w:tc>
          <w:tcPr>
            <w:tcW w:w="3370" w:type="dxa"/>
            <w:gridSpan w:val="2"/>
            <w:tcBorders>
              <w:top w:val="single" w:sz="8" w:space="0" w:color="auto"/>
              <w:left w:val="nil"/>
              <w:bottom w:val="single" w:sz="8" w:space="0" w:color="auto"/>
              <w:right w:val="single" w:sz="8" w:space="0" w:color="000000"/>
            </w:tcBorders>
            <w:shd w:val="clear" w:color="auto" w:fill="D9E2F3" w:themeFill="accent1" w:themeFillTint="33"/>
            <w:noWrap/>
            <w:hideMark/>
          </w:tcPr>
          <w:p w14:paraId="2CD7FE19" w14:textId="77777777" w:rsidR="007B5238" w:rsidRPr="00917108" w:rsidRDefault="007B5238" w:rsidP="007B5238">
            <w:pPr>
              <w:spacing w:after="0"/>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lang w:val="en-GB"/>
              </w:rPr>
              <w:t>Total Outcome 4</w:t>
            </w:r>
          </w:p>
        </w:tc>
        <w:tc>
          <w:tcPr>
            <w:tcW w:w="976" w:type="dxa"/>
            <w:tcBorders>
              <w:top w:val="nil"/>
              <w:left w:val="nil"/>
              <w:bottom w:val="single" w:sz="8" w:space="0" w:color="auto"/>
              <w:right w:val="single" w:sz="8" w:space="0" w:color="auto"/>
            </w:tcBorders>
            <w:shd w:val="clear" w:color="auto" w:fill="D9E2F3" w:themeFill="accent1" w:themeFillTint="33"/>
            <w:noWrap/>
            <w:hideMark/>
          </w:tcPr>
          <w:p w14:paraId="753BCEA9" w14:textId="77777777" w:rsidR="007B5238" w:rsidRPr="00917108" w:rsidRDefault="007B5238" w:rsidP="007B5238">
            <w:pPr>
              <w:spacing w:after="0"/>
              <w:jc w:val="right"/>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rPr>
              <w:t>115,900</w:t>
            </w:r>
          </w:p>
        </w:tc>
        <w:tc>
          <w:tcPr>
            <w:tcW w:w="976" w:type="dxa"/>
            <w:tcBorders>
              <w:top w:val="nil"/>
              <w:left w:val="nil"/>
              <w:bottom w:val="single" w:sz="8" w:space="0" w:color="auto"/>
              <w:right w:val="single" w:sz="8" w:space="0" w:color="auto"/>
            </w:tcBorders>
            <w:shd w:val="clear" w:color="auto" w:fill="D9E2F3" w:themeFill="accent1" w:themeFillTint="33"/>
            <w:noWrap/>
            <w:hideMark/>
          </w:tcPr>
          <w:p w14:paraId="12741179" w14:textId="77777777" w:rsidR="007B5238" w:rsidRPr="00917108" w:rsidRDefault="007B5238" w:rsidP="007B5238">
            <w:pPr>
              <w:spacing w:after="0"/>
              <w:jc w:val="right"/>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rPr>
              <w:t>203,400</w:t>
            </w:r>
          </w:p>
        </w:tc>
        <w:tc>
          <w:tcPr>
            <w:tcW w:w="976" w:type="dxa"/>
            <w:tcBorders>
              <w:top w:val="nil"/>
              <w:left w:val="nil"/>
              <w:bottom w:val="single" w:sz="8" w:space="0" w:color="auto"/>
              <w:right w:val="single" w:sz="8" w:space="0" w:color="auto"/>
            </w:tcBorders>
            <w:shd w:val="clear" w:color="auto" w:fill="D9E2F3" w:themeFill="accent1" w:themeFillTint="33"/>
            <w:noWrap/>
            <w:hideMark/>
          </w:tcPr>
          <w:p w14:paraId="09CF0DFA" w14:textId="77777777" w:rsidR="007B5238" w:rsidRPr="00917108" w:rsidRDefault="007B5238" w:rsidP="007B5238">
            <w:pPr>
              <w:spacing w:after="0"/>
              <w:jc w:val="right"/>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rPr>
              <w:t>180,900</w:t>
            </w:r>
          </w:p>
        </w:tc>
        <w:tc>
          <w:tcPr>
            <w:tcW w:w="976" w:type="dxa"/>
            <w:tcBorders>
              <w:top w:val="nil"/>
              <w:left w:val="nil"/>
              <w:bottom w:val="single" w:sz="8" w:space="0" w:color="auto"/>
              <w:right w:val="single" w:sz="8" w:space="0" w:color="auto"/>
            </w:tcBorders>
            <w:shd w:val="clear" w:color="auto" w:fill="D9E2F3" w:themeFill="accent1" w:themeFillTint="33"/>
            <w:noWrap/>
            <w:hideMark/>
          </w:tcPr>
          <w:p w14:paraId="6757DA14" w14:textId="77777777" w:rsidR="007B5238" w:rsidRPr="00917108" w:rsidRDefault="007B5238" w:rsidP="007B5238">
            <w:pPr>
              <w:spacing w:after="0"/>
              <w:jc w:val="right"/>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rPr>
              <w:t>135,900</w:t>
            </w:r>
          </w:p>
        </w:tc>
        <w:tc>
          <w:tcPr>
            <w:tcW w:w="907" w:type="dxa"/>
            <w:tcBorders>
              <w:top w:val="nil"/>
              <w:left w:val="nil"/>
              <w:bottom w:val="single" w:sz="8" w:space="0" w:color="auto"/>
              <w:right w:val="single" w:sz="8" w:space="0" w:color="auto"/>
            </w:tcBorders>
            <w:shd w:val="clear" w:color="auto" w:fill="D9E2F3" w:themeFill="accent1" w:themeFillTint="33"/>
            <w:hideMark/>
          </w:tcPr>
          <w:p w14:paraId="30561C31" w14:textId="77777777" w:rsidR="007B5238" w:rsidRPr="00917108" w:rsidRDefault="007B5238" w:rsidP="007B5238">
            <w:pPr>
              <w:spacing w:after="0"/>
              <w:jc w:val="right"/>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rPr>
              <w:t>63,900</w:t>
            </w:r>
          </w:p>
        </w:tc>
        <w:tc>
          <w:tcPr>
            <w:tcW w:w="1180" w:type="dxa"/>
            <w:tcBorders>
              <w:top w:val="nil"/>
              <w:left w:val="nil"/>
              <w:bottom w:val="single" w:sz="8" w:space="0" w:color="auto"/>
              <w:right w:val="single" w:sz="8" w:space="0" w:color="auto"/>
            </w:tcBorders>
            <w:shd w:val="clear" w:color="auto" w:fill="D9E2F3" w:themeFill="accent1" w:themeFillTint="33"/>
            <w:hideMark/>
          </w:tcPr>
          <w:p w14:paraId="72843EFE" w14:textId="77777777" w:rsidR="007B5238" w:rsidRPr="00917108" w:rsidRDefault="007B5238" w:rsidP="007B5238">
            <w:pPr>
              <w:spacing w:after="0"/>
              <w:jc w:val="right"/>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rPr>
              <w:t>700,000</w:t>
            </w:r>
          </w:p>
        </w:tc>
        <w:tc>
          <w:tcPr>
            <w:tcW w:w="753" w:type="dxa"/>
            <w:tcBorders>
              <w:top w:val="nil"/>
              <w:left w:val="nil"/>
              <w:bottom w:val="single" w:sz="8" w:space="0" w:color="auto"/>
              <w:right w:val="single" w:sz="8" w:space="0" w:color="auto"/>
            </w:tcBorders>
            <w:shd w:val="clear" w:color="auto" w:fill="D9E2F3" w:themeFill="accent1" w:themeFillTint="33"/>
            <w:hideMark/>
          </w:tcPr>
          <w:p w14:paraId="56718325" w14:textId="77777777" w:rsidR="007B5238" w:rsidRPr="00917108" w:rsidRDefault="007B5238" w:rsidP="007B5238">
            <w:pPr>
              <w:spacing w:after="0"/>
              <w:jc w:val="center"/>
              <w:rPr>
                <w:rFonts w:ascii="Calibri" w:eastAsia="Times New Roman" w:hAnsi="Calibri" w:cs="Calibri"/>
                <w:b/>
                <w:bCs/>
                <w:i/>
                <w:iCs/>
                <w:color w:val="000000"/>
                <w:sz w:val="18"/>
                <w:szCs w:val="18"/>
              </w:rPr>
            </w:pPr>
            <w:r w:rsidRPr="00917108">
              <w:rPr>
                <w:rFonts w:ascii="Calibri" w:eastAsia="Times New Roman" w:hAnsi="Calibri" w:cs="Calibri"/>
                <w:b/>
                <w:bCs/>
                <w:i/>
                <w:iCs/>
                <w:color w:val="000000"/>
                <w:sz w:val="18"/>
                <w:szCs w:val="18"/>
              </w:rPr>
              <w:t> </w:t>
            </w:r>
          </w:p>
        </w:tc>
      </w:tr>
      <w:tr w:rsidR="00DE68D5" w:rsidRPr="00917108" w14:paraId="5254216F" w14:textId="77777777" w:rsidTr="00BF1C4F">
        <w:trPr>
          <w:trHeight w:val="178"/>
        </w:trPr>
        <w:tc>
          <w:tcPr>
            <w:tcW w:w="142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0912234" w14:textId="535FCE8F" w:rsidR="00DE68D5" w:rsidRPr="00917108" w:rsidRDefault="00DE68D5" w:rsidP="00DE68D5">
            <w:pPr>
              <w:spacing w:after="0"/>
              <w:jc w:val="center"/>
              <w:rPr>
                <w:rFonts w:ascii="Calibri" w:eastAsia="Times New Roman" w:hAnsi="Calibri" w:cs="Calibri"/>
                <w:b/>
                <w:bCs/>
                <w:color w:val="000000"/>
                <w:sz w:val="18"/>
                <w:szCs w:val="18"/>
                <w:lang w:val="en-GB"/>
              </w:rPr>
            </w:pPr>
            <w:r w:rsidRPr="00917108">
              <w:rPr>
                <w:rFonts w:ascii="Calibri" w:eastAsia="Times New Roman" w:hAnsi="Calibri" w:cs="Calibri"/>
                <w:b/>
                <w:bCs/>
                <w:color w:val="000000"/>
                <w:sz w:val="18"/>
                <w:szCs w:val="18"/>
                <w:lang w:val="en-GB"/>
              </w:rPr>
              <w:t xml:space="preserve">COMPONENT 5: Knowledge exchange and information sharing for </w:t>
            </w:r>
            <w:r w:rsidRPr="00917108">
              <w:rPr>
                <w:rFonts w:ascii="Calibri" w:eastAsia="Times New Roman" w:hAnsi="Calibri" w:cs="Calibri"/>
                <w:b/>
                <w:bCs/>
                <w:color w:val="000000"/>
                <w:sz w:val="18"/>
                <w:szCs w:val="18"/>
                <w:lang w:val="en-GB"/>
              </w:rPr>
              <w:lastRenderedPageBreak/>
              <w:t>replication and upscaling</w:t>
            </w:r>
          </w:p>
          <w:p w14:paraId="1D8421D6" w14:textId="77777777" w:rsidR="00DE68D5" w:rsidRPr="00917108" w:rsidRDefault="00DE68D5" w:rsidP="00DE68D5">
            <w:pPr>
              <w:spacing w:after="0"/>
              <w:jc w:val="center"/>
              <w:rPr>
                <w:rFonts w:ascii="Calibri" w:eastAsia="Times New Roman" w:hAnsi="Calibri" w:cs="Calibri"/>
                <w:b/>
                <w:bCs/>
                <w:color w:val="000000"/>
                <w:sz w:val="18"/>
                <w:szCs w:val="18"/>
                <w:lang w:val="en-GB"/>
              </w:rPr>
            </w:pPr>
          </w:p>
          <w:p w14:paraId="152DECBF" w14:textId="43316936" w:rsidR="00DE68D5" w:rsidRPr="00917108" w:rsidRDefault="00DE68D5" w:rsidP="00DE68D5">
            <w:pPr>
              <w:pStyle w:val="ListParagraph"/>
              <w:numPr>
                <w:ilvl w:val="0"/>
                <w:numId w:val="87"/>
              </w:numPr>
              <w:ind w:left="251" w:hanging="270"/>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rPr>
              <w:t>General</w:t>
            </w:r>
          </w:p>
        </w:tc>
        <w:tc>
          <w:tcPr>
            <w:tcW w:w="1265" w:type="dxa"/>
            <w:vMerge w:val="restart"/>
            <w:tcBorders>
              <w:top w:val="single" w:sz="8" w:space="0" w:color="000000"/>
              <w:left w:val="single" w:sz="4" w:space="0" w:color="auto"/>
              <w:bottom w:val="nil"/>
              <w:right w:val="single" w:sz="8" w:space="0" w:color="auto"/>
            </w:tcBorders>
            <w:shd w:val="clear" w:color="auto" w:fill="auto"/>
            <w:hideMark/>
          </w:tcPr>
          <w:p w14:paraId="1DE01190" w14:textId="77777777" w:rsidR="00DE68D5" w:rsidRPr="00917108" w:rsidRDefault="00DE68D5" w:rsidP="00DE68D5">
            <w:pPr>
              <w:spacing w:after="0"/>
              <w:jc w:val="center"/>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lang w:val="en-GB"/>
              </w:rPr>
              <w:lastRenderedPageBreak/>
              <w:t>GWP SA</w:t>
            </w:r>
          </w:p>
        </w:tc>
        <w:tc>
          <w:tcPr>
            <w:tcW w:w="673" w:type="dxa"/>
            <w:vMerge w:val="restart"/>
            <w:tcBorders>
              <w:top w:val="single" w:sz="8" w:space="0" w:color="000000"/>
              <w:left w:val="single" w:sz="8" w:space="0" w:color="auto"/>
              <w:bottom w:val="nil"/>
              <w:right w:val="single" w:sz="8" w:space="0" w:color="auto"/>
            </w:tcBorders>
            <w:shd w:val="clear" w:color="auto" w:fill="auto"/>
            <w:hideMark/>
          </w:tcPr>
          <w:p w14:paraId="380E814D" w14:textId="77777777" w:rsidR="00DE68D5" w:rsidRPr="00917108" w:rsidRDefault="00DE68D5" w:rsidP="00DE68D5">
            <w:pPr>
              <w:spacing w:after="0"/>
              <w:jc w:val="center"/>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lang w:val="en-GB"/>
              </w:rPr>
              <w:t>62000</w:t>
            </w:r>
          </w:p>
        </w:tc>
        <w:tc>
          <w:tcPr>
            <w:tcW w:w="684" w:type="dxa"/>
            <w:vMerge w:val="restart"/>
            <w:tcBorders>
              <w:top w:val="single" w:sz="8" w:space="0" w:color="000000"/>
              <w:left w:val="single" w:sz="8" w:space="0" w:color="auto"/>
              <w:bottom w:val="nil"/>
              <w:right w:val="single" w:sz="8" w:space="0" w:color="auto"/>
            </w:tcBorders>
            <w:shd w:val="clear" w:color="auto" w:fill="auto"/>
            <w:hideMark/>
          </w:tcPr>
          <w:p w14:paraId="1F834576" w14:textId="77777777" w:rsidR="00DE68D5" w:rsidRPr="00917108" w:rsidRDefault="00DE68D5" w:rsidP="00DE68D5">
            <w:pPr>
              <w:spacing w:after="0"/>
              <w:jc w:val="center"/>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lang w:val="en-GB"/>
              </w:rPr>
              <w:t>GEF</w:t>
            </w:r>
          </w:p>
        </w:tc>
        <w:tc>
          <w:tcPr>
            <w:tcW w:w="987" w:type="dxa"/>
            <w:tcBorders>
              <w:top w:val="nil"/>
              <w:left w:val="nil"/>
              <w:bottom w:val="single" w:sz="8" w:space="0" w:color="auto"/>
              <w:right w:val="single" w:sz="8" w:space="0" w:color="auto"/>
            </w:tcBorders>
            <w:shd w:val="clear" w:color="auto" w:fill="auto"/>
            <w:noWrap/>
          </w:tcPr>
          <w:p w14:paraId="0A0C7538" w14:textId="5B205409" w:rsidR="00DE68D5" w:rsidRPr="00917108" w:rsidRDefault="00DE68D5" w:rsidP="00DE68D5">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71800</w:t>
            </w:r>
          </w:p>
        </w:tc>
        <w:tc>
          <w:tcPr>
            <w:tcW w:w="2383" w:type="dxa"/>
            <w:tcBorders>
              <w:top w:val="nil"/>
              <w:left w:val="nil"/>
              <w:bottom w:val="single" w:sz="8" w:space="0" w:color="auto"/>
              <w:right w:val="single" w:sz="8" w:space="0" w:color="auto"/>
            </w:tcBorders>
            <w:shd w:val="clear" w:color="auto" w:fill="auto"/>
          </w:tcPr>
          <w:p w14:paraId="1AF9A569" w14:textId="0244B71D" w:rsidR="00DE68D5" w:rsidRPr="00917108" w:rsidRDefault="00DE68D5" w:rsidP="00DE68D5">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Contractual Services - Imp Partn</w:t>
            </w:r>
          </w:p>
        </w:tc>
        <w:tc>
          <w:tcPr>
            <w:tcW w:w="976" w:type="dxa"/>
            <w:tcBorders>
              <w:top w:val="nil"/>
              <w:left w:val="nil"/>
              <w:bottom w:val="single" w:sz="8" w:space="0" w:color="auto"/>
              <w:right w:val="single" w:sz="8" w:space="0" w:color="auto"/>
            </w:tcBorders>
            <w:shd w:val="clear" w:color="auto" w:fill="auto"/>
            <w:noWrap/>
          </w:tcPr>
          <w:p w14:paraId="764B6C3B" w14:textId="21317ED9" w:rsidR="00DE68D5" w:rsidRPr="00917108" w:rsidRDefault="00DE68D5" w:rsidP="00DE68D5">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50,866</w:t>
            </w:r>
          </w:p>
        </w:tc>
        <w:tc>
          <w:tcPr>
            <w:tcW w:w="976" w:type="dxa"/>
            <w:tcBorders>
              <w:top w:val="nil"/>
              <w:left w:val="nil"/>
              <w:bottom w:val="single" w:sz="8" w:space="0" w:color="auto"/>
              <w:right w:val="single" w:sz="8" w:space="0" w:color="auto"/>
            </w:tcBorders>
            <w:shd w:val="clear" w:color="auto" w:fill="auto"/>
            <w:noWrap/>
          </w:tcPr>
          <w:p w14:paraId="46841163" w14:textId="02DBFDDD" w:rsidR="00DE68D5" w:rsidRPr="00917108" w:rsidRDefault="00DE68D5" w:rsidP="00DE68D5">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50,867</w:t>
            </w:r>
          </w:p>
        </w:tc>
        <w:tc>
          <w:tcPr>
            <w:tcW w:w="976" w:type="dxa"/>
            <w:tcBorders>
              <w:top w:val="nil"/>
              <w:left w:val="nil"/>
              <w:bottom w:val="single" w:sz="8" w:space="0" w:color="auto"/>
              <w:right w:val="single" w:sz="8" w:space="0" w:color="auto"/>
            </w:tcBorders>
            <w:shd w:val="clear" w:color="auto" w:fill="auto"/>
            <w:noWrap/>
          </w:tcPr>
          <w:p w14:paraId="539BE9D7" w14:textId="4CA6C626" w:rsidR="00DE68D5" w:rsidRPr="00917108" w:rsidRDefault="00DE68D5" w:rsidP="00DE68D5">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50,867</w:t>
            </w:r>
          </w:p>
        </w:tc>
        <w:tc>
          <w:tcPr>
            <w:tcW w:w="976" w:type="dxa"/>
            <w:tcBorders>
              <w:top w:val="nil"/>
              <w:left w:val="nil"/>
              <w:bottom w:val="single" w:sz="8" w:space="0" w:color="auto"/>
              <w:right w:val="single" w:sz="8" w:space="0" w:color="auto"/>
            </w:tcBorders>
            <w:shd w:val="clear" w:color="auto" w:fill="auto"/>
            <w:noWrap/>
          </w:tcPr>
          <w:p w14:paraId="1F66C602" w14:textId="350C88DC" w:rsidR="00DE68D5" w:rsidRPr="00917108" w:rsidRDefault="00DE68D5" w:rsidP="00DE68D5">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38,267</w:t>
            </w:r>
          </w:p>
        </w:tc>
        <w:tc>
          <w:tcPr>
            <w:tcW w:w="907" w:type="dxa"/>
            <w:tcBorders>
              <w:top w:val="nil"/>
              <w:left w:val="nil"/>
              <w:bottom w:val="single" w:sz="8" w:space="0" w:color="auto"/>
              <w:right w:val="single" w:sz="8" w:space="0" w:color="auto"/>
            </w:tcBorders>
            <w:shd w:val="clear" w:color="auto" w:fill="auto"/>
          </w:tcPr>
          <w:p w14:paraId="44C6F997" w14:textId="3CEB1D5D" w:rsidR="00DE68D5" w:rsidRPr="00917108" w:rsidRDefault="00DE68D5" w:rsidP="00DE68D5">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12,833</w:t>
            </w:r>
          </w:p>
        </w:tc>
        <w:tc>
          <w:tcPr>
            <w:tcW w:w="1180" w:type="dxa"/>
            <w:tcBorders>
              <w:top w:val="nil"/>
              <w:left w:val="nil"/>
              <w:bottom w:val="single" w:sz="8" w:space="0" w:color="auto"/>
              <w:right w:val="single" w:sz="8" w:space="0" w:color="auto"/>
            </w:tcBorders>
            <w:shd w:val="clear" w:color="000000" w:fill="FFFFFF"/>
          </w:tcPr>
          <w:p w14:paraId="2061FEE8" w14:textId="22D25087" w:rsidR="00DE68D5" w:rsidRPr="00917108" w:rsidRDefault="00DE68D5" w:rsidP="00DE68D5">
            <w:pPr>
              <w:spacing w:after="0"/>
              <w:jc w:val="right"/>
              <w:rPr>
                <w:rFonts w:ascii="Calibri" w:eastAsia="Times New Roman" w:hAnsi="Calibri" w:cs="Calibri"/>
                <w:color w:val="000000"/>
                <w:sz w:val="18"/>
                <w:szCs w:val="18"/>
              </w:rPr>
            </w:pPr>
            <w:r w:rsidRPr="00917108">
              <w:rPr>
                <w:rFonts w:ascii="Calibri" w:eastAsia="Times New Roman" w:hAnsi="Calibri" w:cs="Calibri"/>
                <w:sz w:val="18"/>
                <w:szCs w:val="18"/>
              </w:rPr>
              <w:t>203,700</w:t>
            </w:r>
          </w:p>
        </w:tc>
        <w:tc>
          <w:tcPr>
            <w:tcW w:w="753" w:type="dxa"/>
            <w:tcBorders>
              <w:top w:val="nil"/>
              <w:left w:val="nil"/>
              <w:bottom w:val="single" w:sz="8" w:space="0" w:color="auto"/>
              <w:right w:val="single" w:sz="8" w:space="0" w:color="auto"/>
            </w:tcBorders>
            <w:shd w:val="clear" w:color="auto" w:fill="auto"/>
          </w:tcPr>
          <w:p w14:paraId="6A7CD715" w14:textId="368A7074" w:rsidR="00DE68D5" w:rsidRPr="00917108" w:rsidRDefault="00DE68D5" w:rsidP="00DE68D5">
            <w:pPr>
              <w:spacing w:after="0"/>
              <w:jc w:val="center"/>
              <w:rPr>
                <w:rFonts w:ascii="Calibri" w:eastAsia="Times New Roman" w:hAnsi="Calibri" w:cs="Calibri"/>
                <w:i/>
                <w:iCs/>
                <w:color w:val="000000"/>
                <w:sz w:val="18"/>
                <w:szCs w:val="18"/>
              </w:rPr>
            </w:pPr>
            <w:r w:rsidRPr="00917108">
              <w:rPr>
                <w:rFonts w:ascii="Calibri" w:eastAsia="Times New Roman" w:hAnsi="Calibri" w:cs="Calibri"/>
                <w:i/>
                <w:iCs/>
                <w:color w:val="000000"/>
                <w:sz w:val="18"/>
                <w:szCs w:val="18"/>
              </w:rPr>
              <w:t>29</w:t>
            </w:r>
          </w:p>
        </w:tc>
      </w:tr>
      <w:tr w:rsidR="00DE68D5" w:rsidRPr="00917108" w14:paraId="1805E2E4" w14:textId="77777777" w:rsidTr="00BF1C4F">
        <w:trPr>
          <w:trHeight w:val="70"/>
        </w:trPr>
        <w:tc>
          <w:tcPr>
            <w:tcW w:w="1423" w:type="dxa"/>
            <w:vMerge/>
            <w:tcBorders>
              <w:top w:val="single" w:sz="4" w:space="0" w:color="auto"/>
              <w:left w:val="single" w:sz="4" w:space="0" w:color="auto"/>
              <w:bottom w:val="single" w:sz="4" w:space="0" w:color="auto"/>
              <w:right w:val="single" w:sz="4" w:space="0" w:color="auto"/>
            </w:tcBorders>
            <w:vAlign w:val="center"/>
            <w:hideMark/>
          </w:tcPr>
          <w:p w14:paraId="0093933E" w14:textId="77777777" w:rsidR="00DE68D5" w:rsidRPr="00917108" w:rsidRDefault="00DE68D5" w:rsidP="00DE68D5">
            <w:pPr>
              <w:spacing w:after="0"/>
              <w:jc w:val="left"/>
              <w:rPr>
                <w:rFonts w:ascii="Calibri" w:eastAsia="Times New Roman" w:hAnsi="Calibri" w:cs="Calibri"/>
                <w:b/>
                <w:bCs/>
                <w:color w:val="000000"/>
                <w:sz w:val="18"/>
                <w:szCs w:val="18"/>
              </w:rPr>
            </w:pPr>
          </w:p>
        </w:tc>
        <w:tc>
          <w:tcPr>
            <w:tcW w:w="1265" w:type="dxa"/>
            <w:vMerge/>
            <w:tcBorders>
              <w:top w:val="single" w:sz="8" w:space="0" w:color="000000"/>
              <w:left w:val="single" w:sz="4" w:space="0" w:color="auto"/>
              <w:bottom w:val="nil"/>
              <w:right w:val="single" w:sz="8" w:space="0" w:color="auto"/>
            </w:tcBorders>
            <w:hideMark/>
          </w:tcPr>
          <w:p w14:paraId="388464ED" w14:textId="77777777" w:rsidR="00DE68D5" w:rsidRPr="00917108" w:rsidRDefault="00DE68D5" w:rsidP="00DE68D5">
            <w:pPr>
              <w:spacing w:after="0"/>
              <w:jc w:val="left"/>
              <w:rPr>
                <w:rFonts w:ascii="Calibri" w:eastAsia="Times New Roman" w:hAnsi="Calibri" w:cs="Calibri"/>
                <w:b/>
                <w:bCs/>
                <w:color w:val="000000"/>
                <w:sz w:val="18"/>
                <w:szCs w:val="18"/>
              </w:rPr>
            </w:pPr>
          </w:p>
        </w:tc>
        <w:tc>
          <w:tcPr>
            <w:tcW w:w="673" w:type="dxa"/>
            <w:vMerge/>
            <w:tcBorders>
              <w:top w:val="single" w:sz="8" w:space="0" w:color="000000"/>
              <w:left w:val="single" w:sz="8" w:space="0" w:color="auto"/>
              <w:bottom w:val="nil"/>
              <w:right w:val="single" w:sz="8" w:space="0" w:color="auto"/>
            </w:tcBorders>
            <w:hideMark/>
          </w:tcPr>
          <w:p w14:paraId="4A20A2CD" w14:textId="77777777" w:rsidR="00DE68D5" w:rsidRPr="00917108" w:rsidRDefault="00DE68D5" w:rsidP="00DE68D5">
            <w:pPr>
              <w:spacing w:after="0"/>
              <w:jc w:val="left"/>
              <w:rPr>
                <w:rFonts w:ascii="Calibri" w:eastAsia="Times New Roman" w:hAnsi="Calibri" w:cs="Calibri"/>
                <w:b/>
                <w:bCs/>
                <w:color w:val="000000"/>
                <w:sz w:val="18"/>
                <w:szCs w:val="18"/>
              </w:rPr>
            </w:pPr>
          </w:p>
        </w:tc>
        <w:tc>
          <w:tcPr>
            <w:tcW w:w="684" w:type="dxa"/>
            <w:vMerge/>
            <w:tcBorders>
              <w:top w:val="single" w:sz="8" w:space="0" w:color="000000"/>
              <w:left w:val="single" w:sz="8" w:space="0" w:color="auto"/>
              <w:bottom w:val="nil"/>
              <w:right w:val="single" w:sz="8" w:space="0" w:color="auto"/>
            </w:tcBorders>
            <w:hideMark/>
          </w:tcPr>
          <w:p w14:paraId="61127B72" w14:textId="77777777" w:rsidR="00DE68D5" w:rsidRPr="00917108" w:rsidRDefault="00DE68D5" w:rsidP="00DE68D5">
            <w:pPr>
              <w:spacing w:after="0"/>
              <w:jc w:val="left"/>
              <w:rPr>
                <w:rFonts w:ascii="Calibri" w:eastAsia="Times New Roman" w:hAnsi="Calibri" w:cs="Calibri"/>
                <w:b/>
                <w:bCs/>
                <w:color w:val="000000"/>
                <w:sz w:val="18"/>
                <w:szCs w:val="18"/>
              </w:rPr>
            </w:pPr>
          </w:p>
        </w:tc>
        <w:tc>
          <w:tcPr>
            <w:tcW w:w="987" w:type="dxa"/>
            <w:tcBorders>
              <w:top w:val="nil"/>
              <w:left w:val="nil"/>
              <w:bottom w:val="single" w:sz="8" w:space="0" w:color="auto"/>
              <w:right w:val="single" w:sz="8" w:space="0" w:color="auto"/>
            </w:tcBorders>
            <w:shd w:val="clear" w:color="auto" w:fill="auto"/>
            <w:noWrap/>
          </w:tcPr>
          <w:p w14:paraId="1D16B09D" w14:textId="29A3F790" w:rsidR="00DE68D5" w:rsidRPr="00917108" w:rsidRDefault="00DE68D5" w:rsidP="00DE68D5">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71600</w:t>
            </w:r>
          </w:p>
        </w:tc>
        <w:tc>
          <w:tcPr>
            <w:tcW w:w="2383" w:type="dxa"/>
            <w:tcBorders>
              <w:top w:val="nil"/>
              <w:left w:val="nil"/>
              <w:bottom w:val="single" w:sz="8" w:space="0" w:color="auto"/>
              <w:right w:val="single" w:sz="8" w:space="0" w:color="auto"/>
            </w:tcBorders>
            <w:shd w:val="clear" w:color="auto" w:fill="auto"/>
          </w:tcPr>
          <w:p w14:paraId="0A82359B" w14:textId="125D1320" w:rsidR="00DE68D5" w:rsidRPr="00917108" w:rsidRDefault="00DE68D5" w:rsidP="00DE68D5">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Travel</w:t>
            </w:r>
          </w:p>
        </w:tc>
        <w:tc>
          <w:tcPr>
            <w:tcW w:w="976" w:type="dxa"/>
            <w:tcBorders>
              <w:top w:val="nil"/>
              <w:left w:val="nil"/>
              <w:bottom w:val="single" w:sz="8" w:space="0" w:color="auto"/>
              <w:right w:val="single" w:sz="8" w:space="0" w:color="auto"/>
            </w:tcBorders>
            <w:shd w:val="clear" w:color="auto" w:fill="auto"/>
            <w:noWrap/>
          </w:tcPr>
          <w:p w14:paraId="404F221F" w14:textId="46972316" w:rsidR="00DE68D5" w:rsidRPr="00917108" w:rsidRDefault="007B171A" w:rsidP="00DE68D5">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6</w:t>
            </w:r>
            <w:r w:rsidR="00DE68D5" w:rsidRPr="00917108">
              <w:rPr>
                <w:rFonts w:ascii="Calibri" w:eastAsia="Times New Roman" w:hAnsi="Calibri" w:cs="Calibri"/>
                <w:color w:val="000000"/>
                <w:sz w:val="18"/>
                <w:szCs w:val="18"/>
              </w:rPr>
              <w:t>,000</w:t>
            </w:r>
          </w:p>
        </w:tc>
        <w:tc>
          <w:tcPr>
            <w:tcW w:w="976" w:type="dxa"/>
            <w:tcBorders>
              <w:top w:val="nil"/>
              <w:left w:val="nil"/>
              <w:bottom w:val="single" w:sz="8" w:space="0" w:color="auto"/>
              <w:right w:val="single" w:sz="8" w:space="0" w:color="auto"/>
            </w:tcBorders>
            <w:shd w:val="clear" w:color="auto" w:fill="auto"/>
            <w:noWrap/>
          </w:tcPr>
          <w:p w14:paraId="36DCDC8C" w14:textId="74ECBED5" w:rsidR="00DE68D5" w:rsidRPr="00917108" w:rsidRDefault="00DE68D5" w:rsidP="00DE68D5">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2</w:t>
            </w:r>
            <w:r w:rsidR="007B171A" w:rsidRPr="00917108">
              <w:rPr>
                <w:rFonts w:ascii="Calibri" w:eastAsia="Times New Roman" w:hAnsi="Calibri" w:cs="Calibri"/>
                <w:color w:val="000000"/>
                <w:sz w:val="18"/>
                <w:szCs w:val="18"/>
              </w:rPr>
              <w:t>1</w:t>
            </w:r>
            <w:r w:rsidRPr="00917108">
              <w:rPr>
                <w:rFonts w:ascii="Calibri" w:eastAsia="Times New Roman" w:hAnsi="Calibri" w:cs="Calibri"/>
                <w:color w:val="000000"/>
                <w:sz w:val="18"/>
                <w:szCs w:val="18"/>
              </w:rPr>
              <w:t>,000</w:t>
            </w:r>
          </w:p>
        </w:tc>
        <w:tc>
          <w:tcPr>
            <w:tcW w:w="976" w:type="dxa"/>
            <w:tcBorders>
              <w:top w:val="nil"/>
              <w:left w:val="nil"/>
              <w:bottom w:val="single" w:sz="8" w:space="0" w:color="auto"/>
              <w:right w:val="single" w:sz="8" w:space="0" w:color="auto"/>
            </w:tcBorders>
            <w:shd w:val="clear" w:color="auto" w:fill="auto"/>
            <w:noWrap/>
          </w:tcPr>
          <w:p w14:paraId="5205C62B" w14:textId="3C6CB4FE" w:rsidR="00DE68D5" w:rsidRPr="00917108" w:rsidRDefault="007B171A" w:rsidP="00DE68D5">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6</w:t>
            </w:r>
            <w:r w:rsidR="00DE68D5" w:rsidRPr="00917108">
              <w:rPr>
                <w:rFonts w:ascii="Calibri" w:eastAsia="Times New Roman" w:hAnsi="Calibri" w:cs="Calibri"/>
                <w:color w:val="000000"/>
                <w:sz w:val="18"/>
                <w:szCs w:val="18"/>
              </w:rPr>
              <w:t>,000</w:t>
            </w:r>
          </w:p>
        </w:tc>
        <w:tc>
          <w:tcPr>
            <w:tcW w:w="976" w:type="dxa"/>
            <w:tcBorders>
              <w:top w:val="nil"/>
              <w:left w:val="nil"/>
              <w:bottom w:val="single" w:sz="8" w:space="0" w:color="auto"/>
              <w:right w:val="single" w:sz="8" w:space="0" w:color="auto"/>
            </w:tcBorders>
            <w:shd w:val="clear" w:color="auto" w:fill="auto"/>
            <w:noWrap/>
          </w:tcPr>
          <w:p w14:paraId="42903B42" w14:textId="0975611E" w:rsidR="00DE68D5" w:rsidRPr="00917108" w:rsidRDefault="00DE68D5" w:rsidP="00DE68D5">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2</w:t>
            </w:r>
            <w:r w:rsidR="007B171A" w:rsidRPr="00917108">
              <w:rPr>
                <w:rFonts w:ascii="Calibri" w:eastAsia="Times New Roman" w:hAnsi="Calibri" w:cs="Calibri"/>
                <w:color w:val="000000"/>
                <w:sz w:val="18"/>
                <w:szCs w:val="18"/>
              </w:rPr>
              <w:t>1</w:t>
            </w:r>
            <w:r w:rsidRPr="00917108">
              <w:rPr>
                <w:rFonts w:ascii="Calibri" w:eastAsia="Times New Roman" w:hAnsi="Calibri" w:cs="Calibri"/>
                <w:color w:val="000000"/>
                <w:sz w:val="18"/>
                <w:szCs w:val="18"/>
              </w:rPr>
              <w:t>,000</w:t>
            </w:r>
          </w:p>
        </w:tc>
        <w:tc>
          <w:tcPr>
            <w:tcW w:w="907" w:type="dxa"/>
            <w:tcBorders>
              <w:top w:val="nil"/>
              <w:left w:val="nil"/>
              <w:bottom w:val="single" w:sz="8" w:space="0" w:color="auto"/>
              <w:right w:val="single" w:sz="8" w:space="0" w:color="auto"/>
            </w:tcBorders>
            <w:shd w:val="clear" w:color="auto" w:fill="auto"/>
          </w:tcPr>
          <w:p w14:paraId="323E3270" w14:textId="004341C3" w:rsidR="00DE68D5" w:rsidRPr="00917108" w:rsidRDefault="007B171A" w:rsidP="00DE68D5">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6,000</w:t>
            </w:r>
          </w:p>
        </w:tc>
        <w:tc>
          <w:tcPr>
            <w:tcW w:w="1180" w:type="dxa"/>
            <w:tcBorders>
              <w:top w:val="nil"/>
              <w:left w:val="nil"/>
              <w:bottom w:val="single" w:sz="8" w:space="0" w:color="auto"/>
              <w:right w:val="single" w:sz="8" w:space="0" w:color="auto"/>
            </w:tcBorders>
            <w:shd w:val="clear" w:color="000000" w:fill="FFFFFF"/>
          </w:tcPr>
          <w:p w14:paraId="1721B5E7" w14:textId="0D043BA8" w:rsidR="00DE68D5" w:rsidRPr="00917108" w:rsidRDefault="007B171A" w:rsidP="00DE68D5">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6</w:t>
            </w:r>
            <w:r w:rsidR="00DE68D5" w:rsidRPr="00917108">
              <w:rPr>
                <w:rFonts w:ascii="Calibri" w:eastAsia="Times New Roman" w:hAnsi="Calibri" w:cs="Calibri"/>
                <w:color w:val="000000"/>
                <w:sz w:val="18"/>
                <w:szCs w:val="18"/>
              </w:rPr>
              <w:t>0,000</w:t>
            </w:r>
          </w:p>
        </w:tc>
        <w:tc>
          <w:tcPr>
            <w:tcW w:w="753" w:type="dxa"/>
            <w:tcBorders>
              <w:top w:val="nil"/>
              <w:left w:val="nil"/>
              <w:bottom w:val="single" w:sz="8" w:space="0" w:color="auto"/>
              <w:right w:val="single" w:sz="8" w:space="0" w:color="auto"/>
            </w:tcBorders>
            <w:shd w:val="clear" w:color="auto" w:fill="auto"/>
          </w:tcPr>
          <w:p w14:paraId="034C0FC6" w14:textId="7F587EF8" w:rsidR="00DE68D5" w:rsidRPr="00917108" w:rsidRDefault="00DE68D5" w:rsidP="00DE68D5">
            <w:pPr>
              <w:spacing w:after="0"/>
              <w:jc w:val="center"/>
              <w:rPr>
                <w:rFonts w:ascii="Calibri" w:eastAsia="Times New Roman" w:hAnsi="Calibri" w:cs="Calibri"/>
                <w:i/>
                <w:iCs/>
                <w:color w:val="000000"/>
                <w:sz w:val="18"/>
                <w:szCs w:val="18"/>
              </w:rPr>
            </w:pPr>
            <w:r w:rsidRPr="00917108">
              <w:rPr>
                <w:rFonts w:ascii="Calibri" w:eastAsia="Times New Roman" w:hAnsi="Calibri" w:cs="Calibri"/>
                <w:i/>
                <w:iCs/>
                <w:color w:val="000000"/>
                <w:sz w:val="18"/>
                <w:szCs w:val="18"/>
              </w:rPr>
              <w:t>30</w:t>
            </w:r>
          </w:p>
        </w:tc>
      </w:tr>
      <w:tr w:rsidR="00DE68D5" w:rsidRPr="00917108" w14:paraId="6671F35B" w14:textId="77777777" w:rsidTr="00DE68D5">
        <w:trPr>
          <w:trHeight w:val="187"/>
        </w:trPr>
        <w:tc>
          <w:tcPr>
            <w:tcW w:w="1423" w:type="dxa"/>
            <w:vMerge/>
            <w:tcBorders>
              <w:top w:val="single" w:sz="4" w:space="0" w:color="auto"/>
              <w:left w:val="single" w:sz="4" w:space="0" w:color="auto"/>
              <w:bottom w:val="single" w:sz="4" w:space="0" w:color="auto"/>
              <w:right w:val="single" w:sz="4" w:space="0" w:color="auto"/>
            </w:tcBorders>
            <w:vAlign w:val="center"/>
            <w:hideMark/>
          </w:tcPr>
          <w:p w14:paraId="34DE1501" w14:textId="77777777" w:rsidR="00DE68D5" w:rsidRPr="00917108" w:rsidRDefault="00DE68D5" w:rsidP="00DE68D5">
            <w:pPr>
              <w:spacing w:after="0"/>
              <w:jc w:val="left"/>
              <w:rPr>
                <w:rFonts w:ascii="Calibri" w:eastAsia="Times New Roman" w:hAnsi="Calibri" w:cs="Calibri"/>
                <w:b/>
                <w:bCs/>
                <w:color w:val="000000"/>
                <w:sz w:val="18"/>
                <w:szCs w:val="18"/>
              </w:rPr>
            </w:pPr>
          </w:p>
        </w:tc>
        <w:tc>
          <w:tcPr>
            <w:tcW w:w="1265" w:type="dxa"/>
            <w:vMerge/>
            <w:tcBorders>
              <w:top w:val="single" w:sz="8" w:space="0" w:color="000000"/>
              <w:left w:val="single" w:sz="4" w:space="0" w:color="auto"/>
              <w:bottom w:val="nil"/>
              <w:right w:val="single" w:sz="8" w:space="0" w:color="auto"/>
            </w:tcBorders>
            <w:hideMark/>
          </w:tcPr>
          <w:p w14:paraId="46D89F7B" w14:textId="77777777" w:rsidR="00DE68D5" w:rsidRPr="00917108" w:rsidRDefault="00DE68D5" w:rsidP="00DE68D5">
            <w:pPr>
              <w:spacing w:after="0"/>
              <w:jc w:val="left"/>
              <w:rPr>
                <w:rFonts w:ascii="Calibri" w:eastAsia="Times New Roman" w:hAnsi="Calibri" w:cs="Calibri"/>
                <w:b/>
                <w:bCs/>
                <w:color w:val="000000"/>
                <w:sz w:val="18"/>
                <w:szCs w:val="18"/>
              </w:rPr>
            </w:pPr>
          </w:p>
        </w:tc>
        <w:tc>
          <w:tcPr>
            <w:tcW w:w="673" w:type="dxa"/>
            <w:vMerge/>
            <w:tcBorders>
              <w:top w:val="single" w:sz="8" w:space="0" w:color="000000"/>
              <w:left w:val="single" w:sz="8" w:space="0" w:color="auto"/>
              <w:bottom w:val="nil"/>
              <w:right w:val="single" w:sz="8" w:space="0" w:color="auto"/>
            </w:tcBorders>
            <w:hideMark/>
          </w:tcPr>
          <w:p w14:paraId="7F6AFC89" w14:textId="77777777" w:rsidR="00DE68D5" w:rsidRPr="00917108" w:rsidRDefault="00DE68D5" w:rsidP="00DE68D5">
            <w:pPr>
              <w:spacing w:after="0"/>
              <w:jc w:val="left"/>
              <w:rPr>
                <w:rFonts w:ascii="Calibri" w:eastAsia="Times New Roman" w:hAnsi="Calibri" w:cs="Calibri"/>
                <w:b/>
                <w:bCs/>
                <w:color w:val="000000"/>
                <w:sz w:val="18"/>
                <w:szCs w:val="18"/>
              </w:rPr>
            </w:pPr>
          </w:p>
        </w:tc>
        <w:tc>
          <w:tcPr>
            <w:tcW w:w="684" w:type="dxa"/>
            <w:vMerge/>
            <w:tcBorders>
              <w:top w:val="single" w:sz="8" w:space="0" w:color="000000"/>
              <w:left w:val="single" w:sz="8" w:space="0" w:color="auto"/>
              <w:bottom w:val="nil"/>
              <w:right w:val="single" w:sz="8" w:space="0" w:color="auto"/>
            </w:tcBorders>
            <w:hideMark/>
          </w:tcPr>
          <w:p w14:paraId="4666FF37" w14:textId="77777777" w:rsidR="00DE68D5" w:rsidRPr="00917108" w:rsidRDefault="00DE68D5" w:rsidP="00DE68D5">
            <w:pPr>
              <w:spacing w:after="0"/>
              <w:jc w:val="left"/>
              <w:rPr>
                <w:rFonts w:ascii="Calibri" w:eastAsia="Times New Roman" w:hAnsi="Calibri" w:cs="Calibri"/>
                <w:b/>
                <w:bCs/>
                <w:color w:val="000000"/>
                <w:sz w:val="18"/>
                <w:szCs w:val="18"/>
              </w:rPr>
            </w:pPr>
          </w:p>
        </w:tc>
        <w:tc>
          <w:tcPr>
            <w:tcW w:w="987" w:type="dxa"/>
            <w:tcBorders>
              <w:top w:val="nil"/>
              <w:left w:val="nil"/>
              <w:bottom w:val="single" w:sz="8" w:space="0" w:color="auto"/>
              <w:right w:val="single" w:sz="8" w:space="0" w:color="auto"/>
            </w:tcBorders>
            <w:shd w:val="clear" w:color="auto" w:fill="auto"/>
            <w:noWrap/>
          </w:tcPr>
          <w:p w14:paraId="7859CD19" w14:textId="25860C99" w:rsidR="00DE68D5" w:rsidRPr="00917108" w:rsidRDefault="00DE68D5" w:rsidP="00DE68D5">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72100</w:t>
            </w:r>
          </w:p>
        </w:tc>
        <w:tc>
          <w:tcPr>
            <w:tcW w:w="2383" w:type="dxa"/>
            <w:tcBorders>
              <w:top w:val="nil"/>
              <w:left w:val="nil"/>
              <w:bottom w:val="single" w:sz="8" w:space="0" w:color="auto"/>
              <w:right w:val="single" w:sz="8" w:space="0" w:color="auto"/>
            </w:tcBorders>
            <w:shd w:val="clear" w:color="auto" w:fill="auto"/>
          </w:tcPr>
          <w:p w14:paraId="281E3C68" w14:textId="229E109E" w:rsidR="00DE68D5" w:rsidRPr="00917108" w:rsidRDefault="00DE68D5" w:rsidP="00DE68D5">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Contractual Services-Companies</w:t>
            </w:r>
          </w:p>
        </w:tc>
        <w:tc>
          <w:tcPr>
            <w:tcW w:w="976" w:type="dxa"/>
            <w:tcBorders>
              <w:top w:val="nil"/>
              <w:left w:val="nil"/>
              <w:bottom w:val="single" w:sz="8" w:space="0" w:color="auto"/>
              <w:right w:val="single" w:sz="8" w:space="0" w:color="auto"/>
            </w:tcBorders>
            <w:shd w:val="clear" w:color="auto" w:fill="auto"/>
            <w:noWrap/>
          </w:tcPr>
          <w:p w14:paraId="2B00333B" w14:textId="24F0385E" w:rsidR="00DE68D5" w:rsidRPr="00917108" w:rsidRDefault="00DE68D5" w:rsidP="00DE68D5">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5,000</w:t>
            </w:r>
          </w:p>
        </w:tc>
        <w:tc>
          <w:tcPr>
            <w:tcW w:w="976" w:type="dxa"/>
            <w:tcBorders>
              <w:top w:val="nil"/>
              <w:left w:val="nil"/>
              <w:bottom w:val="single" w:sz="8" w:space="0" w:color="auto"/>
              <w:right w:val="single" w:sz="8" w:space="0" w:color="auto"/>
            </w:tcBorders>
            <w:shd w:val="clear" w:color="auto" w:fill="auto"/>
            <w:noWrap/>
          </w:tcPr>
          <w:p w14:paraId="41BA22EB" w14:textId="2EAF461E" w:rsidR="00DE68D5" w:rsidRPr="00917108" w:rsidRDefault="00DE68D5" w:rsidP="00DE68D5">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4,000</w:t>
            </w:r>
          </w:p>
        </w:tc>
        <w:tc>
          <w:tcPr>
            <w:tcW w:w="976" w:type="dxa"/>
            <w:tcBorders>
              <w:top w:val="nil"/>
              <w:left w:val="nil"/>
              <w:bottom w:val="single" w:sz="8" w:space="0" w:color="auto"/>
              <w:right w:val="single" w:sz="8" w:space="0" w:color="auto"/>
            </w:tcBorders>
            <w:shd w:val="clear" w:color="auto" w:fill="auto"/>
            <w:noWrap/>
          </w:tcPr>
          <w:p w14:paraId="1CDA6BF6" w14:textId="1521A9D1" w:rsidR="00DE68D5" w:rsidRPr="00917108" w:rsidRDefault="00DE68D5" w:rsidP="00DE68D5">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4,000</w:t>
            </w:r>
          </w:p>
        </w:tc>
        <w:tc>
          <w:tcPr>
            <w:tcW w:w="976" w:type="dxa"/>
            <w:tcBorders>
              <w:top w:val="nil"/>
              <w:left w:val="nil"/>
              <w:bottom w:val="single" w:sz="8" w:space="0" w:color="auto"/>
              <w:right w:val="single" w:sz="8" w:space="0" w:color="auto"/>
            </w:tcBorders>
            <w:shd w:val="clear" w:color="auto" w:fill="auto"/>
            <w:noWrap/>
          </w:tcPr>
          <w:p w14:paraId="026C8700" w14:textId="477C8440" w:rsidR="00DE68D5" w:rsidRPr="00917108" w:rsidRDefault="00DE68D5" w:rsidP="00DE68D5">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4,000</w:t>
            </w:r>
          </w:p>
        </w:tc>
        <w:tc>
          <w:tcPr>
            <w:tcW w:w="907" w:type="dxa"/>
            <w:tcBorders>
              <w:top w:val="nil"/>
              <w:left w:val="nil"/>
              <w:bottom w:val="single" w:sz="8" w:space="0" w:color="auto"/>
              <w:right w:val="single" w:sz="8" w:space="0" w:color="auto"/>
            </w:tcBorders>
            <w:shd w:val="clear" w:color="auto" w:fill="auto"/>
          </w:tcPr>
          <w:p w14:paraId="1883BB2E" w14:textId="0EEA767A" w:rsidR="00DE68D5" w:rsidRPr="00917108" w:rsidRDefault="00DE68D5" w:rsidP="00DE68D5">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3,000</w:t>
            </w:r>
          </w:p>
        </w:tc>
        <w:tc>
          <w:tcPr>
            <w:tcW w:w="1180" w:type="dxa"/>
            <w:tcBorders>
              <w:top w:val="nil"/>
              <w:left w:val="nil"/>
              <w:bottom w:val="single" w:sz="8" w:space="0" w:color="auto"/>
              <w:right w:val="single" w:sz="8" w:space="0" w:color="auto"/>
            </w:tcBorders>
            <w:shd w:val="clear" w:color="000000" w:fill="FFFFFF"/>
          </w:tcPr>
          <w:p w14:paraId="10B0A5B0" w14:textId="53CFD706" w:rsidR="00DE68D5" w:rsidRPr="00917108" w:rsidRDefault="00DE68D5" w:rsidP="00DE68D5">
            <w:pPr>
              <w:spacing w:after="0"/>
              <w:jc w:val="right"/>
              <w:rPr>
                <w:rFonts w:ascii="Calibri" w:eastAsia="Times New Roman" w:hAnsi="Calibri" w:cs="Calibri"/>
                <w:sz w:val="18"/>
                <w:szCs w:val="18"/>
              </w:rPr>
            </w:pPr>
            <w:r w:rsidRPr="00917108">
              <w:rPr>
                <w:rFonts w:ascii="Calibri" w:eastAsia="Times New Roman" w:hAnsi="Calibri" w:cs="Calibri"/>
                <w:color w:val="000000"/>
                <w:sz w:val="18"/>
                <w:szCs w:val="18"/>
              </w:rPr>
              <w:t>20,000</w:t>
            </w:r>
          </w:p>
        </w:tc>
        <w:tc>
          <w:tcPr>
            <w:tcW w:w="753" w:type="dxa"/>
            <w:tcBorders>
              <w:top w:val="nil"/>
              <w:left w:val="nil"/>
              <w:bottom w:val="single" w:sz="8" w:space="0" w:color="auto"/>
              <w:right w:val="single" w:sz="8" w:space="0" w:color="auto"/>
            </w:tcBorders>
            <w:shd w:val="clear" w:color="auto" w:fill="auto"/>
          </w:tcPr>
          <w:p w14:paraId="63D1107A" w14:textId="2844E098" w:rsidR="00DE68D5" w:rsidRPr="00917108" w:rsidRDefault="00AB1E54" w:rsidP="00DE68D5">
            <w:pPr>
              <w:spacing w:after="0"/>
              <w:jc w:val="center"/>
              <w:rPr>
                <w:rFonts w:ascii="Calibri" w:eastAsia="Times New Roman" w:hAnsi="Calibri" w:cs="Calibri"/>
                <w:i/>
                <w:iCs/>
                <w:color w:val="000000"/>
                <w:sz w:val="18"/>
                <w:szCs w:val="18"/>
              </w:rPr>
            </w:pPr>
            <w:r w:rsidRPr="00917108">
              <w:rPr>
                <w:rFonts w:ascii="Calibri" w:eastAsia="Times New Roman" w:hAnsi="Calibri" w:cs="Calibri"/>
                <w:i/>
                <w:iCs/>
                <w:color w:val="000000"/>
                <w:sz w:val="18"/>
                <w:szCs w:val="18"/>
              </w:rPr>
              <w:t>31</w:t>
            </w:r>
          </w:p>
        </w:tc>
      </w:tr>
      <w:tr w:rsidR="00DE68D5" w:rsidRPr="00917108" w14:paraId="55DC6C00" w14:textId="77777777" w:rsidTr="00DE68D5">
        <w:trPr>
          <w:trHeight w:val="268"/>
        </w:trPr>
        <w:tc>
          <w:tcPr>
            <w:tcW w:w="1423" w:type="dxa"/>
            <w:vMerge/>
            <w:tcBorders>
              <w:top w:val="single" w:sz="4" w:space="0" w:color="auto"/>
              <w:left w:val="single" w:sz="4" w:space="0" w:color="auto"/>
              <w:bottom w:val="single" w:sz="4" w:space="0" w:color="auto"/>
              <w:right w:val="single" w:sz="4" w:space="0" w:color="auto"/>
            </w:tcBorders>
            <w:vAlign w:val="center"/>
            <w:hideMark/>
          </w:tcPr>
          <w:p w14:paraId="7C41A6E7" w14:textId="77777777" w:rsidR="00DE68D5" w:rsidRPr="00917108" w:rsidRDefault="00DE68D5" w:rsidP="00DE68D5">
            <w:pPr>
              <w:spacing w:after="0"/>
              <w:jc w:val="left"/>
              <w:rPr>
                <w:rFonts w:ascii="Calibri" w:eastAsia="Times New Roman" w:hAnsi="Calibri" w:cs="Calibri"/>
                <w:b/>
                <w:bCs/>
                <w:color w:val="000000"/>
                <w:sz w:val="18"/>
                <w:szCs w:val="18"/>
              </w:rPr>
            </w:pPr>
          </w:p>
        </w:tc>
        <w:tc>
          <w:tcPr>
            <w:tcW w:w="1265" w:type="dxa"/>
            <w:vMerge/>
            <w:tcBorders>
              <w:top w:val="single" w:sz="8" w:space="0" w:color="000000"/>
              <w:left w:val="single" w:sz="4" w:space="0" w:color="auto"/>
              <w:bottom w:val="nil"/>
              <w:right w:val="single" w:sz="8" w:space="0" w:color="auto"/>
            </w:tcBorders>
            <w:hideMark/>
          </w:tcPr>
          <w:p w14:paraId="7DACF81B" w14:textId="77777777" w:rsidR="00DE68D5" w:rsidRPr="00917108" w:rsidRDefault="00DE68D5" w:rsidP="00DE68D5">
            <w:pPr>
              <w:spacing w:after="0"/>
              <w:jc w:val="left"/>
              <w:rPr>
                <w:rFonts w:ascii="Calibri" w:eastAsia="Times New Roman" w:hAnsi="Calibri" w:cs="Calibri"/>
                <w:b/>
                <w:bCs/>
                <w:color w:val="000000"/>
                <w:sz w:val="18"/>
                <w:szCs w:val="18"/>
              </w:rPr>
            </w:pPr>
          </w:p>
        </w:tc>
        <w:tc>
          <w:tcPr>
            <w:tcW w:w="673" w:type="dxa"/>
            <w:vMerge/>
            <w:tcBorders>
              <w:top w:val="single" w:sz="8" w:space="0" w:color="000000"/>
              <w:left w:val="single" w:sz="8" w:space="0" w:color="auto"/>
              <w:bottom w:val="nil"/>
              <w:right w:val="single" w:sz="8" w:space="0" w:color="auto"/>
            </w:tcBorders>
            <w:hideMark/>
          </w:tcPr>
          <w:p w14:paraId="6FB71E50" w14:textId="77777777" w:rsidR="00DE68D5" w:rsidRPr="00917108" w:rsidRDefault="00DE68D5" w:rsidP="00DE68D5">
            <w:pPr>
              <w:spacing w:after="0"/>
              <w:jc w:val="left"/>
              <w:rPr>
                <w:rFonts w:ascii="Calibri" w:eastAsia="Times New Roman" w:hAnsi="Calibri" w:cs="Calibri"/>
                <w:b/>
                <w:bCs/>
                <w:color w:val="000000"/>
                <w:sz w:val="18"/>
                <w:szCs w:val="18"/>
              </w:rPr>
            </w:pPr>
          </w:p>
        </w:tc>
        <w:tc>
          <w:tcPr>
            <w:tcW w:w="684" w:type="dxa"/>
            <w:vMerge/>
            <w:tcBorders>
              <w:top w:val="single" w:sz="8" w:space="0" w:color="000000"/>
              <w:left w:val="single" w:sz="8" w:space="0" w:color="auto"/>
              <w:bottom w:val="nil"/>
              <w:right w:val="single" w:sz="8" w:space="0" w:color="auto"/>
            </w:tcBorders>
            <w:hideMark/>
          </w:tcPr>
          <w:p w14:paraId="5F12E2AA" w14:textId="77777777" w:rsidR="00DE68D5" w:rsidRPr="00917108" w:rsidRDefault="00DE68D5" w:rsidP="00DE68D5">
            <w:pPr>
              <w:spacing w:after="0"/>
              <w:jc w:val="left"/>
              <w:rPr>
                <w:rFonts w:ascii="Calibri" w:eastAsia="Times New Roman" w:hAnsi="Calibri" w:cs="Calibri"/>
                <w:b/>
                <w:bCs/>
                <w:color w:val="000000"/>
                <w:sz w:val="18"/>
                <w:szCs w:val="18"/>
              </w:rPr>
            </w:pPr>
          </w:p>
        </w:tc>
        <w:tc>
          <w:tcPr>
            <w:tcW w:w="987" w:type="dxa"/>
            <w:tcBorders>
              <w:top w:val="nil"/>
              <w:left w:val="nil"/>
              <w:bottom w:val="single" w:sz="8" w:space="0" w:color="auto"/>
              <w:right w:val="single" w:sz="8" w:space="0" w:color="auto"/>
            </w:tcBorders>
            <w:shd w:val="clear" w:color="auto" w:fill="auto"/>
            <w:noWrap/>
          </w:tcPr>
          <w:p w14:paraId="728E7A7B" w14:textId="79A21F9C" w:rsidR="00DE68D5" w:rsidRPr="00917108" w:rsidRDefault="00DE68D5" w:rsidP="00DE68D5">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74200</w:t>
            </w:r>
          </w:p>
        </w:tc>
        <w:tc>
          <w:tcPr>
            <w:tcW w:w="2383" w:type="dxa"/>
            <w:tcBorders>
              <w:top w:val="nil"/>
              <w:left w:val="nil"/>
              <w:bottom w:val="single" w:sz="8" w:space="0" w:color="auto"/>
              <w:right w:val="single" w:sz="8" w:space="0" w:color="auto"/>
            </w:tcBorders>
            <w:shd w:val="clear" w:color="auto" w:fill="auto"/>
          </w:tcPr>
          <w:p w14:paraId="5EFDC202" w14:textId="5BA393EA" w:rsidR="00DE68D5" w:rsidRPr="00917108" w:rsidRDefault="00DE68D5" w:rsidP="00DE68D5">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Audio Visual&amp;Print Prod Costs</w:t>
            </w:r>
          </w:p>
        </w:tc>
        <w:tc>
          <w:tcPr>
            <w:tcW w:w="976" w:type="dxa"/>
            <w:tcBorders>
              <w:top w:val="nil"/>
              <w:left w:val="nil"/>
              <w:bottom w:val="single" w:sz="8" w:space="0" w:color="auto"/>
              <w:right w:val="single" w:sz="8" w:space="0" w:color="auto"/>
            </w:tcBorders>
            <w:shd w:val="clear" w:color="auto" w:fill="auto"/>
            <w:noWrap/>
          </w:tcPr>
          <w:p w14:paraId="4808B459" w14:textId="2D6E55BF" w:rsidR="00DE68D5" w:rsidRPr="00917108" w:rsidRDefault="00DE68D5" w:rsidP="00DE68D5">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w:t>
            </w:r>
          </w:p>
        </w:tc>
        <w:tc>
          <w:tcPr>
            <w:tcW w:w="976" w:type="dxa"/>
            <w:tcBorders>
              <w:top w:val="nil"/>
              <w:left w:val="nil"/>
              <w:bottom w:val="single" w:sz="8" w:space="0" w:color="auto"/>
              <w:right w:val="single" w:sz="8" w:space="0" w:color="auto"/>
            </w:tcBorders>
            <w:shd w:val="clear" w:color="auto" w:fill="auto"/>
            <w:noWrap/>
          </w:tcPr>
          <w:p w14:paraId="10FB8A35" w14:textId="7CDC3CC7" w:rsidR="00DE68D5" w:rsidRPr="00917108" w:rsidRDefault="00DE68D5" w:rsidP="00DE68D5">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xml:space="preserve">        3,000 </w:t>
            </w:r>
          </w:p>
        </w:tc>
        <w:tc>
          <w:tcPr>
            <w:tcW w:w="976" w:type="dxa"/>
            <w:tcBorders>
              <w:top w:val="nil"/>
              <w:left w:val="nil"/>
              <w:bottom w:val="single" w:sz="8" w:space="0" w:color="auto"/>
              <w:right w:val="single" w:sz="8" w:space="0" w:color="auto"/>
            </w:tcBorders>
            <w:shd w:val="clear" w:color="auto" w:fill="auto"/>
            <w:noWrap/>
          </w:tcPr>
          <w:p w14:paraId="1CF1DEDC" w14:textId="28148792" w:rsidR="00DE68D5" w:rsidRPr="00917108" w:rsidRDefault="00DE68D5" w:rsidP="00DE68D5">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xml:space="preserve">        5,000 </w:t>
            </w:r>
          </w:p>
        </w:tc>
        <w:tc>
          <w:tcPr>
            <w:tcW w:w="976" w:type="dxa"/>
            <w:tcBorders>
              <w:top w:val="nil"/>
              <w:left w:val="nil"/>
              <w:bottom w:val="single" w:sz="8" w:space="0" w:color="auto"/>
              <w:right w:val="single" w:sz="8" w:space="0" w:color="auto"/>
            </w:tcBorders>
            <w:shd w:val="clear" w:color="auto" w:fill="auto"/>
            <w:noWrap/>
          </w:tcPr>
          <w:p w14:paraId="05FF5BF7" w14:textId="36A1A775" w:rsidR="00DE68D5" w:rsidRPr="00917108" w:rsidRDefault="00DE68D5" w:rsidP="00DE68D5">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xml:space="preserve">        5,000 </w:t>
            </w:r>
          </w:p>
        </w:tc>
        <w:tc>
          <w:tcPr>
            <w:tcW w:w="907" w:type="dxa"/>
            <w:tcBorders>
              <w:top w:val="nil"/>
              <w:left w:val="nil"/>
              <w:bottom w:val="single" w:sz="8" w:space="0" w:color="auto"/>
              <w:right w:val="single" w:sz="8" w:space="0" w:color="auto"/>
            </w:tcBorders>
            <w:shd w:val="clear" w:color="auto" w:fill="auto"/>
          </w:tcPr>
          <w:p w14:paraId="3077D57E" w14:textId="72A20EEA" w:rsidR="00DE68D5" w:rsidRPr="00917108" w:rsidRDefault="00DE68D5" w:rsidP="00DE68D5">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xml:space="preserve">      5,000 </w:t>
            </w:r>
          </w:p>
        </w:tc>
        <w:tc>
          <w:tcPr>
            <w:tcW w:w="1180" w:type="dxa"/>
            <w:tcBorders>
              <w:top w:val="nil"/>
              <w:left w:val="nil"/>
              <w:bottom w:val="single" w:sz="8" w:space="0" w:color="auto"/>
              <w:right w:val="single" w:sz="8" w:space="0" w:color="auto"/>
            </w:tcBorders>
            <w:shd w:val="clear" w:color="000000" w:fill="FFFFFF"/>
          </w:tcPr>
          <w:p w14:paraId="0046168C" w14:textId="4E2317ED" w:rsidR="00DE68D5" w:rsidRPr="00917108" w:rsidRDefault="00DE68D5" w:rsidP="00DE68D5">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xml:space="preserve">           18,000 </w:t>
            </w:r>
          </w:p>
        </w:tc>
        <w:tc>
          <w:tcPr>
            <w:tcW w:w="753" w:type="dxa"/>
            <w:tcBorders>
              <w:top w:val="nil"/>
              <w:left w:val="nil"/>
              <w:bottom w:val="single" w:sz="8" w:space="0" w:color="auto"/>
              <w:right w:val="single" w:sz="8" w:space="0" w:color="auto"/>
            </w:tcBorders>
            <w:shd w:val="clear" w:color="auto" w:fill="auto"/>
          </w:tcPr>
          <w:p w14:paraId="1BDBAF2F" w14:textId="545B1C29" w:rsidR="00DE68D5" w:rsidRPr="00917108" w:rsidRDefault="00AB1E54" w:rsidP="00DE68D5">
            <w:pPr>
              <w:spacing w:after="0"/>
              <w:jc w:val="center"/>
              <w:rPr>
                <w:rFonts w:ascii="Calibri" w:eastAsia="Times New Roman" w:hAnsi="Calibri" w:cs="Calibri"/>
                <w:i/>
                <w:iCs/>
                <w:color w:val="000000"/>
                <w:sz w:val="18"/>
                <w:szCs w:val="18"/>
              </w:rPr>
            </w:pPr>
            <w:r w:rsidRPr="00917108">
              <w:rPr>
                <w:rFonts w:ascii="Calibri" w:eastAsia="Times New Roman" w:hAnsi="Calibri" w:cs="Calibri"/>
                <w:i/>
                <w:iCs/>
                <w:color w:val="000000"/>
                <w:sz w:val="18"/>
                <w:szCs w:val="18"/>
              </w:rPr>
              <w:t>32</w:t>
            </w:r>
          </w:p>
        </w:tc>
      </w:tr>
      <w:tr w:rsidR="00AB1E54" w:rsidRPr="00917108" w14:paraId="584CAA08" w14:textId="77777777" w:rsidTr="00DE68D5">
        <w:trPr>
          <w:trHeight w:val="490"/>
        </w:trPr>
        <w:tc>
          <w:tcPr>
            <w:tcW w:w="1423" w:type="dxa"/>
            <w:vMerge/>
            <w:tcBorders>
              <w:top w:val="single" w:sz="4" w:space="0" w:color="auto"/>
              <w:left w:val="single" w:sz="4" w:space="0" w:color="auto"/>
              <w:bottom w:val="single" w:sz="4" w:space="0" w:color="auto"/>
              <w:right w:val="single" w:sz="4" w:space="0" w:color="auto"/>
            </w:tcBorders>
            <w:vAlign w:val="center"/>
            <w:hideMark/>
          </w:tcPr>
          <w:p w14:paraId="042820A2" w14:textId="77777777" w:rsidR="00AB1E54" w:rsidRPr="00917108" w:rsidRDefault="00AB1E54" w:rsidP="00AB1E54">
            <w:pPr>
              <w:spacing w:after="0"/>
              <w:jc w:val="left"/>
              <w:rPr>
                <w:rFonts w:ascii="Calibri" w:eastAsia="Times New Roman" w:hAnsi="Calibri" w:cs="Calibri"/>
                <w:b/>
                <w:bCs/>
                <w:color w:val="000000"/>
                <w:sz w:val="18"/>
                <w:szCs w:val="18"/>
              </w:rPr>
            </w:pPr>
          </w:p>
        </w:tc>
        <w:tc>
          <w:tcPr>
            <w:tcW w:w="1265" w:type="dxa"/>
            <w:vMerge/>
            <w:tcBorders>
              <w:top w:val="single" w:sz="8" w:space="0" w:color="000000"/>
              <w:left w:val="single" w:sz="4" w:space="0" w:color="auto"/>
              <w:bottom w:val="nil"/>
              <w:right w:val="single" w:sz="8" w:space="0" w:color="auto"/>
            </w:tcBorders>
            <w:hideMark/>
          </w:tcPr>
          <w:p w14:paraId="12789828" w14:textId="77777777" w:rsidR="00AB1E54" w:rsidRPr="00917108" w:rsidRDefault="00AB1E54" w:rsidP="00AB1E54">
            <w:pPr>
              <w:spacing w:after="0"/>
              <w:jc w:val="left"/>
              <w:rPr>
                <w:rFonts w:ascii="Calibri" w:eastAsia="Times New Roman" w:hAnsi="Calibri" w:cs="Calibri"/>
                <w:b/>
                <w:bCs/>
                <w:color w:val="000000"/>
                <w:sz w:val="18"/>
                <w:szCs w:val="18"/>
              </w:rPr>
            </w:pPr>
          </w:p>
        </w:tc>
        <w:tc>
          <w:tcPr>
            <w:tcW w:w="673" w:type="dxa"/>
            <w:vMerge/>
            <w:tcBorders>
              <w:top w:val="single" w:sz="8" w:space="0" w:color="000000"/>
              <w:left w:val="single" w:sz="8" w:space="0" w:color="auto"/>
              <w:bottom w:val="nil"/>
              <w:right w:val="single" w:sz="8" w:space="0" w:color="auto"/>
            </w:tcBorders>
            <w:hideMark/>
          </w:tcPr>
          <w:p w14:paraId="3771FDF0" w14:textId="77777777" w:rsidR="00AB1E54" w:rsidRPr="00917108" w:rsidRDefault="00AB1E54" w:rsidP="00AB1E54">
            <w:pPr>
              <w:spacing w:after="0"/>
              <w:jc w:val="left"/>
              <w:rPr>
                <w:rFonts w:ascii="Calibri" w:eastAsia="Times New Roman" w:hAnsi="Calibri" w:cs="Calibri"/>
                <w:b/>
                <w:bCs/>
                <w:color w:val="000000"/>
                <w:sz w:val="18"/>
                <w:szCs w:val="18"/>
              </w:rPr>
            </w:pPr>
          </w:p>
        </w:tc>
        <w:tc>
          <w:tcPr>
            <w:tcW w:w="684" w:type="dxa"/>
            <w:vMerge/>
            <w:tcBorders>
              <w:top w:val="single" w:sz="8" w:space="0" w:color="000000"/>
              <w:left w:val="single" w:sz="8" w:space="0" w:color="auto"/>
              <w:bottom w:val="nil"/>
              <w:right w:val="single" w:sz="8" w:space="0" w:color="auto"/>
            </w:tcBorders>
            <w:hideMark/>
          </w:tcPr>
          <w:p w14:paraId="2B27BE00" w14:textId="77777777" w:rsidR="00AB1E54" w:rsidRPr="00917108" w:rsidRDefault="00AB1E54" w:rsidP="00AB1E54">
            <w:pPr>
              <w:spacing w:after="0"/>
              <w:jc w:val="left"/>
              <w:rPr>
                <w:rFonts w:ascii="Calibri" w:eastAsia="Times New Roman" w:hAnsi="Calibri" w:cs="Calibri"/>
                <w:b/>
                <w:bCs/>
                <w:color w:val="000000"/>
                <w:sz w:val="18"/>
                <w:szCs w:val="18"/>
              </w:rPr>
            </w:pPr>
          </w:p>
        </w:tc>
        <w:tc>
          <w:tcPr>
            <w:tcW w:w="987" w:type="dxa"/>
            <w:tcBorders>
              <w:top w:val="nil"/>
              <w:left w:val="nil"/>
              <w:bottom w:val="single" w:sz="8" w:space="0" w:color="auto"/>
              <w:right w:val="single" w:sz="8" w:space="0" w:color="auto"/>
            </w:tcBorders>
            <w:shd w:val="clear" w:color="auto" w:fill="auto"/>
            <w:noWrap/>
          </w:tcPr>
          <w:p w14:paraId="2EB0C95D" w14:textId="68124BB1" w:rsidR="00AB1E54" w:rsidRPr="00917108" w:rsidRDefault="00AB1E54" w:rsidP="00AB1E54">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75700</w:t>
            </w:r>
          </w:p>
        </w:tc>
        <w:tc>
          <w:tcPr>
            <w:tcW w:w="2383" w:type="dxa"/>
            <w:tcBorders>
              <w:top w:val="nil"/>
              <w:left w:val="nil"/>
              <w:bottom w:val="single" w:sz="8" w:space="0" w:color="auto"/>
              <w:right w:val="single" w:sz="8" w:space="0" w:color="auto"/>
            </w:tcBorders>
            <w:shd w:val="clear" w:color="auto" w:fill="auto"/>
          </w:tcPr>
          <w:p w14:paraId="4F29B393" w14:textId="20EEA583" w:rsidR="00AB1E54" w:rsidRPr="00917108" w:rsidRDefault="00AB1E54" w:rsidP="00AB1E54">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Training, Workshops and Confer</w:t>
            </w:r>
          </w:p>
        </w:tc>
        <w:tc>
          <w:tcPr>
            <w:tcW w:w="976" w:type="dxa"/>
            <w:tcBorders>
              <w:top w:val="nil"/>
              <w:left w:val="nil"/>
              <w:bottom w:val="single" w:sz="8" w:space="0" w:color="auto"/>
              <w:right w:val="single" w:sz="8" w:space="0" w:color="auto"/>
            </w:tcBorders>
            <w:shd w:val="clear" w:color="auto" w:fill="auto"/>
            <w:noWrap/>
          </w:tcPr>
          <w:p w14:paraId="0DDAF07D" w14:textId="7E504EC1" w:rsidR="00AB1E54" w:rsidRPr="00917108" w:rsidRDefault="00AB1E54" w:rsidP="00AB1E54">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w:t>
            </w:r>
          </w:p>
        </w:tc>
        <w:tc>
          <w:tcPr>
            <w:tcW w:w="976" w:type="dxa"/>
            <w:tcBorders>
              <w:top w:val="nil"/>
              <w:left w:val="nil"/>
              <w:bottom w:val="single" w:sz="8" w:space="0" w:color="auto"/>
              <w:right w:val="single" w:sz="8" w:space="0" w:color="auto"/>
            </w:tcBorders>
            <w:shd w:val="clear" w:color="auto" w:fill="auto"/>
            <w:noWrap/>
          </w:tcPr>
          <w:p w14:paraId="234895F9" w14:textId="69EA3CD8" w:rsidR="00AB1E54" w:rsidRPr="00917108" w:rsidRDefault="00AB1E54" w:rsidP="00AB1E54">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xml:space="preserve">       6,000 </w:t>
            </w:r>
          </w:p>
        </w:tc>
        <w:tc>
          <w:tcPr>
            <w:tcW w:w="976" w:type="dxa"/>
            <w:tcBorders>
              <w:top w:val="nil"/>
              <w:left w:val="nil"/>
              <w:bottom w:val="single" w:sz="8" w:space="0" w:color="auto"/>
              <w:right w:val="single" w:sz="8" w:space="0" w:color="auto"/>
            </w:tcBorders>
            <w:shd w:val="clear" w:color="auto" w:fill="auto"/>
            <w:noWrap/>
          </w:tcPr>
          <w:p w14:paraId="32AE2B87" w14:textId="5A2D18B0" w:rsidR="00AB1E54" w:rsidRPr="00917108" w:rsidRDefault="00AB1E54" w:rsidP="00AB1E54">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w:t>
            </w:r>
          </w:p>
        </w:tc>
        <w:tc>
          <w:tcPr>
            <w:tcW w:w="976" w:type="dxa"/>
            <w:tcBorders>
              <w:top w:val="nil"/>
              <w:left w:val="nil"/>
              <w:bottom w:val="single" w:sz="8" w:space="0" w:color="auto"/>
              <w:right w:val="single" w:sz="8" w:space="0" w:color="auto"/>
            </w:tcBorders>
            <w:shd w:val="clear" w:color="auto" w:fill="auto"/>
            <w:noWrap/>
          </w:tcPr>
          <w:p w14:paraId="5EC8AB1D" w14:textId="0F18F933" w:rsidR="00AB1E54" w:rsidRPr="00917108" w:rsidRDefault="00AB1E54" w:rsidP="00AB1E54">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xml:space="preserve">        6,000 </w:t>
            </w:r>
          </w:p>
        </w:tc>
        <w:tc>
          <w:tcPr>
            <w:tcW w:w="907" w:type="dxa"/>
            <w:tcBorders>
              <w:top w:val="nil"/>
              <w:left w:val="nil"/>
              <w:bottom w:val="single" w:sz="8" w:space="0" w:color="auto"/>
              <w:right w:val="single" w:sz="8" w:space="0" w:color="auto"/>
            </w:tcBorders>
            <w:shd w:val="clear" w:color="auto" w:fill="auto"/>
          </w:tcPr>
          <w:p w14:paraId="535965E7" w14:textId="4C1CC429" w:rsidR="00AB1E54" w:rsidRPr="00917108" w:rsidRDefault="00AB1E54" w:rsidP="00AB1E54">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w:t>
            </w:r>
          </w:p>
        </w:tc>
        <w:tc>
          <w:tcPr>
            <w:tcW w:w="1180" w:type="dxa"/>
            <w:tcBorders>
              <w:top w:val="nil"/>
              <w:left w:val="nil"/>
              <w:bottom w:val="single" w:sz="8" w:space="0" w:color="auto"/>
              <w:right w:val="single" w:sz="8" w:space="0" w:color="auto"/>
            </w:tcBorders>
            <w:shd w:val="clear" w:color="000000" w:fill="FFFFFF"/>
          </w:tcPr>
          <w:p w14:paraId="27A73E1D" w14:textId="069E404D" w:rsidR="00AB1E54" w:rsidRPr="00917108" w:rsidRDefault="00AB1E54" w:rsidP="00AB1E54">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xml:space="preserve">          12,000 </w:t>
            </w:r>
          </w:p>
        </w:tc>
        <w:tc>
          <w:tcPr>
            <w:tcW w:w="753" w:type="dxa"/>
            <w:tcBorders>
              <w:top w:val="nil"/>
              <w:left w:val="nil"/>
              <w:bottom w:val="single" w:sz="8" w:space="0" w:color="auto"/>
              <w:right w:val="single" w:sz="8" w:space="0" w:color="auto"/>
            </w:tcBorders>
            <w:shd w:val="clear" w:color="auto" w:fill="auto"/>
          </w:tcPr>
          <w:p w14:paraId="5606A74A" w14:textId="27513074" w:rsidR="00AB1E54" w:rsidRPr="00917108" w:rsidRDefault="00AB1E54" w:rsidP="00AB1E54">
            <w:pPr>
              <w:spacing w:after="0"/>
              <w:jc w:val="center"/>
              <w:rPr>
                <w:rFonts w:ascii="Calibri" w:eastAsia="Times New Roman" w:hAnsi="Calibri" w:cs="Calibri"/>
                <w:i/>
                <w:iCs/>
                <w:color w:val="000000"/>
                <w:sz w:val="18"/>
                <w:szCs w:val="18"/>
              </w:rPr>
            </w:pPr>
            <w:r w:rsidRPr="00917108">
              <w:rPr>
                <w:rFonts w:ascii="Calibri" w:eastAsia="Times New Roman" w:hAnsi="Calibri" w:cs="Calibri"/>
                <w:i/>
                <w:iCs/>
                <w:color w:val="000000"/>
                <w:sz w:val="18"/>
                <w:szCs w:val="18"/>
              </w:rPr>
              <w:t>33</w:t>
            </w:r>
          </w:p>
        </w:tc>
      </w:tr>
      <w:tr w:rsidR="00282AF5" w:rsidRPr="00917108" w14:paraId="03CBDDE9" w14:textId="77777777" w:rsidTr="00282AF5">
        <w:trPr>
          <w:trHeight w:val="60"/>
        </w:trPr>
        <w:tc>
          <w:tcPr>
            <w:tcW w:w="142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023E12E" w14:textId="4320A11C" w:rsidR="00282AF5" w:rsidRPr="00917108" w:rsidRDefault="00282AF5" w:rsidP="00AB1E54">
            <w:pPr>
              <w:rPr>
                <w:rFonts w:ascii="Calibri" w:eastAsia="Times New Roman" w:hAnsi="Calibri" w:cs="Calibri"/>
                <w:b/>
                <w:bCs/>
                <w:color w:val="000000"/>
                <w:sz w:val="18"/>
                <w:szCs w:val="18"/>
              </w:rPr>
            </w:pPr>
          </w:p>
        </w:tc>
        <w:tc>
          <w:tcPr>
            <w:tcW w:w="1265" w:type="dxa"/>
            <w:vMerge/>
            <w:tcBorders>
              <w:top w:val="single" w:sz="8" w:space="0" w:color="000000"/>
              <w:left w:val="single" w:sz="4" w:space="0" w:color="auto"/>
              <w:bottom w:val="nil"/>
              <w:right w:val="single" w:sz="8" w:space="0" w:color="auto"/>
            </w:tcBorders>
            <w:hideMark/>
          </w:tcPr>
          <w:p w14:paraId="4B82673E" w14:textId="77777777" w:rsidR="00282AF5" w:rsidRPr="00917108" w:rsidRDefault="00282AF5" w:rsidP="00AB1E54">
            <w:pPr>
              <w:spacing w:after="0"/>
              <w:jc w:val="left"/>
              <w:rPr>
                <w:rFonts w:ascii="Calibri" w:eastAsia="Times New Roman" w:hAnsi="Calibri" w:cs="Calibri"/>
                <w:b/>
                <w:bCs/>
                <w:color w:val="000000"/>
                <w:sz w:val="18"/>
                <w:szCs w:val="18"/>
              </w:rPr>
            </w:pPr>
          </w:p>
        </w:tc>
        <w:tc>
          <w:tcPr>
            <w:tcW w:w="673" w:type="dxa"/>
            <w:vMerge/>
            <w:tcBorders>
              <w:top w:val="single" w:sz="8" w:space="0" w:color="000000"/>
              <w:left w:val="single" w:sz="8" w:space="0" w:color="auto"/>
              <w:bottom w:val="nil"/>
              <w:right w:val="single" w:sz="8" w:space="0" w:color="auto"/>
            </w:tcBorders>
            <w:hideMark/>
          </w:tcPr>
          <w:p w14:paraId="64BFA4F1" w14:textId="77777777" w:rsidR="00282AF5" w:rsidRPr="00917108" w:rsidRDefault="00282AF5" w:rsidP="00AB1E54">
            <w:pPr>
              <w:spacing w:after="0"/>
              <w:jc w:val="left"/>
              <w:rPr>
                <w:rFonts w:ascii="Calibri" w:eastAsia="Times New Roman" w:hAnsi="Calibri" w:cs="Calibri"/>
                <w:b/>
                <w:bCs/>
                <w:color w:val="000000"/>
                <w:sz w:val="18"/>
                <w:szCs w:val="18"/>
              </w:rPr>
            </w:pPr>
          </w:p>
        </w:tc>
        <w:tc>
          <w:tcPr>
            <w:tcW w:w="684" w:type="dxa"/>
            <w:vMerge/>
            <w:tcBorders>
              <w:top w:val="single" w:sz="8" w:space="0" w:color="000000"/>
              <w:left w:val="single" w:sz="8" w:space="0" w:color="auto"/>
              <w:bottom w:val="nil"/>
              <w:right w:val="single" w:sz="8" w:space="0" w:color="auto"/>
            </w:tcBorders>
            <w:hideMark/>
          </w:tcPr>
          <w:p w14:paraId="27278F37" w14:textId="77777777" w:rsidR="00282AF5" w:rsidRPr="00917108" w:rsidRDefault="00282AF5" w:rsidP="00AB1E54">
            <w:pPr>
              <w:spacing w:after="0"/>
              <w:jc w:val="left"/>
              <w:rPr>
                <w:rFonts w:ascii="Calibri" w:eastAsia="Times New Roman" w:hAnsi="Calibri" w:cs="Calibri"/>
                <w:b/>
                <w:bCs/>
                <w:color w:val="000000"/>
                <w:sz w:val="18"/>
                <w:szCs w:val="18"/>
              </w:rPr>
            </w:pPr>
          </w:p>
        </w:tc>
        <w:tc>
          <w:tcPr>
            <w:tcW w:w="3370" w:type="dxa"/>
            <w:gridSpan w:val="2"/>
            <w:tcBorders>
              <w:top w:val="nil"/>
              <w:left w:val="nil"/>
              <w:bottom w:val="single" w:sz="8" w:space="0" w:color="auto"/>
              <w:right w:val="single" w:sz="8" w:space="0" w:color="auto"/>
            </w:tcBorders>
            <w:shd w:val="clear" w:color="auto" w:fill="DEEAF6" w:themeFill="accent5" w:themeFillTint="33"/>
            <w:noWrap/>
          </w:tcPr>
          <w:p w14:paraId="316CEAD1" w14:textId="1FB6E804" w:rsidR="00282AF5" w:rsidRPr="00917108" w:rsidRDefault="00282AF5" w:rsidP="00AB1E54">
            <w:pPr>
              <w:spacing w:after="0"/>
              <w:jc w:val="left"/>
              <w:rPr>
                <w:rFonts w:ascii="Calibri" w:eastAsia="Times New Roman" w:hAnsi="Calibri" w:cs="Calibri"/>
                <w:color w:val="000000"/>
                <w:sz w:val="18"/>
                <w:szCs w:val="18"/>
              </w:rPr>
            </w:pPr>
            <w:r w:rsidRPr="00917108">
              <w:rPr>
                <w:rFonts w:ascii="Calibri" w:eastAsia="Times New Roman" w:hAnsi="Calibri" w:cs="Calibri"/>
                <w:b/>
                <w:bCs/>
                <w:color w:val="000000"/>
                <w:sz w:val="18"/>
                <w:szCs w:val="18"/>
                <w:lang w:val="en-GB"/>
              </w:rPr>
              <w:t>Sub-Total Outcome 5 (General)</w:t>
            </w:r>
          </w:p>
        </w:tc>
        <w:tc>
          <w:tcPr>
            <w:tcW w:w="976" w:type="dxa"/>
            <w:tcBorders>
              <w:top w:val="nil"/>
              <w:left w:val="nil"/>
              <w:bottom w:val="single" w:sz="8" w:space="0" w:color="auto"/>
              <w:right w:val="single" w:sz="8" w:space="0" w:color="auto"/>
            </w:tcBorders>
            <w:shd w:val="clear" w:color="auto" w:fill="DEEAF6" w:themeFill="accent5" w:themeFillTint="33"/>
            <w:noWrap/>
          </w:tcPr>
          <w:p w14:paraId="3A790EE5" w14:textId="5E2DECE6" w:rsidR="00282AF5" w:rsidRPr="00917108" w:rsidRDefault="00282AF5" w:rsidP="00AB1E54">
            <w:pPr>
              <w:spacing w:after="0"/>
              <w:jc w:val="right"/>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rPr>
              <w:t>6</w:t>
            </w:r>
            <w:r w:rsidR="007B171A" w:rsidRPr="00917108">
              <w:rPr>
                <w:rFonts w:ascii="Calibri" w:eastAsia="Times New Roman" w:hAnsi="Calibri" w:cs="Calibri"/>
                <w:b/>
                <w:bCs/>
                <w:color w:val="000000"/>
                <w:sz w:val="18"/>
                <w:szCs w:val="18"/>
              </w:rPr>
              <w:t>1</w:t>
            </w:r>
            <w:r w:rsidRPr="00917108">
              <w:rPr>
                <w:rFonts w:ascii="Calibri" w:eastAsia="Times New Roman" w:hAnsi="Calibri" w:cs="Calibri"/>
                <w:b/>
                <w:bCs/>
                <w:color w:val="000000"/>
                <w:sz w:val="18"/>
                <w:szCs w:val="18"/>
              </w:rPr>
              <w:t>,866</w:t>
            </w:r>
          </w:p>
        </w:tc>
        <w:tc>
          <w:tcPr>
            <w:tcW w:w="976" w:type="dxa"/>
            <w:tcBorders>
              <w:top w:val="nil"/>
              <w:left w:val="nil"/>
              <w:bottom w:val="single" w:sz="8" w:space="0" w:color="auto"/>
              <w:right w:val="single" w:sz="8" w:space="0" w:color="auto"/>
            </w:tcBorders>
            <w:shd w:val="clear" w:color="auto" w:fill="DEEAF6" w:themeFill="accent5" w:themeFillTint="33"/>
            <w:noWrap/>
          </w:tcPr>
          <w:p w14:paraId="513D3F28" w14:textId="7338A83C" w:rsidR="00282AF5" w:rsidRPr="00917108" w:rsidRDefault="00282AF5" w:rsidP="00AB1E54">
            <w:pPr>
              <w:spacing w:after="0"/>
              <w:jc w:val="right"/>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rPr>
              <w:t>8</w:t>
            </w:r>
            <w:r w:rsidR="007B171A" w:rsidRPr="00917108">
              <w:rPr>
                <w:rFonts w:ascii="Calibri" w:eastAsia="Times New Roman" w:hAnsi="Calibri" w:cs="Calibri"/>
                <w:b/>
                <w:bCs/>
                <w:color w:val="000000"/>
                <w:sz w:val="18"/>
                <w:szCs w:val="18"/>
              </w:rPr>
              <w:t>4</w:t>
            </w:r>
            <w:r w:rsidRPr="00917108">
              <w:rPr>
                <w:rFonts w:ascii="Calibri" w:eastAsia="Times New Roman" w:hAnsi="Calibri" w:cs="Calibri"/>
                <w:b/>
                <w:bCs/>
                <w:color w:val="000000"/>
                <w:sz w:val="18"/>
                <w:szCs w:val="18"/>
              </w:rPr>
              <w:t>,867</w:t>
            </w:r>
          </w:p>
        </w:tc>
        <w:tc>
          <w:tcPr>
            <w:tcW w:w="976" w:type="dxa"/>
            <w:tcBorders>
              <w:top w:val="nil"/>
              <w:left w:val="nil"/>
              <w:bottom w:val="single" w:sz="8" w:space="0" w:color="auto"/>
              <w:right w:val="single" w:sz="8" w:space="0" w:color="auto"/>
            </w:tcBorders>
            <w:shd w:val="clear" w:color="auto" w:fill="DEEAF6" w:themeFill="accent5" w:themeFillTint="33"/>
            <w:noWrap/>
          </w:tcPr>
          <w:p w14:paraId="35ACC4D0" w14:textId="581CCCF0" w:rsidR="00282AF5" w:rsidRPr="00917108" w:rsidRDefault="00282AF5" w:rsidP="00AB1E54">
            <w:pPr>
              <w:spacing w:after="0"/>
              <w:jc w:val="right"/>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rPr>
              <w:t>6</w:t>
            </w:r>
            <w:r w:rsidR="007B171A" w:rsidRPr="00917108">
              <w:rPr>
                <w:rFonts w:ascii="Calibri" w:eastAsia="Times New Roman" w:hAnsi="Calibri" w:cs="Calibri"/>
                <w:b/>
                <w:bCs/>
                <w:color w:val="000000"/>
                <w:sz w:val="18"/>
                <w:szCs w:val="18"/>
              </w:rPr>
              <w:t>5</w:t>
            </w:r>
            <w:r w:rsidRPr="00917108">
              <w:rPr>
                <w:rFonts w:ascii="Calibri" w:eastAsia="Times New Roman" w:hAnsi="Calibri" w:cs="Calibri"/>
                <w:b/>
                <w:bCs/>
                <w:color w:val="000000"/>
                <w:sz w:val="18"/>
                <w:szCs w:val="18"/>
              </w:rPr>
              <w:t>,867</w:t>
            </w:r>
          </w:p>
        </w:tc>
        <w:tc>
          <w:tcPr>
            <w:tcW w:w="976" w:type="dxa"/>
            <w:tcBorders>
              <w:top w:val="nil"/>
              <w:left w:val="nil"/>
              <w:bottom w:val="single" w:sz="8" w:space="0" w:color="auto"/>
              <w:right w:val="single" w:sz="8" w:space="0" w:color="auto"/>
            </w:tcBorders>
            <w:shd w:val="clear" w:color="auto" w:fill="DEEAF6" w:themeFill="accent5" w:themeFillTint="33"/>
            <w:noWrap/>
          </w:tcPr>
          <w:p w14:paraId="40072CE4" w14:textId="60C2CECF" w:rsidR="00282AF5" w:rsidRPr="00917108" w:rsidRDefault="00282AF5" w:rsidP="00AB1E54">
            <w:pPr>
              <w:spacing w:after="0"/>
              <w:jc w:val="right"/>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rPr>
              <w:t>7</w:t>
            </w:r>
            <w:r w:rsidR="007B171A" w:rsidRPr="00917108">
              <w:rPr>
                <w:rFonts w:ascii="Calibri" w:eastAsia="Times New Roman" w:hAnsi="Calibri" w:cs="Calibri"/>
                <w:b/>
                <w:bCs/>
                <w:color w:val="000000"/>
                <w:sz w:val="18"/>
                <w:szCs w:val="18"/>
              </w:rPr>
              <w:t>4</w:t>
            </w:r>
            <w:r w:rsidRPr="00917108">
              <w:rPr>
                <w:rFonts w:ascii="Calibri" w:eastAsia="Times New Roman" w:hAnsi="Calibri" w:cs="Calibri"/>
                <w:b/>
                <w:bCs/>
                <w:color w:val="000000"/>
                <w:sz w:val="18"/>
                <w:szCs w:val="18"/>
              </w:rPr>
              <w:t>,267</w:t>
            </w:r>
          </w:p>
        </w:tc>
        <w:tc>
          <w:tcPr>
            <w:tcW w:w="907" w:type="dxa"/>
            <w:tcBorders>
              <w:top w:val="nil"/>
              <w:left w:val="nil"/>
              <w:bottom w:val="single" w:sz="8" w:space="0" w:color="auto"/>
              <w:right w:val="single" w:sz="8" w:space="0" w:color="auto"/>
            </w:tcBorders>
            <w:shd w:val="clear" w:color="auto" w:fill="DEEAF6" w:themeFill="accent5" w:themeFillTint="33"/>
          </w:tcPr>
          <w:p w14:paraId="6E51EBAF" w14:textId="1B578568" w:rsidR="00282AF5" w:rsidRPr="00917108" w:rsidRDefault="00282AF5" w:rsidP="00AB1E54">
            <w:pPr>
              <w:spacing w:after="0"/>
              <w:jc w:val="right"/>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rPr>
              <w:t>2</w:t>
            </w:r>
            <w:r w:rsidR="007B171A" w:rsidRPr="00917108">
              <w:rPr>
                <w:rFonts w:ascii="Calibri" w:eastAsia="Times New Roman" w:hAnsi="Calibri" w:cs="Calibri"/>
                <w:b/>
                <w:bCs/>
                <w:color w:val="000000"/>
                <w:sz w:val="18"/>
                <w:szCs w:val="18"/>
              </w:rPr>
              <w:t>6</w:t>
            </w:r>
            <w:r w:rsidRPr="00917108">
              <w:rPr>
                <w:rFonts w:ascii="Calibri" w:eastAsia="Times New Roman" w:hAnsi="Calibri" w:cs="Calibri"/>
                <w:b/>
                <w:bCs/>
                <w:color w:val="000000"/>
                <w:sz w:val="18"/>
                <w:szCs w:val="18"/>
              </w:rPr>
              <w:t>,833</w:t>
            </w:r>
          </w:p>
        </w:tc>
        <w:tc>
          <w:tcPr>
            <w:tcW w:w="1180" w:type="dxa"/>
            <w:tcBorders>
              <w:top w:val="nil"/>
              <w:left w:val="nil"/>
              <w:bottom w:val="single" w:sz="8" w:space="0" w:color="auto"/>
              <w:right w:val="single" w:sz="8" w:space="0" w:color="auto"/>
            </w:tcBorders>
            <w:shd w:val="clear" w:color="auto" w:fill="DEEAF6" w:themeFill="accent5" w:themeFillTint="33"/>
          </w:tcPr>
          <w:p w14:paraId="57CB9601" w14:textId="720456EA" w:rsidR="00282AF5" w:rsidRPr="00917108" w:rsidRDefault="00282AF5" w:rsidP="00AB1E54">
            <w:pPr>
              <w:spacing w:after="0"/>
              <w:jc w:val="right"/>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rPr>
              <w:t>3</w:t>
            </w:r>
            <w:r w:rsidR="007B171A" w:rsidRPr="00917108">
              <w:rPr>
                <w:rFonts w:ascii="Calibri" w:eastAsia="Times New Roman" w:hAnsi="Calibri" w:cs="Calibri"/>
                <w:b/>
                <w:bCs/>
                <w:color w:val="000000"/>
                <w:sz w:val="18"/>
                <w:szCs w:val="18"/>
              </w:rPr>
              <w:t>1</w:t>
            </w:r>
            <w:r w:rsidRPr="00917108">
              <w:rPr>
                <w:rFonts w:ascii="Calibri" w:eastAsia="Times New Roman" w:hAnsi="Calibri" w:cs="Calibri"/>
                <w:b/>
                <w:bCs/>
                <w:color w:val="000000"/>
                <w:sz w:val="18"/>
                <w:szCs w:val="18"/>
              </w:rPr>
              <w:t>3,700</w:t>
            </w:r>
          </w:p>
        </w:tc>
        <w:tc>
          <w:tcPr>
            <w:tcW w:w="753" w:type="dxa"/>
            <w:tcBorders>
              <w:top w:val="nil"/>
              <w:left w:val="nil"/>
              <w:bottom w:val="single" w:sz="8" w:space="0" w:color="auto"/>
              <w:right w:val="single" w:sz="8" w:space="0" w:color="auto"/>
            </w:tcBorders>
            <w:shd w:val="clear" w:color="auto" w:fill="auto"/>
          </w:tcPr>
          <w:p w14:paraId="384680E7" w14:textId="7FA316B6" w:rsidR="00282AF5" w:rsidRPr="00917108" w:rsidRDefault="00282AF5" w:rsidP="00AB1E54">
            <w:pPr>
              <w:spacing w:after="0"/>
              <w:jc w:val="center"/>
              <w:rPr>
                <w:rFonts w:ascii="Calibri" w:eastAsia="Times New Roman" w:hAnsi="Calibri" w:cs="Calibri"/>
                <w:i/>
                <w:iCs/>
                <w:color w:val="000000"/>
                <w:sz w:val="18"/>
                <w:szCs w:val="18"/>
              </w:rPr>
            </w:pPr>
          </w:p>
        </w:tc>
      </w:tr>
      <w:tr w:rsidR="00AB1E54" w:rsidRPr="00917108" w14:paraId="372EE25E" w14:textId="77777777" w:rsidTr="00E43D17">
        <w:trPr>
          <w:trHeight w:val="60"/>
        </w:trPr>
        <w:tc>
          <w:tcPr>
            <w:tcW w:w="1423" w:type="dxa"/>
            <w:vMerge w:val="restart"/>
            <w:tcBorders>
              <w:top w:val="single" w:sz="4" w:space="0" w:color="auto"/>
              <w:left w:val="single" w:sz="4" w:space="0" w:color="auto"/>
              <w:bottom w:val="single" w:sz="4" w:space="0" w:color="auto"/>
              <w:right w:val="single" w:sz="4" w:space="0" w:color="auto"/>
            </w:tcBorders>
            <w:shd w:val="clear" w:color="auto" w:fill="auto"/>
          </w:tcPr>
          <w:p w14:paraId="306A36E1" w14:textId="5BB1BE74" w:rsidR="00AB1E54" w:rsidRPr="00917108" w:rsidRDefault="00AB1E54" w:rsidP="00AB1E54">
            <w:pPr>
              <w:pStyle w:val="ListParagraph"/>
              <w:numPr>
                <w:ilvl w:val="0"/>
                <w:numId w:val="87"/>
              </w:numPr>
              <w:ind w:left="251" w:hanging="270"/>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rPr>
              <w:t>M&amp;E</w:t>
            </w:r>
          </w:p>
        </w:tc>
        <w:tc>
          <w:tcPr>
            <w:tcW w:w="1265" w:type="dxa"/>
            <w:vMerge/>
            <w:tcBorders>
              <w:top w:val="single" w:sz="8" w:space="0" w:color="000000"/>
              <w:left w:val="single" w:sz="4" w:space="0" w:color="auto"/>
              <w:bottom w:val="nil"/>
              <w:right w:val="single" w:sz="8" w:space="0" w:color="auto"/>
            </w:tcBorders>
          </w:tcPr>
          <w:p w14:paraId="75C832DF" w14:textId="77777777" w:rsidR="00AB1E54" w:rsidRPr="00917108" w:rsidRDefault="00AB1E54" w:rsidP="00AB1E54">
            <w:pPr>
              <w:spacing w:after="0"/>
              <w:jc w:val="left"/>
              <w:rPr>
                <w:rFonts w:ascii="Calibri" w:eastAsia="Times New Roman" w:hAnsi="Calibri" w:cs="Calibri"/>
                <w:b/>
                <w:bCs/>
                <w:color w:val="000000"/>
                <w:sz w:val="18"/>
                <w:szCs w:val="18"/>
              </w:rPr>
            </w:pPr>
          </w:p>
        </w:tc>
        <w:tc>
          <w:tcPr>
            <w:tcW w:w="673" w:type="dxa"/>
            <w:vMerge w:val="restart"/>
            <w:tcBorders>
              <w:top w:val="single" w:sz="8" w:space="0" w:color="000000"/>
              <w:left w:val="single" w:sz="8" w:space="0" w:color="auto"/>
              <w:bottom w:val="nil"/>
              <w:right w:val="single" w:sz="8" w:space="0" w:color="auto"/>
            </w:tcBorders>
            <w:shd w:val="clear" w:color="auto" w:fill="auto"/>
          </w:tcPr>
          <w:p w14:paraId="1C548CC0" w14:textId="3AEF46D9" w:rsidR="00AB1E54" w:rsidRPr="00917108" w:rsidRDefault="00AB1E54" w:rsidP="00AB1E54">
            <w:pPr>
              <w:spacing w:after="0"/>
              <w:jc w:val="left"/>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lang w:val="en-GB"/>
              </w:rPr>
              <w:t>62000</w:t>
            </w:r>
          </w:p>
        </w:tc>
        <w:tc>
          <w:tcPr>
            <w:tcW w:w="684" w:type="dxa"/>
            <w:vMerge w:val="restart"/>
            <w:tcBorders>
              <w:top w:val="single" w:sz="8" w:space="0" w:color="000000"/>
              <w:left w:val="single" w:sz="8" w:space="0" w:color="auto"/>
              <w:bottom w:val="nil"/>
              <w:right w:val="single" w:sz="8" w:space="0" w:color="auto"/>
            </w:tcBorders>
            <w:shd w:val="clear" w:color="auto" w:fill="auto"/>
          </w:tcPr>
          <w:p w14:paraId="72A85F6A" w14:textId="087DB599" w:rsidR="00AB1E54" w:rsidRPr="00917108" w:rsidRDefault="00AB1E54" w:rsidP="00AB1E54">
            <w:pPr>
              <w:spacing w:after="0"/>
              <w:jc w:val="left"/>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lang w:val="en-GB"/>
              </w:rPr>
              <w:t>GEF</w:t>
            </w:r>
          </w:p>
        </w:tc>
        <w:tc>
          <w:tcPr>
            <w:tcW w:w="987" w:type="dxa"/>
            <w:tcBorders>
              <w:top w:val="nil"/>
              <w:left w:val="nil"/>
              <w:bottom w:val="single" w:sz="8" w:space="0" w:color="auto"/>
              <w:right w:val="single" w:sz="8" w:space="0" w:color="auto"/>
            </w:tcBorders>
            <w:shd w:val="clear" w:color="auto" w:fill="auto"/>
            <w:noWrap/>
          </w:tcPr>
          <w:p w14:paraId="40615227" w14:textId="4B9430FB" w:rsidR="00AB1E54" w:rsidRPr="00917108" w:rsidRDefault="00AB1E54" w:rsidP="00AB1E54">
            <w:pPr>
              <w:spacing w:after="0"/>
              <w:jc w:val="left"/>
              <w:rPr>
                <w:rFonts w:ascii="Calibri" w:eastAsia="Times New Roman" w:hAnsi="Calibri" w:cs="Calibri"/>
                <w:color w:val="000000"/>
                <w:sz w:val="18"/>
                <w:szCs w:val="18"/>
                <w:lang w:val="en-GB"/>
              </w:rPr>
            </w:pPr>
            <w:r w:rsidRPr="00917108">
              <w:rPr>
                <w:rFonts w:ascii="Calibri" w:eastAsia="Times New Roman" w:hAnsi="Calibri" w:cs="Calibri"/>
                <w:color w:val="000000"/>
                <w:sz w:val="18"/>
                <w:szCs w:val="18"/>
                <w:lang w:val="en-GB"/>
              </w:rPr>
              <w:t>71200</w:t>
            </w:r>
          </w:p>
        </w:tc>
        <w:tc>
          <w:tcPr>
            <w:tcW w:w="2383" w:type="dxa"/>
            <w:tcBorders>
              <w:top w:val="nil"/>
              <w:left w:val="nil"/>
              <w:bottom w:val="single" w:sz="8" w:space="0" w:color="auto"/>
              <w:right w:val="single" w:sz="8" w:space="0" w:color="auto"/>
            </w:tcBorders>
            <w:shd w:val="clear" w:color="auto" w:fill="auto"/>
          </w:tcPr>
          <w:p w14:paraId="70998AB1" w14:textId="0C1DFD18" w:rsidR="00AB1E54" w:rsidRPr="00917108" w:rsidRDefault="00AB1E54" w:rsidP="00AB1E54">
            <w:pPr>
              <w:spacing w:after="0"/>
              <w:jc w:val="left"/>
              <w:rPr>
                <w:rFonts w:ascii="Calibri" w:eastAsia="Times New Roman" w:hAnsi="Calibri" w:cs="Calibri"/>
                <w:color w:val="000000"/>
                <w:sz w:val="18"/>
                <w:szCs w:val="18"/>
                <w:lang w:val="en-GB"/>
              </w:rPr>
            </w:pPr>
            <w:r w:rsidRPr="00917108">
              <w:rPr>
                <w:rFonts w:ascii="Calibri" w:eastAsia="Times New Roman" w:hAnsi="Calibri" w:cs="Calibri"/>
                <w:color w:val="000000"/>
                <w:sz w:val="18"/>
                <w:szCs w:val="18"/>
                <w:lang w:val="en-GB"/>
              </w:rPr>
              <w:t>International Consultants</w:t>
            </w:r>
          </w:p>
        </w:tc>
        <w:tc>
          <w:tcPr>
            <w:tcW w:w="976" w:type="dxa"/>
            <w:tcBorders>
              <w:top w:val="nil"/>
              <w:left w:val="nil"/>
              <w:bottom w:val="single" w:sz="8" w:space="0" w:color="auto"/>
              <w:right w:val="single" w:sz="8" w:space="0" w:color="auto"/>
            </w:tcBorders>
            <w:shd w:val="clear" w:color="auto" w:fill="auto"/>
            <w:noWrap/>
          </w:tcPr>
          <w:p w14:paraId="4D6A910D" w14:textId="436EE9ED" w:rsidR="00AB1E54" w:rsidRPr="00917108" w:rsidRDefault="00AB1E54" w:rsidP="00AB1E54">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w:t>
            </w:r>
          </w:p>
        </w:tc>
        <w:tc>
          <w:tcPr>
            <w:tcW w:w="976" w:type="dxa"/>
            <w:tcBorders>
              <w:top w:val="nil"/>
              <w:left w:val="nil"/>
              <w:bottom w:val="single" w:sz="8" w:space="0" w:color="auto"/>
              <w:right w:val="single" w:sz="8" w:space="0" w:color="auto"/>
            </w:tcBorders>
            <w:shd w:val="clear" w:color="auto" w:fill="auto"/>
            <w:noWrap/>
          </w:tcPr>
          <w:p w14:paraId="0C4B772B" w14:textId="53AD8E3D" w:rsidR="00AB1E54" w:rsidRPr="00917108" w:rsidRDefault="00AB1E54" w:rsidP="00AB1E54">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w:t>
            </w:r>
          </w:p>
        </w:tc>
        <w:tc>
          <w:tcPr>
            <w:tcW w:w="976" w:type="dxa"/>
            <w:tcBorders>
              <w:top w:val="nil"/>
              <w:left w:val="nil"/>
              <w:bottom w:val="single" w:sz="8" w:space="0" w:color="auto"/>
              <w:right w:val="single" w:sz="8" w:space="0" w:color="auto"/>
            </w:tcBorders>
            <w:shd w:val="clear" w:color="auto" w:fill="auto"/>
            <w:noWrap/>
          </w:tcPr>
          <w:p w14:paraId="46275F1F" w14:textId="7F623871" w:rsidR="00AB1E54" w:rsidRPr="00917108" w:rsidRDefault="00AB1E54" w:rsidP="00AB1E54">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30,000</w:t>
            </w:r>
          </w:p>
        </w:tc>
        <w:tc>
          <w:tcPr>
            <w:tcW w:w="976" w:type="dxa"/>
            <w:tcBorders>
              <w:top w:val="nil"/>
              <w:left w:val="nil"/>
              <w:bottom w:val="single" w:sz="8" w:space="0" w:color="auto"/>
              <w:right w:val="single" w:sz="8" w:space="0" w:color="auto"/>
            </w:tcBorders>
            <w:shd w:val="clear" w:color="auto" w:fill="auto"/>
            <w:noWrap/>
          </w:tcPr>
          <w:p w14:paraId="6F79126F" w14:textId="343CED80" w:rsidR="00AB1E54" w:rsidRPr="00917108" w:rsidRDefault="00AB1E54" w:rsidP="00AB1E54">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w:t>
            </w:r>
          </w:p>
        </w:tc>
        <w:tc>
          <w:tcPr>
            <w:tcW w:w="907" w:type="dxa"/>
            <w:tcBorders>
              <w:top w:val="nil"/>
              <w:left w:val="nil"/>
              <w:bottom w:val="single" w:sz="8" w:space="0" w:color="auto"/>
              <w:right w:val="single" w:sz="8" w:space="0" w:color="auto"/>
            </w:tcBorders>
            <w:shd w:val="clear" w:color="auto" w:fill="auto"/>
          </w:tcPr>
          <w:p w14:paraId="12C514ED" w14:textId="092353A0" w:rsidR="00AB1E54" w:rsidRPr="00917108" w:rsidRDefault="00AB1E54" w:rsidP="00AB1E54">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35,000</w:t>
            </w:r>
          </w:p>
        </w:tc>
        <w:tc>
          <w:tcPr>
            <w:tcW w:w="1180" w:type="dxa"/>
            <w:tcBorders>
              <w:top w:val="nil"/>
              <w:left w:val="nil"/>
              <w:bottom w:val="single" w:sz="8" w:space="0" w:color="auto"/>
              <w:right w:val="single" w:sz="8" w:space="0" w:color="auto"/>
            </w:tcBorders>
            <w:shd w:val="clear" w:color="000000" w:fill="FFFFFF"/>
          </w:tcPr>
          <w:p w14:paraId="2DC09174" w14:textId="17DA219A" w:rsidR="00AB1E54" w:rsidRPr="00917108" w:rsidRDefault="00AB1E54" w:rsidP="00AB1E54">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65,000</w:t>
            </w:r>
          </w:p>
        </w:tc>
        <w:tc>
          <w:tcPr>
            <w:tcW w:w="753" w:type="dxa"/>
            <w:tcBorders>
              <w:top w:val="nil"/>
              <w:left w:val="nil"/>
              <w:bottom w:val="single" w:sz="8" w:space="0" w:color="auto"/>
              <w:right w:val="single" w:sz="8" w:space="0" w:color="auto"/>
            </w:tcBorders>
            <w:shd w:val="clear" w:color="auto" w:fill="auto"/>
          </w:tcPr>
          <w:p w14:paraId="4F98E24F" w14:textId="6D535993" w:rsidR="00AB1E54" w:rsidRPr="00917108" w:rsidRDefault="002847EC" w:rsidP="00AB1E54">
            <w:pPr>
              <w:spacing w:after="0"/>
              <w:jc w:val="center"/>
              <w:rPr>
                <w:rFonts w:ascii="Calibri" w:eastAsia="Times New Roman" w:hAnsi="Calibri" w:cs="Calibri"/>
                <w:i/>
                <w:iCs/>
                <w:color w:val="000000"/>
                <w:sz w:val="18"/>
                <w:szCs w:val="18"/>
              </w:rPr>
            </w:pPr>
            <w:r w:rsidRPr="00917108">
              <w:rPr>
                <w:rFonts w:ascii="Calibri" w:eastAsia="Times New Roman" w:hAnsi="Calibri" w:cs="Calibri"/>
                <w:i/>
                <w:iCs/>
                <w:color w:val="000000"/>
                <w:sz w:val="18"/>
                <w:szCs w:val="18"/>
              </w:rPr>
              <w:t>34</w:t>
            </w:r>
          </w:p>
        </w:tc>
      </w:tr>
      <w:tr w:rsidR="00AB1E54" w:rsidRPr="00917108" w14:paraId="4F15DBC2" w14:textId="77777777" w:rsidTr="00E43D17">
        <w:trPr>
          <w:trHeight w:val="60"/>
        </w:trPr>
        <w:tc>
          <w:tcPr>
            <w:tcW w:w="1423" w:type="dxa"/>
            <w:vMerge/>
            <w:tcBorders>
              <w:top w:val="single" w:sz="4" w:space="0" w:color="auto"/>
              <w:left w:val="single" w:sz="4" w:space="0" w:color="auto"/>
              <w:bottom w:val="single" w:sz="4" w:space="0" w:color="auto"/>
              <w:right w:val="single" w:sz="4" w:space="0" w:color="auto"/>
            </w:tcBorders>
          </w:tcPr>
          <w:p w14:paraId="5707569B" w14:textId="77777777" w:rsidR="00AB1E54" w:rsidRPr="00917108" w:rsidRDefault="00AB1E54" w:rsidP="00AB1E54">
            <w:pPr>
              <w:spacing w:after="0"/>
              <w:jc w:val="left"/>
              <w:rPr>
                <w:rFonts w:ascii="Calibri" w:eastAsia="Times New Roman" w:hAnsi="Calibri" w:cs="Calibri"/>
                <w:b/>
                <w:bCs/>
                <w:color w:val="000000"/>
                <w:sz w:val="18"/>
                <w:szCs w:val="18"/>
              </w:rPr>
            </w:pPr>
          </w:p>
        </w:tc>
        <w:tc>
          <w:tcPr>
            <w:tcW w:w="1265" w:type="dxa"/>
            <w:vMerge/>
            <w:tcBorders>
              <w:top w:val="single" w:sz="8" w:space="0" w:color="000000"/>
              <w:left w:val="single" w:sz="4" w:space="0" w:color="auto"/>
              <w:bottom w:val="nil"/>
              <w:right w:val="single" w:sz="8" w:space="0" w:color="auto"/>
            </w:tcBorders>
          </w:tcPr>
          <w:p w14:paraId="4F92531F" w14:textId="77777777" w:rsidR="00AB1E54" w:rsidRPr="00917108" w:rsidRDefault="00AB1E54" w:rsidP="00AB1E54">
            <w:pPr>
              <w:spacing w:after="0"/>
              <w:jc w:val="left"/>
              <w:rPr>
                <w:rFonts w:ascii="Calibri" w:eastAsia="Times New Roman" w:hAnsi="Calibri" w:cs="Calibri"/>
                <w:b/>
                <w:bCs/>
                <w:color w:val="000000"/>
                <w:sz w:val="18"/>
                <w:szCs w:val="18"/>
              </w:rPr>
            </w:pPr>
          </w:p>
        </w:tc>
        <w:tc>
          <w:tcPr>
            <w:tcW w:w="673" w:type="dxa"/>
            <w:vMerge/>
            <w:tcBorders>
              <w:top w:val="single" w:sz="8" w:space="0" w:color="000000"/>
              <w:left w:val="single" w:sz="8" w:space="0" w:color="auto"/>
              <w:bottom w:val="nil"/>
              <w:right w:val="single" w:sz="8" w:space="0" w:color="auto"/>
            </w:tcBorders>
          </w:tcPr>
          <w:p w14:paraId="3B8BABCC" w14:textId="77777777" w:rsidR="00AB1E54" w:rsidRPr="00917108" w:rsidRDefault="00AB1E54" w:rsidP="00AB1E54">
            <w:pPr>
              <w:spacing w:after="0"/>
              <w:jc w:val="left"/>
              <w:rPr>
                <w:rFonts w:ascii="Calibri" w:eastAsia="Times New Roman" w:hAnsi="Calibri" w:cs="Calibri"/>
                <w:b/>
                <w:bCs/>
                <w:color w:val="000000"/>
                <w:sz w:val="18"/>
                <w:szCs w:val="18"/>
              </w:rPr>
            </w:pPr>
          </w:p>
        </w:tc>
        <w:tc>
          <w:tcPr>
            <w:tcW w:w="684" w:type="dxa"/>
            <w:vMerge/>
            <w:tcBorders>
              <w:top w:val="single" w:sz="8" w:space="0" w:color="000000"/>
              <w:left w:val="single" w:sz="8" w:space="0" w:color="auto"/>
              <w:bottom w:val="nil"/>
              <w:right w:val="single" w:sz="8" w:space="0" w:color="auto"/>
            </w:tcBorders>
          </w:tcPr>
          <w:p w14:paraId="784A7B49" w14:textId="77777777" w:rsidR="00AB1E54" w:rsidRPr="00917108" w:rsidRDefault="00AB1E54" w:rsidP="00AB1E54">
            <w:pPr>
              <w:spacing w:after="0"/>
              <w:jc w:val="left"/>
              <w:rPr>
                <w:rFonts w:ascii="Calibri" w:eastAsia="Times New Roman" w:hAnsi="Calibri" w:cs="Calibri"/>
                <w:b/>
                <w:bCs/>
                <w:color w:val="000000"/>
                <w:sz w:val="18"/>
                <w:szCs w:val="18"/>
              </w:rPr>
            </w:pPr>
          </w:p>
        </w:tc>
        <w:tc>
          <w:tcPr>
            <w:tcW w:w="987" w:type="dxa"/>
            <w:tcBorders>
              <w:top w:val="nil"/>
              <w:left w:val="nil"/>
              <w:bottom w:val="single" w:sz="8" w:space="0" w:color="auto"/>
              <w:right w:val="single" w:sz="8" w:space="0" w:color="auto"/>
            </w:tcBorders>
            <w:shd w:val="clear" w:color="auto" w:fill="auto"/>
            <w:noWrap/>
          </w:tcPr>
          <w:p w14:paraId="5C6898FA" w14:textId="2647D103" w:rsidR="00AB1E54" w:rsidRPr="00917108" w:rsidRDefault="00AB1E54" w:rsidP="00AB1E54">
            <w:pPr>
              <w:spacing w:after="0"/>
              <w:jc w:val="left"/>
              <w:rPr>
                <w:rFonts w:ascii="Calibri" w:eastAsia="Times New Roman" w:hAnsi="Calibri" w:cs="Calibri"/>
                <w:color w:val="000000"/>
                <w:sz w:val="18"/>
                <w:szCs w:val="18"/>
                <w:lang w:val="en-GB"/>
              </w:rPr>
            </w:pPr>
            <w:r w:rsidRPr="00917108">
              <w:rPr>
                <w:rFonts w:ascii="Calibri" w:eastAsia="Times New Roman" w:hAnsi="Calibri" w:cs="Calibri"/>
                <w:color w:val="000000"/>
                <w:sz w:val="18"/>
                <w:szCs w:val="18"/>
                <w:lang w:val="en-GB"/>
              </w:rPr>
              <w:t>71300</w:t>
            </w:r>
          </w:p>
        </w:tc>
        <w:tc>
          <w:tcPr>
            <w:tcW w:w="2383" w:type="dxa"/>
            <w:tcBorders>
              <w:top w:val="nil"/>
              <w:left w:val="nil"/>
              <w:bottom w:val="single" w:sz="8" w:space="0" w:color="auto"/>
              <w:right w:val="single" w:sz="8" w:space="0" w:color="auto"/>
            </w:tcBorders>
            <w:shd w:val="clear" w:color="auto" w:fill="auto"/>
          </w:tcPr>
          <w:p w14:paraId="33C19998" w14:textId="2C2A1F2E" w:rsidR="00AB1E54" w:rsidRPr="00917108" w:rsidRDefault="00AB1E54" w:rsidP="00AB1E54">
            <w:pPr>
              <w:spacing w:after="0"/>
              <w:jc w:val="left"/>
              <w:rPr>
                <w:rFonts w:ascii="Calibri" w:eastAsia="Times New Roman" w:hAnsi="Calibri" w:cs="Calibri"/>
                <w:b/>
                <w:bCs/>
                <w:color w:val="000000"/>
                <w:sz w:val="18"/>
                <w:szCs w:val="18"/>
                <w:lang w:val="en-GB"/>
              </w:rPr>
            </w:pPr>
            <w:r w:rsidRPr="00917108">
              <w:rPr>
                <w:rFonts w:ascii="Calibri" w:eastAsia="Times New Roman" w:hAnsi="Calibri" w:cs="Calibri"/>
                <w:color w:val="000000"/>
                <w:sz w:val="18"/>
                <w:szCs w:val="18"/>
                <w:lang w:val="en-GB"/>
              </w:rPr>
              <w:t>Local Consultants</w:t>
            </w:r>
          </w:p>
        </w:tc>
        <w:tc>
          <w:tcPr>
            <w:tcW w:w="976" w:type="dxa"/>
            <w:tcBorders>
              <w:top w:val="nil"/>
              <w:left w:val="nil"/>
              <w:bottom w:val="single" w:sz="8" w:space="0" w:color="auto"/>
              <w:right w:val="single" w:sz="8" w:space="0" w:color="auto"/>
            </w:tcBorders>
            <w:shd w:val="clear" w:color="auto" w:fill="auto"/>
            <w:noWrap/>
          </w:tcPr>
          <w:p w14:paraId="252E2FD7" w14:textId="66FAFF4D" w:rsidR="00AB1E54" w:rsidRPr="00917108" w:rsidRDefault="00AB1E54" w:rsidP="00AB1E54">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w:t>
            </w:r>
          </w:p>
        </w:tc>
        <w:tc>
          <w:tcPr>
            <w:tcW w:w="976" w:type="dxa"/>
            <w:tcBorders>
              <w:top w:val="nil"/>
              <w:left w:val="nil"/>
              <w:bottom w:val="single" w:sz="8" w:space="0" w:color="auto"/>
              <w:right w:val="single" w:sz="8" w:space="0" w:color="auto"/>
            </w:tcBorders>
            <w:shd w:val="clear" w:color="auto" w:fill="auto"/>
            <w:noWrap/>
          </w:tcPr>
          <w:p w14:paraId="77EE19DA" w14:textId="462113C6" w:rsidR="00AB1E54" w:rsidRPr="00917108" w:rsidRDefault="00AB1E54" w:rsidP="00AB1E54">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w:t>
            </w:r>
          </w:p>
        </w:tc>
        <w:tc>
          <w:tcPr>
            <w:tcW w:w="976" w:type="dxa"/>
            <w:tcBorders>
              <w:top w:val="nil"/>
              <w:left w:val="nil"/>
              <w:bottom w:val="single" w:sz="8" w:space="0" w:color="auto"/>
              <w:right w:val="single" w:sz="8" w:space="0" w:color="auto"/>
            </w:tcBorders>
            <w:shd w:val="clear" w:color="auto" w:fill="auto"/>
            <w:noWrap/>
          </w:tcPr>
          <w:p w14:paraId="0462BCBB" w14:textId="7E0074DC" w:rsidR="00AB1E54" w:rsidRPr="00917108" w:rsidRDefault="00AB1E54" w:rsidP="00AB1E54">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20,000</w:t>
            </w:r>
          </w:p>
        </w:tc>
        <w:tc>
          <w:tcPr>
            <w:tcW w:w="976" w:type="dxa"/>
            <w:tcBorders>
              <w:top w:val="nil"/>
              <w:left w:val="nil"/>
              <w:bottom w:val="single" w:sz="8" w:space="0" w:color="auto"/>
              <w:right w:val="single" w:sz="8" w:space="0" w:color="auto"/>
            </w:tcBorders>
            <w:shd w:val="clear" w:color="auto" w:fill="auto"/>
            <w:noWrap/>
          </w:tcPr>
          <w:p w14:paraId="5AEF0136" w14:textId="72900545" w:rsidR="00AB1E54" w:rsidRPr="00917108" w:rsidRDefault="00AB1E54" w:rsidP="00AB1E54">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w:t>
            </w:r>
          </w:p>
        </w:tc>
        <w:tc>
          <w:tcPr>
            <w:tcW w:w="907" w:type="dxa"/>
            <w:tcBorders>
              <w:top w:val="nil"/>
              <w:left w:val="nil"/>
              <w:bottom w:val="single" w:sz="8" w:space="0" w:color="auto"/>
              <w:right w:val="single" w:sz="8" w:space="0" w:color="auto"/>
            </w:tcBorders>
            <w:shd w:val="clear" w:color="auto" w:fill="auto"/>
          </w:tcPr>
          <w:p w14:paraId="1E0E6610" w14:textId="1A2710E5" w:rsidR="00AB1E54" w:rsidRPr="00917108" w:rsidRDefault="00AB1E54" w:rsidP="00AB1E54">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20,000</w:t>
            </w:r>
          </w:p>
        </w:tc>
        <w:tc>
          <w:tcPr>
            <w:tcW w:w="1180" w:type="dxa"/>
            <w:tcBorders>
              <w:top w:val="nil"/>
              <w:left w:val="nil"/>
              <w:bottom w:val="single" w:sz="8" w:space="0" w:color="auto"/>
              <w:right w:val="single" w:sz="8" w:space="0" w:color="auto"/>
            </w:tcBorders>
            <w:shd w:val="clear" w:color="000000" w:fill="FFFFFF"/>
          </w:tcPr>
          <w:p w14:paraId="296E2771" w14:textId="67BFD929" w:rsidR="00AB1E54" w:rsidRPr="00917108" w:rsidRDefault="00AB1E54" w:rsidP="00AB1E54">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40,000</w:t>
            </w:r>
          </w:p>
        </w:tc>
        <w:tc>
          <w:tcPr>
            <w:tcW w:w="753" w:type="dxa"/>
            <w:tcBorders>
              <w:top w:val="nil"/>
              <w:left w:val="nil"/>
              <w:bottom w:val="single" w:sz="8" w:space="0" w:color="auto"/>
              <w:right w:val="single" w:sz="8" w:space="0" w:color="auto"/>
            </w:tcBorders>
            <w:shd w:val="clear" w:color="auto" w:fill="auto"/>
          </w:tcPr>
          <w:p w14:paraId="01EBD34D" w14:textId="6DE870AE" w:rsidR="00AB1E54" w:rsidRPr="00917108" w:rsidRDefault="002847EC" w:rsidP="00AB1E54">
            <w:pPr>
              <w:spacing w:after="0"/>
              <w:jc w:val="center"/>
              <w:rPr>
                <w:rFonts w:ascii="Calibri" w:eastAsia="Times New Roman" w:hAnsi="Calibri" w:cs="Calibri"/>
                <w:i/>
                <w:iCs/>
                <w:color w:val="000000"/>
                <w:sz w:val="18"/>
                <w:szCs w:val="18"/>
              </w:rPr>
            </w:pPr>
            <w:r w:rsidRPr="00917108">
              <w:rPr>
                <w:rFonts w:ascii="Calibri" w:eastAsia="Times New Roman" w:hAnsi="Calibri" w:cs="Calibri"/>
                <w:i/>
                <w:iCs/>
                <w:color w:val="000000"/>
                <w:sz w:val="18"/>
                <w:szCs w:val="18"/>
              </w:rPr>
              <w:t>35</w:t>
            </w:r>
          </w:p>
        </w:tc>
      </w:tr>
      <w:tr w:rsidR="00AB1E54" w:rsidRPr="00917108" w14:paraId="15E76A6A" w14:textId="77777777" w:rsidTr="00E43D17">
        <w:trPr>
          <w:trHeight w:val="60"/>
        </w:trPr>
        <w:tc>
          <w:tcPr>
            <w:tcW w:w="1423" w:type="dxa"/>
            <w:vMerge/>
            <w:tcBorders>
              <w:top w:val="single" w:sz="4" w:space="0" w:color="auto"/>
              <w:left w:val="single" w:sz="4" w:space="0" w:color="auto"/>
              <w:bottom w:val="single" w:sz="4" w:space="0" w:color="auto"/>
              <w:right w:val="single" w:sz="4" w:space="0" w:color="auto"/>
            </w:tcBorders>
          </w:tcPr>
          <w:p w14:paraId="645F90D3" w14:textId="77777777" w:rsidR="00AB1E54" w:rsidRPr="00917108" w:rsidRDefault="00AB1E54" w:rsidP="00AB1E54">
            <w:pPr>
              <w:spacing w:after="0"/>
              <w:jc w:val="left"/>
              <w:rPr>
                <w:rFonts w:ascii="Calibri" w:eastAsia="Times New Roman" w:hAnsi="Calibri" w:cs="Calibri"/>
                <w:b/>
                <w:bCs/>
                <w:color w:val="000000"/>
                <w:sz w:val="18"/>
                <w:szCs w:val="18"/>
              </w:rPr>
            </w:pPr>
          </w:p>
        </w:tc>
        <w:tc>
          <w:tcPr>
            <w:tcW w:w="1265" w:type="dxa"/>
            <w:vMerge/>
            <w:tcBorders>
              <w:top w:val="single" w:sz="8" w:space="0" w:color="000000"/>
              <w:left w:val="single" w:sz="4" w:space="0" w:color="auto"/>
              <w:bottom w:val="nil"/>
              <w:right w:val="single" w:sz="8" w:space="0" w:color="auto"/>
            </w:tcBorders>
          </w:tcPr>
          <w:p w14:paraId="4143DD79" w14:textId="77777777" w:rsidR="00AB1E54" w:rsidRPr="00917108" w:rsidRDefault="00AB1E54" w:rsidP="00AB1E54">
            <w:pPr>
              <w:spacing w:after="0"/>
              <w:jc w:val="left"/>
              <w:rPr>
                <w:rFonts w:ascii="Calibri" w:eastAsia="Times New Roman" w:hAnsi="Calibri" w:cs="Calibri"/>
                <w:b/>
                <w:bCs/>
                <w:color w:val="000000"/>
                <w:sz w:val="18"/>
                <w:szCs w:val="18"/>
              </w:rPr>
            </w:pPr>
          </w:p>
        </w:tc>
        <w:tc>
          <w:tcPr>
            <w:tcW w:w="673" w:type="dxa"/>
            <w:vMerge/>
            <w:tcBorders>
              <w:top w:val="single" w:sz="8" w:space="0" w:color="000000"/>
              <w:left w:val="single" w:sz="8" w:space="0" w:color="auto"/>
              <w:bottom w:val="nil"/>
              <w:right w:val="single" w:sz="8" w:space="0" w:color="auto"/>
            </w:tcBorders>
          </w:tcPr>
          <w:p w14:paraId="6394373B" w14:textId="77777777" w:rsidR="00AB1E54" w:rsidRPr="00917108" w:rsidRDefault="00AB1E54" w:rsidP="00AB1E54">
            <w:pPr>
              <w:spacing w:after="0"/>
              <w:jc w:val="left"/>
              <w:rPr>
                <w:rFonts w:ascii="Calibri" w:eastAsia="Times New Roman" w:hAnsi="Calibri" w:cs="Calibri"/>
                <w:b/>
                <w:bCs/>
                <w:color w:val="000000"/>
                <w:sz w:val="18"/>
                <w:szCs w:val="18"/>
              </w:rPr>
            </w:pPr>
          </w:p>
        </w:tc>
        <w:tc>
          <w:tcPr>
            <w:tcW w:w="684" w:type="dxa"/>
            <w:vMerge/>
            <w:tcBorders>
              <w:top w:val="single" w:sz="8" w:space="0" w:color="000000"/>
              <w:left w:val="single" w:sz="8" w:space="0" w:color="auto"/>
              <w:bottom w:val="nil"/>
              <w:right w:val="single" w:sz="8" w:space="0" w:color="auto"/>
            </w:tcBorders>
          </w:tcPr>
          <w:p w14:paraId="4817CF30" w14:textId="77777777" w:rsidR="00AB1E54" w:rsidRPr="00917108" w:rsidRDefault="00AB1E54" w:rsidP="00AB1E54">
            <w:pPr>
              <w:spacing w:after="0"/>
              <w:jc w:val="left"/>
              <w:rPr>
                <w:rFonts w:ascii="Calibri" w:eastAsia="Times New Roman" w:hAnsi="Calibri" w:cs="Calibri"/>
                <w:b/>
                <w:bCs/>
                <w:color w:val="000000"/>
                <w:sz w:val="18"/>
                <w:szCs w:val="18"/>
              </w:rPr>
            </w:pPr>
          </w:p>
        </w:tc>
        <w:tc>
          <w:tcPr>
            <w:tcW w:w="987" w:type="dxa"/>
            <w:tcBorders>
              <w:top w:val="nil"/>
              <w:left w:val="nil"/>
              <w:bottom w:val="single" w:sz="8" w:space="0" w:color="auto"/>
              <w:right w:val="single" w:sz="8" w:space="0" w:color="auto"/>
            </w:tcBorders>
            <w:shd w:val="clear" w:color="auto" w:fill="auto"/>
            <w:noWrap/>
          </w:tcPr>
          <w:p w14:paraId="54744ED6" w14:textId="69E8B1B5" w:rsidR="00AB1E54" w:rsidRPr="00917108" w:rsidRDefault="002847EC" w:rsidP="00AB1E54">
            <w:pPr>
              <w:spacing w:after="0"/>
              <w:jc w:val="left"/>
              <w:rPr>
                <w:rFonts w:ascii="Calibri" w:eastAsia="Times New Roman" w:hAnsi="Calibri" w:cs="Calibri"/>
                <w:color w:val="000000"/>
                <w:sz w:val="18"/>
                <w:szCs w:val="18"/>
                <w:lang w:val="en-GB"/>
              </w:rPr>
            </w:pPr>
            <w:r w:rsidRPr="00917108">
              <w:rPr>
                <w:rFonts w:ascii="Calibri" w:eastAsia="Times New Roman" w:hAnsi="Calibri" w:cs="Calibri"/>
                <w:color w:val="000000"/>
                <w:sz w:val="18"/>
                <w:szCs w:val="18"/>
                <w:lang w:val="en-GB"/>
              </w:rPr>
              <w:t>71600</w:t>
            </w:r>
          </w:p>
        </w:tc>
        <w:tc>
          <w:tcPr>
            <w:tcW w:w="2383" w:type="dxa"/>
            <w:tcBorders>
              <w:top w:val="nil"/>
              <w:left w:val="nil"/>
              <w:bottom w:val="single" w:sz="8" w:space="0" w:color="auto"/>
              <w:right w:val="single" w:sz="8" w:space="0" w:color="auto"/>
            </w:tcBorders>
            <w:shd w:val="clear" w:color="auto" w:fill="auto"/>
          </w:tcPr>
          <w:p w14:paraId="0D013EE3" w14:textId="73C55E60" w:rsidR="00AB1E54" w:rsidRPr="00917108" w:rsidRDefault="002847EC" w:rsidP="00AB1E54">
            <w:pPr>
              <w:spacing w:after="0"/>
              <w:jc w:val="left"/>
              <w:rPr>
                <w:rFonts w:ascii="Calibri" w:eastAsia="Times New Roman" w:hAnsi="Calibri" w:cs="Calibri"/>
                <w:color w:val="000000"/>
                <w:sz w:val="18"/>
                <w:szCs w:val="18"/>
                <w:lang w:val="en-GB"/>
              </w:rPr>
            </w:pPr>
            <w:r w:rsidRPr="00917108">
              <w:rPr>
                <w:rFonts w:ascii="Calibri" w:eastAsia="Times New Roman" w:hAnsi="Calibri" w:cs="Calibri"/>
                <w:color w:val="000000"/>
                <w:sz w:val="18"/>
                <w:szCs w:val="18"/>
                <w:lang w:val="en-GB"/>
              </w:rPr>
              <w:t>Travel</w:t>
            </w:r>
          </w:p>
        </w:tc>
        <w:tc>
          <w:tcPr>
            <w:tcW w:w="976" w:type="dxa"/>
            <w:tcBorders>
              <w:top w:val="nil"/>
              <w:left w:val="nil"/>
              <w:bottom w:val="single" w:sz="8" w:space="0" w:color="auto"/>
              <w:right w:val="single" w:sz="8" w:space="0" w:color="auto"/>
            </w:tcBorders>
            <w:shd w:val="clear" w:color="auto" w:fill="auto"/>
            <w:noWrap/>
          </w:tcPr>
          <w:p w14:paraId="03D64776" w14:textId="67826729" w:rsidR="00AB1E54" w:rsidRPr="00917108" w:rsidRDefault="002847EC" w:rsidP="00AB1E54">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9,500</w:t>
            </w:r>
          </w:p>
        </w:tc>
        <w:tc>
          <w:tcPr>
            <w:tcW w:w="976" w:type="dxa"/>
            <w:tcBorders>
              <w:top w:val="nil"/>
              <w:left w:val="nil"/>
              <w:bottom w:val="single" w:sz="8" w:space="0" w:color="auto"/>
              <w:right w:val="single" w:sz="8" w:space="0" w:color="auto"/>
            </w:tcBorders>
            <w:shd w:val="clear" w:color="auto" w:fill="auto"/>
            <w:noWrap/>
          </w:tcPr>
          <w:p w14:paraId="4E8027CC" w14:textId="5CC55620" w:rsidR="00AB1E54" w:rsidRPr="00917108" w:rsidRDefault="002847EC" w:rsidP="00AB1E54">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8,000</w:t>
            </w:r>
          </w:p>
        </w:tc>
        <w:tc>
          <w:tcPr>
            <w:tcW w:w="976" w:type="dxa"/>
            <w:tcBorders>
              <w:top w:val="nil"/>
              <w:left w:val="nil"/>
              <w:bottom w:val="single" w:sz="8" w:space="0" w:color="auto"/>
              <w:right w:val="single" w:sz="8" w:space="0" w:color="auto"/>
            </w:tcBorders>
            <w:shd w:val="clear" w:color="auto" w:fill="auto"/>
            <w:noWrap/>
          </w:tcPr>
          <w:p w14:paraId="2583A436" w14:textId="31480624" w:rsidR="00AB1E54" w:rsidRPr="00917108" w:rsidRDefault="002847EC" w:rsidP="00AB1E54">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16,000</w:t>
            </w:r>
          </w:p>
        </w:tc>
        <w:tc>
          <w:tcPr>
            <w:tcW w:w="976" w:type="dxa"/>
            <w:tcBorders>
              <w:top w:val="nil"/>
              <w:left w:val="nil"/>
              <w:bottom w:val="single" w:sz="8" w:space="0" w:color="auto"/>
              <w:right w:val="single" w:sz="8" w:space="0" w:color="auto"/>
            </w:tcBorders>
            <w:shd w:val="clear" w:color="auto" w:fill="auto"/>
            <w:noWrap/>
          </w:tcPr>
          <w:p w14:paraId="463F830F" w14:textId="42AB0936" w:rsidR="00AB1E54" w:rsidRPr="00917108" w:rsidRDefault="002847EC" w:rsidP="00AB1E54">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8,000</w:t>
            </w:r>
          </w:p>
        </w:tc>
        <w:tc>
          <w:tcPr>
            <w:tcW w:w="907" w:type="dxa"/>
            <w:tcBorders>
              <w:top w:val="nil"/>
              <w:left w:val="nil"/>
              <w:bottom w:val="single" w:sz="8" w:space="0" w:color="auto"/>
              <w:right w:val="single" w:sz="8" w:space="0" w:color="auto"/>
            </w:tcBorders>
            <w:shd w:val="clear" w:color="auto" w:fill="auto"/>
          </w:tcPr>
          <w:p w14:paraId="0D93AF51" w14:textId="7E244F08" w:rsidR="00AB1E54" w:rsidRPr="00917108" w:rsidRDefault="002847EC" w:rsidP="00AB1E54">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18,500</w:t>
            </w:r>
          </w:p>
        </w:tc>
        <w:tc>
          <w:tcPr>
            <w:tcW w:w="1180" w:type="dxa"/>
            <w:tcBorders>
              <w:top w:val="nil"/>
              <w:left w:val="nil"/>
              <w:bottom w:val="single" w:sz="8" w:space="0" w:color="auto"/>
              <w:right w:val="single" w:sz="8" w:space="0" w:color="auto"/>
            </w:tcBorders>
            <w:shd w:val="clear" w:color="000000" w:fill="FFFFFF"/>
          </w:tcPr>
          <w:p w14:paraId="75B97A3C" w14:textId="7DB7F197" w:rsidR="00AB1E54" w:rsidRPr="00917108" w:rsidRDefault="002847EC" w:rsidP="00AB1E54">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60,000</w:t>
            </w:r>
          </w:p>
        </w:tc>
        <w:tc>
          <w:tcPr>
            <w:tcW w:w="753" w:type="dxa"/>
            <w:tcBorders>
              <w:top w:val="nil"/>
              <w:left w:val="nil"/>
              <w:bottom w:val="single" w:sz="8" w:space="0" w:color="auto"/>
              <w:right w:val="single" w:sz="8" w:space="0" w:color="auto"/>
            </w:tcBorders>
            <w:shd w:val="clear" w:color="auto" w:fill="auto"/>
          </w:tcPr>
          <w:p w14:paraId="67933865" w14:textId="38794C0D" w:rsidR="00AB1E54" w:rsidRPr="00917108" w:rsidRDefault="002847EC" w:rsidP="00AB1E54">
            <w:pPr>
              <w:spacing w:after="0"/>
              <w:jc w:val="center"/>
              <w:rPr>
                <w:rFonts w:ascii="Calibri" w:eastAsia="Times New Roman" w:hAnsi="Calibri" w:cs="Calibri"/>
                <w:i/>
                <w:iCs/>
                <w:color w:val="000000"/>
                <w:sz w:val="18"/>
                <w:szCs w:val="18"/>
              </w:rPr>
            </w:pPr>
            <w:r w:rsidRPr="00917108">
              <w:rPr>
                <w:rFonts w:ascii="Calibri" w:eastAsia="Times New Roman" w:hAnsi="Calibri" w:cs="Calibri"/>
                <w:i/>
                <w:iCs/>
                <w:color w:val="000000"/>
                <w:sz w:val="18"/>
                <w:szCs w:val="18"/>
              </w:rPr>
              <w:t>36</w:t>
            </w:r>
          </w:p>
        </w:tc>
      </w:tr>
      <w:tr w:rsidR="00282AF5" w:rsidRPr="00917108" w14:paraId="5BE597E1" w14:textId="77777777" w:rsidTr="00E43D17">
        <w:trPr>
          <w:trHeight w:val="60"/>
        </w:trPr>
        <w:tc>
          <w:tcPr>
            <w:tcW w:w="1423" w:type="dxa"/>
            <w:vMerge/>
            <w:tcBorders>
              <w:top w:val="single" w:sz="4" w:space="0" w:color="auto"/>
              <w:left w:val="single" w:sz="4" w:space="0" w:color="auto"/>
              <w:bottom w:val="single" w:sz="4" w:space="0" w:color="auto"/>
              <w:right w:val="single" w:sz="4" w:space="0" w:color="auto"/>
            </w:tcBorders>
          </w:tcPr>
          <w:p w14:paraId="69EA1150" w14:textId="77777777" w:rsidR="00282AF5" w:rsidRPr="00917108" w:rsidRDefault="00282AF5" w:rsidP="00282AF5">
            <w:pPr>
              <w:spacing w:after="0"/>
              <w:jc w:val="left"/>
              <w:rPr>
                <w:rFonts w:ascii="Calibri" w:eastAsia="Times New Roman" w:hAnsi="Calibri" w:cs="Calibri"/>
                <w:b/>
                <w:bCs/>
                <w:color w:val="000000"/>
                <w:sz w:val="18"/>
                <w:szCs w:val="18"/>
              </w:rPr>
            </w:pPr>
          </w:p>
        </w:tc>
        <w:tc>
          <w:tcPr>
            <w:tcW w:w="1265" w:type="dxa"/>
            <w:vMerge/>
            <w:tcBorders>
              <w:top w:val="single" w:sz="8" w:space="0" w:color="000000"/>
              <w:left w:val="single" w:sz="4" w:space="0" w:color="auto"/>
              <w:bottom w:val="nil"/>
              <w:right w:val="single" w:sz="8" w:space="0" w:color="auto"/>
            </w:tcBorders>
          </w:tcPr>
          <w:p w14:paraId="53A71BBA" w14:textId="77777777" w:rsidR="00282AF5" w:rsidRPr="00917108" w:rsidRDefault="00282AF5" w:rsidP="00282AF5">
            <w:pPr>
              <w:spacing w:after="0"/>
              <w:jc w:val="left"/>
              <w:rPr>
                <w:rFonts w:ascii="Calibri" w:eastAsia="Times New Roman" w:hAnsi="Calibri" w:cs="Calibri"/>
                <w:b/>
                <w:bCs/>
                <w:color w:val="000000"/>
                <w:sz w:val="18"/>
                <w:szCs w:val="18"/>
              </w:rPr>
            </w:pPr>
          </w:p>
        </w:tc>
        <w:tc>
          <w:tcPr>
            <w:tcW w:w="673" w:type="dxa"/>
            <w:vMerge/>
            <w:tcBorders>
              <w:top w:val="single" w:sz="8" w:space="0" w:color="000000"/>
              <w:left w:val="single" w:sz="8" w:space="0" w:color="auto"/>
              <w:bottom w:val="nil"/>
              <w:right w:val="single" w:sz="8" w:space="0" w:color="auto"/>
            </w:tcBorders>
          </w:tcPr>
          <w:p w14:paraId="4CDF9D77" w14:textId="77777777" w:rsidR="00282AF5" w:rsidRPr="00917108" w:rsidRDefault="00282AF5" w:rsidP="00282AF5">
            <w:pPr>
              <w:spacing w:after="0"/>
              <w:jc w:val="left"/>
              <w:rPr>
                <w:rFonts w:ascii="Calibri" w:eastAsia="Times New Roman" w:hAnsi="Calibri" w:cs="Calibri"/>
                <w:b/>
                <w:bCs/>
                <w:color w:val="000000"/>
                <w:sz w:val="18"/>
                <w:szCs w:val="18"/>
              </w:rPr>
            </w:pPr>
          </w:p>
        </w:tc>
        <w:tc>
          <w:tcPr>
            <w:tcW w:w="684" w:type="dxa"/>
            <w:vMerge/>
            <w:tcBorders>
              <w:top w:val="single" w:sz="8" w:space="0" w:color="000000"/>
              <w:left w:val="single" w:sz="8" w:space="0" w:color="auto"/>
              <w:bottom w:val="nil"/>
              <w:right w:val="single" w:sz="8" w:space="0" w:color="auto"/>
            </w:tcBorders>
          </w:tcPr>
          <w:p w14:paraId="39A8B17A" w14:textId="77777777" w:rsidR="00282AF5" w:rsidRPr="00917108" w:rsidRDefault="00282AF5" w:rsidP="00282AF5">
            <w:pPr>
              <w:spacing w:after="0"/>
              <w:jc w:val="left"/>
              <w:rPr>
                <w:rFonts w:ascii="Calibri" w:eastAsia="Times New Roman" w:hAnsi="Calibri" w:cs="Calibri"/>
                <w:b/>
                <w:bCs/>
                <w:color w:val="000000"/>
                <w:sz w:val="18"/>
                <w:szCs w:val="18"/>
              </w:rPr>
            </w:pPr>
          </w:p>
        </w:tc>
        <w:tc>
          <w:tcPr>
            <w:tcW w:w="987" w:type="dxa"/>
            <w:tcBorders>
              <w:top w:val="nil"/>
              <w:left w:val="nil"/>
              <w:bottom w:val="single" w:sz="8" w:space="0" w:color="auto"/>
              <w:right w:val="single" w:sz="8" w:space="0" w:color="auto"/>
            </w:tcBorders>
            <w:shd w:val="clear" w:color="auto" w:fill="auto"/>
            <w:noWrap/>
          </w:tcPr>
          <w:p w14:paraId="17AD6798" w14:textId="109D3CC1" w:rsidR="00282AF5" w:rsidRPr="00917108" w:rsidRDefault="00282AF5" w:rsidP="00282AF5">
            <w:pPr>
              <w:spacing w:after="0"/>
              <w:jc w:val="left"/>
              <w:rPr>
                <w:rFonts w:ascii="Calibri" w:eastAsia="Times New Roman" w:hAnsi="Calibri" w:cs="Calibri"/>
                <w:color w:val="000000"/>
                <w:sz w:val="18"/>
                <w:szCs w:val="18"/>
                <w:lang w:val="en-GB"/>
              </w:rPr>
            </w:pPr>
            <w:r w:rsidRPr="00917108">
              <w:rPr>
                <w:rFonts w:ascii="Calibri" w:eastAsia="Times New Roman" w:hAnsi="Calibri" w:cs="Calibri"/>
                <w:color w:val="000000"/>
                <w:sz w:val="18"/>
                <w:szCs w:val="18"/>
                <w:lang w:val="en-GB"/>
              </w:rPr>
              <w:t>74100</w:t>
            </w:r>
          </w:p>
        </w:tc>
        <w:tc>
          <w:tcPr>
            <w:tcW w:w="2383" w:type="dxa"/>
            <w:tcBorders>
              <w:top w:val="nil"/>
              <w:left w:val="nil"/>
              <w:bottom w:val="single" w:sz="8" w:space="0" w:color="auto"/>
              <w:right w:val="single" w:sz="8" w:space="0" w:color="auto"/>
            </w:tcBorders>
            <w:shd w:val="clear" w:color="auto" w:fill="auto"/>
          </w:tcPr>
          <w:p w14:paraId="726BF6A0" w14:textId="7B3084C3" w:rsidR="00282AF5" w:rsidRPr="00917108" w:rsidRDefault="00282AF5" w:rsidP="00282AF5">
            <w:pPr>
              <w:spacing w:after="0"/>
              <w:jc w:val="left"/>
              <w:rPr>
                <w:rFonts w:ascii="Calibri" w:eastAsia="Times New Roman" w:hAnsi="Calibri" w:cs="Calibri"/>
                <w:color w:val="000000"/>
                <w:sz w:val="18"/>
                <w:szCs w:val="18"/>
                <w:lang w:val="en-GB"/>
              </w:rPr>
            </w:pPr>
            <w:r w:rsidRPr="00917108">
              <w:rPr>
                <w:rFonts w:ascii="Calibri" w:eastAsia="Times New Roman" w:hAnsi="Calibri" w:cs="Calibri"/>
                <w:color w:val="000000"/>
                <w:sz w:val="18"/>
                <w:szCs w:val="18"/>
                <w:lang w:val="en-GB"/>
              </w:rPr>
              <w:t>Professional Services</w:t>
            </w:r>
          </w:p>
        </w:tc>
        <w:tc>
          <w:tcPr>
            <w:tcW w:w="976" w:type="dxa"/>
            <w:tcBorders>
              <w:top w:val="nil"/>
              <w:left w:val="nil"/>
              <w:bottom w:val="single" w:sz="8" w:space="0" w:color="auto"/>
              <w:right w:val="single" w:sz="8" w:space="0" w:color="auto"/>
            </w:tcBorders>
            <w:shd w:val="clear" w:color="auto" w:fill="auto"/>
            <w:noWrap/>
          </w:tcPr>
          <w:p w14:paraId="32E1521C" w14:textId="0F622614" w:rsidR="00282AF5" w:rsidRPr="00917108" w:rsidRDefault="00282AF5" w:rsidP="00282AF5">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w:t>
            </w:r>
          </w:p>
        </w:tc>
        <w:tc>
          <w:tcPr>
            <w:tcW w:w="976" w:type="dxa"/>
            <w:tcBorders>
              <w:top w:val="nil"/>
              <w:left w:val="nil"/>
              <w:bottom w:val="single" w:sz="8" w:space="0" w:color="auto"/>
              <w:right w:val="single" w:sz="8" w:space="0" w:color="auto"/>
            </w:tcBorders>
            <w:shd w:val="clear" w:color="auto" w:fill="auto"/>
            <w:noWrap/>
          </w:tcPr>
          <w:p w14:paraId="0917CAED" w14:textId="435B7CD8" w:rsidR="00282AF5" w:rsidRPr="00917108" w:rsidRDefault="00282AF5" w:rsidP="00282AF5">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w:t>
            </w:r>
          </w:p>
        </w:tc>
        <w:tc>
          <w:tcPr>
            <w:tcW w:w="976" w:type="dxa"/>
            <w:tcBorders>
              <w:top w:val="nil"/>
              <w:left w:val="nil"/>
              <w:bottom w:val="single" w:sz="8" w:space="0" w:color="auto"/>
              <w:right w:val="single" w:sz="8" w:space="0" w:color="auto"/>
            </w:tcBorders>
            <w:shd w:val="clear" w:color="auto" w:fill="auto"/>
            <w:noWrap/>
          </w:tcPr>
          <w:p w14:paraId="70D095E6" w14:textId="27D1516C" w:rsidR="00282AF5" w:rsidRPr="00917108" w:rsidRDefault="00282AF5" w:rsidP="00282AF5">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3,757</w:t>
            </w:r>
          </w:p>
        </w:tc>
        <w:tc>
          <w:tcPr>
            <w:tcW w:w="976" w:type="dxa"/>
            <w:tcBorders>
              <w:top w:val="nil"/>
              <w:left w:val="nil"/>
              <w:bottom w:val="single" w:sz="8" w:space="0" w:color="auto"/>
              <w:right w:val="single" w:sz="8" w:space="0" w:color="auto"/>
            </w:tcBorders>
            <w:shd w:val="clear" w:color="auto" w:fill="auto"/>
            <w:noWrap/>
          </w:tcPr>
          <w:p w14:paraId="0D13946A" w14:textId="242D65BE" w:rsidR="00282AF5" w:rsidRPr="00917108" w:rsidRDefault="00282AF5" w:rsidP="00282AF5">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w:t>
            </w:r>
          </w:p>
        </w:tc>
        <w:tc>
          <w:tcPr>
            <w:tcW w:w="907" w:type="dxa"/>
            <w:tcBorders>
              <w:top w:val="nil"/>
              <w:left w:val="nil"/>
              <w:bottom w:val="single" w:sz="8" w:space="0" w:color="auto"/>
              <w:right w:val="single" w:sz="8" w:space="0" w:color="auto"/>
            </w:tcBorders>
            <w:shd w:val="clear" w:color="auto" w:fill="auto"/>
          </w:tcPr>
          <w:p w14:paraId="433163B9" w14:textId="7CA4E4C4" w:rsidR="00282AF5" w:rsidRPr="00917108" w:rsidRDefault="00282AF5" w:rsidP="00282AF5">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4,000</w:t>
            </w:r>
          </w:p>
        </w:tc>
        <w:tc>
          <w:tcPr>
            <w:tcW w:w="1180" w:type="dxa"/>
            <w:tcBorders>
              <w:top w:val="nil"/>
              <w:left w:val="nil"/>
              <w:bottom w:val="single" w:sz="8" w:space="0" w:color="auto"/>
              <w:right w:val="single" w:sz="8" w:space="0" w:color="auto"/>
            </w:tcBorders>
            <w:shd w:val="clear" w:color="000000" w:fill="FFFFFF"/>
          </w:tcPr>
          <w:p w14:paraId="58CB9968" w14:textId="5CE91CA0" w:rsidR="00282AF5" w:rsidRPr="00917108" w:rsidRDefault="00282AF5" w:rsidP="00282AF5">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7,757</w:t>
            </w:r>
          </w:p>
        </w:tc>
        <w:tc>
          <w:tcPr>
            <w:tcW w:w="753" w:type="dxa"/>
            <w:tcBorders>
              <w:top w:val="nil"/>
              <w:left w:val="nil"/>
              <w:bottom w:val="single" w:sz="8" w:space="0" w:color="auto"/>
              <w:right w:val="single" w:sz="8" w:space="0" w:color="auto"/>
            </w:tcBorders>
            <w:shd w:val="clear" w:color="auto" w:fill="auto"/>
          </w:tcPr>
          <w:p w14:paraId="15C90586" w14:textId="376E6D27" w:rsidR="00282AF5" w:rsidRPr="00917108" w:rsidRDefault="002847EC" w:rsidP="00282AF5">
            <w:pPr>
              <w:spacing w:after="0"/>
              <w:jc w:val="center"/>
              <w:rPr>
                <w:rFonts w:ascii="Calibri" w:eastAsia="Times New Roman" w:hAnsi="Calibri" w:cs="Calibri"/>
                <w:i/>
                <w:iCs/>
                <w:color w:val="000000"/>
                <w:sz w:val="18"/>
                <w:szCs w:val="18"/>
              </w:rPr>
            </w:pPr>
            <w:r w:rsidRPr="00917108">
              <w:rPr>
                <w:rFonts w:ascii="Calibri" w:eastAsia="Times New Roman" w:hAnsi="Calibri" w:cs="Calibri"/>
                <w:i/>
                <w:iCs/>
                <w:color w:val="000000"/>
                <w:sz w:val="18"/>
                <w:szCs w:val="18"/>
              </w:rPr>
              <w:t>37</w:t>
            </w:r>
          </w:p>
        </w:tc>
      </w:tr>
      <w:tr w:rsidR="009B0857" w:rsidRPr="00917108" w14:paraId="021C22F5" w14:textId="77777777" w:rsidTr="00E43D17">
        <w:trPr>
          <w:trHeight w:val="60"/>
        </w:trPr>
        <w:tc>
          <w:tcPr>
            <w:tcW w:w="1423" w:type="dxa"/>
            <w:vMerge/>
            <w:tcBorders>
              <w:top w:val="single" w:sz="4" w:space="0" w:color="auto"/>
              <w:left w:val="single" w:sz="4" w:space="0" w:color="auto"/>
              <w:bottom w:val="single" w:sz="4" w:space="0" w:color="auto"/>
              <w:right w:val="single" w:sz="4" w:space="0" w:color="auto"/>
            </w:tcBorders>
          </w:tcPr>
          <w:p w14:paraId="149C7075" w14:textId="77777777" w:rsidR="009B0857" w:rsidRPr="00917108" w:rsidRDefault="009B0857" w:rsidP="009B0857">
            <w:pPr>
              <w:spacing w:after="0"/>
              <w:jc w:val="left"/>
              <w:rPr>
                <w:rFonts w:ascii="Calibri" w:eastAsia="Times New Roman" w:hAnsi="Calibri" w:cs="Calibri"/>
                <w:b/>
                <w:bCs/>
                <w:color w:val="000000"/>
                <w:sz w:val="18"/>
                <w:szCs w:val="18"/>
              </w:rPr>
            </w:pPr>
          </w:p>
        </w:tc>
        <w:tc>
          <w:tcPr>
            <w:tcW w:w="1265" w:type="dxa"/>
            <w:vMerge/>
            <w:tcBorders>
              <w:top w:val="single" w:sz="8" w:space="0" w:color="000000"/>
              <w:left w:val="single" w:sz="4" w:space="0" w:color="auto"/>
              <w:bottom w:val="nil"/>
              <w:right w:val="single" w:sz="8" w:space="0" w:color="auto"/>
            </w:tcBorders>
          </w:tcPr>
          <w:p w14:paraId="5092EDDA" w14:textId="77777777" w:rsidR="009B0857" w:rsidRPr="00917108" w:rsidRDefault="009B0857" w:rsidP="009B0857">
            <w:pPr>
              <w:spacing w:after="0"/>
              <w:jc w:val="left"/>
              <w:rPr>
                <w:rFonts w:ascii="Calibri" w:eastAsia="Times New Roman" w:hAnsi="Calibri" w:cs="Calibri"/>
                <w:b/>
                <w:bCs/>
                <w:color w:val="000000"/>
                <w:sz w:val="18"/>
                <w:szCs w:val="18"/>
              </w:rPr>
            </w:pPr>
          </w:p>
        </w:tc>
        <w:tc>
          <w:tcPr>
            <w:tcW w:w="673" w:type="dxa"/>
            <w:vMerge/>
            <w:tcBorders>
              <w:top w:val="single" w:sz="8" w:space="0" w:color="000000"/>
              <w:left w:val="single" w:sz="8" w:space="0" w:color="auto"/>
              <w:bottom w:val="nil"/>
              <w:right w:val="single" w:sz="8" w:space="0" w:color="auto"/>
            </w:tcBorders>
          </w:tcPr>
          <w:p w14:paraId="2FBBAAA0" w14:textId="77777777" w:rsidR="009B0857" w:rsidRPr="00917108" w:rsidRDefault="009B0857" w:rsidP="009B0857">
            <w:pPr>
              <w:spacing w:after="0"/>
              <w:jc w:val="left"/>
              <w:rPr>
                <w:rFonts w:ascii="Calibri" w:eastAsia="Times New Roman" w:hAnsi="Calibri" w:cs="Calibri"/>
                <w:b/>
                <w:bCs/>
                <w:color w:val="000000"/>
                <w:sz w:val="18"/>
                <w:szCs w:val="18"/>
              </w:rPr>
            </w:pPr>
          </w:p>
        </w:tc>
        <w:tc>
          <w:tcPr>
            <w:tcW w:w="684" w:type="dxa"/>
            <w:vMerge/>
            <w:tcBorders>
              <w:top w:val="single" w:sz="8" w:space="0" w:color="000000"/>
              <w:left w:val="single" w:sz="8" w:space="0" w:color="auto"/>
              <w:bottom w:val="nil"/>
              <w:right w:val="single" w:sz="8" w:space="0" w:color="auto"/>
            </w:tcBorders>
          </w:tcPr>
          <w:p w14:paraId="4D8D7B37" w14:textId="77777777" w:rsidR="009B0857" w:rsidRPr="00917108" w:rsidRDefault="009B0857" w:rsidP="009B0857">
            <w:pPr>
              <w:spacing w:after="0"/>
              <w:jc w:val="left"/>
              <w:rPr>
                <w:rFonts w:ascii="Calibri" w:eastAsia="Times New Roman" w:hAnsi="Calibri" w:cs="Calibri"/>
                <w:b/>
                <w:bCs/>
                <w:color w:val="000000"/>
                <w:sz w:val="18"/>
                <w:szCs w:val="18"/>
              </w:rPr>
            </w:pPr>
          </w:p>
        </w:tc>
        <w:tc>
          <w:tcPr>
            <w:tcW w:w="987" w:type="dxa"/>
            <w:tcBorders>
              <w:top w:val="nil"/>
              <w:left w:val="nil"/>
              <w:bottom w:val="single" w:sz="8" w:space="0" w:color="auto"/>
              <w:right w:val="single" w:sz="8" w:space="0" w:color="auto"/>
            </w:tcBorders>
            <w:shd w:val="clear" w:color="auto" w:fill="auto"/>
            <w:noWrap/>
          </w:tcPr>
          <w:p w14:paraId="47BCC492" w14:textId="45D1E49E" w:rsidR="009B0857" w:rsidRPr="00917108" w:rsidRDefault="009B0857" w:rsidP="009B0857">
            <w:pPr>
              <w:spacing w:after="0"/>
              <w:jc w:val="left"/>
              <w:rPr>
                <w:rFonts w:ascii="Calibri" w:eastAsia="Times New Roman" w:hAnsi="Calibri" w:cs="Calibri"/>
                <w:color w:val="000000"/>
                <w:sz w:val="18"/>
                <w:szCs w:val="18"/>
                <w:lang w:val="en-GB"/>
              </w:rPr>
            </w:pPr>
            <w:r w:rsidRPr="00917108">
              <w:rPr>
                <w:rFonts w:ascii="Calibri" w:eastAsia="Times New Roman" w:hAnsi="Calibri" w:cs="Calibri"/>
                <w:color w:val="000000"/>
                <w:sz w:val="18"/>
                <w:szCs w:val="18"/>
                <w:lang w:val="en-GB"/>
              </w:rPr>
              <w:t>75700</w:t>
            </w:r>
          </w:p>
        </w:tc>
        <w:tc>
          <w:tcPr>
            <w:tcW w:w="2383" w:type="dxa"/>
            <w:tcBorders>
              <w:top w:val="nil"/>
              <w:left w:val="nil"/>
              <w:bottom w:val="single" w:sz="8" w:space="0" w:color="auto"/>
              <w:right w:val="single" w:sz="8" w:space="0" w:color="auto"/>
            </w:tcBorders>
            <w:shd w:val="clear" w:color="auto" w:fill="auto"/>
          </w:tcPr>
          <w:p w14:paraId="2FCDFBD8" w14:textId="203C685A" w:rsidR="009B0857" w:rsidRPr="00917108" w:rsidRDefault="009B0857" w:rsidP="009B0857">
            <w:pPr>
              <w:spacing w:after="0"/>
              <w:jc w:val="left"/>
              <w:rPr>
                <w:rFonts w:ascii="Calibri" w:eastAsia="Times New Roman" w:hAnsi="Calibri" w:cs="Calibri"/>
                <w:color w:val="000000"/>
                <w:sz w:val="18"/>
                <w:szCs w:val="18"/>
                <w:lang w:val="en-GB"/>
              </w:rPr>
            </w:pPr>
            <w:r w:rsidRPr="00917108">
              <w:rPr>
                <w:rFonts w:ascii="Calibri" w:eastAsia="Times New Roman" w:hAnsi="Calibri" w:cs="Calibri"/>
                <w:color w:val="000000"/>
                <w:sz w:val="18"/>
                <w:szCs w:val="18"/>
                <w:lang w:val="en-GB"/>
              </w:rPr>
              <w:t>Training, Workshops and Confer</w:t>
            </w:r>
          </w:p>
        </w:tc>
        <w:tc>
          <w:tcPr>
            <w:tcW w:w="976" w:type="dxa"/>
            <w:tcBorders>
              <w:top w:val="nil"/>
              <w:left w:val="nil"/>
              <w:bottom w:val="single" w:sz="8" w:space="0" w:color="auto"/>
              <w:right w:val="single" w:sz="8" w:space="0" w:color="auto"/>
            </w:tcBorders>
            <w:shd w:val="clear" w:color="auto" w:fill="auto"/>
            <w:noWrap/>
          </w:tcPr>
          <w:p w14:paraId="0C43490A" w14:textId="069AF542" w:rsidR="009B0857" w:rsidRPr="00917108" w:rsidRDefault="009B0857" w:rsidP="009B0857">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2,000</w:t>
            </w:r>
          </w:p>
        </w:tc>
        <w:tc>
          <w:tcPr>
            <w:tcW w:w="976" w:type="dxa"/>
            <w:tcBorders>
              <w:top w:val="nil"/>
              <w:left w:val="nil"/>
              <w:bottom w:val="single" w:sz="8" w:space="0" w:color="auto"/>
              <w:right w:val="single" w:sz="8" w:space="0" w:color="auto"/>
            </w:tcBorders>
            <w:shd w:val="clear" w:color="auto" w:fill="auto"/>
            <w:noWrap/>
          </w:tcPr>
          <w:p w14:paraId="0C55C79F" w14:textId="116C63FF" w:rsidR="009B0857" w:rsidRPr="00917108" w:rsidRDefault="009B0857" w:rsidP="009B0857">
            <w:pPr>
              <w:spacing w:after="0"/>
              <w:jc w:val="right"/>
              <w:rPr>
                <w:rFonts w:ascii="Calibri" w:eastAsia="Times New Roman" w:hAnsi="Calibri" w:cs="Calibri"/>
                <w:color w:val="000000"/>
                <w:sz w:val="18"/>
                <w:szCs w:val="18"/>
              </w:rPr>
            </w:pPr>
          </w:p>
        </w:tc>
        <w:tc>
          <w:tcPr>
            <w:tcW w:w="976" w:type="dxa"/>
            <w:tcBorders>
              <w:top w:val="nil"/>
              <w:left w:val="nil"/>
              <w:bottom w:val="single" w:sz="8" w:space="0" w:color="auto"/>
              <w:right w:val="single" w:sz="8" w:space="0" w:color="auto"/>
            </w:tcBorders>
            <w:shd w:val="clear" w:color="auto" w:fill="auto"/>
            <w:noWrap/>
          </w:tcPr>
          <w:p w14:paraId="51D7E113" w14:textId="290A7662" w:rsidR="009B0857" w:rsidRPr="00917108" w:rsidRDefault="009B0857" w:rsidP="009B0857">
            <w:pPr>
              <w:spacing w:after="0"/>
              <w:jc w:val="right"/>
              <w:rPr>
                <w:rFonts w:ascii="Calibri" w:eastAsia="Times New Roman" w:hAnsi="Calibri" w:cs="Calibri"/>
                <w:color w:val="000000"/>
                <w:sz w:val="18"/>
                <w:szCs w:val="18"/>
              </w:rPr>
            </w:pPr>
          </w:p>
        </w:tc>
        <w:tc>
          <w:tcPr>
            <w:tcW w:w="976" w:type="dxa"/>
            <w:tcBorders>
              <w:top w:val="nil"/>
              <w:left w:val="nil"/>
              <w:bottom w:val="single" w:sz="8" w:space="0" w:color="auto"/>
              <w:right w:val="single" w:sz="8" w:space="0" w:color="auto"/>
            </w:tcBorders>
            <w:shd w:val="clear" w:color="auto" w:fill="auto"/>
            <w:noWrap/>
          </w:tcPr>
          <w:p w14:paraId="61E26639" w14:textId="7F2E29E7" w:rsidR="009B0857" w:rsidRPr="00917108" w:rsidRDefault="009B0857" w:rsidP="009B0857">
            <w:pPr>
              <w:spacing w:after="0"/>
              <w:jc w:val="right"/>
              <w:rPr>
                <w:rFonts w:ascii="Calibri" w:eastAsia="Times New Roman" w:hAnsi="Calibri" w:cs="Calibri"/>
                <w:color w:val="000000"/>
                <w:sz w:val="18"/>
                <w:szCs w:val="18"/>
              </w:rPr>
            </w:pPr>
          </w:p>
        </w:tc>
        <w:tc>
          <w:tcPr>
            <w:tcW w:w="907" w:type="dxa"/>
            <w:tcBorders>
              <w:top w:val="nil"/>
              <w:left w:val="nil"/>
              <w:bottom w:val="single" w:sz="8" w:space="0" w:color="auto"/>
              <w:right w:val="single" w:sz="8" w:space="0" w:color="auto"/>
            </w:tcBorders>
            <w:shd w:val="clear" w:color="auto" w:fill="auto"/>
          </w:tcPr>
          <w:p w14:paraId="45788E1F" w14:textId="16F2E454" w:rsidR="009B0857" w:rsidRPr="00917108" w:rsidRDefault="009B0857" w:rsidP="009B0857">
            <w:pPr>
              <w:spacing w:after="0"/>
              <w:jc w:val="right"/>
              <w:rPr>
                <w:rFonts w:ascii="Calibri" w:eastAsia="Times New Roman" w:hAnsi="Calibri" w:cs="Calibri"/>
                <w:color w:val="000000"/>
                <w:sz w:val="18"/>
                <w:szCs w:val="18"/>
              </w:rPr>
            </w:pPr>
          </w:p>
        </w:tc>
        <w:tc>
          <w:tcPr>
            <w:tcW w:w="1180" w:type="dxa"/>
            <w:tcBorders>
              <w:top w:val="nil"/>
              <w:left w:val="nil"/>
              <w:bottom w:val="single" w:sz="8" w:space="0" w:color="auto"/>
              <w:right w:val="single" w:sz="8" w:space="0" w:color="auto"/>
            </w:tcBorders>
            <w:shd w:val="clear" w:color="000000" w:fill="FFFFFF"/>
          </w:tcPr>
          <w:p w14:paraId="3CF106F1" w14:textId="7B15C982" w:rsidR="009B0857" w:rsidRPr="00917108" w:rsidRDefault="009B0857" w:rsidP="009B0857">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2,000</w:t>
            </w:r>
          </w:p>
        </w:tc>
        <w:tc>
          <w:tcPr>
            <w:tcW w:w="753" w:type="dxa"/>
            <w:tcBorders>
              <w:top w:val="nil"/>
              <w:left w:val="nil"/>
              <w:bottom w:val="single" w:sz="8" w:space="0" w:color="auto"/>
              <w:right w:val="single" w:sz="8" w:space="0" w:color="auto"/>
            </w:tcBorders>
            <w:shd w:val="clear" w:color="auto" w:fill="auto"/>
          </w:tcPr>
          <w:p w14:paraId="05A41090" w14:textId="773EBE0E" w:rsidR="009B0857" w:rsidRPr="00917108" w:rsidRDefault="009B0857" w:rsidP="009B0857">
            <w:pPr>
              <w:spacing w:after="0"/>
              <w:jc w:val="center"/>
              <w:rPr>
                <w:rFonts w:ascii="Calibri" w:eastAsia="Times New Roman" w:hAnsi="Calibri" w:cs="Calibri"/>
                <w:i/>
                <w:iCs/>
                <w:color w:val="000000"/>
                <w:sz w:val="18"/>
                <w:szCs w:val="18"/>
              </w:rPr>
            </w:pPr>
            <w:r w:rsidRPr="00917108">
              <w:rPr>
                <w:rFonts w:ascii="Calibri" w:eastAsia="Times New Roman" w:hAnsi="Calibri" w:cs="Calibri"/>
                <w:i/>
                <w:iCs/>
                <w:color w:val="000000"/>
                <w:sz w:val="18"/>
                <w:szCs w:val="18"/>
              </w:rPr>
              <w:t>38</w:t>
            </w:r>
          </w:p>
        </w:tc>
      </w:tr>
      <w:tr w:rsidR="009B0857" w:rsidRPr="00917108" w14:paraId="14278F06" w14:textId="77777777" w:rsidTr="00282AF5">
        <w:trPr>
          <w:trHeight w:val="60"/>
        </w:trPr>
        <w:tc>
          <w:tcPr>
            <w:tcW w:w="1423" w:type="dxa"/>
            <w:vMerge/>
            <w:tcBorders>
              <w:top w:val="single" w:sz="4" w:space="0" w:color="auto"/>
              <w:left w:val="single" w:sz="4" w:space="0" w:color="auto"/>
              <w:bottom w:val="single" w:sz="4" w:space="0" w:color="auto"/>
              <w:right w:val="single" w:sz="4" w:space="0" w:color="auto"/>
            </w:tcBorders>
            <w:hideMark/>
          </w:tcPr>
          <w:p w14:paraId="3F0CEBC4" w14:textId="77777777" w:rsidR="009B0857" w:rsidRPr="00917108" w:rsidRDefault="009B0857" w:rsidP="009B0857">
            <w:pPr>
              <w:spacing w:after="0"/>
              <w:jc w:val="left"/>
              <w:rPr>
                <w:rFonts w:ascii="Calibri" w:eastAsia="Times New Roman" w:hAnsi="Calibri" w:cs="Calibri"/>
                <w:b/>
                <w:bCs/>
                <w:color w:val="000000"/>
                <w:sz w:val="18"/>
                <w:szCs w:val="18"/>
              </w:rPr>
            </w:pPr>
          </w:p>
        </w:tc>
        <w:tc>
          <w:tcPr>
            <w:tcW w:w="1265" w:type="dxa"/>
            <w:vMerge/>
            <w:tcBorders>
              <w:top w:val="single" w:sz="8" w:space="0" w:color="000000"/>
              <w:left w:val="single" w:sz="4" w:space="0" w:color="auto"/>
              <w:bottom w:val="nil"/>
              <w:right w:val="single" w:sz="8" w:space="0" w:color="auto"/>
            </w:tcBorders>
            <w:hideMark/>
          </w:tcPr>
          <w:p w14:paraId="6DBD99EA" w14:textId="77777777" w:rsidR="009B0857" w:rsidRPr="00917108" w:rsidRDefault="009B0857" w:rsidP="009B0857">
            <w:pPr>
              <w:spacing w:after="0"/>
              <w:jc w:val="left"/>
              <w:rPr>
                <w:rFonts w:ascii="Calibri" w:eastAsia="Times New Roman" w:hAnsi="Calibri" w:cs="Calibri"/>
                <w:b/>
                <w:bCs/>
                <w:color w:val="000000"/>
                <w:sz w:val="18"/>
                <w:szCs w:val="18"/>
              </w:rPr>
            </w:pPr>
          </w:p>
        </w:tc>
        <w:tc>
          <w:tcPr>
            <w:tcW w:w="673" w:type="dxa"/>
            <w:vMerge/>
            <w:tcBorders>
              <w:top w:val="single" w:sz="8" w:space="0" w:color="000000"/>
              <w:left w:val="single" w:sz="8" w:space="0" w:color="auto"/>
              <w:bottom w:val="nil"/>
              <w:right w:val="single" w:sz="8" w:space="0" w:color="auto"/>
            </w:tcBorders>
            <w:hideMark/>
          </w:tcPr>
          <w:p w14:paraId="1DC68C70" w14:textId="77777777" w:rsidR="009B0857" w:rsidRPr="00917108" w:rsidRDefault="009B0857" w:rsidP="009B0857">
            <w:pPr>
              <w:spacing w:after="0"/>
              <w:jc w:val="left"/>
              <w:rPr>
                <w:rFonts w:ascii="Calibri" w:eastAsia="Times New Roman" w:hAnsi="Calibri" w:cs="Calibri"/>
                <w:b/>
                <w:bCs/>
                <w:color w:val="000000"/>
                <w:sz w:val="18"/>
                <w:szCs w:val="18"/>
              </w:rPr>
            </w:pPr>
          </w:p>
        </w:tc>
        <w:tc>
          <w:tcPr>
            <w:tcW w:w="684" w:type="dxa"/>
            <w:vMerge/>
            <w:tcBorders>
              <w:top w:val="single" w:sz="8" w:space="0" w:color="000000"/>
              <w:left w:val="single" w:sz="8" w:space="0" w:color="auto"/>
              <w:bottom w:val="nil"/>
              <w:right w:val="single" w:sz="8" w:space="0" w:color="auto"/>
            </w:tcBorders>
            <w:hideMark/>
          </w:tcPr>
          <w:p w14:paraId="650663DA" w14:textId="77777777" w:rsidR="009B0857" w:rsidRPr="00917108" w:rsidRDefault="009B0857" w:rsidP="009B0857">
            <w:pPr>
              <w:spacing w:after="0"/>
              <w:jc w:val="left"/>
              <w:rPr>
                <w:rFonts w:ascii="Calibri" w:eastAsia="Times New Roman" w:hAnsi="Calibri" w:cs="Calibri"/>
                <w:b/>
                <w:bCs/>
                <w:color w:val="000000"/>
                <w:sz w:val="18"/>
                <w:szCs w:val="18"/>
              </w:rPr>
            </w:pPr>
          </w:p>
        </w:tc>
        <w:tc>
          <w:tcPr>
            <w:tcW w:w="3370" w:type="dxa"/>
            <w:gridSpan w:val="2"/>
            <w:tcBorders>
              <w:top w:val="nil"/>
              <w:left w:val="nil"/>
              <w:bottom w:val="single" w:sz="8" w:space="0" w:color="auto"/>
              <w:right w:val="single" w:sz="8" w:space="0" w:color="auto"/>
            </w:tcBorders>
            <w:shd w:val="clear" w:color="auto" w:fill="DEEAF6" w:themeFill="accent5" w:themeFillTint="33"/>
            <w:noWrap/>
          </w:tcPr>
          <w:p w14:paraId="23254ECC" w14:textId="3B990DC2" w:rsidR="009B0857" w:rsidRPr="00917108" w:rsidRDefault="009B0857" w:rsidP="009B0857">
            <w:pPr>
              <w:spacing w:after="0"/>
              <w:jc w:val="left"/>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lang w:val="en-GB"/>
              </w:rPr>
              <w:t>Sub-Total Outcome 5 (M&amp;E)</w:t>
            </w:r>
          </w:p>
        </w:tc>
        <w:tc>
          <w:tcPr>
            <w:tcW w:w="976" w:type="dxa"/>
            <w:tcBorders>
              <w:top w:val="nil"/>
              <w:left w:val="nil"/>
              <w:bottom w:val="single" w:sz="8" w:space="0" w:color="auto"/>
              <w:right w:val="single" w:sz="8" w:space="0" w:color="auto"/>
            </w:tcBorders>
            <w:shd w:val="clear" w:color="auto" w:fill="DEEAF6" w:themeFill="accent5" w:themeFillTint="33"/>
            <w:noWrap/>
          </w:tcPr>
          <w:p w14:paraId="694CA40D" w14:textId="6A778DEE" w:rsidR="009B0857" w:rsidRPr="00917108" w:rsidRDefault="009B0857" w:rsidP="009B0857">
            <w:pPr>
              <w:spacing w:after="0"/>
              <w:jc w:val="right"/>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rPr>
              <w:t>11,500</w:t>
            </w:r>
          </w:p>
        </w:tc>
        <w:tc>
          <w:tcPr>
            <w:tcW w:w="976" w:type="dxa"/>
            <w:tcBorders>
              <w:top w:val="nil"/>
              <w:left w:val="nil"/>
              <w:bottom w:val="single" w:sz="8" w:space="0" w:color="auto"/>
              <w:right w:val="single" w:sz="8" w:space="0" w:color="auto"/>
            </w:tcBorders>
            <w:shd w:val="clear" w:color="auto" w:fill="DEEAF6" w:themeFill="accent5" w:themeFillTint="33"/>
            <w:noWrap/>
          </w:tcPr>
          <w:p w14:paraId="3C3E6C8D" w14:textId="1FE040FB" w:rsidR="009B0857" w:rsidRPr="00917108" w:rsidRDefault="009B0857" w:rsidP="009B0857">
            <w:pPr>
              <w:spacing w:after="0"/>
              <w:jc w:val="right"/>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rPr>
              <w:t>8,000</w:t>
            </w:r>
          </w:p>
        </w:tc>
        <w:tc>
          <w:tcPr>
            <w:tcW w:w="976" w:type="dxa"/>
            <w:tcBorders>
              <w:top w:val="nil"/>
              <w:left w:val="nil"/>
              <w:bottom w:val="single" w:sz="8" w:space="0" w:color="auto"/>
              <w:right w:val="single" w:sz="8" w:space="0" w:color="auto"/>
            </w:tcBorders>
            <w:shd w:val="clear" w:color="auto" w:fill="DEEAF6" w:themeFill="accent5" w:themeFillTint="33"/>
            <w:noWrap/>
          </w:tcPr>
          <w:p w14:paraId="41D7314B" w14:textId="0D3AD444" w:rsidR="009B0857" w:rsidRPr="00917108" w:rsidRDefault="009B0857" w:rsidP="009B0857">
            <w:pPr>
              <w:spacing w:after="0"/>
              <w:jc w:val="right"/>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rPr>
              <w:t>69,757</w:t>
            </w:r>
          </w:p>
        </w:tc>
        <w:tc>
          <w:tcPr>
            <w:tcW w:w="976" w:type="dxa"/>
            <w:tcBorders>
              <w:top w:val="nil"/>
              <w:left w:val="nil"/>
              <w:bottom w:val="single" w:sz="8" w:space="0" w:color="auto"/>
              <w:right w:val="single" w:sz="8" w:space="0" w:color="auto"/>
            </w:tcBorders>
            <w:shd w:val="clear" w:color="auto" w:fill="DEEAF6" w:themeFill="accent5" w:themeFillTint="33"/>
            <w:noWrap/>
          </w:tcPr>
          <w:p w14:paraId="778ADC70" w14:textId="0A0FED54" w:rsidR="009B0857" w:rsidRPr="00917108" w:rsidRDefault="009B0857" w:rsidP="009B0857">
            <w:pPr>
              <w:spacing w:after="0"/>
              <w:jc w:val="right"/>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rPr>
              <w:t>8,000</w:t>
            </w:r>
          </w:p>
        </w:tc>
        <w:tc>
          <w:tcPr>
            <w:tcW w:w="907" w:type="dxa"/>
            <w:tcBorders>
              <w:top w:val="nil"/>
              <w:left w:val="nil"/>
              <w:bottom w:val="single" w:sz="8" w:space="0" w:color="auto"/>
              <w:right w:val="single" w:sz="8" w:space="0" w:color="auto"/>
            </w:tcBorders>
            <w:shd w:val="clear" w:color="auto" w:fill="DEEAF6" w:themeFill="accent5" w:themeFillTint="33"/>
          </w:tcPr>
          <w:p w14:paraId="2537BEDB" w14:textId="4D71A209" w:rsidR="009B0857" w:rsidRPr="00917108" w:rsidRDefault="009B0857" w:rsidP="009B0857">
            <w:pPr>
              <w:spacing w:after="0"/>
              <w:jc w:val="right"/>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rPr>
              <w:t>77,500</w:t>
            </w:r>
          </w:p>
        </w:tc>
        <w:tc>
          <w:tcPr>
            <w:tcW w:w="1180" w:type="dxa"/>
            <w:tcBorders>
              <w:top w:val="nil"/>
              <w:left w:val="nil"/>
              <w:bottom w:val="single" w:sz="8" w:space="0" w:color="auto"/>
              <w:right w:val="single" w:sz="8" w:space="0" w:color="auto"/>
            </w:tcBorders>
            <w:shd w:val="clear" w:color="auto" w:fill="DEEAF6" w:themeFill="accent5" w:themeFillTint="33"/>
          </w:tcPr>
          <w:p w14:paraId="66A1AF4C" w14:textId="19D1E196" w:rsidR="009B0857" w:rsidRPr="00917108" w:rsidRDefault="008A3D87" w:rsidP="009B0857">
            <w:pPr>
              <w:spacing w:after="0"/>
              <w:jc w:val="right"/>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rPr>
              <w:t>174,757</w:t>
            </w:r>
          </w:p>
        </w:tc>
        <w:tc>
          <w:tcPr>
            <w:tcW w:w="753" w:type="dxa"/>
            <w:tcBorders>
              <w:top w:val="nil"/>
              <w:left w:val="nil"/>
              <w:bottom w:val="single" w:sz="8" w:space="0" w:color="auto"/>
              <w:right w:val="single" w:sz="8" w:space="0" w:color="auto"/>
            </w:tcBorders>
            <w:shd w:val="clear" w:color="auto" w:fill="auto"/>
          </w:tcPr>
          <w:p w14:paraId="63CEEB59" w14:textId="6EF3164B" w:rsidR="009B0857" w:rsidRPr="00917108" w:rsidRDefault="009B0857" w:rsidP="009B0857">
            <w:pPr>
              <w:spacing w:after="0"/>
              <w:jc w:val="center"/>
              <w:rPr>
                <w:rFonts w:ascii="Calibri" w:eastAsia="Times New Roman" w:hAnsi="Calibri" w:cs="Calibri"/>
                <w:i/>
                <w:iCs/>
                <w:color w:val="000000"/>
                <w:sz w:val="18"/>
                <w:szCs w:val="18"/>
              </w:rPr>
            </w:pPr>
          </w:p>
        </w:tc>
      </w:tr>
      <w:tr w:rsidR="009B0857" w:rsidRPr="00917108" w14:paraId="6F64F4DD" w14:textId="77777777" w:rsidTr="0088267F">
        <w:trPr>
          <w:trHeight w:val="205"/>
        </w:trPr>
        <w:tc>
          <w:tcPr>
            <w:tcW w:w="1423" w:type="dxa"/>
            <w:vMerge/>
            <w:tcBorders>
              <w:top w:val="single" w:sz="4" w:space="0" w:color="auto"/>
              <w:left w:val="single" w:sz="4" w:space="0" w:color="auto"/>
              <w:bottom w:val="single" w:sz="4" w:space="0" w:color="auto"/>
              <w:right w:val="single" w:sz="4" w:space="0" w:color="auto"/>
            </w:tcBorders>
            <w:hideMark/>
          </w:tcPr>
          <w:p w14:paraId="4CA69CEA" w14:textId="77777777" w:rsidR="009B0857" w:rsidRPr="00917108" w:rsidRDefault="009B0857" w:rsidP="009B0857">
            <w:pPr>
              <w:spacing w:after="0"/>
              <w:jc w:val="left"/>
              <w:rPr>
                <w:rFonts w:ascii="Calibri" w:eastAsia="Times New Roman" w:hAnsi="Calibri" w:cs="Calibri"/>
                <w:b/>
                <w:bCs/>
                <w:color w:val="000000"/>
                <w:sz w:val="18"/>
                <w:szCs w:val="18"/>
              </w:rPr>
            </w:pPr>
          </w:p>
        </w:tc>
        <w:tc>
          <w:tcPr>
            <w:tcW w:w="1265" w:type="dxa"/>
            <w:vMerge/>
            <w:tcBorders>
              <w:top w:val="single" w:sz="8" w:space="0" w:color="000000"/>
              <w:left w:val="single" w:sz="4" w:space="0" w:color="auto"/>
              <w:bottom w:val="nil"/>
              <w:right w:val="single" w:sz="8" w:space="0" w:color="auto"/>
            </w:tcBorders>
            <w:hideMark/>
          </w:tcPr>
          <w:p w14:paraId="2EDE9EA4" w14:textId="77777777" w:rsidR="009B0857" w:rsidRPr="00917108" w:rsidRDefault="009B0857" w:rsidP="009B0857">
            <w:pPr>
              <w:spacing w:after="0"/>
              <w:jc w:val="left"/>
              <w:rPr>
                <w:rFonts w:ascii="Calibri" w:eastAsia="Times New Roman" w:hAnsi="Calibri" w:cs="Calibri"/>
                <w:b/>
                <w:bCs/>
                <w:color w:val="000000"/>
                <w:sz w:val="18"/>
                <w:szCs w:val="18"/>
              </w:rPr>
            </w:pPr>
          </w:p>
        </w:tc>
        <w:tc>
          <w:tcPr>
            <w:tcW w:w="673" w:type="dxa"/>
            <w:vMerge/>
            <w:tcBorders>
              <w:top w:val="single" w:sz="8" w:space="0" w:color="000000"/>
              <w:left w:val="single" w:sz="8" w:space="0" w:color="auto"/>
              <w:bottom w:val="nil"/>
              <w:right w:val="single" w:sz="8" w:space="0" w:color="auto"/>
            </w:tcBorders>
            <w:hideMark/>
          </w:tcPr>
          <w:p w14:paraId="2D78C70E" w14:textId="77777777" w:rsidR="009B0857" w:rsidRPr="00917108" w:rsidRDefault="009B0857" w:rsidP="009B0857">
            <w:pPr>
              <w:spacing w:after="0"/>
              <w:jc w:val="left"/>
              <w:rPr>
                <w:rFonts w:ascii="Calibri" w:eastAsia="Times New Roman" w:hAnsi="Calibri" w:cs="Calibri"/>
                <w:b/>
                <w:bCs/>
                <w:color w:val="000000"/>
                <w:sz w:val="18"/>
                <w:szCs w:val="18"/>
              </w:rPr>
            </w:pPr>
          </w:p>
        </w:tc>
        <w:tc>
          <w:tcPr>
            <w:tcW w:w="684" w:type="dxa"/>
            <w:vMerge/>
            <w:tcBorders>
              <w:top w:val="single" w:sz="8" w:space="0" w:color="000000"/>
              <w:left w:val="single" w:sz="8" w:space="0" w:color="auto"/>
              <w:bottom w:val="nil"/>
              <w:right w:val="single" w:sz="8" w:space="0" w:color="auto"/>
            </w:tcBorders>
            <w:hideMark/>
          </w:tcPr>
          <w:p w14:paraId="0D7936E3" w14:textId="77777777" w:rsidR="009B0857" w:rsidRPr="00917108" w:rsidRDefault="009B0857" w:rsidP="009B0857">
            <w:pPr>
              <w:spacing w:after="0"/>
              <w:jc w:val="left"/>
              <w:rPr>
                <w:rFonts w:ascii="Calibri" w:eastAsia="Times New Roman" w:hAnsi="Calibri" w:cs="Calibri"/>
                <w:b/>
                <w:bCs/>
                <w:color w:val="000000"/>
                <w:sz w:val="18"/>
                <w:szCs w:val="18"/>
              </w:rPr>
            </w:pPr>
          </w:p>
        </w:tc>
        <w:tc>
          <w:tcPr>
            <w:tcW w:w="3370" w:type="dxa"/>
            <w:gridSpan w:val="2"/>
            <w:tcBorders>
              <w:top w:val="single" w:sz="8" w:space="0" w:color="auto"/>
              <w:left w:val="nil"/>
              <w:bottom w:val="single" w:sz="8" w:space="0" w:color="auto"/>
              <w:right w:val="single" w:sz="8" w:space="0" w:color="000000"/>
            </w:tcBorders>
            <w:shd w:val="clear" w:color="auto" w:fill="D9E2F3" w:themeFill="accent1" w:themeFillTint="33"/>
            <w:noWrap/>
            <w:hideMark/>
          </w:tcPr>
          <w:p w14:paraId="7E3B4AEC" w14:textId="77777777" w:rsidR="009B0857" w:rsidRPr="00917108" w:rsidRDefault="009B0857" w:rsidP="009B0857">
            <w:pPr>
              <w:spacing w:after="0"/>
              <w:rPr>
                <w:rFonts w:ascii="Calibri" w:eastAsia="Times New Roman" w:hAnsi="Calibri" w:cs="Calibri"/>
                <w:b/>
                <w:bCs/>
                <w:sz w:val="18"/>
                <w:szCs w:val="18"/>
              </w:rPr>
            </w:pPr>
            <w:r w:rsidRPr="00917108">
              <w:rPr>
                <w:rFonts w:ascii="Calibri" w:eastAsia="Times New Roman" w:hAnsi="Calibri" w:cs="Calibri"/>
                <w:b/>
                <w:bCs/>
                <w:sz w:val="18"/>
                <w:szCs w:val="18"/>
                <w:lang w:val="en-GB"/>
              </w:rPr>
              <w:t>Total Outcome 5</w:t>
            </w:r>
          </w:p>
        </w:tc>
        <w:tc>
          <w:tcPr>
            <w:tcW w:w="976" w:type="dxa"/>
            <w:tcBorders>
              <w:top w:val="nil"/>
              <w:left w:val="nil"/>
              <w:bottom w:val="single" w:sz="8" w:space="0" w:color="auto"/>
              <w:right w:val="single" w:sz="8" w:space="0" w:color="auto"/>
            </w:tcBorders>
            <w:shd w:val="clear" w:color="auto" w:fill="D9E2F3" w:themeFill="accent1" w:themeFillTint="33"/>
            <w:noWrap/>
            <w:hideMark/>
          </w:tcPr>
          <w:p w14:paraId="43B6433C" w14:textId="7EEAF4FE" w:rsidR="009B0857" w:rsidRPr="00917108" w:rsidRDefault="009B0857" w:rsidP="009B0857">
            <w:pPr>
              <w:spacing w:after="0"/>
              <w:jc w:val="right"/>
              <w:rPr>
                <w:rFonts w:ascii="Calibri" w:eastAsia="Times New Roman" w:hAnsi="Calibri" w:cs="Calibri"/>
                <w:b/>
                <w:bCs/>
                <w:sz w:val="18"/>
                <w:szCs w:val="18"/>
              </w:rPr>
            </w:pPr>
            <w:r w:rsidRPr="00917108">
              <w:rPr>
                <w:rFonts w:ascii="Calibri" w:eastAsia="Times New Roman" w:hAnsi="Calibri" w:cs="Calibri"/>
                <w:b/>
                <w:bCs/>
                <w:sz w:val="18"/>
                <w:szCs w:val="18"/>
              </w:rPr>
              <w:t xml:space="preserve">      </w:t>
            </w:r>
            <w:r w:rsidR="007B171A" w:rsidRPr="00917108">
              <w:rPr>
                <w:rFonts w:ascii="Calibri" w:eastAsia="Times New Roman" w:hAnsi="Calibri" w:cs="Calibri"/>
                <w:b/>
                <w:bCs/>
                <w:sz w:val="18"/>
                <w:szCs w:val="18"/>
              </w:rPr>
              <w:t>73,366</w:t>
            </w:r>
            <w:r w:rsidRPr="00917108">
              <w:rPr>
                <w:rFonts w:ascii="Calibri" w:eastAsia="Times New Roman" w:hAnsi="Calibri" w:cs="Calibri"/>
                <w:b/>
                <w:bCs/>
                <w:sz w:val="18"/>
                <w:szCs w:val="18"/>
              </w:rPr>
              <w:t xml:space="preserve"> </w:t>
            </w:r>
          </w:p>
        </w:tc>
        <w:tc>
          <w:tcPr>
            <w:tcW w:w="976" w:type="dxa"/>
            <w:tcBorders>
              <w:top w:val="nil"/>
              <w:left w:val="nil"/>
              <w:bottom w:val="single" w:sz="8" w:space="0" w:color="auto"/>
              <w:right w:val="single" w:sz="8" w:space="0" w:color="auto"/>
            </w:tcBorders>
            <w:shd w:val="clear" w:color="auto" w:fill="D9E2F3" w:themeFill="accent1" w:themeFillTint="33"/>
            <w:noWrap/>
            <w:hideMark/>
          </w:tcPr>
          <w:p w14:paraId="423E263E" w14:textId="68009B68" w:rsidR="009B0857" w:rsidRPr="00917108" w:rsidRDefault="007B171A" w:rsidP="009B0857">
            <w:pPr>
              <w:spacing w:after="0"/>
              <w:jc w:val="right"/>
              <w:rPr>
                <w:rFonts w:ascii="Calibri" w:eastAsia="Times New Roman" w:hAnsi="Calibri" w:cs="Calibri"/>
                <w:b/>
                <w:bCs/>
                <w:sz w:val="18"/>
                <w:szCs w:val="18"/>
              </w:rPr>
            </w:pPr>
            <w:r w:rsidRPr="00917108">
              <w:rPr>
                <w:rFonts w:ascii="Calibri" w:eastAsia="Times New Roman" w:hAnsi="Calibri" w:cs="Calibri"/>
                <w:b/>
                <w:bCs/>
                <w:sz w:val="18"/>
                <w:szCs w:val="18"/>
              </w:rPr>
              <w:t>92,867</w:t>
            </w:r>
          </w:p>
        </w:tc>
        <w:tc>
          <w:tcPr>
            <w:tcW w:w="976" w:type="dxa"/>
            <w:tcBorders>
              <w:top w:val="nil"/>
              <w:left w:val="nil"/>
              <w:bottom w:val="single" w:sz="8" w:space="0" w:color="auto"/>
              <w:right w:val="single" w:sz="8" w:space="0" w:color="auto"/>
            </w:tcBorders>
            <w:shd w:val="clear" w:color="auto" w:fill="D9E2F3" w:themeFill="accent1" w:themeFillTint="33"/>
            <w:noWrap/>
            <w:hideMark/>
          </w:tcPr>
          <w:p w14:paraId="654E035F" w14:textId="72C96726" w:rsidR="009B0857" w:rsidRPr="00917108" w:rsidRDefault="009B0857" w:rsidP="009B0857">
            <w:pPr>
              <w:spacing w:after="0"/>
              <w:jc w:val="right"/>
              <w:rPr>
                <w:rFonts w:ascii="Calibri" w:eastAsia="Times New Roman" w:hAnsi="Calibri" w:cs="Calibri"/>
                <w:b/>
                <w:bCs/>
                <w:sz w:val="18"/>
                <w:szCs w:val="18"/>
              </w:rPr>
            </w:pPr>
            <w:r w:rsidRPr="00917108">
              <w:rPr>
                <w:rFonts w:ascii="Calibri" w:eastAsia="Times New Roman" w:hAnsi="Calibri" w:cs="Calibri"/>
                <w:b/>
                <w:bCs/>
                <w:sz w:val="18"/>
                <w:szCs w:val="18"/>
              </w:rPr>
              <w:t xml:space="preserve">    13</w:t>
            </w:r>
            <w:r w:rsidR="007B171A" w:rsidRPr="00917108">
              <w:rPr>
                <w:rFonts w:ascii="Calibri" w:eastAsia="Times New Roman" w:hAnsi="Calibri" w:cs="Calibri"/>
                <w:b/>
                <w:bCs/>
                <w:sz w:val="18"/>
                <w:szCs w:val="18"/>
              </w:rPr>
              <w:t>5</w:t>
            </w:r>
            <w:r w:rsidRPr="00917108">
              <w:rPr>
                <w:rFonts w:ascii="Calibri" w:eastAsia="Times New Roman" w:hAnsi="Calibri" w:cs="Calibri"/>
                <w:b/>
                <w:bCs/>
                <w:sz w:val="18"/>
                <w:szCs w:val="18"/>
              </w:rPr>
              <w:t xml:space="preserve">,624 </w:t>
            </w:r>
          </w:p>
        </w:tc>
        <w:tc>
          <w:tcPr>
            <w:tcW w:w="976" w:type="dxa"/>
            <w:tcBorders>
              <w:top w:val="nil"/>
              <w:left w:val="nil"/>
              <w:bottom w:val="single" w:sz="8" w:space="0" w:color="auto"/>
              <w:right w:val="single" w:sz="8" w:space="0" w:color="auto"/>
            </w:tcBorders>
            <w:shd w:val="clear" w:color="auto" w:fill="D9E2F3" w:themeFill="accent1" w:themeFillTint="33"/>
            <w:noWrap/>
            <w:hideMark/>
          </w:tcPr>
          <w:p w14:paraId="7CE42E19" w14:textId="5D435795" w:rsidR="009B0857" w:rsidRPr="00917108" w:rsidRDefault="009B0857" w:rsidP="009B0857">
            <w:pPr>
              <w:spacing w:after="0"/>
              <w:jc w:val="right"/>
              <w:rPr>
                <w:rFonts w:ascii="Calibri" w:eastAsia="Times New Roman" w:hAnsi="Calibri" w:cs="Calibri"/>
                <w:b/>
                <w:bCs/>
                <w:sz w:val="18"/>
                <w:szCs w:val="18"/>
              </w:rPr>
            </w:pPr>
            <w:r w:rsidRPr="00917108">
              <w:rPr>
                <w:rFonts w:ascii="Calibri" w:eastAsia="Times New Roman" w:hAnsi="Calibri" w:cs="Calibri"/>
                <w:b/>
                <w:bCs/>
                <w:sz w:val="18"/>
                <w:szCs w:val="18"/>
              </w:rPr>
              <w:t xml:space="preserve">      8</w:t>
            </w:r>
            <w:r w:rsidR="007B171A" w:rsidRPr="00917108">
              <w:rPr>
                <w:rFonts w:ascii="Calibri" w:eastAsia="Times New Roman" w:hAnsi="Calibri" w:cs="Calibri"/>
                <w:b/>
                <w:bCs/>
                <w:sz w:val="18"/>
                <w:szCs w:val="18"/>
              </w:rPr>
              <w:t>2</w:t>
            </w:r>
            <w:r w:rsidRPr="00917108">
              <w:rPr>
                <w:rFonts w:ascii="Calibri" w:eastAsia="Times New Roman" w:hAnsi="Calibri" w:cs="Calibri"/>
                <w:b/>
                <w:bCs/>
                <w:sz w:val="18"/>
                <w:szCs w:val="18"/>
              </w:rPr>
              <w:t xml:space="preserve">,267 </w:t>
            </w:r>
          </w:p>
        </w:tc>
        <w:tc>
          <w:tcPr>
            <w:tcW w:w="907" w:type="dxa"/>
            <w:tcBorders>
              <w:top w:val="nil"/>
              <w:left w:val="nil"/>
              <w:bottom w:val="single" w:sz="8" w:space="0" w:color="auto"/>
              <w:right w:val="single" w:sz="8" w:space="0" w:color="auto"/>
            </w:tcBorders>
            <w:shd w:val="clear" w:color="auto" w:fill="D9E2F3" w:themeFill="accent1" w:themeFillTint="33"/>
            <w:hideMark/>
          </w:tcPr>
          <w:p w14:paraId="58C96613" w14:textId="2FB171C4" w:rsidR="009B0857" w:rsidRPr="00917108" w:rsidRDefault="009B0857" w:rsidP="007B171A">
            <w:pPr>
              <w:spacing w:after="0"/>
              <w:rPr>
                <w:rFonts w:ascii="Calibri" w:eastAsia="Times New Roman" w:hAnsi="Calibri" w:cs="Calibri"/>
                <w:b/>
                <w:bCs/>
                <w:sz w:val="18"/>
                <w:szCs w:val="18"/>
              </w:rPr>
            </w:pPr>
            <w:r w:rsidRPr="00917108">
              <w:rPr>
                <w:rFonts w:ascii="Calibri" w:eastAsia="Times New Roman" w:hAnsi="Calibri" w:cs="Calibri"/>
                <w:b/>
                <w:bCs/>
                <w:sz w:val="18"/>
                <w:szCs w:val="18"/>
              </w:rPr>
              <w:t xml:space="preserve">  </w:t>
            </w:r>
            <w:r w:rsidR="007B171A" w:rsidRPr="00917108">
              <w:rPr>
                <w:rFonts w:ascii="Calibri" w:eastAsia="Times New Roman" w:hAnsi="Calibri" w:cs="Calibri"/>
                <w:b/>
                <w:bCs/>
                <w:sz w:val="18"/>
                <w:szCs w:val="18"/>
              </w:rPr>
              <w:t>104</w:t>
            </w:r>
            <w:r w:rsidRPr="00917108">
              <w:rPr>
                <w:rFonts w:ascii="Calibri" w:eastAsia="Times New Roman" w:hAnsi="Calibri" w:cs="Calibri"/>
                <w:b/>
                <w:bCs/>
                <w:sz w:val="18"/>
                <w:szCs w:val="18"/>
              </w:rPr>
              <w:t>,333</w:t>
            </w:r>
          </w:p>
        </w:tc>
        <w:tc>
          <w:tcPr>
            <w:tcW w:w="1180" w:type="dxa"/>
            <w:tcBorders>
              <w:top w:val="nil"/>
              <w:left w:val="nil"/>
              <w:bottom w:val="single" w:sz="8" w:space="0" w:color="auto"/>
              <w:right w:val="single" w:sz="8" w:space="0" w:color="auto"/>
            </w:tcBorders>
            <w:shd w:val="clear" w:color="auto" w:fill="D9E2F3" w:themeFill="accent1" w:themeFillTint="33"/>
            <w:hideMark/>
          </w:tcPr>
          <w:p w14:paraId="415DBD72" w14:textId="01979520" w:rsidR="009B0857" w:rsidRPr="00917108" w:rsidRDefault="009B0857" w:rsidP="009B0857">
            <w:pPr>
              <w:spacing w:after="0"/>
              <w:jc w:val="right"/>
              <w:rPr>
                <w:rFonts w:ascii="Calibri" w:eastAsia="Times New Roman" w:hAnsi="Calibri" w:cs="Calibri"/>
                <w:b/>
                <w:bCs/>
                <w:sz w:val="18"/>
                <w:szCs w:val="18"/>
              </w:rPr>
            </w:pPr>
            <w:r w:rsidRPr="00917108">
              <w:rPr>
                <w:rFonts w:ascii="Calibri" w:eastAsia="Times New Roman" w:hAnsi="Calibri" w:cs="Calibri"/>
                <w:b/>
                <w:bCs/>
                <w:sz w:val="18"/>
                <w:szCs w:val="18"/>
              </w:rPr>
              <w:t xml:space="preserve">        4</w:t>
            </w:r>
            <w:r w:rsidR="007B171A" w:rsidRPr="00917108">
              <w:rPr>
                <w:rFonts w:ascii="Calibri" w:eastAsia="Times New Roman" w:hAnsi="Calibri" w:cs="Calibri"/>
                <w:b/>
                <w:bCs/>
                <w:sz w:val="18"/>
                <w:szCs w:val="18"/>
              </w:rPr>
              <w:t>8</w:t>
            </w:r>
            <w:r w:rsidRPr="00917108">
              <w:rPr>
                <w:rFonts w:ascii="Calibri" w:eastAsia="Times New Roman" w:hAnsi="Calibri" w:cs="Calibri"/>
                <w:b/>
                <w:bCs/>
                <w:sz w:val="18"/>
                <w:szCs w:val="18"/>
              </w:rPr>
              <w:t xml:space="preserve">8,457 </w:t>
            </w:r>
          </w:p>
        </w:tc>
        <w:tc>
          <w:tcPr>
            <w:tcW w:w="753" w:type="dxa"/>
            <w:tcBorders>
              <w:top w:val="nil"/>
              <w:left w:val="nil"/>
              <w:bottom w:val="single" w:sz="8" w:space="0" w:color="auto"/>
              <w:right w:val="single" w:sz="8" w:space="0" w:color="auto"/>
            </w:tcBorders>
            <w:shd w:val="clear" w:color="auto" w:fill="D9E2F3" w:themeFill="accent1" w:themeFillTint="33"/>
            <w:hideMark/>
          </w:tcPr>
          <w:p w14:paraId="44399063" w14:textId="77777777" w:rsidR="009B0857" w:rsidRPr="00917108" w:rsidRDefault="009B0857" w:rsidP="009B0857">
            <w:pPr>
              <w:spacing w:after="0"/>
              <w:jc w:val="center"/>
              <w:rPr>
                <w:rFonts w:ascii="Calibri" w:eastAsia="Times New Roman" w:hAnsi="Calibri" w:cs="Calibri"/>
                <w:b/>
                <w:bCs/>
                <w:i/>
                <w:iCs/>
                <w:sz w:val="18"/>
                <w:szCs w:val="18"/>
              </w:rPr>
            </w:pPr>
            <w:r w:rsidRPr="00917108">
              <w:rPr>
                <w:rFonts w:ascii="Calibri" w:eastAsia="Times New Roman" w:hAnsi="Calibri" w:cs="Calibri"/>
                <w:b/>
                <w:bCs/>
                <w:i/>
                <w:iCs/>
                <w:sz w:val="18"/>
                <w:szCs w:val="18"/>
              </w:rPr>
              <w:t> </w:t>
            </w:r>
          </w:p>
        </w:tc>
      </w:tr>
      <w:tr w:rsidR="009B0857" w:rsidRPr="00917108" w14:paraId="2F9D4C50" w14:textId="77777777" w:rsidTr="00E43D17">
        <w:trPr>
          <w:trHeight w:val="60"/>
        </w:trPr>
        <w:tc>
          <w:tcPr>
            <w:tcW w:w="1423" w:type="dxa"/>
            <w:vMerge w:val="restart"/>
            <w:tcBorders>
              <w:top w:val="single" w:sz="4" w:space="0" w:color="auto"/>
              <w:left w:val="single" w:sz="8" w:space="0" w:color="auto"/>
              <w:bottom w:val="nil"/>
              <w:right w:val="single" w:sz="8" w:space="0" w:color="auto"/>
            </w:tcBorders>
            <w:shd w:val="clear" w:color="auto" w:fill="auto"/>
            <w:hideMark/>
          </w:tcPr>
          <w:p w14:paraId="0F12A665" w14:textId="77777777" w:rsidR="009B0857" w:rsidRPr="00917108" w:rsidRDefault="009B0857" w:rsidP="009B0857">
            <w:pPr>
              <w:spacing w:after="0"/>
              <w:jc w:val="center"/>
              <w:rPr>
                <w:rFonts w:ascii="Calibri" w:eastAsia="Times New Roman" w:hAnsi="Calibri" w:cs="Calibri"/>
                <w:b/>
                <w:bCs/>
                <w:color w:val="000000"/>
              </w:rPr>
            </w:pPr>
            <w:r w:rsidRPr="00917108">
              <w:rPr>
                <w:rFonts w:ascii="Calibri" w:eastAsia="Times New Roman" w:hAnsi="Calibri" w:cs="Calibri"/>
                <w:b/>
                <w:bCs/>
                <w:color w:val="000000"/>
                <w:lang w:val="en-GB"/>
              </w:rPr>
              <w:t>Project Management Costs</w:t>
            </w:r>
          </w:p>
        </w:tc>
        <w:tc>
          <w:tcPr>
            <w:tcW w:w="1265" w:type="dxa"/>
            <w:vMerge w:val="restart"/>
            <w:tcBorders>
              <w:top w:val="single" w:sz="8" w:space="0" w:color="auto"/>
              <w:left w:val="single" w:sz="8" w:space="0" w:color="auto"/>
              <w:bottom w:val="nil"/>
              <w:right w:val="single" w:sz="8" w:space="0" w:color="auto"/>
            </w:tcBorders>
            <w:shd w:val="clear" w:color="auto" w:fill="auto"/>
            <w:hideMark/>
          </w:tcPr>
          <w:p w14:paraId="59861794" w14:textId="77777777" w:rsidR="009B0857" w:rsidRPr="00917108" w:rsidRDefault="009B0857" w:rsidP="009B0857">
            <w:pPr>
              <w:spacing w:after="0"/>
              <w:jc w:val="center"/>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lang w:val="en-GB"/>
              </w:rPr>
              <w:t>GWP SA</w:t>
            </w:r>
          </w:p>
        </w:tc>
        <w:tc>
          <w:tcPr>
            <w:tcW w:w="673" w:type="dxa"/>
            <w:vMerge w:val="restart"/>
            <w:tcBorders>
              <w:top w:val="single" w:sz="8" w:space="0" w:color="000000"/>
              <w:left w:val="single" w:sz="8" w:space="0" w:color="auto"/>
              <w:bottom w:val="nil"/>
              <w:right w:val="single" w:sz="8" w:space="0" w:color="auto"/>
            </w:tcBorders>
            <w:shd w:val="clear" w:color="auto" w:fill="auto"/>
            <w:hideMark/>
          </w:tcPr>
          <w:p w14:paraId="08436D06" w14:textId="77777777" w:rsidR="009B0857" w:rsidRPr="00917108" w:rsidRDefault="009B0857" w:rsidP="009B0857">
            <w:pPr>
              <w:spacing w:after="0"/>
              <w:jc w:val="center"/>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lang w:val="en-GB"/>
              </w:rPr>
              <w:t>62000</w:t>
            </w:r>
          </w:p>
        </w:tc>
        <w:tc>
          <w:tcPr>
            <w:tcW w:w="684" w:type="dxa"/>
            <w:vMerge w:val="restart"/>
            <w:tcBorders>
              <w:top w:val="single" w:sz="8" w:space="0" w:color="000000"/>
              <w:left w:val="single" w:sz="8" w:space="0" w:color="auto"/>
              <w:bottom w:val="nil"/>
              <w:right w:val="single" w:sz="8" w:space="0" w:color="auto"/>
            </w:tcBorders>
            <w:shd w:val="clear" w:color="auto" w:fill="auto"/>
            <w:hideMark/>
          </w:tcPr>
          <w:p w14:paraId="1DBA3402" w14:textId="77777777" w:rsidR="009B0857" w:rsidRPr="00917108" w:rsidRDefault="009B0857" w:rsidP="009B0857">
            <w:pPr>
              <w:spacing w:after="0"/>
              <w:jc w:val="center"/>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lang w:val="en-GB"/>
              </w:rPr>
              <w:t>GEF</w:t>
            </w:r>
          </w:p>
        </w:tc>
        <w:tc>
          <w:tcPr>
            <w:tcW w:w="987" w:type="dxa"/>
            <w:tcBorders>
              <w:top w:val="nil"/>
              <w:left w:val="nil"/>
              <w:bottom w:val="single" w:sz="8" w:space="0" w:color="auto"/>
              <w:right w:val="single" w:sz="8" w:space="0" w:color="auto"/>
            </w:tcBorders>
            <w:shd w:val="clear" w:color="auto" w:fill="auto"/>
            <w:noWrap/>
            <w:hideMark/>
          </w:tcPr>
          <w:p w14:paraId="0B69E661" w14:textId="30D2FAFB" w:rsidR="009B0857" w:rsidRPr="00917108" w:rsidRDefault="009B0857" w:rsidP="009B0857">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71800</w:t>
            </w:r>
          </w:p>
        </w:tc>
        <w:tc>
          <w:tcPr>
            <w:tcW w:w="2383" w:type="dxa"/>
            <w:tcBorders>
              <w:top w:val="nil"/>
              <w:left w:val="nil"/>
              <w:bottom w:val="single" w:sz="8" w:space="0" w:color="auto"/>
              <w:right w:val="single" w:sz="8" w:space="0" w:color="auto"/>
            </w:tcBorders>
            <w:shd w:val="clear" w:color="auto" w:fill="auto"/>
            <w:hideMark/>
          </w:tcPr>
          <w:p w14:paraId="78B7CCCF" w14:textId="62BD3C59" w:rsidR="009B0857" w:rsidRPr="00917108" w:rsidRDefault="009B0857" w:rsidP="009B0857">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Contractual Services - Imp Partn</w:t>
            </w:r>
          </w:p>
        </w:tc>
        <w:tc>
          <w:tcPr>
            <w:tcW w:w="976" w:type="dxa"/>
            <w:tcBorders>
              <w:top w:val="nil"/>
              <w:left w:val="nil"/>
              <w:bottom w:val="single" w:sz="8" w:space="0" w:color="auto"/>
              <w:right w:val="single" w:sz="8" w:space="0" w:color="auto"/>
            </w:tcBorders>
            <w:shd w:val="clear" w:color="auto" w:fill="auto"/>
            <w:noWrap/>
            <w:hideMark/>
          </w:tcPr>
          <w:p w14:paraId="3E391C88" w14:textId="60EFB7A7" w:rsidR="009B0857" w:rsidRPr="00917108" w:rsidRDefault="009B0857" w:rsidP="009B0857">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xml:space="preserve">45,000 </w:t>
            </w:r>
          </w:p>
        </w:tc>
        <w:tc>
          <w:tcPr>
            <w:tcW w:w="976" w:type="dxa"/>
            <w:tcBorders>
              <w:top w:val="nil"/>
              <w:left w:val="nil"/>
              <w:bottom w:val="single" w:sz="8" w:space="0" w:color="auto"/>
              <w:right w:val="single" w:sz="8" w:space="0" w:color="auto"/>
            </w:tcBorders>
            <w:shd w:val="clear" w:color="auto" w:fill="auto"/>
            <w:noWrap/>
            <w:hideMark/>
          </w:tcPr>
          <w:p w14:paraId="300866A6" w14:textId="38882F70" w:rsidR="009B0857" w:rsidRPr="00917108" w:rsidRDefault="009B0857" w:rsidP="009B0857">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45,000</w:t>
            </w:r>
          </w:p>
        </w:tc>
        <w:tc>
          <w:tcPr>
            <w:tcW w:w="976" w:type="dxa"/>
            <w:tcBorders>
              <w:top w:val="nil"/>
              <w:left w:val="nil"/>
              <w:bottom w:val="single" w:sz="8" w:space="0" w:color="auto"/>
              <w:right w:val="single" w:sz="8" w:space="0" w:color="auto"/>
            </w:tcBorders>
            <w:shd w:val="clear" w:color="auto" w:fill="auto"/>
            <w:noWrap/>
            <w:hideMark/>
          </w:tcPr>
          <w:p w14:paraId="4D56AE98" w14:textId="5906D3EC" w:rsidR="009B0857" w:rsidRPr="00917108" w:rsidRDefault="009B0857" w:rsidP="009B0857">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45,000</w:t>
            </w:r>
          </w:p>
        </w:tc>
        <w:tc>
          <w:tcPr>
            <w:tcW w:w="976" w:type="dxa"/>
            <w:tcBorders>
              <w:top w:val="nil"/>
              <w:left w:val="nil"/>
              <w:bottom w:val="single" w:sz="8" w:space="0" w:color="auto"/>
              <w:right w:val="single" w:sz="8" w:space="0" w:color="auto"/>
            </w:tcBorders>
            <w:shd w:val="clear" w:color="auto" w:fill="auto"/>
            <w:noWrap/>
            <w:hideMark/>
          </w:tcPr>
          <w:p w14:paraId="1174D137" w14:textId="01C83582" w:rsidR="009B0857" w:rsidRPr="00917108" w:rsidRDefault="009B0857" w:rsidP="009B0857">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xml:space="preserve"> 42,000 </w:t>
            </w:r>
          </w:p>
        </w:tc>
        <w:tc>
          <w:tcPr>
            <w:tcW w:w="907" w:type="dxa"/>
            <w:tcBorders>
              <w:top w:val="nil"/>
              <w:left w:val="nil"/>
              <w:bottom w:val="single" w:sz="8" w:space="0" w:color="auto"/>
              <w:right w:val="single" w:sz="8" w:space="0" w:color="auto"/>
            </w:tcBorders>
            <w:shd w:val="clear" w:color="auto" w:fill="auto"/>
            <w:hideMark/>
          </w:tcPr>
          <w:p w14:paraId="498AF635" w14:textId="7D389B7A" w:rsidR="009B0857" w:rsidRPr="00917108" w:rsidRDefault="009B0857" w:rsidP="009B0857">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19,500</w:t>
            </w:r>
          </w:p>
        </w:tc>
        <w:tc>
          <w:tcPr>
            <w:tcW w:w="1180" w:type="dxa"/>
            <w:tcBorders>
              <w:top w:val="nil"/>
              <w:left w:val="nil"/>
              <w:bottom w:val="single" w:sz="8" w:space="0" w:color="auto"/>
              <w:right w:val="single" w:sz="8" w:space="0" w:color="auto"/>
            </w:tcBorders>
            <w:shd w:val="clear" w:color="000000" w:fill="FFFFFF"/>
            <w:hideMark/>
          </w:tcPr>
          <w:p w14:paraId="7314372D" w14:textId="57D8A66A" w:rsidR="009B0857" w:rsidRPr="00917108" w:rsidRDefault="009B0857" w:rsidP="009B0857">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xml:space="preserve"> 196,500 </w:t>
            </w:r>
          </w:p>
        </w:tc>
        <w:tc>
          <w:tcPr>
            <w:tcW w:w="753" w:type="dxa"/>
            <w:tcBorders>
              <w:top w:val="nil"/>
              <w:left w:val="nil"/>
              <w:bottom w:val="single" w:sz="8" w:space="0" w:color="auto"/>
              <w:right w:val="single" w:sz="8" w:space="0" w:color="auto"/>
            </w:tcBorders>
            <w:shd w:val="clear" w:color="auto" w:fill="auto"/>
            <w:hideMark/>
          </w:tcPr>
          <w:p w14:paraId="6995B713" w14:textId="06184DC4" w:rsidR="009B0857" w:rsidRPr="00917108" w:rsidRDefault="009B0857" w:rsidP="009B0857">
            <w:pPr>
              <w:spacing w:after="0"/>
              <w:jc w:val="center"/>
              <w:rPr>
                <w:rFonts w:ascii="Calibri" w:eastAsia="Times New Roman" w:hAnsi="Calibri" w:cs="Calibri"/>
                <w:i/>
                <w:iCs/>
                <w:color w:val="000000"/>
                <w:sz w:val="18"/>
                <w:szCs w:val="18"/>
              </w:rPr>
            </w:pPr>
            <w:r w:rsidRPr="00917108">
              <w:rPr>
                <w:rFonts w:ascii="Calibri" w:eastAsia="Times New Roman" w:hAnsi="Calibri" w:cs="Calibri"/>
                <w:i/>
                <w:iCs/>
                <w:color w:val="000000"/>
                <w:sz w:val="18"/>
                <w:szCs w:val="18"/>
              </w:rPr>
              <w:t>3</w:t>
            </w:r>
            <w:r w:rsidR="007C6BF3" w:rsidRPr="00917108">
              <w:rPr>
                <w:rFonts w:ascii="Calibri" w:eastAsia="Times New Roman" w:hAnsi="Calibri" w:cs="Calibri"/>
                <w:i/>
                <w:iCs/>
                <w:color w:val="000000"/>
                <w:sz w:val="18"/>
                <w:szCs w:val="18"/>
              </w:rPr>
              <w:t>9</w:t>
            </w:r>
          </w:p>
        </w:tc>
      </w:tr>
      <w:tr w:rsidR="009B0857" w:rsidRPr="00917108" w14:paraId="149139C8" w14:textId="77777777" w:rsidTr="00FE2FA1">
        <w:trPr>
          <w:trHeight w:val="300"/>
        </w:trPr>
        <w:tc>
          <w:tcPr>
            <w:tcW w:w="1423" w:type="dxa"/>
            <w:vMerge/>
            <w:tcBorders>
              <w:top w:val="single" w:sz="8" w:space="0" w:color="000000"/>
              <w:left w:val="single" w:sz="8" w:space="0" w:color="auto"/>
              <w:bottom w:val="nil"/>
              <w:right w:val="single" w:sz="8" w:space="0" w:color="auto"/>
            </w:tcBorders>
            <w:hideMark/>
          </w:tcPr>
          <w:p w14:paraId="40856EEE" w14:textId="77777777" w:rsidR="009B0857" w:rsidRPr="00917108" w:rsidRDefault="009B0857" w:rsidP="009B0857">
            <w:pPr>
              <w:spacing w:after="0"/>
              <w:jc w:val="left"/>
              <w:rPr>
                <w:rFonts w:ascii="Calibri" w:eastAsia="Times New Roman" w:hAnsi="Calibri" w:cs="Calibri"/>
                <w:b/>
                <w:bCs/>
                <w:color w:val="000000"/>
              </w:rPr>
            </w:pPr>
          </w:p>
        </w:tc>
        <w:tc>
          <w:tcPr>
            <w:tcW w:w="1265" w:type="dxa"/>
            <w:vMerge/>
            <w:tcBorders>
              <w:top w:val="single" w:sz="8" w:space="0" w:color="auto"/>
              <w:left w:val="single" w:sz="8" w:space="0" w:color="auto"/>
              <w:bottom w:val="nil"/>
              <w:right w:val="single" w:sz="8" w:space="0" w:color="auto"/>
            </w:tcBorders>
            <w:hideMark/>
          </w:tcPr>
          <w:p w14:paraId="59FD8071" w14:textId="77777777" w:rsidR="009B0857" w:rsidRPr="00917108" w:rsidRDefault="009B0857" w:rsidP="009B0857">
            <w:pPr>
              <w:spacing w:after="0"/>
              <w:jc w:val="left"/>
              <w:rPr>
                <w:rFonts w:ascii="Calibri" w:eastAsia="Times New Roman" w:hAnsi="Calibri" w:cs="Calibri"/>
                <w:b/>
                <w:bCs/>
                <w:color w:val="000000"/>
                <w:sz w:val="18"/>
                <w:szCs w:val="18"/>
              </w:rPr>
            </w:pPr>
          </w:p>
        </w:tc>
        <w:tc>
          <w:tcPr>
            <w:tcW w:w="673" w:type="dxa"/>
            <w:vMerge/>
            <w:tcBorders>
              <w:top w:val="single" w:sz="8" w:space="0" w:color="000000"/>
              <w:left w:val="single" w:sz="8" w:space="0" w:color="auto"/>
              <w:bottom w:val="nil"/>
              <w:right w:val="single" w:sz="8" w:space="0" w:color="auto"/>
            </w:tcBorders>
            <w:hideMark/>
          </w:tcPr>
          <w:p w14:paraId="6D35630A" w14:textId="77777777" w:rsidR="009B0857" w:rsidRPr="00917108" w:rsidRDefault="009B0857" w:rsidP="009B0857">
            <w:pPr>
              <w:spacing w:after="0"/>
              <w:jc w:val="left"/>
              <w:rPr>
                <w:rFonts w:ascii="Calibri" w:eastAsia="Times New Roman" w:hAnsi="Calibri" w:cs="Calibri"/>
                <w:b/>
                <w:bCs/>
                <w:color w:val="000000"/>
                <w:sz w:val="18"/>
                <w:szCs w:val="18"/>
              </w:rPr>
            </w:pPr>
          </w:p>
        </w:tc>
        <w:tc>
          <w:tcPr>
            <w:tcW w:w="684" w:type="dxa"/>
            <w:vMerge/>
            <w:tcBorders>
              <w:top w:val="single" w:sz="8" w:space="0" w:color="000000"/>
              <w:left w:val="single" w:sz="8" w:space="0" w:color="auto"/>
              <w:bottom w:val="nil"/>
              <w:right w:val="single" w:sz="8" w:space="0" w:color="auto"/>
            </w:tcBorders>
            <w:hideMark/>
          </w:tcPr>
          <w:p w14:paraId="3425575E" w14:textId="77777777" w:rsidR="009B0857" w:rsidRPr="00917108" w:rsidRDefault="009B0857" w:rsidP="009B0857">
            <w:pPr>
              <w:spacing w:after="0"/>
              <w:jc w:val="left"/>
              <w:rPr>
                <w:rFonts w:ascii="Calibri" w:eastAsia="Times New Roman" w:hAnsi="Calibri" w:cs="Calibri"/>
                <w:b/>
                <w:bCs/>
                <w:color w:val="000000"/>
                <w:sz w:val="18"/>
                <w:szCs w:val="18"/>
              </w:rPr>
            </w:pPr>
          </w:p>
        </w:tc>
        <w:tc>
          <w:tcPr>
            <w:tcW w:w="987" w:type="dxa"/>
            <w:tcBorders>
              <w:top w:val="nil"/>
              <w:left w:val="nil"/>
              <w:bottom w:val="single" w:sz="8" w:space="0" w:color="auto"/>
              <w:right w:val="single" w:sz="8" w:space="0" w:color="auto"/>
            </w:tcBorders>
            <w:shd w:val="clear" w:color="auto" w:fill="auto"/>
            <w:noWrap/>
            <w:hideMark/>
          </w:tcPr>
          <w:p w14:paraId="179577CF" w14:textId="77777777" w:rsidR="009B0857" w:rsidRPr="00917108" w:rsidRDefault="009B0857" w:rsidP="009B0857">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71600</w:t>
            </w:r>
          </w:p>
        </w:tc>
        <w:tc>
          <w:tcPr>
            <w:tcW w:w="2383" w:type="dxa"/>
            <w:tcBorders>
              <w:top w:val="nil"/>
              <w:left w:val="nil"/>
              <w:bottom w:val="single" w:sz="8" w:space="0" w:color="auto"/>
              <w:right w:val="single" w:sz="8" w:space="0" w:color="auto"/>
            </w:tcBorders>
            <w:shd w:val="clear" w:color="auto" w:fill="auto"/>
            <w:hideMark/>
          </w:tcPr>
          <w:p w14:paraId="5C21FEB0" w14:textId="77777777" w:rsidR="009B0857" w:rsidRPr="00917108" w:rsidRDefault="009B0857" w:rsidP="009B0857">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Travel</w:t>
            </w:r>
          </w:p>
        </w:tc>
        <w:tc>
          <w:tcPr>
            <w:tcW w:w="976" w:type="dxa"/>
            <w:tcBorders>
              <w:top w:val="nil"/>
              <w:left w:val="nil"/>
              <w:bottom w:val="single" w:sz="8" w:space="0" w:color="auto"/>
              <w:right w:val="single" w:sz="8" w:space="0" w:color="auto"/>
            </w:tcBorders>
            <w:shd w:val="clear" w:color="auto" w:fill="auto"/>
            <w:noWrap/>
            <w:hideMark/>
          </w:tcPr>
          <w:p w14:paraId="1F349283" w14:textId="5B953EC5" w:rsidR="009B0857" w:rsidRPr="00917108" w:rsidRDefault="009B0857" w:rsidP="009B0857">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xml:space="preserve">        </w:t>
            </w:r>
          </w:p>
        </w:tc>
        <w:tc>
          <w:tcPr>
            <w:tcW w:w="976" w:type="dxa"/>
            <w:tcBorders>
              <w:top w:val="nil"/>
              <w:left w:val="nil"/>
              <w:bottom w:val="single" w:sz="8" w:space="0" w:color="auto"/>
              <w:right w:val="single" w:sz="8" w:space="0" w:color="auto"/>
            </w:tcBorders>
            <w:shd w:val="clear" w:color="auto" w:fill="auto"/>
            <w:noWrap/>
            <w:hideMark/>
          </w:tcPr>
          <w:p w14:paraId="3EE566A2" w14:textId="77777777" w:rsidR="009B0857" w:rsidRPr="00917108" w:rsidRDefault="009B0857" w:rsidP="009B0857">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w:t>
            </w:r>
          </w:p>
        </w:tc>
        <w:tc>
          <w:tcPr>
            <w:tcW w:w="976" w:type="dxa"/>
            <w:tcBorders>
              <w:top w:val="nil"/>
              <w:left w:val="nil"/>
              <w:bottom w:val="single" w:sz="8" w:space="0" w:color="auto"/>
              <w:right w:val="single" w:sz="8" w:space="0" w:color="auto"/>
            </w:tcBorders>
            <w:shd w:val="clear" w:color="auto" w:fill="auto"/>
            <w:noWrap/>
            <w:hideMark/>
          </w:tcPr>
          <w:p w14:paraId="019F33CA" w14:textId="7C222AD9" w:rsidR="009B0857" w:rsidRPr="00917108" w:rsidRDefault="009B0857" w:rsidP="009B0857">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xml:space="preserve"> 5,000 </w:t>
            </w:r>
          </w:p>
        </w:tc>
        <w:tc>
          <w:tcPr>
            <w:tcW w:w="976" w:type="dxa"/>
            <w:tcBorders>
              <w:top w:val="nil"/>
              <w:left w:val="nil"/>
              <w:bottom w:val="single" w:sz="8" w:space="0" w:color="auto"/>
              <w:right w:val="single" w:sz="8" w:space="0" w:color="auto"/>
            </w:tcBorders>
            <w:shd w:val="clear" w:color="auto" w:fill="auto"/>
            <w:noWrap/>
            <w:hideMark/>
          </w:tcPr>
          <w:p w14:paraId="5392852D" w14:textId="45870AD8" w:rsidR="009B0857" w:rsidRPr="00917108" w:rsidRDefault="009B0857" w:rsidP="009B0857">
            <w:pPr>
              <w:spacing w:after="0"/>
              <w:jc w:val="right"/>
              <w:rPr>
                <w:rFonts w:ascii="Calibri" w:eastAsia="Times New Roman" w:hAnsi="Calibri" w:cs="Calibri"/>
                <w:color w:val="000000"/>
                <w:sz w:val="18"/>
                <w:szCs w:val="18"/>
              </w:rPr>
            </w:pPr>
          </w:p>
        </w:tc>
        <w:tc>
          <w:tcPr>
            <w:tcW w:w="907" w:type="dxa"/>
            <w:tcBorders>
              <w:top w:val="nil"/>
              <w:left w:val="nil"/>
              <w:bottom w:val="single" w:sz="8" w:space="0" w:color="auto"/>
              <w:right w:val="single" w:sz="8" w:space="0" w:color="auto"/>
            </w:tcBorders>
            <w:shd w:val="clear" w:color="auto" w:fill="auto"/>
            <w:hideMark/>
          </w:tcPr>
          <w:p w14:paraId="370C036A" w14:textId="3DA6EB2A" w:rsidR="009B0857" w:rsidRPr="00917108" w:rsidRDefault="009B0857" w:rsidP="009B0857">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xml:space="preserve"> 5,000 </w:t>
            </w:r>
          </w:p>
        </w:tc>
        <w:tc>
          <w:tcPr>
            <w:tcW w:w="1180" w:type="dxa"/>
            <w:tcBorders>
              <w:top w:val="nil"/>
              <w:left w:val="nil"/>
              <w:bottom w:val="single" w:sz="8" w:space="0" w:color="auto"/>
              <w:right w:val="single" w:sz="8" w:space="0" w:color="auto"/>
            </w:tcBorders>
            <w:shd w:val="clear" w:color="000000" w:fill="FFFFFF"/>
            <w:hideMark/>
          </w:tcPr>
          <w:p w14:paraId="62EBC64F" w14:textId="2031EE8E" w:rsidR="009B0857" w:rsidRPr="00917108" w:rsidRDefault="009B0857" w:rsidP="009B0857">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1</w:t>
            </w:r>
            <w:r w:rsidR="007C6BF3" w:rsidRPr="00917108">
              <w:rPr>
                <w:rFonts w:ascii="Calibri" w:eastAsia="Times New Roman" w:hAnsi="Calibri" w:cs="Calibri"/>
                <w:color w:val="000000"/>
                <w:sz w:val="18"/>
                <w:szCs w:val="18"/>
              </w:rPr>
              <w:t>0</w:t>
            </w:r>
            <w:r w:rsidRPr="00917108">
              <w:rPr>
                <w:rFonts w:ascii="Calibri" w:eastAsia="Times New Roman" w:hAnsi="Calibri" w:cs="Calibri"/>
                <w:color w:val="000000"/>
                <w:sz w:val="18"/>
                <w:szCs w:val="18"/>
              </w:rPr>
              <w:t xml:space="preserve">,000 </w:t>
            </w:r>
          </w:p>
        </w:tc>
        <w:tc>
          <w:tcPr>
            <w:tcW w:w="753" w:type="dxa"/>
            <w:tcBorders>
              <w:top w:val="nil"/>
              <w:left w:val="nil"/>
              <w:bottom w:val="single" w:sz="8" w:space="0" w:color="auto"/>
              <w:right w:val="single" w:sz="8" w:space="0" w:color="auto"/>
            </w:tcBorders>
            <w:shd w:val="clear" w:color="auto" w:fill="auto"/>
            <w:hideMark/>
          </w:tcPr>
          <w:p w14:paraId="0A23A583" w14:textId="1BC45D56" w:rsidR="009B0857" w:rsidRPr="00917108" w:rsidRDefault="007C6BF3" w:rsidP="009B0857">
            <w:pPr>
              <w:spacing w:after="0"/>
              <w:jc w:val="center"/>
              <w:rPr>
                <w:rFonts w:ascii="Calibri" w:eastAsia="Times New Roman" w:hAnsi="Calibri" w:cs="Calibri"/>
                <w:i/>
                <w:iCs/>
                <w:color w:val="000000"/>
                <w:sz w:val="18"/>
                <w:szCs w:val="18"/>
              </w:rPr>
            </w:pPr>
            <w:r w:rsidRPr="00917108">
              <w:rPr>
                <w:rFonts w:ascii="Calibri" w:eastAsia="Times New Roman" w:hAnsi="Calibri" w:cs="Calibri"/>
                <w:i/>
                <w:iCs/>
                <w:color w:val="000000"/>
                <w:sz w:val="18"/>
                <w:szCs w:val="18"/>
              </w:rPr>
              <w:t>40</w:t>
            </w:r>
          </w:p>
        </w:tc>
      </w:tr>
      <w:tr w:rsidR="009B0857" w:rsidRPr="00917108" w14:paraId="54FD1A94" w14:textId="77777777" w:rsidTr="00FE2FA1">
        <w:trPr>
          <w:trHeight w:val="160"/>
        </w:trPr>
        <w:tc>
          <w:tcPr>
            <w:tcW w:w="1423" w:type="dxa"/>
            <w:vMerge/>
            <w:tcBorders>
              <w:top w:val="single" w:sz="8" w:space="0" w:color="000000"/>
              <w:left w:val="single" w:sz="8" w:space="0" w:color="auto"/>
              <w:bottom w:val="nil"/>
              <w:right w:val="single" w:sz="8" w:space="0" w:color="auto"/>
            </w:tcBorders>
            <w:hideMark/>
          </w:tcPr>
          <w:p w14:paraId="2262610F" w14:textId="77777777" w:rsidR="009B0857" w:rsidRPr="00917108" w:rsidRDefault="009B0857" w:rsidP="009B0857">
            <w:pPr>
              <w:spacing w:after="0"/>
              <w:jc w:val="left"/>
              <w:rPr>
                <w:rFonts w:ascii="Calibri" w:eastAsia="Times New Roman" w:hAnsi="Calibri" w:cs="Calibri"/>
                <w:b/>
                <w:bCs/>
                <w:color w:val="000000"/>
              </w:rPr>
            </w:pPr>
          </w:p>
        </w:tc>
        <w:tc>
          <w:tcPr>
            <w:tcW w:w="1265" w:type="dxa"/>
            <w:vMerge/>
            <w:tcBorders>
              <w:top w:val="single" w:sz="8" w:space="0" w:color="auto"/>
              <w:left w:val="single" w:sz="8" w:space="0" w:color="auto"/>
              <w:bottom w:val="nil"/>
              <w:right w:val="single" w:sz="8" w:space="0" w:color="auto"/>
            </w:tcBorders>
            <w:hideMark/>
          </w:tcPr>
          <w:p w14:paraId="33324727" w14:textId="77777777" w:rsidR="009B0857" w:rsidRPr="00917108" w:rsidRDefault="009B0857" w:rsidP="009B0857">
            <w:pPr>
              <w:spacing w:after="0"/>
              <w:jc w:val="left"/>
              <w:rPr>
                <w:rFonts w:ascii="Calibri" w:eastAsia="Times New Roman" w:hAnsi="Calibri" w:cs="Calibri"/>
                <w:b/>
                <w:bCs/>
                <w:color w:val="000000"/>
                <w:sz w:val="18"/>
                <w:szCs w:val="18"/>
              </w:rPr>
            </w:pPr>
          </w:p>
        </w:tc>
        <w:tc>
          <w:tcPr>
            <w:tcW w:w="673" w:type="dxa"/>
            <w:vMerge/>
            <w:tcBorders>
              <w:top w:val="single" w:sz="8" w:space="0" w:color="000000"/>
              <w:left w:val="single" w:sz="8" w:space="0" w:color="auto"/>
              <w:bottom w:val="nil"/>
              <w:right w:val="single" w:sz="8" w:space="0" w:color="auto"/>
            </w:tcBorders>
            <w:hideMark/>
          </w:tcPr>
          <w:p w14:paraId="2AE080AE" w14:textId="77777777" w:rsidR="009B0857" w:rsidRPr="00917108" w:rsidRDefault="009B0857" w:rsidP="009B0857">
            <w:pPr>
              <w:spacing w:after="0"/>
              <w:jc w:val="left"/>
              <w:rPr>
                <w:rFonts w:ascii="Calibri" w:eastAsia="Times New Roman" w:hAnsi="Calibri" w:cs="Calibri"/>
                <w:b/>
                <w:bCs/>
                <w:color w:val="000000"/>
                <w:sz w:val="18"/>
                <w:szCs w:val="18"/>
              </w:rPr>
            </w:pPr>
          </w:p>
        </w:tc>
        <w:tc>
          <w:tcPr>
            <w:tcW w:w="684" w:type="dxa"/>
            <w:vMerge/>
            <w:tcBorders>
              <w:top w:val="single" w:sz="8" w:space="0" w:color="000000"/>
              <w:left w:val="single" w:sz="8" w:space="0" w:color="auto"/>
              <w:bottom w:val="nil"/>
              <w:right w:val="single" w:sz="8" w:space="0" w:color="auto"/>
            </w:tcBorders>
            <w:hideMark/>
          </w:tcPr>
          <w:p w14:paraId="01B56111" w14:textId="77777777" w:rsidR="009B0857" w:rsidRPr="00917108" w:rsidRDefault="009B0857" w:rsidP="009B0857">
            <w:pPr>
              <w:spacing w:after="0"/>
              <w:jc w:val="left"/>
              <w:rPr>
                <w:rFonts w:ascii="Calibri" w:eastAsia="Times New Roman" w:hAnsi="Calibri" w:cs="Calibri"/>
                <w:b/>
                <w:bCs/>
                <w:color w:val="000000"/>
                <w:sz w:val="18"/>
                <w:szCs w:val="18"/>
              </w:rPr>
            </w:pPr>
          </w:p>
        </w:tc>
        <w:tc>
          <w:tcPr>
            <w:tcW w:w="987" w:type="dxa"/>
            <w:tcBorders>
              <w:top w:val="nil"/>
              <w:left w:val="nil"/>
              <w:bottom w:val="single" w:sz="8" w:space="0" w:color="auto"/>
              <w:right w:val="single" w:sz="8" w:space="0" w:color="auto"/>
            </w:tcBorders>
            <w:shd w:val="clear" w:color="auto" w:fill="auto"/>
            <w:noWrap/>
            <w:hideMark/>
          </w:tcPr>
          <w:p w14:paraId="26597217" w14:textId="77777777" w:rsidR="009B0857" w:rsidRPr="00917108" w:rsidRDefault="009B0857" w:rsidP="009B0857">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72200</w:t>
            </w:r>
          </w:p>
        </w:tc>
        <w:tc>
          <w:tcPr>
            <w:tcW w:w="2383" w:type="dxa"/>
            <w:tcBorders>
              <w:top w:val="nil"/>
              <w:left w:val="nil"/>
              <w:bottom w:val="single" w:sz="8" w:space="0" w:color="auto"/>
              <w:right w:val="single" w:sz="8" w:space="0" w:color="auto"/>
            </w:tcBorders>
            <w:shd w:val="clear" w:color="auto" w:fill="auto"/>
            <w:hideMark/>
          </w:tcPr>
          <w:p w14:paraId="507A9694" w14:textId="77777777" w:rsidR="009B0857" w:rsidRPr="00917108" w:rsidRDefault="009B0857" w:rsidP="009B0857">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Equipment and Furniture</w:t>
            </w:r>
          </w:p>
        </w:tc>
        <w:tc>
          <w:tcPr>
            <w:tcW w:w="976" w:type="dxa"/>
            <w:tcBorders>
              <w:top w:val="nil"/>
              <w:left w:val="nil"/>
              <w:bottom w:val="single" w:sz="8" w:space="0" w:color="auto"/>
              <w:right w:val="single" w:sz="8" w:space="0" w:color="auto"/>
            </w:tcBorders>
            <w:shd w:val="clear" w:color="auto" w:fill="auto"/>
            <w:noWrap/>
            <w:hideMark/>
          </w:tcPr>
          <w:p w14:paraId="09EF7B6B" w14:textId="626A9A52" w:rsidR="009B0857" w:rsidRPr="00917108" w:rsidRDefault="009B0857" w:rsidP="009B0857">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xml:space="preserve">       2,000 </w:t>
            </w:r>
          </w:p>
        </w:tc>
        <w:tc>
          <w:tcPr>
            <w:tcW w:w="976" w:type="dxa"/>
            <w:tcBorders>
              <w:top w:val="nil"/>
              <w:left w:val="nil"/>
              <w:bottom w:val="single" w:sz="8" w:space="0" w:color="auto"/>
              <w:right w:val="single" w:sz="8" w:space="0" w:color="auto"/>
            </w:tcBorders>
            <w:shd w:val="clear" w:color="auto" w:fill="auto"/>
            <w:noWrap/>
            <w:hideMark/>
          </w:tcPr>
          <w:p w14:paraId="435E6E92" w14:textId="77777777" w:rsidR="009B0857" w:rsidRPr="00917108" w:rsidRDefault="009B0857" w:rsidP="009B0857">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w:t>
            </w:r>
          </w:p>
        </w:tc>
        <w:tc>
          <w:tcPr>
            <w:tcW w:w="976" w:type="dxa"/>
            <w:tcBorders>
              <w:top w:val="nil"/>
              <w:left w:val="nil"/>
              <w:bottom w:val="single" w:sz="8" w:space="0" w:color="auto"/>
              <w:right w:val="single" w:sz="8" w:space="0" w:color="auto"/>
            </w:tcBorders>
            <w:shd w:val="clear" w:color="auto" w:fill="auto"/>
            <w:noWrap/>
            <w:hideMark/>
          </w:tcPr>
          <w:p w14:paraId="18C4A172" w14:textId="77777777" w:rsidR="009B0857" w:rsidRPr="00917108" w:rsidRDefault="009B0857" w:rsidP="009B0857">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w:t>
            </w:r>
          </w:p>
        </w:tc>
        <w:tc>
          <w:tcPr>
            <w:tcW w:w="976" w:type="dxa"/>
            <w:tcBorders>
              <w:top w:val="nil"/>
              <w:left w:val="nil"/>
              <w:bottom w:val="single" w:sz="8" w:space="0" w:color="auto"/>
              <w:right w:val="single" w:sz="8" w:space="0" w:color="auto"/>
            </w:tcBorders>
            <w:shd w:val="clear" w:color="auto" w:fill="auto"/>
            <w:noWrap/>
            <w:hideMark/>
          </w:tcPr>
          <w:p w14:paraId="4A72540D" w14:textId="77777777" w:rsidR="009B0857" w:rsidRPr="00917108" w:rsidRDefault="009B0857" w:rsidP="009B0857">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w:t>
            </w:r>
          </w:p>
        </w:tc>
        <w:tc>
          <w:tcPr>
            <w:tcW w:w="907" w:type="dxa"/>
            <w:tcBorders>
              <w:top w:val="nil"/>
              <w:left w:val="nil"/>
              <w:bottom w:val="single" w:sz="8" w:space="0" w:color="auto"/>
              <w:right w:val="single" w:sz="8" w:space="0" w:color="auto"/>
            </w:tcBorders>
            <w:shd w:val="clear" w:color="auto" w:fill="auto"/>
            <w:hideMark/>
          </w:tcPr>
          <w:p w14:paraId="1F0F550F" w14:textId="77777777" w:rsidR="009B0857" w:rsidRPr="00917108" w:rsidRDefault="009B0857" w:rsidP="009B0857">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w:t>
            </w:r>
          </w:p>
        </w:tc>
        <w:tc>
          <w:tcPr>
            <w:tcW w:w="1180" w:type="dxa"/>
            <w:tcBorders>
              <w:top w:val="nil"/>
              <w:left w:val="nil"/>
              <w:bottom w:val="single" w:sz="8" w:space="0" w:color="auto"/>
              <w:right w:val="single" w:sz="8" w:space="0" w:color="auto"/>
            </w:tcBorders>
            <w:shd w:val="clear" w:color="000000" w:fill="FFFFFF"/>
            <w:hideMark/>
          </w:tcPr>
          <w:p w14:paraId="2A3EEE3A" w14:textId="4AF79D2A" w:rsidR="009B0857" w:rsidRPr="00917108" w:rsidRDefault="009B0857" w:rsidP="009B0857">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xml:space="preserve">            2,000 </w:t>
            </w:r>
          </w:p>
        </w:tc>
        <w:tc>
          <w:tcPr>
            <w:tcW w:w="753" w:type="dxa"/>
            <w:tcBorders>
              <w:top w:val="nil"/>
              <w:left w:val="nil"/>
              <w:bottom w:val="single" w:sz="8" w:space="0" w:color="auto"/>
              <w:right w:val="single" w:sz="8" w:space="0" w:color="auto"/>
            </w:tcBorders>
            <w:shd w:val="clear" w:color="auto" w:fill="auto"/>
            <w:hideMark/>
          </w:tcPr>
          <w:p w14:paraId="4B45EF60" w14:textId="6CD65852" w:rsidR="009B0857" w:rsidRPr="00917108" w:rsidRDefault="007C6BF3" w:rsidP="009B0857">
            <w:pPr>
              <w:spacing w:after="0"/>
              <w:jc w:val="center"/>
              <w:rPr>
                <w:rFonts w:ascii="Calibri" w:eastAsia="Times New Roman" w:hAnsi="Calibri" w:cs="Calibri"/>
                <w:i/>
                <w:iCs/>
                <w:color w:val="000000"/>
                <w:sz w:val="18"/>
                <w:szCs w:val="18"/>
              </w:rPr>
            </w:pPr>
            <w:r w:rsidRPr="00917108">
              <w:rPr>
                <w:rFonts w:ascii="Calibri" w:eastAsia="Times New Roman" w:hAnsi="Calibri" w:cs="Calibri"/>
                <w:i/>
                <w:iCs/>
                <w:color w:val="000000"/>
                <w:sz w:val="18"/>
                <w:szCs w:val="18"/>
              </w:rPr>
              <w:t>41</w:t>
            </w:r>
          </w:p>
        </w:tc>
      </w:tr>
      <w:tr w:rsidR="009B0857" w:rsidRPr="00917108" w14:paraId="2ACF10B0" w14:textId="77777777" w:rsidTr="008A2737">
        <w:trPr>
          <w:trHeight w:val="54"/>
        </w:trPr>
        <w:tc>
          <w:tcPr>
            <w:tcW w:w="1423" w:type="dxa"/>
            <w:vMerge/>
            <w:tcBorders>
              <w:top w:val="single" w:sz="8" w:space="0" w:color="000000"/>
              <w:left w:val="single" w:sz="8" w:space="0" w:color="auto"/>
              <w:bottom w:val="nil"/>
              <w:right w:val="single" w:sz="8" w:space="0" w:color="auto"/>
            </w:tcBorders>
            <w:hideMark/>
          </w:tcPr>
          <w:p w14:paraId="0CF17E67" w14:textId="77777777" w:rsidR="009B0857" w:rsidRPr="00917108" w:rsidRDefault="009B0857" w:rsidP="009B0857">
            <w:pPr>
              <w:spacing w:after="0"/>
              <w:jc w:val="left"/>
              <w:rPr>
                <w:rFonts w:ascii="Calibri" w:eastAsia="Times New Roman" w:hAnsi="Calibri" w:cs="Calibri"/>
                <w:b/>
                <w:bCs/>
                <w:color w:val="000000"/>
              </w:rPr>
            </w:pPr>
          </w:p>
        </w:tc>
        <w:tc>
          <w:tcPr>
            <w:tcW w:w="1265" w:type="dxa"/>
            <w:vMerge/>
            <w:tcBorders>
              <w:top w:val="single" w:sz="8" w:space="0" w:color="auto"/>
              <w:left w:val="single" w:sz="8" w:space="0" w:color="auto"/>
              <w:bottom w:val="nil"/>
              <w:right w:val="single" w:sz="8" w:space="0" w:color="auto"/>
            </w:tcBorders>
            <w:hideMark/>
          </w:tcPr>
          <w:p w14:paraId="278AF8B5" w14:textId="77777777" w:rsidR="009B0857" w:rsidRPr="00917108" w:rsidRDefault="009B0857" w:rsidP="009B0857">
            <w:pPr>
              <w:spacing w:after="0"/>
              <w:jc w:val="left"/>
              <w:rPr>
                <w:rFonts w:ascii="Calibri" w:eastAsia="Times New Roman" w:hAnsi="Calibri" w:cs="Calibri"/>
                <w:b/>
                <w:bCs/>
                <w:color w:val="000000"/>
                <w:sz w:val="18"/>
                <w:szCs w:val="18"/>
              </w:rPr>
            </w:pPr>
          </w:p>
        </w:tc>
        <w:tc>
          <w:tcPr>
            <w:tcW w:w="673" w:type="dxa"/>
            <w:vMerge/>
            <w:tcBorders>
              <w:top w:val="single" w:sz="8" w:space="0" w:color="000000"/>
              <w:left w:val="single" w:sz="8" w:space="0" w:color="auto"/>
              <w:bottom w:val="nil"/>
              <w:right w:val="single" w:sz="8" w:space="0" w:color="auto"/>
            </w:tcBorders>
            <w:hideMark/>
          </w:tcPr>
          <w:p w14:paraId="1973EF94" w14:textId="77777777" w:rsidR="009B0857" w:rsidRPr="00917108" w:rsidRDefault="009B0857" w:rsidP="009B0857">
            <w:pPr>
              <w:spacing w:after="0"/>
              <w:jc w:val="left"/>
              <w:rPr>
                <w:rFonts w:ascii="Calibri" w:eastAsia="Times New Roman" w:hAnsi="Calibri" w:cs="Calibri"/>
                <w:b/>
                <w:bCs/>
                <w:color w:val="000000"/>
                <w:sz w:val="18"/>
                <w:szCs w:val="18"/>
              </w:rPr>
            </w:pPr>
          </w:p>
        </w:tc>
        <w:tc>
          <w:tcPr>
            <w:tcW w:w="684" w:type="dxa"/>
            <w:vMerge/>
            <w:tcBorders>
              <w:top w:val="single" w:sz="8" w:space="0" w:color="000000"/>
              <w:left w:val="single" w:sz="8" w:space="0" w:color="auto"/>
              <w:bottom w:val="nil"/>
              <w:right w:val="single" w:sz="8" w:space="0" w:color="auto"/>
            </w:tcBorders>
            <w:hideMark/>
          </w:tcPr>
          <w:p w14:paraId="0FBAC09C" w14:textId="77777777" w:rsidR="009B0857" w:rsidRPr="00917108" w:rsidRDefault="009B0857" w:rsidP="009B0857">
            <w:pPr>
              <w:spacing w:after="0"/>
              <w:jc w:val="left"/>
              <w:rPr>
                <w:rFonts w:ascii="Calibri" w:eastAsia="Times New Roman" w:hAnsi="Calibri" w:cs="Calibri"/>
                <w:b/>
                <w:bCs/>
                <w:color w:val="000000"/>
                <w:sz w:val="18"/>
                <w:szCs w:val="18"/>
              </w:rPr>
            </w:pPr>
          </w:p>
        </w:tc>
        <w:tc>
          <w:tcPr>
            <w:tcW w:w="987" w:type="dxa"/>
            <w:tcBorders>
              <w:top w:val="nil"/>
              <w:left w:val="nil"/>
              <w:bottom w:val="single" w:sz="8" w:space="0" w:color="auto"/>
              <w:right w:val="single" w:sz="8" w:space="0" w:color="auto"/>
            </w:tcBorders>
            <w:shd w:val="clear" w:color="auto" w:fill="auto"/>
            <w:noWrap/>
            <w:hideMark/>
          </w:tcPr>
          <w:p w14:paraId="0A7BCADC" w14:textId="77777777" w:rsidR="009B0857" w:rsidRPr="00917108" w:rsidRDefault="009B0857" w:rsidP="009B0857">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72500</w:t>
            </w:r>
          </w:p>
        </w:tc>
        <w:tc>
          <w:tcPr>
            <w:tcW w:w="2383" w:type="dxa"/>
            <w:tcBorders>
              <w:top w:val="nil"/>
              <w:left w:val="nil"/>
              <w:bottom w:val="single" w:sz="8" w:space="0" w:color="auto"/>
              <w:right w:val="single" w:sz="8" w:space="0" w:color="auto"/>
            </w:tcBorders>
            <w:shd w:val="clear" w:color="auto" w:fill="auto"/>
            <w:hideMark/>
          </w:tcPr>
          <w:p w14:paraId="4A221783" w14:textId="77777777" w:rsidR="009B0857" w:rsidRPr="00917108" w:rsidRDefault="009B0857" w:rsidP="009B0857">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Supplies</w:t>
            </w:r>
          </w:p>
        </w:tc>
        <w:tc>
          <w:tcPr>
            <w:tcW w:w="976" w:type="dxa"/>
            <w:tcBorders>
              <w:top w:val="nil"/>
              <w:left w:val="nil"/>
              <w:bottom w:val="single" w:sz="8" w:space="0" w:color="auto"/>
              <w:right w:val="single" w:sz="8" w:space="0" w:color="auto"/>
            </w:tcBorders>
            <w:shd w:val="clear" w:color="auto" w:fill="auto"/>
            <w:noWrap/>
            <w:hideMark/>
          </w:tcPr>
          <w:p w14:paraId="18ECE245" w14:textId="60F380E3" w:rsidR="009B0857" w:rsidRPr="00917108" w:rsidRDefault="009B0857" w:rsidP="009B0857">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xml:space="preserve">           400 </w:t>
            </w:r>
          </w:p>
        </w:tc>
        <w:tc>
          <w:tcPr>
            <w:tcW w:w="976" w:type="dxa"/>
            <w:tcBorders>
              <w:top w:val="nil"/>
              <w:left w:val="nil"/>
              <w:bottom w:val="single" w:sz="8" w:space="0" w:color="auto"/>
              <w:right w:val="single" w:sz="8" w:space="0" w:color="auto"/>
            </w:tcBorders>
            <w:shd w:val="clear" w:color="auto" w:fill="auto"/>
            <w:noWrap/>
            <w:hideMark/>
          </w:tcPr>
          <w:p w14:paraId="52B13733" w14:textId="2693D736" w:rsidR="009B0857" w:rsidRPr="00917108" w:rsidRDefault="009B0857" w:rsidP="009B0857">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xml:space="preserve">           400 </w:t>
            </w:r>
          </w:p>
        </w:tc>
        <w:tc>
          <w:tcPr>
            <w:tcW w:w="976" w:type="dxa"/>
            <w:tcBorders>
              <w:top w:val="nil"/>
              <w:left w:val="nil"/>
              <w:bottom w:val="single" w:sz="8" w:space="0" w:color="auto"/>
              <w:right w:val="single" w:sz="8" w:space="0" w:color="auto"/>
            </w:tcBorders>
            <w:shd w:val="clear" w:color="auto" w:fill="auto"/>
            <w:noWrap/>
            <w:hideMark/>
          </w:tcPr>
          <w:p w14:paraId="739F79F7" w14:textId="14D69475" w:rsidR="009B0857" w:rsidRPr="00917108" w:rsidRDefault="009B0857" w:rsidP="009B0857">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xml:space="preserve">           400 </w:t>
            </w:r>
          </w:p>
        </w:tc>
        <w:tc>
          <w:tcPr>
            <w:tcW w:w="976" w:type="dxa"/>
            <w:tcBorders>
              <w:top w:val="nil"/>
              <w:left w:val="nil"/>
              <w:bottom w:val="single" w:sz="8" w:space="0" w:color="auto"/>
              <w:right w:val="single" w:sz="8" w:space="0" w:color="auto"/>
            </w:tcBorders>
            <w:shd w:val="clear" w:color="auto" w:fill="auto"/>
            <w:noWrap/>
            <w:hideMark/>
          </w:tcPr>
          <w:p w14:paraId="4816DBC9" w14:textId="5F4E91E3" w:rsidR="009B0857" w:rsidRPr="00917108" w:rsidRDefault="009B0857" w:rsidP="009B0857">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xml:space="preserve">           400 </w:t>
            </w:r>
          </w:p>
        </w:tc>
        <w:tc>
          <w:tcPr>
            <w:tcW w:w="907" w:type="dxa"/>
            <w:tcBorders>
              <w:top w:val="nil"/>
              <w:left w:val="nil"/>
              <w:bottom w:val="single" w:sz="8" w:space="0" w:color="auto"/>
              <w:right w:val="single" w:sz="8" w:space="0" w:color="auto"/>
            </w:tcBorders>
            <w:shd w:val="clear" w:color="auto" w:fill="auto"/>
            <w:hideMark/>
          </w:tcPr>
          <w:p w14:paraId="2FFA8CF4" w14:textId="17160F0F" w:rsidR="009B0857" w:rsidRPr="00917108" w:rsidRDefault="009B0857" w:rsidP="009B0857">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xml:space="preserve">          400 </w:t>
            </w:r>
          </w:p>
        </w:tc>
        <w:tc>
          <w:tcPr>
            <w:tcW w:w="1180" w:type="dxa"/>
            <w:tcBorders>
              <w:top w:val="nil"/>
              <w:left w:val="nil"/>
              <w:bottom w:val="single" w:sz="8" w:space="0" w:color="auto"/>
              <w:right w:val="single" w:sz="8" w:space="0" w:color="auto"/>
            </w:tcBorders>
            <w:shd w:val="clear" w:color="000000" w:fill="FFFFFF"/>
            <w:hideMark/>
          </w:tcPr>
          <w:p w14:paraId="39FE4BCD" w14:textId="19B63F01" w:rsidR="009B0857" w:rsidRPr="00917108" w:rsidRDefault="009B0857" w:rsidP="009B0857">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xml:space="preserve">             2,000 </w:t>
            </w:r>
          </w:p>
        </w:tc>
        <w:tc>
          <w:tcPr>
            <w:tcW w:w="753" w:type="dxa"/>
            <w:tcBorders>
              <w:top w:val="nil"/>
              <w:left w:val="nil"/>
              <w:bottom w:val="single" w:sz="8" w:space="0" w:color="auto"/>
              <w:right w:val="single" w:sz="8" w:space="0" w:color="auto"/>
            </w:tcBorders>
            <w:shd w:val="clear" w:color="auto" w:fill="auto"/>
            <w:hideMark/>
          </w:tcPr>
          <w:p w14:paraId="6BAEC52C" w14:textId="0ED7A678" w:rsidR="009B0857" w:rsidRPr="00917108" w:rsidRDefault="009B0857" w:rsidP="009B0857">
            <w:pPr>
              <w:spacing w:after="0"/>
              <w:jc w:val="center"/>
              <w:rPr>
                <w:rFonts w:ascii="Calibri" w:eastAsia="Times New Roman" w:hAnsi="Calibri" w:cs="Calibri"/>
                <w:i/>
                <w:iCs/>
                <w:color w:val="000000"/>
                <w:sz w:val="18"/>
                <w:szCs w:val="18"/>
              </w:rPr>
            </w:pPr>
            <w:r w:rsidRPr="00917108">
              <w:rPr>
                <w:rFonts w:ascii="Calibri" w:eastAsia="Times New Roman" w:hAnsi="Calibri" w:cs="Calibri"/>
                <w:i/>
                <w:iCs/>
                <w:color w:val="000000"/>
                <w:sz w:val="18"/>
                <w:szCs w:val="18"/>
              </w:rPr>
              <w:t>4</w:t>
            </w:r>
            <w:r w:rsidR="007C6BF3" w:rsidRPr="00917108">
              <w:rPr>
                <w:rFonts w:ascii="Calibri" w:eastAsia="Times New Roman" w:hAnsi="Calibri" w:cs="Calibri"/>
                <w:i/>
                <w:iCs/>
                <w:color w:val="000000"/>
                <w:sz w:val="18"/>
                <w:szCs w:val="18"/>
              </w:rPr>
              <w:t>2</w:t>
            </w:r>
          </w:p>
        </w:tc>
      </w:tr>
      <w:tr w:rsidR="009B0857" w:rsidRPr="00917108" w14:paraId="1389801A" w14:textId="77777777" w:rsidTr="00FE2FA1">
        <w:trPr>
          <w:trHeight w:val="60"/>
        </w:trPr>
        <w:tc>
          <w:tcPr>
            <w:tcW w:w="1423" w:type="dxa"/>
            <w:vMerge/>
            <w:tcBorders>
              <w:top w:val="single" w:sz="8" w:space="0" w:color="000000"/>
              <w:left w:val="single" w:sz="8" w:space="0" w:color="auto"/>
              <w:bottom w:val="nil"/>
              <w:right w:val="single" w:sz="8" w:space="0" w:color="auto"/>
            </w:tcBorders>
            <w:hideMark/>
          </w:tcPr>
          <w:p w14:paraId="64BFF266" w14:textId="77777777" w:rsidR="009B0857" w:rsidRPr="00917108" w:rsidRDefault="009B0857" w:rsidP="009B0857">
            <w:pPr>
              <w:spacing w:after="0"/>
              <w:jc w:val="left"/>
              <w:rPr>
                <w:rFonts w:ascii="Calibri" w:eastAsia="Times New Roman" w:hAnsi="Calibri" w:cs="Calibri"/>
                <w:b/>
                <w:bCs/>
                <w:color w:val="000000"/>
              </w:rPr>
            </w:pPr>
          </w:p>
        </w:tc>
        <w:tc>
          <w:tcPr>
            <w:tcW w:w="1265" w:type="dxa"/>
            <w:vMerge/>
            <w:tcBorders>
              <w:top w:val="single" w:sz="8" w:space="0" w:color="auto"/>
              <w:left w:val="single" w:sz="8" w:space="0" w:color="auto"/>
              <w:bottom w:val="nil"/>
              <w:right w:val="single" w:sz="8" w:space="0" w:color="auto"/>
            </w:tcBorders>
            <w:hideMark/>
          </w:tcPr>
          <w:p w14:paraId="32C31151" w14:textId="77777777" w:rsidR="009B0857" w:rsidRPr="00917108" w:rsidRDefault="009B0857" w:rsidP="009B0857">
            <w:pPr>
              <w:spacing w:after="0"/>
              <w:jc w:val="left"/>
              <w:rPr>
                <w:rFonts w:ascii="Calibri" w:eastAsia="Times New Roman" w:hAnsi="Calibri" w:cs="Calibri"/>
                <w:b/>
                <w:bCs/>
                <w:color w:val="000000"/>
                <w:sz w:val="18"/>
                <w:szCs w:val="18"/>
              </w:rPr>
            </w:pPr>
          </w:p>
        </w:tc>
        <w:tc>
          <w:tcPr>
            <w:tcW w:w="673" w:type="dxa"/>
            <w:vMerge/>
            <w:tcBorders>
              <w:top w:val="single" w:sz="8" w:space="0" w:color="000000"/>
              <w:left w:val="single" w:sz="8" w:space="0" w:color="auto"/>
              <w:bottom w:val="nil"/>
              <w:right w:val="single" w:sz="8" w:space="0" w:color="auto"/>
            </w:tcBorders>
            <w:hideMark/>
          </w:tcPr>
          <w:p w14:paraId="007C173D" w14:textId="77777777" w:rsidR="009B0857" w:rsidRPr="00917108" w:rsidRDefault="009B0857" w:rsidP="009B0857">
            <w:pPr>
              <w:spacing w:after="0"/>
              <w:jc w:val="left"/>
              <w:rPr>
                <w:rFonts w:ascii="Calibri" w:eastAsia="Times New Roman" w:hAnsi="Calibri" w:cs="Calibri"/>
                <w:b/>
                <w:bCs/>
                <w:color w:val="000000"/>
                <w:sz w:val="18"/>
                <w:szCs w:val="18"/>
              </w:rPr>
            </w:pPr>
          </w:p>
        </w:tc>
        <w:tc>
          <w:tcPr>
            <w:tcW w:w="684" w:type="dxa"/>
            <w:vMerge/>
            <w:tcBorders>
              <w:top w:val="single" w:sz="8" w:space="0" w:color="000000"/>
              <w:left w:val="single" w:sz="8" w:space="0" w:color="auto"/>
              <w:bottom w:val="nil"/>
              <w:right w:val="single" w:sz="8" w:space="0" w:color="auto"/>
            </w:tcBorders>
            <w:hideMark/>
          </w:tcPr>
          <w:p w14:paraId="3394253A" w14:textId="77777777" w:rsidR="009B0857" w:rsidRPr="00917108" w:rsidRDefault="009B0857" w:rsidP="009B0857">
            <w:pPr>
              <w:spacing w:after="0"/>
              <w:jc w:val="left"/>
              <w:rPr>
                <w:rFonts w:ascii="Calibri" w:eastAsia="Times New Roman" w:hAnsi="Calibri" w:cs="Calibri"/>
                <w:b/>
                <w:bCs/>
                <w:color w:val="000000"/>
                <w:sz w:val="18"/>
                <w:szCs w:val="18"/>
              </w:rPr>
            </w:pPr>
          </w:p>
        </w:tc>
        <w:tc>
          <w:tcPr>
            <w:tcW w:w="987" w:type="dxa"/>
            <w:tcBorders>
              <w:top w:val="nil"/>
              <w:left w:val="nil"/>
              <w:bottom w:val="single" w:sz="8" w:space="0" w:color="auto"/>
              <w:right w:val="single" w:sz="8" w:space="0" w:color="auto"/>
            </w:tcBorders>
            <w:shd w:val="clear" w:color="auto" w:fill="auto"/>
            <w:noWrap/>
            <w:hideMark/>
          </w:tcPr>
          <w:p w14:paraId="5564E009" w14:textId="77777777" w:rsidR="009B0857" w:rsidRPr="00917108" w:rsidRDefault="009B0857" w:rsidP="009B0857">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72800</w:t>
            </w:r>
          </w:p>
        </w:tc>
        <w:tc>
          <w:tcPr>
            <w:tcW w:w="2383" w:type="dxa"/>
            <w:tcBorders>
              <w:top w:val="nil"/>
              <w:left w:val="nil"/>
              <w:bottom w:val="single" w:sz="8" w:space="0" w:color="auto"/>
              <w:right w:val="single" w:sz="8" w:space="0" w:color="auto"/>
            </w:tcBorders>
            <w:shd w:val="clear" w:color="auto" w:fill="auto"/>
            <w:hideMark/>
          </w:tcPr>
          <w:p w14:paraId="19F3A6EE" w14:textId="77777777" w:rsidR="009B0857" w:rsidRPr="00917108" w:rsidRDefault="009B0857" w:rsidP="009B0857">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Information Technology Equipmt</w:t>
            </w:r>
          </w:p>
        </w:tc>
        <w:tc>
          <w:tcPr>
            <w:tcW w:w="976" w:type="dxa"/>
            <w:tcBorders>
              <w:top w:val="nil"/>
              <w:left w:val="nil"/>
              <w:bottom w:val="single" w:sz="8" w:space="0" w:color="auto"/>
              <w:right w:val="single" w:sz="8" w:space="0" w:color="auto"/>
            </w:tcBorders>
            <w:shd w:val="clear" w:color="auto" w:fill="auto"/>
            <w:noWrap/>
            <w:hideMark/>
          </w:tcPr>
          <w:p w14:paraId="3357B89A" w14:textId="76718279" w:rsidR="009B0857" w:rsidRPr="00917108" w:rsidRDefault="009B0857" w:rsidP="009B0857">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xml:space="preserve">        5,014 </w:t>
            </w:r>
          </w:p>
        </w:tc>
        <w:tc>
          <w:tcPr>
            <w:tcW w:w="976" w:type="dxa"/>
            <w:tcBorders>
              <w:top w:val="nil"/>
              <w:left w:val="nil"/>
              <w:bottom w:val="single" w:sz="8" w:space="0" w:color="auto"/>
              <w:right w:val="single" w:sz="8" w:space="0" w:color="auto"/>
            </w:tcBorders>
            <w:shd w:val="clear" w:color="auto" w:fill="auto"/>
            <w:noWrap/>
            <w:hideMark/>
          </w:tcPr>
          <w:p w14:paraId="4751B201" w14:textId="77777777" w:rsidR="009B0857" w:rsidRPr="00917108" w:rsidRDefault="009B0857" w:rsidP="009B0857">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w:t>
            </w:r>
          </w:p>
        </w:tc>
        <w:tc>
          <w:tcPr>
            <w:tcW w:w="976" w:type="dxa"/>
            <w:tcBorders>
              <w:top w:val="nil"/>
              <w:left w:val="nil"/>
              <w:bottom w:val="single" w:sz="8" w:space="0" w:color="auto"/>
              <w:right w:val="single" w:sz="8" w:space="0" w:color="auto"/>
            </w:tcBorders>
            <w:shd w:val="clear" w:color="auto" w:fill="auto"/>
            <w:noWrap/>
            <w:hideMark/>
          </w:tcPr>
          <w:p w14:paraId="2426A3D6" w14:textId="77777777" w:rsidR="009B0857" w:rsidRPr="00917108" w:rsidRDefault="009B0857" w:rsidP="009B0857">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w:t>
            </w:r>
          </w:p>
        </w:tc>
        <w:tc>
          <w:tcPr>
            <w:tcW w:w="976" w:type="dxa"/>
            <w:tcBorders>
              <w:top w:val="nil"/>
              <w:left w:val="nil"/>
              <w:bottom w:val="single" w:sz="8" w:space="0" w:color="auto"/>
              <w:right w:val="single" w:sz="8" w:space="0" w:color="auto"/>
            </w:tcBorders>
            <w:shd w:val="clear" w:color="auto" w:fill="auto"/>
            <w:noWrap/>
            <w:hideMark/>
          </w:tcPr>
          <w:p w14:paraId="7968098D" w14:textId="77777777" w:rsidR="009B0857" w:rsidRPr="00917108" w:rsidRDefault="009B0857" w:rsidP="009B0857">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w:t>
            </w:r>
          </w:p>
        </w:tc>
        <w:tc>
          <w:tcPr>
            <w:tcW w:w="907" w:type="dxa"/>
            <w:tcBorders>
              <w:top w:val="nil"/>
              <w:left w:val="nil"/>
              <w:bottom w:val="single" w:sz="8" w:space="0" w:color="auto"/>
              <w:right w:val="single" w:sz="8" w:space="0" w:color="auto"/>
            </w:tcBorders>
            <w:shd w:val="clear" w:color="auto" w:fill="auto"/>
            <w:hideMark/>
          </w:tcPr>
          <w:p w14:paraId="27436AFF" w14:textId="77777777" w:rsidR="009B0857" w:rsidRPr="00917108" w:rsidRDefault="009B0857" w:rsidP="009B0857">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w:t>
            </w:r>
          </w:p>
        </w:tc>
        <w:tc>
          <w:tcPr>
            <w:tcW w:w="1180" w:type="dxa"/>
            <w:tcBorders>
              <w:top w:val="nil"/>
              <w:left w:val="nil"/>
              <w:bottom w:val="single" w:sz="8" w:space="0" w:color="auto"/>
              <w:right w:val="single" w:sz="8" w:space="0" w:color="auto"/>
            </w:tcBorders>
            <w:shd w:val="clear" w:color="000000" w:fill="FFFFFF"/>
            <w:hideMark/>
          </w:tcPr>
          <w:p w14:paraId="606C8D61" w14:textId="291B0278" w:rsidR="009B0857" w:rsidRPr="00917108" w:rsidRDefault="009B0857" w:rsidP="009B0857">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xml:space="preserve">             5,014 </w:t>
            </w:r>
          </w:p>
        </w:tc>
        <w:tc>
          <w:tcPr>
            <w:tcW w:w="753" w:type="dxa"/>
            <w:tcBorders>
              <w:top w:val="nil"/>
              <w:left w:val="nil"/>
              <w:bottom w:val="single" w:sz="8" w:space="0" w:color="auto"/>
              <w:right w:val="single" w:sz="8" w:space="0" w:color="auto"/>
            </w:tcBorders>
            <w:shd w:val="clear" w:color="auto" w:fill="auto"/>
            <w:hideMark/>
          </w:tcPr>
          <w:p w14:paraId="3F78ACC9" w14:textId="3CCBCDA8" w:rsidR="009B0857" w:rsidRPr="00917108" w:rsidRDefault="009B0857" w:rsidP="009B0857">
            <w:pPr>
              <w:spacing w:after="0"/>
              <w:jc w:val="center"/>
              <w:rPr>
                <w:rFonts w:ascii="Calibri" w:eastAsia="Times New Roman" w:hAnsi="Calibri" w:cs="Calibri"/>
                <w:i/>
                <w:iCs/>
                <w:color w:val="000000"/>
                <w:sz w:val="18"/>
                <w:szCs w:val="18"/>
              </w:rPr>
            </w:pPr>
            <w:r w:rsidRPr="00917108">
              <w:rPr>
                <w:rFonts w:ascii="Calibri" w:eastAsia="Times New Roman" w:hAnsi="Calibri" w:cs="Calibri"/>
                <w:i/>
                <w:iCs/>
                <w:color w:val="000000"/>
                <w:sz w:val="18"/>
                <w:szCs w:val="18"/>
              </w:rPr>
              <w:t>4</w:t>
            </w:r>
            <w:r w:rsidR="007C6BF3" w:rsidRPr="00917108">
              <w:rPr>
                <w:rFonts w:ascii="Calibri" w:eastAsia="Times New Roman" w:hAnsi="Calibri" w:cs="Calibri"/>
                <w:i/>
                <w:iCs/>
                <w:color w:val="000000"/>
                <w:sz w:val="18"/>
                <w:szCs w:val="18"/>
              </w:rPr>
              <w:t>3</w:t>
            </w:r>
          </w:p>
        </w:tc>
      </w:tr>
      <w:tr w:rsidR="009B0857" w:rsidRPr="00917108" w14:paraId="7E14423E" w14:textId="77777777" w:rsidTr="00FE2FA1">
        <w:trPr>
          <w:trHeight w:val="60"/>
        </w:trPr>
        <w:tc>
          <w:tcPr>
            <w:tcW w:w="1423" w:type="dxa"/>
            <w:vMerge/>
            <w:tcBorders>
              <w:top w:val="single" w:sz="8" w:space="0" w:color="000000"/>
              <w:left w:val="single" w:sz="8" w:space="0" w:color="auto"/>
              <w:bottom w:val="nil"/>
              <w:right w:val="single" w:sz="8" w:space="0" w:color="auto"/>
            </w:tcBorders>
            <w:hideMark/>
          </w:tcPr>
          <w:p w14:paraId="1D041A33" w14:textId="77777777" w:rsidR="009B0857" w:rsidRPr="00917108" w:rsidRDefault="009B0857" w:rsidP="009B0857">
            <w:pPr>
              <w:spacing w:after="0"/>
              <w:jc w:val="left"/>
              <w:rPr>
                <w:rFonts w:ascii="Calibri" w:eastAsia="Times New Roman" w:hAnsi="Calibri" w:cs="Calibri"/>
                <w:b/>
                <w:bCs/>
                <w:color w:val="000000"/>
              </w:rPr>
            </w:pPr>
          </w:p>
        </w:tc>
        <w:tc>
          <w:tcPr>
            <w:tcW w:w="1265" w:type="dxa"/>
            <w:vMerge/>
            <w:tcBorders>
              <w:top w:val="single" w:sz="8" w:space="0" w:color="auto"/>
              <w:left w:val="single" w:sz="8" w:space="0" w:color="auto"/>
              <w:bottom w:val="nil"/>
              <w:right w:val="single" w:sz="8" w:space="0" w:color="auto"/>
            </w:tcBorders>
            <w:hideMark/>
          </w:tcPr>
          <w:p w14:paraId="416DC535" w14:textId="77777777" w:rsidR="009B0857" w:rsidRPr="00917108" w:rsidRDefault="009B0857" w:rsidP="009B0857">
            <w:pPr>
              <w:spacing w:after="0"/>
              <w:jc w:val="left"/>
              <w:rPr>
                <w:rFonts w:ascii="Calibri" w:eastAsia="Times New Roman" w:hAnsi="Calibri" w:cs="Calibri"/>
                <w:b/>
                <w:bCs/>
                <w:color w:val="000000"/>
                <w:sz w:val="18"/>
                <w:szCs w:val="18"/>
              </w:rPr>
            </w:pPr>
          </w:p>
        </w:tc>
        <w:tc>
          <w:tcPr>
            <w:tcW w:w="673" w:type="dxa"/>
            <w:vMerge/>
            <w:tcBorders>
              <w:top w:val="single" w:sz="8" w:space="0" w:color="000000"/>
              <w:left w:val="single" w:sz="8" w:space="0" w:color="auto"/>
              <w:bottom w:val="nil"/>
              <w:right w:val="single" w:sz="8" w:space="0" w:color="auto"/>
            </w:tcBorders>
            <w:hideMark/>
          </w:tcPr>
          <w:p w14:paraId="2B336250" w14:textId="77777777" w:rsidR="009B0857" w:rsidRPr="00917108" w:rsidRDefault="009B0857" w:rsidP="009B0857">
            <w:pPr>
              <w:spacing w:after="0"/>
              <w:jc w:val="left"/>
              <w:rPr>
                <w:rFonts w:ascii="Calibri" w:eastAsia="Times New Roman" w:hAnsi="Calibri" w:cs="Calibri"/>
                <w:b/>
                <w:bCs/>
                <w:color w:val="000000"/>
                <w:sz w:val="18"/>
                <w:szCs w:val="18"/>
              </w:rPr>
            </w:pPr>
          </w:p>
        </w:tc>
        <w:tc>
          <w:tcPr>
            <w:tcW w:w="684" w:type="dxa"/>
            <w:vMerge/>
            <w:tcBorders>
              <w:top w:val="single" w:sz="8" w:space="0" w:color="000000"/>
              <w:left w:val="single" w:sz="8" w:space="0" w:color="auto"/>
              <w:bottom w:val="nil"/>
              <w:right w:val="single" w:sz="8" w:space="0" w:color="auto"/>
            </w:tcBorders>
            <w:hideMark/>
          </w:tcPr>
          <w:p w14:paraId="6D4F6BA7" w14:textId="77777777" w:rsidR="009B0857" w:rsidRPr="00917108" w:rsidRDefault="009B0857" w:rsidP="009B0857">
            <w:pPr>
              <w:spacing w:after="0"/>
              <w:jc w:val="left"/>
              <w:rPr>
                <w:rFonts w:ascii="Calibri" w:eastAsia="Times New Roman" w:hAnsi="Calibri" w:cs="Calibri"/>
                <w:b/>
                <w:bCs/>
                <w:color w:val="000000"/>
                <w:sz w:val="18"/>
                <w:szCs w:val="18"/>
              </w:rPr>
            </w:pPr>
          </w:p>
        </w:tc>
        <w:tc>
          <w:tcPr>
            <w:tcW w:w="987" w:type="dxa"/>
            <w:tcBorders>
              <w:top w:val="nil"/>
              <w:left w:val="nil"/>
              <w:bottom w:val="single" w:sz="8" w:space="0" w:color="auto"/>
              <w:right w:val="single" w:sz="8" w:space="0" w:color="auto"/>
            </w:tcBorders>
            <w:shd w:val="clear" w:color="auto" w:fill="auto"/>
            <w:noWrap/>
            <w:hideMark/>
          </w:tcPr>
          <w:p w14:paraId="1AE1E8A5" w14:textId="77777777" w:rsidR="009B0857" w:rsidRPr="00917108" w:rsidRDefault="009B0857" w:rsidP="009B0857">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73100</w:t>
            </w:r>
          </w:p>
        </w:tc>
        <w:tc>
          <w:tcPr>
            <w:tcW w:w="2383" w:type="dxa"/>
            <w:tcBorders>
              <w:top w:val="nil"/>
              <w:left w:val="nil"/>
              <w:bottom w:val="single" w:sz="8" w:space="0" w:color="auto"/>
              <w:right w:val="single" w:sz="8" w:space="0" w:color="auto"/>
            </w:tcBorders>
            <w:shd w:val="clear" w:color="auto" w:fill="auto"/>
            <w:hideMark/>
          </w:tcPr>
          <w:p w14:paraId="67A6C8E5" w14:textId="77777777" w:rsidR="009B0857" w:rsidRPr="00917108" w:rsidRDefault="009B0857" w:rsidP="009B0857">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Rental &amp; Maintenance-Premises</w:t>
            </w:r>
          </w:p>
        </w:tc>
        <w:tc>
          <w:tcPr>
            <w:tcW w:w="976" w:type="dxa"/>
            <w:tcBorders>
              <w:top w:val="nil"/>
              <w:left w:val="nil"/>
              <w:bottom w:val="single" w:sz="8" w:space="0" w:color="auto"/>
              <w:right w:val="single" w:sz="8" w:space="0" w:color="auto"/>
            </w:tcBorders>
            <w:shd w:val="clear" w:color="auto" w:fill="auto"/>
            <w:noWrap/>
            <w:hideMark/>
          </w:tcPr>
          <w:p w14:paraId="0475F9EC" w14:textId="79354700" w:rsidR="009B0857" w:rsidRPr="00917108" w:rsidRDefault="009B0857" w:rsidP="009B0857">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xml:space="preserve">        5,800 </w:t>
            </w:r>
          </w:p>
        </w:tc>
        <w:tc>
          <w:tcPr>
            <w:tcW w:w="976" w:type="dxa"/>
            <w:tcBorders>
              <w:top w:val="nil"/>
              <w:left w:val="nil"/>
              <w:bottom w:val="single" w:sz="8" w:space="0" w:color="auto"/>
              <w:right w:val="single" w:sz="8" w:space="0" w:color="auto"/>
            </w:tcBorders>
            <w:shd w:val="clear" w:color="auto" w:fill="auto"/>
            <w:noWrap/>
            <w:hideMark/>
          </w:tcPr>
          <w:p w14:paraId="3D018875" w14:textId="68C2D563" w:rsidR="009B0857" w:rsidRPr="00917108" w:rsidRDefault="009B0857" w:rsidP="009B0857">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xml:space="preserve">        5,800 </w:t>
            </w:r>
          </w:p>
        </w:tc>
        <w:tc>
          <w:tcPr>
            <w:tcW w:w="976" w:type="dxa"/>
            <w:tcBorders>
              <w:top w:val="nil"/>
              <w:left w:val="nil"/>
              <w:bottom w:val="single" w:sz="8" w:space="0" w:color="auto"/>
              <w:right w:val="single" w:sz="8" w:space="0" w:color="auto"/>
            </w:tcBorders>
            <w:shd w:val="clear" w:color="auto" w:fill="auto"/>
            <w:noWrap/>
            <w:hideMark/>
          </w:tcPr>
          <w:p w14:paraId="7EDCD368" w14:textId="4174C9C8" w:rsidR="009B0857" w:rsidRPr="00917108" w:rsidRDefault="009B0857" w:rsidP="009B0857">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xml:space="preserve">        5,800 </w:t>
            </w:r>
          </w:p>
        </w:tc>
        <w:tc>
          <w:tcPr>
            <w:tcW w:w="976" w:type="dxa"/>
            <w:tcBorders>
              <w:top w:val="nil"/>
              <w:left w:val="nil"/>
              <w:bottom w:val="single" w:sz="8" w:space="0" w:color="auto"/>
              <w:right w:val="single" w:sz="8" w:space="0" w:color="auto"/>
            </w:tcBorders>
            <w:shd w:val="clear" w:color="auto" w:fill="auto"/>
            <w:noWrap/>
            <w:hideMark/>
          </w:tcPr>
          <w:p w14:paraId="78A733FD" w14:textId="144651A8" w:rsidR="009B0857" w:rsidRPr="00917108" w:rsidRDefault="009B0857" w:rsidP="009B0857">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xml:space="preserve">        5,800 </w:t>
            </w:r>
          </w:p>
        </w:tc>
        <w:tc>
          <w:tcPr>
            <w:tcW w:w="907" w:type="dxa"/>
            <w:tcBorders>
              <w:top w:val="nil"/>
              <w:left w:val="nil"/>
              <w:bottom w:val="single" w:sz="8" w:space="0" w:color="auto"/>
              <w:right w:val="single" w:sz="8" w:space="0" w:color="auto"/>
            </w:tcBorders>
            <w:shd w:val="clear" w:color="auto" w:fill="auto"/>
            <w:hideMark/>
          </w:tcPr>
          <w:p w14:paraId="418270D0" w14:textId="4C732CDE" w:rsidR="009B0857" w:rsidRPr="00917108" w:rsidRDefault="009B0857" w:rsidP="009B0857">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xml:space="preserve">      2,900 </w:t>
            </w:r>
          </w:p>
        </w:tc>
        <w:tc>
          <w:tcPr>
            <w:tcW w:w="1180" w:type="dxa"/>
            <w:tcBorders>
              <w:top w:val="nil"/>
              <w:left w:val="nil"/>
              <w:bottom w:val="single" w:sz="8" w:space="0" w:color="auto"/>
              <w:right w:val="single" w:sz="8" w:space="0" w:color="auto"/>
            </w:tcBorders>
            <w:shd w:val="clear" w:color="000000" w:fill="FFFFFF"/>
            <w:hideMark/>
          </w:tcPr>
          <w:p w14:paraId="442EB7CD" w14:textId="1123B663" w:rsidR="009B0857" w:rsidRPr="00917108" w:rsidRDefault="009B0857" w:rsidP="009B0857">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xml:space="preserve">          26,100 </w:t>
            </w:r>
          </w:p>
        </w:tc>
        <w:tc>
          <w:tcPr>
            <w:tcW w:w="753" w:type="dxa"/>
            <w:tcBorders>
              <w:top w:val="nil"/>
              <w:left w:val="nil"/>
              <w:bottom w:val="single" w:sz="8" w:space="0" w:color="auto"/>
              <w:right w:val="single" w:sz="8" w:space="0" w:color="auto"/>
            </w:tcBorders>
            <w:shd w:val="clear" w:color="auto" w:fill="auto"/>
            <w:hideMark/>
          </w:tcPr>
          <w:p w14:paraId="4F4DFDF3" w14:textId="40F7C56E" w:rsidR="009B0857" w:rsidRPr="00917108" w:rsidRDefault="009B0857" w:rsidP="009B0857">
            <w:pPr>
              <w:spacing w:after="0"/>
              <w:jc w:val="center"/>
              <w:rPr>
                <w:rFonts w:ascii="Calibri" w:eastAsia="Times New Roman" w:hAnsi="Calibri" w:cs="Calibri"/>
                <w:i/>
                <w:iCs/>
                <w:color w:val="000000"/>
                <w:sz w:val="18"/>
                <w:szCs w:val="18"/>
              </w:rPr>
            </w:pPr>
            <w:r w:rsidRPr="00917108">
              <w:rPr>
                <w:rFonts w:ascii="Calibri" w:eastAsia="Times New Roman" w:hAnsi="Calibri" w:cs="Calibri"/>
                <w:i/>
                <w:iCs/>
                <w:color w:val="000000"/>
                <w:sz w:val="18"/>
                <w:szCs w:val="18"/>
              </w:rPr>
              <w:t>4</w:t>
            </w:r>
            <w:r w:rsidR="007C6BF3" w:rsidRPr="00917108">
              <w:rPr>
                <w:rFonts w:ascii="Calibri" w:eastAsia="Times New Roman" w:hAnsi="Calibri" w:cs="Calibri"/>
                <w:i/>
                <w:iCs/>
                <w:color w:val="000000"/>
                <w:sz w:val="18"/>
                <w:szCs w:val="18"/>
              </w:rPr>
              <w:t>4</w:t>
            </w:r>
          </w:p>
        </w:tc>
      </w:tr>
      <w:tr w:rsidR="009B0857" w:rsidRPr="00917108" w14:paraId="3BD89C27" w14:textId="77777777" w:rsidTr="00FE2FA1">
        <w:trPr>
          <w:trHeight w:val="60"/>
        </w:trPr>
        <w:tc>
          <w:tcPr>
            <w:tcW w:w="1423" w:type="dxa"/>
            <w:vMerge/>
            <w:tcBorders>
              <w:top w:val="single" w:sz="8" w:space="0" w:color="000000"/>
              <w:left w:val="single" w:sz="8" w:space="0" w:color="auto"/>
              <w:bottom w:val="nil"/>
              <w:right w:val="single" w:sz="8" w:space="0" w:color="auto"/>
            </w:tcBorders>
            <w:hideMark/>
          </w:tcPr>
          <w:p w14:paraId="6A3E4519" w14:textId="77777777" w:rsidR="009B0857" w:rsidRPr="00917108" w:rsidRDefault="009B0857" w:rsidP="009B0857">
            <w:pPr>
              <w:spacing w:after="0"/>
              <w:jc w:val="left"/>
              <w:rPr>
                <w:rFonts w:ascii="Calibri" w:eastAsia="Times New Roman" w:hAnsi="Calibri" w:cs="Calibri"/>
                <w:b/>
                <w:bCs/>
                <w:color w:val="000000"/>
              </w:rPr>
            </w:pPr>
          </w:p>
        </w:tc>
        <w:tc>
          <w:tcPr>
            <w:tcW w:w="1265" w:type="dxa"/>
            <w:vMerge/>
            <w:tcBorders>
              <w:top w:val="single" w:sz="8" w:space="0" w:color="auto"/>
              <w:left w:val="single" w:sz="8" w:space="0" w:color="auto"/>
              <w:bottom w:val="nil"/>
              <w:right w:val="single" w:sz="8" w:space="0" w:color="auto"/>
            </w:tcBorders>
            <w:hideMark/>
          </w:tcPr>
          <w:p w14:paraId="71EDC498" w14:textId="77777777" w:rsidR="009B0857" w:rsidRPr="00917108" w:rsidRDefault="009B0857" w:rsidP="009B0857">
            <w:pPr>
              <w:spacing w:after="0"/>
              <w:jc w:val="left"/>
              <w:rPr>
                <w:rFonts w:ascii="Calibri" w:eastAsia="Times New Roman" w:hAnsi="Calibri" w:cs="Calibri"/>
                <w:b/>
                <w:bCs/>
                <w:color w:val="000000"/>
                <w:sz w:val="18"/>
                <w:szCs w:val="18"/>
              </w:rPr>
            </w:pPr>
          </w:p>
        </w:tc>
        <w:tc>
          <w:tcPr>
            <w:tcW w:w="673" w:type="dxa"/>
            <w:vMerge/>
            <w:tcBorders>
              <w:top w:val="single" w:sz="8" w:space="0" w:color="000000"/>
              <w:left w:val="single" w:sz="8" w:space="0" w:color="auto"/>
              <w:bottom w:val="nil"/>
              <w:right w:val="single" w:sz="8" w:space="0" w:color="auto"/>
            </w:tcBorders>
            <w:hideMark/>
          </w:tcPr>
          <w:p w14:paraId="499BE65E" w14:textId="77777777" w:rsidR="009B0857" w:rsidRPr="00917108" w:rsidRDefault="009B0857" w:rsidP="009B0857">
            <w:pPr>
              <w:spacing w:after="0"/>
              <w:jc w:val="left"/>
              <w:rPr>
                <w:rFonts w:ascii="Calibri" w:eastAsia="Times New Roman" w:hAnsi="Calibri" w:cs="Calibri"/>
                <w:b/>
                <w:bCs/>
                <w:color w:val="000000"/>
                <w:sz w:val="18"/>
                <w:szCs w:val="18"/>
              </w:rPr>
            </w:pPr>
          </w:p>
        </w:tc>
        <w:tc>
          <w:tcPr>
            <w:tcW w:w="684" w:type="dxa"/>
            <w:vMerge/>
            <w:tcBorders>
              <w:top w:val="single" w:sz="8" w:space="0" w:color="000000"/>
              <w:left w:val="single" w:sz="8" w:space="0" w:color="auto"/>
              <w:bottom w:val="nil"/>
              <w:right w:val="single" w:sz="8" w:space="0" w:color="auto"/>
            </w:tcBorders>
            <w:hideMark/>
          </w:tcPr>
          <w:p w14:paraId="7CE17465" w14:textId="77777777" w:rsidR="009B0857" w:rsidRPr="00917108" w:rsidRDefault="009B0857" w:rsidP="009B0857">
            <w:pPr>
              <w:spacing w:after="0"/>
              <w:jc w:val="left"/>
              <w:rPr>
                <w:rFonts w:ascii="Calibri" w:eastAsia="Times New Roman" w:hAnsi="Calibri" w:cs="Calibri"/>
                <w:b/>
                <w:bCs/>
                <w:color w:val="000000"/>
                <w:sz w:val="18"/>
                <w:szCs w:val="18"/>
              </w:rPr>
            </w:pPr>
          </w:p>
        </w:tc>
        <w:tc>
          <w:tcPr>
            <w:tcW w:w="987" w:type="dxa"/>
            <w:tcBorders>
              <w:top w:val="nil"/>
              <w:left w:val="nil"/>
              <w:bottom w:val="single" w:sz="8" w:space="0" w:color="auto"/>
              <w:right w:val="single" w:sz="8" w:space="0" w:color="auto"/>
            </w:tcBorders>
            <w:shd w:val="clear" w:color="auto" w:fill="auto"/>
            <w:noWrap/>
            <w:hideMark/>
          </w:tcPr>
          <w:p w14:paraId="703B3522" w14:textId="77777777" w:rsidR="009B0857" w:rsidRPr="00917108" w:rsidRDefault="009B0857" w:rsidP="009B0857">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74100</w:t>
            </w:r>
          </w:p>
        </w:tc>
        <w:tc>
          <w:tcPr>
            <w:tcW w:w="2383" w:type="dxa"/>
            <w:tcBorders>
              <w:top w:val="nil"/>
              <w:left w:val="nil"/>
              <w:bottom w:val="single" w:sz="8" w:space="0" w:color="auto"/>
              <w:right w:val="single" w:sz="8" w:space="0" w:color="auto"/>
            </w:tcBorders>
            <w:shd w:val="clear" w:color="auto" w:fill="auto"/>
            <w:hideMark/>
          </w:tcPr>
          <w:p w14:paraId="2A724FAA" w14:textId="77777777" w:rsidR="009B0857" w:rsidRPr="00917108" w:rsidRDefault="009B0857" w:rsidP="009B0857">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Professional Services</w:t>
            </w:r>
          </w:p>
        </w:tc>
        <w:tc>
          <w:tcPr>
            <w:tcW w:w="976" w:type="dxa"/>
            <w:tcBorders>
              <w:top w:val="nil"/>
              <w:left w:val="nil"/>
              <w:bottom w:val="single" w:sz="8" w:space="0" w:color="auto"/>
              <w:right w:val="single" w:sz="8" w:space="0" w:color="auto"/>
            </w:tcBorders>
            <w:shd w:val="clear" w:color="auto" w:fill="auto"/>
            <w:noWrap/>
            <w:hideMark/>
          </w:tcPr>
          <w:p w14:paraId="7E66FF66" w14:textId="7B987CEB" w:rsidR="009B0857" w:rsidRPr="00917108" w:rsidRDefault="009B0857" w:rsidP="009B0857">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xml:space="preserve">        4,000 </w:t>
            </w:r>
          </w:p>
        </w:tc>
        <w:tc>
          <w:tcPr>
            <w:tcW w:w="976" w:type="dxa"/>
            <w:tcBorders>
              <w:top w:val="nil"/>
              <w:left w:val="nil"/>
              <w:bottom w:val="single" w:sz="8" w:space="0" w:color="auto"/>
              <w:right w:val="single" w:sz="8" w:space="0" w:color="auto"/>
            </w:tcBorders>
            <w:shd w:val="clear" w:color="auto" w:fill="auto"/>
            <w:noWrap/>
            <w:hideMark/>
          </w:tcPr>
          <w:p w14:paraId="5060F9AB" w14:textId="3D968F25" w:rsidR="009B0857" w:rsidRPr="00917108" w:rsidRDefault="009B0857" w:rsidP="009B0857">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xml:space="preserve">        4,000 </w:t>
            </w:r>
          </w:p>
        </w:tc>
        <w:tc>
          <w:tcPr>
            <w:tcW w:w="976" w:type="dxa"/>
            <w:tcBorders>
              <w:top w:val="nil"/>
              <w:left w:val="nil"/>
              <w:bottom w:val="single" w:sz="8" w:space="0" w:color="auto"/>
              <w:right w:val="single" w:sz="8" w:space="0" w:color="auto"/>
            </w:tcBorders>
            <w:shd w:val="clear" w:color="auto" w:fill="auto"/>
            <w:noWrap/>
            <w:hideMark/>
          </w:tcPr>
          <w:p w14:paraId="3356FAA6" w14:textId="3B063458" w:rsidR="009B0857" w:rsidRPr="00917108" w:rsidRDefault="009B0857" w:rsidP="009B0857">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xml:space="preserve">        4,000 </w:t>
            </w:r>
          </w:p>
        </w:tc>
        <w:tc>
          <w:tcPr>
            <w:tcW w:w="976" w:type="dxa"/>
            <w:tcBorders>
              <w:top w:val="nil"/>
              <w:left w:val="nil"/>
              <w:bottom w:val="single" w:sz="8" w:space="0" w:color="auto"/>
              <w:right w:val="single" w:sz="8" w:space="0" w:color="auto"/>
            </w:tcBorders>
            <w:shd w:val="clear" w:color="auto" w:fill="auto"/>
            <w:noWrap/>
            <w:hideMark/>
          </w:tcPr>
          <w:p w14:paraId="2ADA90DE" w14:textId="629EAACB" w:rsidR="009B0857" w:rsidRPr="00917108" w:rsidRDefault="009B0857" w:rsidP="009B0857">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xml:space="preserve">       4,000 </w:t>
            </w:r>
          </w:p>
        </w:tc>
        <w:tc>
          <w:tcPr>
            <w:tcW w:w="907" w:type="dxa"/>
            <w:tcBorders>
              <w:top w:val="nil"/>
              <w:left w:val="nil"/>
              <w:bottom w:val="single" w:sz="8" w:space="0" w:color="auto"/>
              <w:right w:val="single" w:sz="8" w:space="0" w:color="auto"/>
            </w:tcBorders>
            <w:shd w:val="clear" w:color="auto" w:fill="auto"/>
            <w:hideMark/>
          </w:tcPr>
          <w:p w14:paraId="1DF450F8" w14:textId="4E524E16" w:rsidR="009B0857" w:rsidRPr="00917108" w:rsidRDefault="009B0857" w:rsidP="009B0857">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xml:space="preserve">     4,000 </w:t>
            </w:r>
          </w:p>
        </w:tc>
        <w:tc>
          <w:tcPr>
            <w:tcW w:w="1180" w:type="dxa"/>
            <w:tcBorders>
              <w:top w:val="nil"/>
              <w:left w:val="nil"/>
              <w:bottom w:val="single" w:sz="8" w:space="0" w:color="auto"/>
              <w:right w:val="single" w:sz="8" w:space="0" w:color="auto"/>
            </w:tcBorders>
            <w:shd w:val="clear" w:color="000000" w:fill="FFFFFF"/>
            <w:hideMark/>
          </w:tcPr>
          <w:p w14:paraId="40D2F609" w14:textId="7FF4A717" w:rsidR="009B0857" w:rsidRPr="00917108" w:rsidRDefault="009B0857" w:rsidP="009B0857">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 xml:space="preserve">          20,000 </w:t>
            </w:r>
          </w:p>
        </w:tc>
        <w:tc>
          <w:tcPr>
            <w:tcW w:w="753" w:type="dxa"/>
            <w:tcBorders>
              <w:top w:val="nil"/>
              <w:left w:val="nil"/>
              <w:bottom w:val="single" w:sz="8" w:space="0" w:color="auto"/>
              <w:right w:val="single" w:sz="8" w:space="0" w:color="auto"/>
            </w:tcBorders>
            <w:shd w:val="clear" w:color="auto" w:fill="auto"/>
            <w:hideMark/>
          </w:tcPr>
          <w:p w14:paraId="78359D18" w14:textId="396C1825" w:rsidR="009B0857" w:rsidRPr="00917108" w:rsidRDefault="009B0857" w:rsidP="009B0857">
            <w:pPr>
              <w:spacing w:after="0"/>
              <w:jc w:val="center"/>
              <w:rPr>
                <w:rFonts w:ascii="Calibri" w:eastAsia="Times New Roman" w:hAnsi="Calibri" w:cs="Calibri"/>
                <w:i/>
                <w:iCs/>
                <w:color w:val="000000"/>
                <w:sz w:val="18"/>
                <w:szCs w:val="18"/>
              </w:rPr>
            </w:pPr>
            <w:r w:rsidRPr="00917108">
              <w:rPr>
                <w:rFonts w:ascii="Calibri" w:eastAsia="Times New Roman" w:hAnsi="Calibri" w:cs="Calibri"/>
                <w:i/>
                <w:iCs/>
                <w:color w:val="000000"/>
                <w:sz w:val="18"/>
                <w:szCs w:val="18"/>
              </w:rPr>
              <w:t>4</w:t>
            </w:r>
            <w:r w:rsidR="007C6BF3" w:rsidRPr="00917108">
              <w:rPr>
                <w:rFonts w:ascii="Calibri" w:eastAsia="Times New Roman" w:hAnsi="Calibri" w:cs="Calibri"/>
                <w:i/>
                <w:iCs/>
                <w:color w:val="000000"/>
                <w:sz w:val="18"/>
                <w:szCs w:val="18"/>
              </w:rPr>
              <w:t>5</w:t>
            </w:r>
          </w:p>
        </w:tc>
      </w:tr>
      <w:tr w:rsidR="009B0857" w:rsidRPr="00917108" w14:paraId="3CA7C8F3" w14:textId="77777777" w:rsidTr="00FE2FA1">
        <w:trPr>
          <w:trHeight w:val="160"/>
        </w:trPr>
        <w:tc>
          <w:tcPr>
            <w:tcW w:w="1423" w:type="dxa"/>
            <w:vMerge/>
            <w:tcBorders>
              <w:top w:val="single" w:sz="8" w:space="0" w:color="000000"/>
              <w:left w:val="single" w:sz="8" w:space="0" w:color="auto"/>
              <w:bottom w:val="nil"/>
              <w:right w:val="single" w:sz="8" w:space="0" w:color="auto"/>
            </w:tcBorders>
            <w:hideMark/>
          </w:tcPr>
          <w:p w14:paraId="7FEB5683" w14:textId="77777777" w:rsidR="009B0857" w:rsidRPr="00917108" w:rsidRDefault="009B0857" w:rsidP="009B0857">
            <w:pPr>
              <w:spacing w:after="0"/>
              <w:jc w:val="left"/>
              <w:rPr>
                <w:rFonts w:ascii="Calibri" w:eastAsia="Times New Roman" w:hAnsi="Calibri" w:cs="Calibri"/>
                <w:b/>
                <w:bCs/>
                <w:color w:val="000000"/>
              </w:rPr>
            </w:pPr>
          </w:p>
        </w:tc>
        <w:tc>
          <w:tcPr>
            <w:tcW w:w="1265" w:type="dxa"/>
            <w:vMerge/>
            <w:tcBorders>
              <w:top w:val="single" w:sz="8" w:space="0" w:color="auto"/>
              <w:left w:val="single" w:sz="8" w:space="0" w:color="auto"/>
              <w:bottom w:val="nil"/>
              <w:right w:val="single" w:sz="8" w:space="0" w:color="auto"/>
            </w:tcBorders>
            <w:hideMark/>
          </w:tcPr>
          <w:p w14:paraId="0262D156" w14:textId="77777777" w:rsidR="009B0857" w:rsidRPr="00917108" w:rsidRDefault="009B0857" w:rsidP="009B0857">
            <w:pPr>
              <w:spacing w:after="0"/>
              <w:jc w:val="left"/>
              <w:rPr>
                <w:rFonts w:ascii="Calibri" w:eastAsia="Times New Roman" w:hAnsi="Calibri" w:cs="Calibri"/>
                <w:b/>
                <w:bCs/>
                <w:color w:val="000000"/>
                <w:sz w:val="18"/>
                <w:szCs w:val="18"/>
              </w:rPr>
            </w:pPr>
          </w:p>
        </w:tc>
        <w:tc>
          <w:tcPr>
            <w:tcW w:w="673" w:type="dxa"/>
            <w:vMerge/>
            <w:tcBorders>
              <w:top w:val="single" w:sz="8" w:space="0" w:color="000000"/>
              <w:left w:val="single" w:sz="8" w:space="0" w:color="auto"/>
              <w:bottom w:val="nil"/>
              <w:right w:val="single" w:sz="8" w:space="0" w:color="auto"/>
            </w:tcBorders>
            <w:hideMark/>
          </w:tcPr>
          <w:p w14:paraId="24057988" w14:textId="77777777" w:rsidR="009B0857" w:rsidRPr="00917108" w:rsidRDefault="009B0857" w:rsidP="009B0857">
            <w:pPr>
              <w:spacing w:after="0"/>
              <w:jc w:val="left"/>
              <w:rPr>
                <w:rFonts w:ascii="Calibri" w:eastAsia="Times New Roman" w:hAnsi="Calibri" w:cs="Calibri"/>
                <w:b/>
                <w:bCs/>
                <w:color w:val="000000"/>
                <w:sz w:val="18"/>
                <w:szCs w:val="18"/>
              </w:rPr>
            </w:pPr>
          </w:p>
        </w:tc>
        <w:tc>
          <w:tcPr>
            <w:tcW w:w="684" w:type="dxa"/>
            <w:vMerge/>
            <w:tcBorders>
              <w:top w:val="single" w:sz="8" w:space="0" w:color="000000"/>
              <w:left w:val="single" w:sz="8" w:space="0" w:color="auto"/>
              <w:bottom w:val="nil"/>
              <w:right w:val="single" w:sz="8" w:space="0" w:color="auto"/>
            </w:tcBorders>
            <w:hideMark/>
          </w:tcPr>
          <w:p w14:paraId="01140D1C" w14:textId="77777777" w:rsidR="009B0857" w:rsidRPr="00917108" w:rsidRDefault="009B0857" w:rsidP="009B0857">
            <w:pPr>
              <w:spacing w:after="0"/>
              <w:jc w:val="left"/>
              <w:rPr>
                <w:rFonts w:ascii="Calibri" w:eastAsia="Times New Roman" w:hAnsi="Calibri" w:cs="Calibri"/>
                <w:b/>
                <w:bCs/>
                <w:color w:val="000000"/>
                <w:sz w:val="18"/>
                <w:szCs w:val="18"/>
              </w:rPr>
            </w:pPr>
          </w:p>
        </w:tc>
        <w:tc>
          <w:tcPr>
            <w:tcW w:w="987" w:type="dxa"/>
            <w:tcBorders>
              <w:top w:val="nil"/>
              <w:left w:val="nil"/>
              <w:bottom w:val="single" w:sz="8" w:space="0" w:color="auto"/>
              <w:right w:val="single" w:sz="8" w:space="0" w:color="auto"/>
            </w:tcBorders>
            <w:shd w:val="clear" w:color="auto" w:fill="auto"/>
            <w:noWrap/>
            <w:hideMark/>
          </w:tcPr>
          <w:p w14:paraId="7947A636" w14:textId="77777777" w:rsidR="009B0857" w:rsidRPr="00917108" w:rsidRDefault="009B0857" w:rsidP="009B0857">
            <w:pPr>
              <w:spacing w:after="0"/>
              <w:jc w:val="left"/>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75700</w:t>
            </w:r>
          </w:p>
        </w:tc>
        <w:tc>
          <w:tcPr>
            <w:tcW w:w="2383" w:type="dxa"/>
            <w:tcBorders>
              <w:top w:val="nil"/>
              <w:left w:val="nil"/>
              <w:bottom w:val="single" w:sz="8" w:space="0" w:color="auto"/>
              <w:right w:val="single" w:sz="8" w:space="0" w:color="auto"/>
            </w:tcBorders>
            <w:shd w:val="clear" w:color="auto" w:fill="auto"/>
            <w:noWrap/>
            <w:hideMark/>
          </w:tcPr>
          <w:p w14:paraId="4CC06AEA" w14:textId="77777777" w:rsidR="009B0857" w:rsidRPr="00917108" w:rsidRDefault="009B0857" w:rsidP="009B0857">
            <w:pPr>
              <w:spacing w:after="0"/>
              <w:rPr>
                <w:rFonts w:ascii="Calibri" w:eastAsia="Times New Roman" w:hAnsi="Calibri" w:cs="Calibri"/>
                <w:color w:val="000000"/>
                <w:sz w:val="18"/>
                <w:szCs w:val="18"/>
              </w:rPr>
            </w:pPr>
            <w:r w:rsidRPr="00917108">
              <w:rPr>
                <w:rFonts w:ascii="Calibri" w:eastAsia="Times New Roman" w:hAnsi="Calibri" w:cs="Calibri"/>
                <w:color w:val="000000"/>
                <w:sz w:val="18"/>
                <w:szCs w:val="18"/>
                <w:lang w:val="en-GB"/>
              </w:rPr>
              <w:t>Training, Workshops and Confer</w:t>
            </w:r>
          </w:p>
        </w:tc>
        <w:tc>
          <w:tcPr>
            <w:tcW w:w="976" w:type="dxa"/>
            <w:tcBorders>
              <w:top w:val="nil"/>
              <w:left w:val="nil"/>
              <w:bottom w:val="single" w:sz="8" w:space="0" w:color="auto"/>
              <w:right w:val="single" w:sz="8" w:space="0" w:color="auto"/>
            </w:tcBorders>
            <w:shd w:val="clear" w:color="auto" w:fill="auto"/>
            <w:noWrap/>
            <w:hideMark/>
          </w:tcPr>
          <w:p w14:paraId="0CD27DC9" w14:textId="206C37FD" w:rsidR="009B0857" w:rsidRPr="00917108" w:rsidRDefault="0088267F" w:rsidP="009B0857">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3,1</w:t>
            </w:r>
            <w:r w:rsidR="009B0857" w:rsidRPr="00917108">
              <w:rPr>
                <w:rFonts w:ascii="Calibri" w:eastAsia="Times New Roman" w:hAnsi="Calibri" w:cs="Calibri"/>
                <w:color w:val="000000"/>
                <w:sz w:val="18"/>
                <w:szCs w:val="18"/>
              </w:rPr>
              <w:t>00</w:t>
            </w:r>
          </w:p>
        </w:tc>
        <w:tc>
          <w:tcPr>
            <w:tcW w:w="976" w:type="dxa"/>
            <w:tcBorders>
              <w:top w:val="nil"/>
              <w:left w:val="nil"/>
              <w:bottom w:val="single" w:sz="8" w:space="0" w:color="auto"/>
              <w:right w:val="single" w:sz="8" w:space="0" w:color="auto"/>
            </w:tcBorders>
            <w:shd w:val="clear" w:color="auto" w:fill="auto"/>
            <w:noWrap/>
            <w:hideMark/>
          </w:tcPr>
          <w:p w14:paraId="02303548" w14:textId="279A6A74" w:rsidR="009B0857" w:rsidRPr="00917108" w:rsidRDefault="0088267F" w:rsidP="009B0857">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6,0</w:t>
            </w:r>
            <w:r w:rsidR="009B0857" w:rsidRPr="00917108">
              <w:rPr>
                <w:rFonts w:ascii="Calibri" w:eastAsia="Times New Roman" w:hAnsi="Calibri" w:cs="Calibri"/>
                <w:color w:val="000000"/>
                <w:sz w:val="18"/>
                <w:szCs w:val="18"/>
              </w:rPr>
              <w:t>00</w:t>
            </w:r>
          </w:p>
        </w:tc>
        <w:tc>
          <w:tcPr>
            <w:tcW w:w="976" w:type="dxa"/>
            <w:tcBorders>
              <w:top w:val="nil"/>
              <w:left w:val="nil"/>
              <w:bottom w:val="single" w:sz="8" w:space="0" w:color="auto"/>
              <w:right w:val="single" w:sz="8" w:space="0" w:color="auto"/>
            </w:tcBorders>
            <w:shd w:val="clear" w:color="auto" w:fill="auto"/>
            <w:noWrap/>
            <w:hideMark/>
          </w:tcPr>
          <w:p w14:paraId="0E78B38C" w14:textId="380596AB" w:rsidR="009B0857" w:rsidRPr="00917108" w:rsidRDefault="0088267F" w:rsidP="009B0857">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6,000</w:t>
            </w:r>
          </w:p>
        </w:tc>
        <w:tc>
          <w:tcPr>
            <w:tcW w:w="976" w:type="dxa"/>
            <w:tcBorders>
              <w:top w:val="nil"/>
              <w:left w:val="nil"/>
              <w:bottom w:val="single" w:sz="8" w:space="0" w:color="auto"/>
              <w:right w:val="single" w:sz="8" w:space="0" w:color="auto"/>
            </w:tcBorders>
            <w:shd w:val="clear" w:color="auto" w:fill="auto"/>
            <w:noWrap/>
            <w:hideMark/>
          </w:tcPr>
          <w:p w14:paraId="478CB1AA" w14:textId="17BFE100" w:rsidR="009B0857" w:rsidRPr="00917108" w:rsidRDefault="0088267F" w:rsidP="009B0857">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6,000</w:t>
            </w:r>
          </w:p>
        </w:tc>
        <w:tc>
          <w:tcPr>
            <w:tcW w:w="907" w:type="dxa"/>
            <w:tcBorders>
              <w:top w:val="nil"/>
              <w:left w:val="nil"/>
              <w:bottom w:val="single" w:sz="8" w:space="0" w:color="auto"/>
              <w:right w:val="single" w:sz="8" w:space="0" w:color="auto"/>
            </w:tcBorders>
            <w:shd w:val="clear" w:color="auto" w:fill="auto"/>
            <w:noWrap/>
            <w:hideMark/>
          </w:tcPr>
          <w:p w14:paraId="7B88B340" w14:textId="18E3F9E9" w:rsidR="009B0857" w:rsidRPr="00917108" w:rsidRDefault="0088267F" w:rsidP="009B0857">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3,000</w:t>
            </w:r>
          </w:p>
        </w:tc>
        <w:tc>
          <w:tcPr>
            <w:tcW w:w="1180" w:type="dxa"/>
            <w:tcBorders>
              <w:top w:val="nil"/>
              <w:left w:val="nil"/>
              <w:bottom w:val="single" w:sz="8" w:space="0" w:color="auto"/>
              <w:right w:val="single" w:sz="8" w:space="0" w:color="auto"/>
            </w:tcBorders>
            <w:shd w:val="clear" w:color="000000" w:fill="FFFFFF"/>
            <w:noWrap/>
            <w:hideMark/>
          </w:tcPr>
          <w:p w14:paraId="46519F0D" w14:textId="2E7454A0" w:rsidR="009B0857" w:rsidRPr="00917108" w:rsidRDefault="0088267F" w:rsidP="009B0857">
            <w:pPr>
              <w:spacing w:after="0"/>
              <w:jc w:val="right"/>
              <w:rPr>
                <w:rFonts w:ascii="Calibri" w:eastAsia="Times New Roman" w:hAnsi="Calibri" w:cs="Calibri"/>
                <w:color w:val="000000"/>
                <w:sz w:val="18"/>
                <w:szCs w:val="18"/>
              </w:rPr>
            </w:pPr>
            <w:r w:rsidRPr="00917108">
              <w:rPr>
                <w:rFonts w:ascii="Calibri" w:eastAsia="Times New Roman" w:hAnsi="Calibri" w:cs="Calibri"/>
                <w:color w:val="000000"/>
                <w:sz w:val="18"/>
                <w:szCs w:val="18"/>
              </w:rPr>
              <w:t>2</w:t>
            </w:r>
            <w:r w:rsidR="007C6BF3" w:rsidRPr="00917108">
              <w:rPr>
                <w:rFonts w:ascii="Calibri" w:eastAsia="Times New Roman" w:hAnsi="Calibri" w:cs="Calibri"/>
                <w:color w:val="000000"/>
                <w:sz w:val="18"/>
                <w:szCs w:val="18"/>
              </w:rPr>
              <w:t>4</w:t>
            </w:r>
            <w:r w:rsidR="009B0857" w:rsidRPr="00917108">
              <w:rPr>
                <w:rFonts w:ascii="Calibri" w:eastAsia="Times New Roman" w:hAnsi="Calibri" w:cs="Calibri"/>
                <w:color w:val="000000"/>
                <w:sz w:val="18"/>
                <w:szCs w:val="18"/>
              </w:rPr>
              <w:t>,100</w:t>
            </w:r>
          </w:p>
        </w:tc>
        <w:tc>
          <w:tcPr>
            <w:tcW w:w="753" w:type="dxa"/>
            <w:tcBorders>
              <w:top w:val="nil"/>
              <w:left w:val="nil"/>
              <w:bottom w:val="single" w:sz="8" w:space="0" w:color="auto"/>
              <w:right w:val="single" w:sz="8" w:space="0" w:color="auto"/>
            </w:tcBorders>
            <w:shd w:val="clear" w:color="auto" w:fill="auto"/>
            <w:hideMark/>
          </w:tcPr>
          <w:p w14:paraId="444F98DA" w14:textId="774FA558" w:rsidR="009B0857" w:rsidRPr="00917108" w:rsidRDefault="009B0857" w:rsidP="009B0857">
            <w:pPr>
              <w:spacing w:after="0"/>
              <w:jc w:val="center"/>
              <w:rPr>
                <w:rFonts w:ascii="Calibri" w:eastAsia="Times New Roman" w:hAnsi="Calibri" w:cs="Calibri"/>
                <w:i/>
                <w:iCs/>
                <w:color w:val="000000"/>
                <w:sz w:val="18"/>
                <w:szCs w:val="18"/>
              </w:rPr>
            </w:pPr>
            <w:r w:rsidRPr="00917108">
              <w:rPr>
                <w:rFonts w:ascii="Calibri" w:eastAsia="Times New Roman" w:hAnsi="Calibri" w:cs="Calibri"/>
                <w:i/>
                <w:iCs/>
                <w:color w:val="000000"/>
                <w:sz w:val="18"/>
                <w:szCs w:val="18"/>
              </w:rPr>
              <w:t>4</w:t>
            </w:r>
            <w:r w:rsidR="007C6BF3" w:rsidRPr="00917108">
              <w:rPr>
                <w:rFonts w:ascii="Calibri" w:eastAsia="Times New Roman" w:hAnsi="Calibri" w:cs="Calibri"/>
                <w:i/>
                <w:iCs/>
                <w:color w:val="000000"/>
                <w:sz w:val="18"/>
                <w:szCs w:val="18"/>
              </w:rPr>
              <w:t>6</w:t>
            </w:r>
          </w:p>
        </w:tc>
      </w:tr>
      <w:tr w:rsidR="009B0857" w:rsidRPr="00917108" w14:paraId="7F0F0D54" w14:textId="77777777" w:rsidTr="00FE2FA1">
        <w:trPr>
          <w:trHeight w:val="60"/>
        </w:trPr>
        <w:tc>
          <w:tcPr>
            <w:tcW w:w="1423" w:type="dxa"/>
            <w:vMerge/>
            <w:tcBorders>
              <w:top w:val="single" w:sz="8" w:space="0" w:color="000000"/>
              <w:left w:val="single" w:sz="8" w:space="0" w:color="auto"/>
              <w:bottom w:val="nil"/>
              <w:right w:val="single" w:sz="8" w:space="0" w:color="auto"/>
            </w:tcBorders>
            <w:hideMark/>
          </w:tcPr>
          <w:p w14:paraId="0BD4DF62" w14:textId="77777777" w:rsidR="009B0857" w:rsidRPr="00917108" w:rsidRDefault="009B0857" w:rsidP="009B0857">
            <w:pPr>
              <w:spacing w:after="0"/>
              <w:jc w:val="left"/>
              <w:rPr>
                <w:rFonts w:ascii="Calibri" w:eastAsia="Times New Roman" w:hAnsi="Calibri" w:cs="Calibri"/>
                <w:b/>
                <w:bCs/>
                <w:color w:val="000000"/>
              </w:rPr>
            </w:pPr>
          </w:p>
        </w:tc>
        <w:tc>
          <w:tcPr>
            <w:tcW w:w="1265" w:type="dxa"/>
            <w:vMerge/>
            <w:tcBorders>
              <w:top w:val="single" w:sz="8" w:space="0" w:color="auto"/>
              <w:left w:val="single" w:sz="8" w:space="0" w:color="auto"/>
              <w:bottom w:val="nil"/>
              <w:right w:val="single" w:sz="8" w:space="0" w:color="auto"/>
            </w:tcBorders>
            <w:hideMark/>
          </w:tcPr>
          <w:p w14:paraId="008A628F" w14:textId="77777777" w:rsidR="009B0857" w:rsidRPr="00917108" w:rsidRDefault="009B0857" w:rsidP="009B0857">
            <w:pPr>
              <w:spacing w:after="0"/>
              <w:jc w:val="left"/>
              <w:rPr>
                <w:rFonts w:ascii="Calibri" w:eastAsia="Times New Roman" w:hAnsi="Calibri" w:cs="Calibri"/>
                <w:b/>
                <w:bCs/>
                <w:color w:val="000000"/>
                <w:sz w:val="18"/>
                <w:szCs w:val="18"/>
              </w:rPr>
            </w:pPr>
          </w:p>
        </w:tc>
        <w:tc>
          <w:tcPr>
            <w:tcW w:w="673" w:type="dxa"/>
            <w:vMerge/>
            <w:tcBorders>
              <w:top w:val="single" w:sz="8" w:space="0" w:color="000000"/>
              <w:left w:val="single" w:sz="8" w:space="0" w:color="auto"/>
              <w:bottom w:val="nil"/>
              <w:right w:val="single" w:sz="8" w:space="0" w:color="auto"/>
            </w:tcBorders>
            <w:hideMark/>
          </w:tcPr>
          <w:p w14:paraId="57F3C504" w14:textId="77777777" w:rsidR="009B0857" w:rsidRPr="00917108" w:rsidRDefault="009B0857" w:rsidP="009B0857">
            <w:pPr>
              <w:spacing w:after="0"/>
              <w:jc w:val="left"/>
              <w:rPr>
                <w:rFonts w:ascii="Calibri" w:eastAsia="Times New Roman" w:hAnsi="Calibri" w:cs="Calibri"/>
                <w:b/>
                <w:bCs/>
                <w:color w:val="000000"/>
                <w:sz w:val="18"/>
                <w:szCs w:val="18"/>
              </w:rPr>
            </w:pPr>
          </w:p>
        </w:tc>
        <w:tc>
          <w:tcPr>
            <w:tcW w:w="684" w:type="dxa"/>
            <w:vMerge/>
            <w:tcBorders>
              <w:top w:val="single" w:sz="8" w:space="0" w:color="000000"/>
              <w:left w:val="single" w:sz="8" w:space="0" w:color="auto"/>
              <w:bottom w:val="nil"/>
              <w:right w:val="single" w:sz="8" w:space="0" w:color="auto"/>
            </w:tcBorders>
            <w:hideMark/>
          </w:tcPr>
          <w:p w14:paraId="3DDA05B8" w14:textId="77777777" w:rsidR="009B0857" w:rsidRPr="00917108" w:rsidRDefault="009B0857" w:rsidP="009B0857">
            <w:pPr>
              <w:spacing w:after="0"/>
              <w:jc w:val="left"/>
              <w:rPr>
                <w:rFonts w:ascii="Calibri" w:eastAsia="Times New Roman" w:hAnsi="Calibri" w:cs="Calibri"/>
                <w:b/>
                <w:bCs/>
                <w:color w:val="000000"/>
                <w:sz w:val="18"/>
                <w:szCs w:val="18"/>
              </w:rPr>
            </w:pPr>
          </w:p>
        </w:tc>
        <w:tc>
          <w:tcPr>
            <w:tcW w:w="3370" w:type="dxa"/>
            <w:gridSpan w:val="2"/>
            <w:tcBorders>
              <w:top w:val="single" w:sz="8" w:space="0" w:color="auto"/>
              <w:left w:val="nil"/>
              <w:bottom w:val="single" w:sz="8" w:space="0" w:color="auto"/>
              <w:right w:val="single" w:sz="8" w:space="0" w:color="000000"/>
            </w:tcBorders>
            <w:shd w:val="clear" w:color="auto" w:fill="D9E2F3" w:themeFill="accent1" w:themeFillTint="33"/>
            <w:hideMark/>
          </w:tcPr>
          <w:p w14:paraId="701A2BEC" w14:textId="77777777" w:rsidR="009B0857" w:rsidRPr="00917108" w:rsidRDefault="009B0857" w:rsidP="009B0857">
            <w:pPr>
              <w:spacing w:after="0"/>
              <w:jc w:val="left"/>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lang w:val="en-GB"/>
              </w:rPr>
              <w:t>Total Project Management</w:t>
            </w:r>
          </w:p>
        </w:tc>
        <w:tc>
          <w:tcPr>
            <w:tcW w:w="976" w:type="dxa"/>
            <w:tcBorders>
              <w:top w:val="nil"/>
              <w:left w:val="nil"/>
              <w:bottom w:val="single" w:sz="8" w:space="0" w:color="auto"/>
              <w:right w:val="single" w:sz="8" w:space="0" w:color="auto"/>
            </w:tcBorders>
            <w:shd w:val="clear" w:color="auto" w:fill="D9E2F3" w:themeFill="accent1" w:themeFillTint="33"/>
            <w:noWrap/>
            <w:hideMark/>
          </w:tcPr>
          <w:p w14:paraId="3713F2E6" w14:textId="62236E99" w:rsidR="009B0857" w:rsidRPr="00917108" w:rsidRDefault="009B0857" w:rsidP="009B0857">
            <w:pPr>
              <w:spacing w:after="0"/>
              <w:jc w:val="right"/>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rPr>
              <w:t xml:space="preserve">      </w:t>
            </w:r>
            <w:r w:rsidR="007C6BF3" w:rsidRPr="00917108">
              <w:rPr>
                <w:rFonts w:ascii="Calibri" w:eastAsia="Times New Roman" w:hAnsi="Calibri" w:cs="Calibri"/>
                <w:b/>
                <w:bCs/>
                <w:color w:val="000000"/>
                <w:sz w:val="18"/>
                <w:szCs w:val="18"/>
              </w:rPr>
              <w:t>6</w:t>
            </w:r>
            <w:r w:rsidR="0088267F" w:rsidRPr="00917108">
              <w:rPr>
                <w:rFonts w:ascii="Calibri" w:eastAsia="Times New Roman" w:hAnsi="Calibri" w:cs="Calibri"/>
                <w:b/>
                <w:bCs/>
                <w:color w:val="000000"/>
                <w:sz w:val="18"/>
                <w:szCs w:val="18"/>
              </w:rPr>
              <w:t>5,3</w:t>
            </w:r>
            <w:r w:rsidRPr="00917108">
              <w:rPr>
                <w:rFonts w:ascii="Calibri" w:eastAsia="Times New Roman" w:hAnsi="Calibri" w:cs="Calibri"/>
                <w:b/>
                <w:bCs/>
                <w:color w:val="000000"/>
                <w:sz w:val="18"/>
                <w:szCs w:val="18"/>
              </w:rPr>
              <w:t xml:space="preserve">14 </w:t>
            </w:r>
          </w:p>
        </w:tc>
        <w:tc>
          <w:tcPr>
            <w:tcW w:w="976" w:type="dxa"/>
            <w:tcBorders>
              <w:top w:val="nil"/>
              <w:left w:val="nil"/>
              <w:bottom w:val="single" w:sz="8" w:space="0" w:color="auto"/>
              <w:right w:val="single" w:sz="8" w:space="0" w:color="auto"/>
            </w:tcBorders>
            <w:shd w:val="clear" w:color="auto" w:fill="D9E2F3" w:themeFill="accent1" w:themeFillTint="33"/>
            <w:noWrap/>
            <w:hideMark/>
          </w:tcPr>
          <w:p w14:paraId="135A2644" w14:textId="1E86B7D8" w:rsidR="009B0857" w:rsidRPr="00917108" w:rsidRDefault="009B0857" w:rsidP="009B0857">
            <w:pPr>
              <w:spacing w:after="0"/>
              <w:jc w:val="right"/>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rPr>
              <w:t xml:space="preserve">     </w:t>
            </w:r>
            <w:r w:rsidR="0088267F" w:rsidRPr="00917108">
              <w:rPr>
                <w:rFonts w:ascii="Calibri" w:eastAsia="Times New Roman" w:hAnsi="Calibri" w:cs="Calibri"/>
                <w:b/>
                <w:bCs/>
                <w:color w:val="000000"/>
                <w:sz w:val="18"/>
                <w:szCs w:val="18"/>
              </w:rPr>
              <w:t>61,200</w:t>
            </w:r>
            <w:r w:rsidRPr="00917108">
              <w:rPr>
                <w:rFonts w:ascii="Calibri" w:eastAsia="Times New Roman" w:hAnsi="Calibri" w:cs="Calibri"/>
                <w:b/>
                <w:bCs/>
                <w:color w:val="000000"/>
                <w:sz w:val="18"/>
                <w:szCs w:val="18"/>
              </w:rPr>
              <w:t xml:space="preserve"> </w:t>
            </w:r>
          </w:p>
        </w:tc>
        <w:tc>
          <w:tcPr>
            <w:tcW w:w="976" w:type="dxa"/>
            <w:tcBorders>
              <w:top w:val="nil"/>
              <w:left w:val="nil"/>
              <w:bottom w:val="single" w:sz="8" w:space="0" w:color="auto"/>
              <w:right w:val="single" w:sz="8" w:space="0" w:color="auto"/>
            </w:tcBorders>
            <w:shd w:val="clear" w:color="auto" w:fill="D9E2F3" w:themeFill="accent1" w:themeFillTint="33"/>
            <w:noWrap/>
            <w:hideMark/>
          </w:tcPr>
          <w:p w14:paraId="047AC7D6" w14:textId="2BACC01D" w:rsidR="009B0857" w:rsidRPr="00917108" w:rsidRDefault="0088267F" w:rsidP="009B0857">
            <w:pPr>
              <w:spacing w:after="0"/>
              <w:jc w:val="right"/>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rPr>
              <w:t>66,200</w:t>
            </w:r>
          </w:p>
        </w:tc>
        <w:tc>
          <w:tcPr>
            <w:tcW w:w="976" w:type="dxa"/>
            <w:tcBorders>
              <w:top w:val="nil"/>
              <w:left w:val="nil"/>
              <w:bottom w:val="single" w:sz="8" w:space="0" w:color="auto"/>
              <w:right w:val="single" w:sz="8" w:space="0" w:color="auto"/>
            </w:tcBorders>
            <w:shd w:val="clear" w:color="auto" w:fill="D9E2F3" w:themeFill="accent1" w:themeFillTint="33"/>
            <w:noWrap/>
            <w:hideMark/>
          </w:tcPr>
          <w:p w14:paraId="75511B01" w14:textId="76BABA2A" w:rsidR="009B0857" w:rsidRPr="00917108" w:rsidRDefault="0088267F" w:rsidP="009B0857">
            <w:pPr>
              <w:spacing w:after="0"/>
              <w:jc w:val="right"/>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rPr>
              <w:t>5</w:t>
            </w:r>
            <w:r w:rsidR="00633EB7" w:rsidRPr="00917108">
              <w:rPr>
                <w:rFonts w:ascii="Calibri" w:eastAsia="Times New Roman" w:hAnsi="Calibri" w:cs="Calibri"/>
                <w:b/>
                <w:bCs/>
                <w:color w:val="000000"/>
                <w:sz w:val="18"/>
                <w:szCs w:val="18"/>
              </w:rPr>
              <w:t>8</w:t>
            </w:r>
            <w:r w:rsidRPr="00917108">
              <w:rPr>
                <w:rFonts w:ascii="Calibri" w:eastAsia="Times New Roman" w:hAnsi="Calibri" w:cs="Calibri"/>
                <w:b/>
                <w:bCs/>
                <w:color w:val="000000"/>
                <w:sz w:val="18"/>
                <w:szCs w:val="18"/>
              </w:rPr>
              <w:t>,200</w:t>
            </w:r>
          </w:p>
        </w:tc>
        <w:tc>
          <w:tcPr>
            <w:tcW w:w="907" w:type="dxa"/>
            <w:tcBorders>
              <w:top w:val="nil"/>
              <w:left w:val="nil"/>
              <w:bottom w:val="single" w:sz="8" w:space="0" w:color="auto"/>
              <w:right w:val="single" w:sz="8" w:space="0" w:color="auto"/>
            </w:tcBorders>
            <w:shd w:val="clear" w:color="auto" w:fill="D9E2F3" w:themeFill="accent1" w:themeFillTint="33"/>
            <w:noWrap/>
            <w:hideMark/>
          </w:tcPr>
          <w:p w14:paraId="4385F365" w14:textId="65CA4A84" w:rsidR="009B0857" w:rsidRPr="00917108" w:rsidRDefault="0088267F" w:rsidP="009B0857">
            <w:pPr>
              <w:spacing w:after="0"/>
              <w:jc w:val="right"/>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rPr>
              <w:t>34,800</w:t>
            </w:r>
          </w:p>
        </w:tc>
        <w:tc>
          <w:tcPr>
            <w:tcW w:w="1180" w:type="dxa"/>
            <w:tcBorders>
              <w:top w:val="nil"/>
              <w:left w:val="nil"/>
              <w:bottom w:val="single" w:sz="8" w:space="0" w:color="auto"/>
              <w:right w:val="single" w:sz="8" w:space="0" w:color="auto"/>
            </w:tcBorders>
            <w:shd w:val="clear" w:color="auto" w:fill="D9E2F3" w:themeFill="accent1" w:themeFillTint="33"/>
            <w:noWrap/>
            <w:hideMark/>
          </w:tcPr>
          <w:p w14:paraId="04D73140" w14:textId="4A27FFFC" w:rsidR="009B0857" w:rsidRPr="00917108" w:rsidRDefault="009B0857" w:rsidP="009B0857">
            <w:pPr>
              <w:spacing w:after="0"/>
              <w:jc w:val="right"/>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rPr>
              <w:t xml:space="preserve">        2</w:t>
            </w:r>
            <w:r w:rsidR="0088267F" w:rsidRPr="00917108">
              <w:rPr>
                <w:rFonts w:ascii="Calibri" w:eastAsia="Times New Roman" w:hAnsi="Calibri" w:cs="Calibri"/>
                <w:b/>
                <w:bCs/>
                <w:color w:val="000000"/>
                <w:sz w:val="18"/>
                <w:szCs w:val="18"/>
              </w:rPr>
              <w:t>8</w:t>
            </w:r>
            <w:r w:rsidRPr="00917108">
              <w:rPr>
                <w:rFonts w:ascii="Calibri" w:eastAsia="Times New Roman" w:hAnsi="Calibri" w:cs="Calibri"/>
                <w:b/>
                <w:bCs/>
                <w:color w:val="000000"/>
                <w:sz w:val="18"/>
                <w:szCs w:val="18"/>
              </w:rPr>
              <w:t xml:space="preserve">5,714 </w:t>
            </w:r>
          </w:p>
        </w:tc>
        <w:tc>
          <w:tcPr>
            <w:tcW w:w="753" w:type="dxa"/>
            <w:tcBorders>
              <w:top w:val="nil"/>
              <w:left w:val="nil"/>
              <w:bottom w:val="single" w:sz="8" w:space="0" w:color="auto"/>
              <w:right w:val="single" w:sz="8" w:space="0" w:color="auto"/>
            </w:tcBorders>
            <w:shd w:val="clear" w:color="auto" w:fill="D9E2F3" w:themeFill="accent1" w:themeFillTint="33"/>
            <w:hideMark/>
          </w:tcPr>
          <w:p w14:paraId="4E8929A2" w14:textId="77777777" w:rsidR="009B0857" w:rsidRPr="00917108" w:rsidRDefault="009B0857" w:rsidP="009B0857">
            <w:pPr>
              <w:spacing w:after="0"/>
              <w:jc w:val="center"/>
              <w:rPr>
                <w:rFonts w:ascii="Calibri" w:eastAsia="Times New Roman" w:hAnsi="Calibri" w:cs="Calibri"/>
                <w:b/>
                <w:bCs/>
                <w:i/>
                <w:iCs/>
                <w:color w:val="000000"/>
                <w:sz w:val="18"/>
                <w:szCs w:val="18"/>
              </w:rPr>
            </w:pPr>
            <w:r w:rsidRPr="00917108">
              <w:rPr>
                <w:rFonts w:ascii="Calibri" w:eastAsia="Times New Roman" w:hAnsi="Calibri" w:cs="Calibri"/>
                <w:b/>
                <w:bCs/>
                <w:i/>
                <w:iCs/>
                <w:color w:val="000000"/>
                <w:sz w:val="18"/>
                <w:szCs w:val="18"/>
              </w:rPr>
              <w:t> </w:t>
            </w:r>
          </w:p>
        </w:tc>
      </w:tr>
      <w:tr w:rsidR="009B0857" w:rsidRPr="00917108" w14:paraId="4D4A55CA" w14:textId="77777777" w:rsidTr="00FE2FA1">
        <w:trPr>
          <w:trHeight w:val="88"/>
        </w:trPr>
        <w:tc>
          <w:tcPr>
            <w:tcW w:w="1423" w:type="dxa"/>
            <w:tcBorders>
              <w:top w:val="single" w:sz="8" w:space="0" w:color="auto"/>
              <w:left w:val="single" w:sz="8" w:space="0" w:color="auto"/>
              <w:bottom w:val="single" w:sz="8" w:space="0" w:color="auto"/>
              <w:right w:val="single" w:sz="8" w:space="0" w:color="auto"/>
            </w:tcBorders>
            <w:shd w:val="clear" w:color="auto" w:fill="E7E6E6" w:themeFill="background2"/>
            <w:hideMark/>
          </w:tcPr>
          <w:p w14:paraId="7F7F5BC7" w14:textId="77777777" w:rsidR="009B0857" w:rsidRPr="00917108" w:rsidRDefault="009B0857" w:rsidP="009B0857">
            <w:pPr>
              <w:spacing w:after="0"/>
              <w:jc w:val="center"/>
              <w:rPr>
                <w:rFonts w:ascii="Calibri" w:eastAsia="Times New Roman" w:hAnsi="Calibri" w:cs="Calibri"/>
                <w:b/>
                <w:bCs/>
                <w:color w:val="000000"/>
              </w:rPr>
            </w:pPr>
            <w:r w:rsidRPr="00917108">
              <w:rPr>
                <w:rFonts w:ascii="Calibri" w:eastAsia="Times New Roman" w:hAnsi="Calibri" w:cs="Calibri"/>
                <w:b/>
                <w:bCs/>
                <w:color w:val="000000"/>
              </w:rPr>
              <w:t> </w:t>
            </w:r>
          </w:p>
        </w:tc>
        <w:tc>
          <w:tcPr>
            <w:tcW w:w="1265" w:type="dxa"/>
            <w:tcBorders>
              <w:top w:val="single" w:sz="8" w:space="0" w:color="auto"/>
              <w:left w:val="nil"/>
              <w:bottom w:val="single" w:sz="8" w:space="0" w:color="auto"/>
              <w:right w:val="single" w:sz="8" w:space="0" w:color="auto"/>
            </w:tcBorders>
            <w:shd w:val="clear" w:color="auto" w:fill="E7E6E6" w:themeFill="background2"/>
            <w:hideMark/>
          </w:tcPr>
          <w:p w14:paraId="53F0E2B1" w14:textId="77777777" w:rsidR="009B0857" w:rsidRPr="00917108" w:rsidRDefault="009B0857" w:rsidP="009B0857">
            <w:pPr>
              <w:spacing w:after="0"/>
              <w:jc w:val="center"/>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rPr>
              <w:t> </w:t>
            </w:r>
          </w:p>
        </w:tc>
        <w:tc>
          <w:tcPr>
            <w:tcW w:w="673" w:type="dxa"/>
            <w:tcBorders>
              <w:top w:val="single" w:sz="8" w:space="0" w:color="auto"/>
              <w:left w:val="nil"/>
              <w:bottom w:val="single" w:sz="8" w:space="0" w:color="auto"/>
              <w:right w:val="single" w:sz="8" w:space="0" w:color="auto"/>
            </w:tcBorders>
            <w:shd w:val="clear" w:color="auto" w:fill="E7E6E6" w:themeFill="background2"/>
            <w:hideMark/>
          </w:tcPr>
          <w:p w14:paraId="5B3594D0" w14:textId="77777777" w:rsidR="009B0857" w:rsidRPr="00917108" w:rsidRDefault="009B0857" w:rsidP="009B0857">
            <w:pPr>
              <w:spacing w:after="0"/>
              <w:jc w:val="center"/>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rPr>
              <w:t> </w:t>
            </w:r>
          </w:p>
        </w:tc>
        <w:tc>
          <w:tcPr>
            <w:tcW w:w="684" w:type="dxa"/>
            <w:tcBorders>
              <w:top w:val="single" w:sz="8" w:space="0" w:color="auto"/>
              <w:left w:val="nil"/>
              <w:bottom w:val="single" w:sz="8" w:space="0" w:color="auto"/>
              <w:right w:val="single" w:sz="8" w:space="0" w:color="auto"/>
            </w:tcBorders>
            <w:shd w:val="clear" w:color="auto" w:fill="E7E6E6" w:themeFill="background2"/>
            <w:hideMark/>
          </w:tcPr>
          <w:p w14:paraId="319ADAB6" w14:textId="77777777" w:rsidR="009B0857" w:rsidRPr="00917108" w:rsidRDefault="009B0857" w:rsidP="009B0857">
            <w:pPr>
              <w:spacing w:after="0"/>
              <w:jc w:val="center"/>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rPr>
              <w:t> </w:t>
            </w:r>
          </w:p>
        </w:tc>
        <w:tc>
          <w:tcPr>
            <w:tcW w:w="3370" w:type="dxa"/>
            <w:gridSpan w:val="2"/>
            <w:tcBorders>
              <w:top w:val="single" w:sz="8" w:space="0" w:color="auto"/>
              <w:left w:val="nil"/>
              <w:bottom w:val="single" w:sz="8" w:space="0" w:color="auto"/>
              <w:right w:val="single" w:sz="8" w:space="0" w:color="000000"/>
            </w:tcBorders>
            <w:shd w:val="clear" w:color="auto" w:fill="E7E6E6" w:themeFill="background2"/>
            <w:noWrap/>
            <w:hideMark/>
          </w:tcPr>
          <w:p w14:paraId="1CC54838" w14:textId="77777777" w:rsidR="009B0857" w:rsidRPr="00917108" w:rsidRDefault="009B0857" w:rsidP="009B0857">
            <w:pPr>
              <w:spacing w:after="0"/>
              <w:jc w:val="right"/>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lang w:val="en-GB"/>
              </w:rPr>
              <w:t>PROJECT TOTAL</w:t>
            </w:r>
          </w:p>
        </w:tc>
        <w:tc>
          <w:tcPr>
            <w:tcW w:w="976" w:type="dxa"/>
            <w:tcBorders>
              <w:top w:val="nil"/>
              <w:left w:val="nil"/>
              <w:bottom w:val="single" w:sz="8" w:space="0" w:color="auto"/>
              <w:right w:val="single" w:sz="8" w:space="0" w:color="auto"/>
            </w:tcBorders>
            <w:shd w:val="clear" w:color="auto" w:fill="E7E6E6" w:themeFill="background2"/>
            <w:noWrap/>
            <w:hideMark/>
          </w:tcPr>
          <w:p w14:paraId="5770467D" w14:textId="2C04D178" w:rsidR="009B0857" w:rsidRPr="00917108" w:rsidRDefault="009B0857" w:rsidP="009B0857">
            <w:pPr>
              <w:spacing w:after="0"/>
              <w:jc w:val="right"/>
              <w:rPr>
                <w:rFonts w:ascii="Calibri" w:eastAsia="Times New Roman" w:hAnsi="Calibri" w:cs="Calibri"/>
                <w:b/>
                <w:bCs/>
                <w:color w:val="000000"/>
                <w:sz w:val="18"/>
                <w:szCs w:val="18"/>
              </w:rPr>
            </w:pPr>
            <w:r w:rsidRPr="00917108">
              <w:rPr>
                <w:rFonts w:ascii="Calibri" w:eastAsia="Times New Roman" w:hAnsi="Calibri" w:cs="Calibri"/>
                <w:b/>
                <w:bCs/>
                <w:color w:val="000000" w:themeColor="text1"/>
                <w:sz w:val="18"/>
                <w:szCs w:val="18"/>
              </w:rPr>
              <w:t>1</w:t>
            </w:r>
            <w:r w:rsidR="00EE56DC" w:rsidRPr="00917108">
              <w:rPr>
                <w:rFonts w:ascii="Calibri" w:eastAsia="Times New Roman" w:hAnsi="Calibri" w:cs="Calibri"/>
                <w:b/>
                <w:bCs/>
                <w:color w:val="000000" w:themeColor="text1"/>
                <w:sz w:val="18"/>
                <w:szCs w:val="18"/>
              </w:rPr>
              <w:t>,177,03</w:t>
            </w:r>
            <w:r w:rsidR="00C82BB4">
              <w:rPr>
                <w:rFonts w:ascii="Calibri" w:eastAsia="Times New Roman" w:hAnsi="Calibri" w:cs="Calibri"/>
                <w:b/>
                <w:bCs/>
                <w:color w:val="000000" w:themeColor="text1"/>
                <w:sz w:val="18"/>
                <w:szCs w:val="18"/>
              </w:rPr>
              <w:t>1</w:t>
            </w:r>
          </w:p>
        </w:tc>
        <w:tc>
          <w:tcPr>
            <w:tcW w:w="976" w:type="dxa"/>
            <w:tcBorders>
              <w:top w:val="nil"/>
              <w:left w:val="nil"/>
              <w:bottom w:val="single" w:sz="8" w:space="0" w:color="auto"/>
              <w:right w:val="single" w:sz="8" w:space="0" w:color="auto"/>
            </w:tcBorders>
            <w:shd w:val="clear" w:color="auto" w:fill="E7E6E6" w:themeFill="background2"/>
            <w:noWrap/>
            <w:hideMark/>
          </w:tcPr>
          <w:p w14:paraId="094D0174" w14:textId="1CEADE3F" w:rsidR="009B0857" w:rsidRPr="00917108" w:rsidRDefault="00EE56DC" w:rsidP="009B0857">
            <w:pPr>
              <w:spacing w:after="0"/>
              <w:jc w:val="right"/>
              <w:rPr>
                <w:rFonts w:ascii="Calibri" w:eastAsia="Times New Roman" w:hAnsi="Calibri" w:cs="Calibri"/>
                <w:b/>
                <w:bCs/>
                <w:color w:val="000000"/>
                <w:sz w:val="18"/>
                <w:szCs w:val="18"/>
              </w:rPr>
            </w:pPr>
            <w:r w:rsidRPr="00917108">
              <w:rPr>
                <w:rFonts w:ascii="Calibri" w:eastAsia="Times New Roman" w:hAnsi="Calibri" w:cs="Calibri"/>
                <w:b/>
                <w:bCs/>
                <w:color w:val="000000" w:themeColor="text1"/>
                <w:sz w:val="18"/>
                <w:szCs w:val="18"/>
              </w:rPr>
              <w:t>1,716,717</w:t>
            </w:r>
          </w:p>
        </w:tc>
        <w:tc>
          <w:tcPr>
            <w:tcW w:w="976" w:type="dxa"/>
            <w:tcBorders>
              <w:top w:val="nil"/>
              <w:left w:val="nil"/>
              <w:bottom w:val="single" w:sz="8" w:space="0" w:color="auto"/>
              <w:right w:val="single" w:sz="8" w:space="0" w:color="auto"/>
            </w:tcBorders>
            <w:shd w:val="clear" w:color="auto" w:fill="E7E6E6" w:themeFill="background2"/>
            <w:noWrap/>
            <w:hideMark/>
          </w:tcPr>
          <w:p w14:paraId="6A3D8306" w14:textId="73760C8D" w:rsidR="009B0857" w:rsidRPr="00917108" w:rsidRDefault="00EE56DC" w:rsidP="009B0857">
            <w:pPr>
              <w:spacing w:after="0"/>
              <w:jc w:val="right"/>
              <w:rPr>
                <w:rFonts w:ascii="Calibri" w:eastAsia="Times New Roman" w:hAnsi="Calibri" w:cs="Calibri"/>
                <w:b/>
                <w:bCs/>
                <w:color w:val="000000"/>
                <w:sz w:val="18"/>
                <w:szCs w:val="18"/>
              </w:rPr>
            </w:pPr>
            <w:r w:rsidRPr="00917108">
              <w:rPr>
                <w:rFonts w:ascii="Calibri" w:eastAsia="Times New Roman" w:hAnsi="Calibri" w:cs="Calibri"/>
                <w:b/>
                <w:bCs/>
                <w:color w:val="000000" w:themeColor="text1"/>
                <w:sz w:val="18"/>
                <w:szCs w:val="18"/>
              </w:rPr>
              <w:t>1,502,874</w:t>
            </w:r>
          </w:p>
        </w:tc>
        <w:tc>
          <w:tcPr>
            <w:tcW w:w="976" w:type="dxa"/>
            <w:tcBorders>
              <w:top w:val="nil"/>
              <w:left w:val="nil"/>
              <w:bottom w:val="single" w:sz="8" w:space="0" w:color="auto"/>
              <w:right w:val="single" w:sz="8" w:space="0" w:color="auto"/>
            </w:tcBorders>
            <w:shd w:val="clear" w:color="auto" w:fill="E7E6E6" w:themeFill="background2"/>
            <w:noWrap/>
            <w:hideMark/>
          </w:tcPr>
          <w:p w14:paraId="54D86CBF" w14:textId="0E8BFBBA" w:rsidR="009B0857" w:rsidRPr="00917108" w:rsidRDefault="00EE56DC" w:rsidP="009B0857">
            <w:pPr>
              <w:spacing w:after="0"/>
              <w:jc w:val="right"/>
              <w:rPr>
                <w:rFonts w:ascii="Calibri" w:eastAsia="Times New Roman" w:hAnsi="Calibri" w:cs="Calibri"/>
                <w:b/>
                <w:bCs/>
                <w:color w:val="000000"/>
                <w:sz w:val="18"/>
                <w:szCs w:val="18"/>
              </w:rPr>
            </w:pPr>
            <w:r w:rsidRPr="00917108">
              <w:rPr>
                <w:rFonts w:ascii="Calibri" w:eastAsia="Times New Roman" w:hAnsi="Calibri" w:cs="Calibri"/>
                <w:b/>
                <w:bCs/>
                <w:color w:val="000000" w:themeColor="text1"/>
                <w:sz w:val="18"/>
                <w:szCs w:val="18"/>
              </w:rPr>
              <w:t>1,071,046</w:t>
            </w:r>
          </w:p>
        </w:tc>
        <w:tc>
          <w:tcPr>
            <w:tcW w:w="907" w:type="dxa"/>
            <w:tcBorders>
              <w:top w:val="nil"/>
              <w:left w:val="nil"/>
              <w:bottom w:val="single" w:sz="8" w:space="0" w:color="auto"/>
              <w:right w:val="single" w:sz="8" w:space="0" w:color="auto"/>
            </w:tcBorders>
            <w:shd w:val="clear" w:color="auto" w:fill="E7E6E6" w:themeFill="background2"/>
            <w:noWrap/>
            <w:hideMark/>
          </w:tcPr>
          <w:p w14:paraId="0DD0C6FD" w14:textId="09E58296" w:rsidR="009B0857" w:rsidRPr="00917108" w:rsidRDefault="00EE56DC" w:rsidP="009B0857">
            <w:pPr>
              <w:spacing w:after="0"/>
              <w:jc w:val="right"/>
              <w:rPr>
                <w:rFonts w:ascii="Calibri" w:eastAsia="Times New Roman" w:hAnsi="Calibri" w:cs="Calibri"/>
                <w:b/>
                <w:bCs/>
                <w:color w:val="000000"/>
                <w:sz w:val="18"/>
                <w:szCs w:val="18"/>
              </w:rPr>
            </w:pPr>
            <w:r w:rsidRPr="00917108">
              <w:rPr>
                <w:rFonts w:ascii="Calibri" w:eastAsia="Times New Roman" w:hAnsi="Calibri" w:cs="Calibri"/>
                <w:b/>
                <w:bCs/>
                <w:color w:val="000000" w:themeColor="text1"/>
                <w:sz w:val="18"/>
                <w:szCs w:val="18"/>
              </w:rPr>
              <w:t>532,333</w:t>
            </w:r>
          </w:p>
        </w:tc>
        <w:tc>
          <w:tcPr>
            <w:tcW w:w="1180" w:type="dxa"/>
            <w:tcBorders>
              <w:top w:val="nil"/>
              <w:left w:val="nil"/>
              <w:bottom w:val="single" w:sz="8" w:space="0" w:color="auto"/>
              <w:right w:val="single" w:sz="8" w:space="0" w:color="auto"/>
            </w:tcBorders>
            <w:shd w:val="clear" w:color="auto" w:fill="E7E6E6" w:themeFill="background2"/>
            <w:noWrap/>
            <w:hideMark/>
          </w:tcPr>
          <w:p w14:paraId="1D6E8518" w14:textId="77777777" w:rsidR="009B0857" w:rsidRPr="00917108" w:rsidRDefault="009B0857" w:rsidP="009B0857">
            <w:pPr>
              <w:spacing w:after="0"/>
              <w:jc w:val="right"/>
              <w:rPr>
                <w:rFonts w:ascii="Calibri" w:eastAsia="Times New Roman" w:hAnsi="Calibri" w:cs="Calibri"/>
                <w:b/>
                <w:bCs/>
                <w:color w:val="000000"/>
                <w:sz w:val="18"/>
                <w:szCs w:val="18"/>
              </w:rPr>
            </w:pPr>
            <w:r w:rsidRPr="00917108">
              <w:rPr>
                <w:rFonts w:ascii="Calibri" w:eastAsia="Times New Roman" w:hAnsi="Calibri" w:cs="Calibri"/>
                <w:b/>
                <w:bCs/>
                <w:color w:val="000000"/>
                <w:sz w:val="18"/>
                <w:szCs w:val="18"/>
              </w:rPr>
              <w:t>6,000,000</w:t>
            </w:r>
          </w:p>
        </w:tc>
        <w:tc>
          <w:tcPr>
            <w:tcW w:w="753" w:type="dxa"/>
            <w:tcBorders>
              <w:top w:val="nil"/>
              <w:left w:val="nil"/>
              <w:bottom w:val="single" w:sz="8" w:space="0" w:color="auto"/>
              <w:right w:val="single" w:sz="8" w:space="0" w:color="auto"/>
            </w:tcBorders>
            <w:shd w:val="clear" w:color="auto" w:fill="E7E6E6" w:themeFill="background2"/>
            <w:hideMark/>
          </w:tcPr>
          <w:p w14:paraId="33F4B180" w14:textId="77777777" w:rsidR="009B0857" w:rsidRPr="00917108" w:rsidRDefault="009B0857" w:rsidP="009B0857">
            <w:pPr>
              <w:spacing w:after="0"/>
              <w:jc w:val="center"/>
              <w:rPr>
                <w:rFonts w:ascii="Calibri" w:eastAsia="Times New Roman" w:hAnsi="Calibri" w:cs="Calibri"/>
                <w:i/>
                <w:iCs/>
                <w:color w:val="000000"/>
                <w:sz w:val="18"/>
                <w:szCs w:val="18"/>
              </w:rPr>
            </w:pPr>
            <w:r w:rsidRPr="00917108">
              <w:rPr>
                <w:rFonts w:ascii="Calibri" w:eastAsia="Times New Roman" w:hAnsi="Calibri" w:cs="Calibri"/>
                <w:i/>
                <w:iCs/>
                <w:color w:val="000000"/>
                <w:sz w:val="18"/>
                <w:szCs w:val="18"/>
              </w:rPr>
              <w:t> </w:t>
            </w:r>
          </w:p>
        </w:tc>
      </w:tr>
    </w:tbl>
    <w:p w14:paraId="6110747D" w14:textId="23C7E580" w:rsidR="0087217F" w:rsidRPr="00917108" w:rsidRDefault="0087217F" w:rsidP="00C81F07">
      <w:pPr>
        <w:spacing w:after="0"/>
        <w:rPr>
          <w:rFonts w:cstheme="minorHAnsi"/>
          <w:sz w:val="18"/>
          <w:szCs w:val="18"/>
          <w:lang w:val="en-GB"/>
        </w:rPr>
      </w:pPr>
    </w:p>
    <w:p w14:paraId="0A084CFB" w14:textId="77777777" w:rsidR="003B2778" w:rsidRPr="00917108" w:rsidRDefault="003B2778" w:rsidP="00C81F07">
      <w:pPr>
        <w:spacing w:after="0"/>
        <w:rPr>
          <w:rFonts w:cstheme="minorHAnsi"/>
          <w:sz w:val="18"/>
          <w:szCs w:val="18"/>
          <w:lang w:val="en-GB"/>
        </w:rPr>
      </w:pPr>
    </w:p>
    <w:p w14:paraId="6C523FC8" w14:textId="2DD8D542" w:rsidR="00470E9A" w:rsidRPr="00917108" w:rsidRDefault="00064C2B" w:rsidP="00C81F07">
      <w:pPr>
        <w:spacing w:after="0"/>
        <w:rPr>
          <w:rFonts w:cstheme="minorHAnsi"/>
          <w:b/>
          <w:lang w:val="en-GB"/>
        </w:rPr>
      </w:pPr>
      <w:r w:rsidRPr="00917108">
        <w:rPr>
          <w:rFonts w:cstheme="minorHAnsi"/>
          <w:b/>
          <w:lang w:val="en-GB"/>
        </w:rPr>
        <w:t>Summary of Funds</w:t>
      </w:r>
    </w:p>
    <w:p w14:paraId="71B9A0B9" w14:textId="77777777" w:rsidR="00470E9A" w:rsidRPr="00917108" w:rsidRDefault="00470E9A" w:rsidP="00C81F07">
      <w:pPr>
        <w:spacing w:after="0"/>
        <w:rPr>
          <w:rFonts w:cstheme="minorHAnsi"/>
          <w:sz w:val="18"/>
          <w:szCs w:val="18"/>
          <w:lang w:val="en-GB"/>
        </w:rPr>
      </w:pPr>
    </w:p>
    <w:tbl>
      <w:tblPr>
        <w:tblW w:w="10530" w:type="dxa"/>
        <w:tblInd w:w="918" w:type="dxa"/>
        <w:tblLayout w:type="fixed"/>
        <w:tblLook w:val="04A0" w:firstRow="1" w:lastRow="0" w:firstColumn="1" w:lastColumn="0" w:noHBand="0" w:noVBand="1"/>
      </w:tblPr>
      <w:tblGrid>
        <w:gridCol w:w="267"/>
        <w:gridCol w:w="1056"/>
        <w:gridCol w:w="2097"/>
        <w:gridCol w:w="1170"/>
        <w:gridCol w:w="1170"/>
        <w:gridCol w:w="1260"/>
        <w:gridCol w:w="1170"/>
        <w:gridCol w:w="1170"/>
        <w:gridCol w:w="1170"/>
      </w:tblGrid>
      <w:tr w:rsidR="002B0059" w:rsidRPr="00917108" w14:paraId="4FFBA383" w14:textId="77777777" w:rsidTr="002B0059">
        <w:trPr>
          <w:trHeight w:val="440"/>
        </w:trPr>
        <w:tc>
          <w:tcPr>
            <w:tcW w:w="267" w:type="dxa"/>
            <w:tcBorders>
              <w:top w:val="single" w:sz="4" w:space="0" w:color="auto"/>
              <w:left w:val="single" w:sz="4" w:space="0" w:color="auto"/>
              <w:bottom w:val="nil"/>
              <w:right w:val="nil"/>
            </w:tcBorders>
            <w:shd w:val="clear" w:color="auto" w:fill="auto"/>
            <w:noWrap/>
            <w:vAlign w:val="center"/>
            <w:hideMark/>
          </w:tcPr>
          <w:p w14:paraId="478D52C7" w14:textId="77777777" w:rsidR="00064C2B" w:rsidRPr="00917108" w:rsidRDefault="00064C2B" w:rsidP="00C81F07">
            <w:pPr>
              <w:spacing w:after="0"/>
              <w:jc w:val="left"/>
              <w:rPr>
                <w:rFonts w:ascii="Times New Roman" w:eastAsia="Times New Roman" w:hAnsi="Times New Roman"/>
                <w:lang w:val="en-GB"/>
              </w:rPr>
            </w:pPr>
            <w:r w:rsidRPr="00917108">
              <w:rPr>
                <w:rFonts w:ascii="Times New Roman" w:eastAsia="Times New Roman" w:hAnsi="Times New Roman"/>
                <w:lang w:val="en-GB"/>
              </w:rPr>
              <w:t> </w:t>
            </w:r>
          </w:p>
        </w:tc>
        <w:tc>
          <w:tcPr>
            <w:tcW w:w="1056" w:type="dxa"/>
            <w:tcBorders>
              <w:top w:val="single" w:sz="4" w:space="0" w:color="auto"/>
              <w:left w:val="nil"/>
              <w:bottom w:val="nil"/>
              <w:right w:val="nil"/>
            </w:tcBorders>
            <w:shd w:val="clear" w:color="auto" w:fill="auto"/>
            <w:noWrap/>
            <w:vAlign w:val="center"/>
            <w:hideMark/>
          </w:tcPr>
          <w:p w14:paraId="13AD6880" w14:textId="77777777" w:rsidR="00064C2B" w:rsidRPr="00917108" w:rsidRDefault="00064C2B" w:rsidP="00C81F07">
            <w:pPr>
              <w:spacing w:after="0"/>
              <w:jc w:val="left"/>
              <w:rPr>
                <w:rFonts w:eastAsia="Times New Roman"/>
                <w:lang w:val="en-GB"/>
              </w:rPr>
            </w:pPr>
            <w:r w:rsidRPr="00917108">
              <w:rPr>
                <w:rFonts w:eastAsia="Times New Roman"/>
                <w:lang w:val="en-GB"/>
              </w:rPr>
              <w:t> </w:t>
            </w:r>
          </w:p>
        </w:tc>
        <w:tc>
          <w:tcPr>
            <w:tcW w:w="2097" w:type="dxa"/>
            <w:tcBorders>
              <w:top w:val="single" w:sz="4" w:space="0" w:color="auto"/>
              <w:left w:val="nil"/>
              <w:bottom w:val="nil"/>
              <w:right w:val="single" w:sz="4" w:space="0" w:color="auto"/>
            </w:tcBorders>
            <w:shd w:val="clear" w:color="auto" w:fill="auto"/>
            <w:noWrap/>
            <w:vAlign w:val="center"/>
            <w:hideMark/>
          </w:tcPr>
          <w:p w14:paraId="7E8E9F8F" w14:textId="77777777" w:rsidR="00064C2B" w:rsidRPr="00917108" w:rsidRDefault="00064C2B" w:rsidP="00C81F07">
            <w:pPr>
              <w:spacing w:after="0"/>
              <w:jc w:val="left"/>
              <w:rPr>
                <w:rFonts w:eastAsia="Times New Roman"/>
                <w:lang w:val="en-GB"/>
              </w:rPr>
            </w:pPr>
            <w:r w:rsidRPr="00917108">
              <w:rPr>
                <w:rFonts w:eastAsia="Times New Roman"/>
                <w:lang w:val="en-GB"/>
              </w:rPr>
              <w:t> </w:t>
            </w:r>
          </w:p>
        </w:tc>
        <w:tc>
          <w:tcPr>
            <w:tcW w:w="1170" w:type="dxa"/>
            <w:tcBorders>
              <w:top w:val="single" w:sz="4" w:space="0" w:color="auto"/>
              <w:left w:val="nil"/>
              <w:bottom w:val="nil"/>
              <w:right w:val="single" w:sz="4" w:space="0" w:color="auto"/>
            </w:tcBorders>
            <w:shd w:val="clear" w:color="auto" w:fill="auto"/>
            <w:vAlign w:val="center"/>
            <w:hideMark/>
          </w:tcPr>
          <w:p w14:paraId="408C1F78" w14:textId="77777777" w:rsidR="00064C2B" w:rsidRPr="00917108" w:rsidRDefault="00064C2B" w:rsidP="00C81F07">
            <w:pPr>
              <w:spacing w:after="0"/>
              <w:jc w:val="center"/>
              <w:rPr>
                <w:rFonts w:eastAsia="Times New Roman"/>
                <w:b/>
                <w:sz w:val="18"/>
                <w:szCs w:val="18"/>
                <w:lang w:val="en-GB"/>
              </w:rPr>
            </w:pPr>
            <w:r w:rsidRPr="00917108">
              <w:rPr>
                <w:rFonts w:eastAsia="Times New Roman"/>
                <w:b/>
                <w:sz w:val="18"/>
                <w:szCs w:val="18"/>
                <w:lang w:val="en-GB"/>
              </w:rPr>
              <w:t>Amount Year 1</w:t>
            </w:r>
          </w:p>
        </w:tc>
        <w:tc>
          <w:tcPr>
            <w:tcW w:w="1170" w:type="dxa"/>
            <w:tcBorders>
              <w:top w:val="single" w:sz="4" w:space="0" w:color="auto"/>
              <w:left w:val="nil"/>
              <w:bottom w:val="nil"/>
              <w:right w:val="single" w:sz="4" w:space="0" w:color="auto"/>
            </w:tcBorders>
            <w:shd w:val="clear" w:color="auto" w:fill="auto"/>
            <w:vAlign w:val="center"/>
            <w:hideMark/>
          </w:tcPr>
          <w:p w14:paraId="5AA0156F" w14:textId="77777777" w:rsidR="00064C2B" w:rsidRPr="00917108" w:rsidRDefault="00064C2B" w:rsidP="00C81F07">
            <w:pPr>
              <w:spacing w:after="0"/>
              <w:jc w:val="center"/>
              <w:rPr>
                <w:rFonts w:eastAsia="Times New Roman"/>
                <w:b/>
                <w:sz w:val="18"/>
                <w:szCs w:val="18"/>
                <w:lang w:val="en-GB"/>
              </w:rPr>
            </w:pPr>
            <w:r w:rsidRPr="00917108">
              <w:rPr>
                <w:rFonts w:eastAsia="Times New Roman"/>
                <w:b/>
                <w:sz w:val="18"/>
                <w:szCs w:val="18"/>
                <w:lang w:val="en-GB"/>
              </w:rPr>
              <w:t>Amount Year 2</w:t>
            </w:r>
          </w:p>
        </w:tc>
        <w:tc>
          <w:tcPr>
            <w:tcW w:w="1260" w:type="dxa"/>
            <w:tcBorders>
              <w:top w:val="single" w:sz="4" w:space="0" w:color="auto"/>
              <w:left w:val="nil"/>
              <w:bottom w:val="nil"/>
              <w:right w:val="single" w:sz="4" w:space="0" w:color="auto"/>
            </w:tcBorders>
            <w:shd w:val="clear" w:color="auto" w:fill="auto"/>
            <w:vAlign w:val="center"/>
            <w:hideMark/>
          </w:tcPr>
          <w:p w14:paraId="4A63312B" w14:textId="77777777" w:rsidR="00064C2B" w:rsidRPr="00917108" w:rsidRDefault="00064C2B" w:rsidP="00C81F07">
            <w:pPr>
              <w:spacing w:after="0"/>
              <w:jc w:val="center"/>
              <w:rPr>
                <w:rFonts w:eastAsia="Times New Roman"/>
                <w:b/>
                <w:sz w:val="18"/>
                <w:szCs w:val="18"/>
                <w:lang w:val="en-GB"/>
              </w:rPr>
            </w:pPr>
            <w:r w:rsidRPr="00917108">
              <w:rPr>
                <w:rFonts w:eastAsia="Times New Roman"/>
                <w:b/>
                <w:sz w:val="18"/>
                <w:szCs w:val="18"/>
                <w:lang w:val="en-GB"/>
              </w:rPr>
              <w:t>Amount Year 3</w:t>
            </w:r>
          </w:p>
        </w:tc>
        <w:tc>
          <w:tcPr>
            <w:tcW w:w="1170" w:type="dxa"/>
            <w:tcBorders>
              <w:top w:val="single" w:sz="4" w:space="0" w:color="auto"/>
              <w:left w:val="nil"/>
              <w:bottom w:val="nil"/>
              <w:right w:val="single" w:sz="4" w:space="0" w:color="auto"/>
            </w:tcBorders>
            <w:shd w:val="clear" w:color="auto" w:fill="auto"/>
            <w:vAlign w:val="center"/>
            <w:hideMark/>
          </w:tcPr>
          <w:p w14:paraId="5A622366" w14:textId="77777777" w:rsidR="00064C2B" w:rsidRPr="00917108" w:rsidRDefault="00064C2B" w:rsidP="00C81F07">
            <w:pPr>
              <w:spacing w:after="0"/>
              <w:jc w:val="center"/>
              <w:rPr>
                <w:rFonts w:eastAsia="Times New Roman"/>
                <w:b/>
                <w:sz w:val="18"/>
                <w:szCs w:val="18"/>
                <w:lang w:val="en-GB"/>
              </w:rPr>
            </w:pPr>
            <w:r w:rsidRPr="00917108">
              <w:rPr>
                <w:rFonts w:eastAsia="Times New Roman"/>
                <w:b/>
                <w:sz w:val="18"/>
                <w:szCs w:val="18"/>
                <w:lang w:val="en-GB"/>
              </w:rPr>
              <w:t>Amount Year 4</w:t>
            </w:r>
          </w:p>
        </w:tc>
        <w:tc>
          <w:tcPr>
            <w:tcW w:w="1170" w:type="dxa"/>
            <w:tcBorders>
              <w:top w:val="single" w:sz="4" w:space="0" w:color="auto"/>
              <w:left w:val="nil"/>
              <w:bottom w:val="nil"/>
              <w:right w:val="single" w:sz="4" w:space="0" w:color="auto"/>
            </w:tcBorders>
            <w:shd w:val="clear" w:color="auto" w:fill="auto"/>
            <w:vAlign w:val="center"/>
            <w:hideMark/>
          </w:tcPr>
          <w:p w14:paraId="01F4E5A9" w14:textId="77777777" w:rsidR="00064C2B" w:rsidRPr="00917108" w:rsidRDefault="00064C2B" w:rsidP="00C81F07">
            <w:pPr>
              <w:spacing w:after="0"/>
              <w:jc w:val="center"/>
              <w:rPr>
                <w:rFonts w:eastAsia="Times New Roman"/>
                <w:b/>
                <w:sz w:val="18"/>
                <w:szCs w:val="18"/>
                <w:lang w:val="en-GB"/>
              </w:rPr>
            </w:pPr>
            <w:r w:rsidRPr="00917108">
              <w:rPr>
                <w:rFonts w:eastAsia="Times New Roman"/>
                <w:b/>
                <w:sz w:val="18"/>
                <w:szCs w:val="18"/>
                <w:lang w:val="en-GB"/>
              </w:rPr>
              <w:t>Amount Year 5</w:t>
            </w:r>
          </w:p>
        </w:tc>
        <w:tc>
          <w:tcPr>
            <w:tcW w:w="1170" w:type="dxa"/>
            <w:tcBorders>
              <w:top w:val="single" w:sz="4" w:space="0" w:color="auto"/>
              <w:left w:val="nil"/>
              <w:bottom w:val="nil"/>
              <w:right w:val="single" w:sz="4" w:space="0" w:color="auto"/>
            </w:tcBorders>
            <w:shd w:val="clear" w:color="auto" w:fill="auto"/>
            <w:noWrap/>
            <w:vAlign w:val="center"/>
            <w:hideMark/>
          </w:tcPr>
          <w:p w14:paraId="2B1B4390" w14:textId="77777777" w:rsidR="00064C2B" w:rsidRPr="00917108" w:rsidRDefault="00064C2B" w:rsidP="00C81F07">
            <w:pPr>
              <w:spacing w:after="0"/>
              <w:jc w:val="center"/>
              <w:rPr>
                <w:rFonts w:eastAsia="Times New Roman"/>
                <w:b/>
                <w:sz w:val="18"/>
                <w:szCs w:val="18"/>
                <w:lang w:val="en-GB"/>
              </w:rPr>
            </w:pPr>
            <w:r w:rsidRPr="00917108">
              <w:rPr>
                <w:rFonts w:eastAsia="Times New Roman"/>
                <w:b/>
                <w:sz w:val="18"/>
                <w:szCs w:val="18"/>
                <w:lang w:val="en-GB"/>
              </w:rPr>
              <w:t>Total</w:t>
            </w:r>
          </w:p>
        </w:tc>
      </w:tr>
      <w:tr w:rsidR="008F6304" w:rsidRPr="00917108" w14:paraId="1FF580A4" w14:textId="77777777" w:rsidTr="00FE20F7">
        <w:trPr>
          <w:trHeight w:val="63"/>
        </w:trPr>
        <w:tc>
          <w:tcPr>
            <w:tcW w:w="342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BCABEA" w14:textId="77777777" w:rsidR="008F6304" w:rsidRPr="00917108" w:rsidRDefault="008F6304" w:rsidP="008F6304">
            <w:pPr>
              <w:spacing w:after="0"/>
              <w:jc w:val="left"/>
              <w:rPr>
                <w:rFonts w:eastAsia="Times New Roman"/>
                <w:b/>
                <w:bCs/>
                <w:lang w:val="en-GB"/>
              </w:rPr>
            </w:pPr>
            <w:r w:rsidRPr="00917108">
              <w:rPr>
                <w:rFonts w:eastAsia="Times New Roman"/>
                <w:b/>
                <w:bCs/>
                <w:lang w:val="en-GB"/>
              </w:rPr>
              <w:t>GEF grant administered by UNDP</w:t>
            </w:r>
          </w:p>
        </w:tc>
        <w:tc>
          <w:tcPr>
            <w:tcW w:w="1170" w:type="dxa"/>
            <w:tcBorders>
              <w:top w:val="single" w:sz="4" w:space="0" w:color="auto"/>
              <w:left w:val="nil"/>
              <w:bottom w:val="single" w:sz="4" w:space="0" w:color="auto"/>
              <w:right w:val="single" w:sz="4" w:space="0" w:color="auto"/>
            </w:tcBorders>
            <w:shd w:val="clear" w:color="auto" w:fill="auto"/>
            <w:noWrap/>
            <w:hideMark/>
          </w:tcPr>
          <w:p w14:paraId="781BE2E2" w14:textId="585F2A32" w:rsidR="008F6304" w:rsidRPr="00917108" w:rsidRDefault="008F6304" w:rsidP="008F6304">
            <w:pPr>
              <w:spacing w:after="0"/>
              <w:jc w:val="right"/>
              <w:rPr>
                <w:rFonts w:eastAsia="Times New Roman"/>
                <w:lang w:val="en-GB"/>
              </w:rPr>
            </w:pPr>
            <w:r w:rsidRPr="00917108">
              <w:rPr>
                <w:rFonts w:ascii="Calibri" w:eastAsia="Times New Roman" w:hAnsi="Calibri" w:cs="Calibri"/>
                <w:b/>
                <w:bCs/>
                <w:color w:val="000000" w:themeColor="text1"/>
              </w:rPr>
              <w:t>1,177,03</w:t>
            </w:r>
            <w:r w:rsidR="001E02AE">
              <w:rPr>
                <w:rFonts w:ascii="Calibri" w:eastAsia="Times New Roman" w:hAnsi="Calibri" w:cs="Calibri"/>
                <w:b/>
                <w:bCs/>
                <w:color w:val="000000" w:themeColor="text1"/>
              </w:rPr>
              <w:t>1</w:t>
            </w:r>
          </w:p>
        </w:tc>
        <w:tc>
          <w:tcPr>
            <w:tcW w:w="1170" w:type="dxa"/>
            <w:tcBorders>
              <w:top w:val="single" w:sz="4" w:space="0" w:color="auto"/>
              <w:left w:val="nil"/>
              <w:bottom w:val="single" w:sz="4" w:space="0" w:color="auto"/>
              <w:right w:val="single" w:sz="4" w:space="0" w:color="auto"/>
            </w:tcBorders>
            <w:shd w:val="clear" w:color="auto" w:fill="auto"/>
            <w:noWrap/>
            <w:hideMark/>
          </w:tcPr>
          <w:p w14:paraId="60DBDEC0" w14:textId="4D8A8FAD" w:rsidR="008F6304" w:rsidRPr="00917108" w:rsidRDefault="008F6304" w:rsidP="008F6304">
            <w:pPr>
              <w:spacing w:after="0"/>
              <w:jc w:val="right"/>
              <w:rPr>
                <w:rFonts w:eastAsia="Times New Roman"/>
                <w:lang w:val="en-GB"/>
              </w:rPr>
            </w:pPr>
            <w:r w:rsidRPr="00917108">
              <w:rPr>
                <w:rFonts w:ascii="Calibri" w:eastAsia="Times New Roman" w:hAnsi="Calibri" w:cs="Calibri"/>
                <w:b/>
                <w:bCs/>
                <w:color w:val="000000" w:themeColor="text1"/>
              </w:rPr>
              <w:t>1,716,717</w:t>
            </w:r>
          </w:p>
        </w:tc>
        <w:tc>
          <w:tcPr>
            <w:tcW w:w="1260" w:type="dxa"/>
            <w:tcBorders>
              <w:top w:val="single" w:sz="4" w:space="0" w:color="auto"/>
              <w:left w:val="nil"/>
              <w:bottom w:val="single" w:sz="4" w:space="0" w:color="auto"/>
              <w:right w:val="single" w:sz="4" w:space="0" w:color="auto"/>
            </w:tcBorders>
            <w:shd w:val="clear" w:color="auto" w:fill="auto"/>
            <w:noWrap/>
            <w:hideMark/>
          </w:tcPr>
          <w:p w14:paraId="6DFD6641" w14:textId="1A9F085A" w:rsidR="008F6304" w:rsidRPr="00917108" w:rsidRDefault="008F6304" w:rsidP="008F6304">
            <w:pPr>
              <w:spacing w:after="0"/>
              <w:jc w:val="right"/>
              <w:rPr>
                <w:rFonts w:eastAsia="Times New Roman"/>
                <w:lang w:val="en-GB"/>
              </w:rPr>
            </w:pPr>
            <w:r w:rsidRPr="00917108">
              <w:rPr>
                <w:rFonts w:ascii="Calibri" w:eastAsia="Times New Roman" w:hAnsi="Calibri" w:cs="Calibri"/>
                <w:b/>
                <w:bCs/>
                <w:color w:val="000000" w:themeColor="text1"/>
              </w:rPr>
              <w:t>1,502,874</w:t>
            </w:r>
          </w:p>
        </w:tc>
        <w:tc>
          <w:tcPr>
            <w:tcW w:w="1170" w:type="dxa"/>
            <w:tcBorders>
              <w:top w:val="single" w:sz="4" w:space="0" w:color="auto"/>
              <w:left w:val="nil"/>
              <w:bottom w:val="single" w:sz="4" w:space="0" w:color="auto"/>
              <w:right w:val="single" w:sz="4" w:space="0" w:color="auto"/>
            </w:tcBorders>
            <w:shd w:val="clear" w:color="auto" w:fill="auto"/>
            <w:noWrap/>
            <w:hideMark/>
          </w:tcPr>
          <w:p w14:paraId="2D48CB25" w14:textId="1DA1AB7D" w:rsidR="008F6304" w:rsidRPr="00917108" w:rsidRDefault="008F6304" w:rsidP="008F6304">
            <w:pPr>
              <w:spacing w:after="0"/>
              <w:jc w:val="right"/>
              <w:rPr>
                <w:rFonts w:eastAsia="Times New Roman"/>
                <w:lang w:val="en-GB"/>
              </w:rPr>
            </w:pPr>
            <w:r w:rsidRPr="00917108">
              <w:rPr>
                <w:rFonts w:ascii="Calibri" w:eastAsia="Times New Roman" w:hAnsi="Calibri" w:cs="Calibri"/>
                <w:b/>
                <w:bCs/>
                <w:color w:val="000000" w:themeColor="text1"/>
              </w:rPr>
              <w:t>1,071,046</w:t>
            </w:r>
          </w:p>
        </w:tc>
        <w:tc>
          <w:tcPr>
            <w:tcW w:w="1170" w:type="dxa"/>
            <w:tcBorders>
              <w:top w:val="single" w:sz="4" w:space="0" w:color="auto"/>
              <w:left w:val="nil"/>
              <w:bottom w:val="single" w:sz="4" w:space="0" w:color="auto"/>
              <w:right w:val="single" w:sz="4" w:space="0" w:color="auto"/>
            </w:tcBorders>
            <w:shd w:val="clear" w:color="auto" w:fill="auto"/>
            <w:noWrap/>
            <w:hideMark/>
          </w:tcPr>
          <w:p w14:paraId="5CA603E9" w14:textId="54FC450C" w:rsidR="008F6304" w:rsidRPr="00917108" w:rsidRDefault="008F6304" w:rsidP="008F6304">
            <w:pPr>
              <w:spacing w:after="0"/>
              <w:jc w:val="right"/>
              <w:rPr>
                <w:rFonts w:eastAsia="Times New Roman"/>
                <w:lang w:val="en-GB"/>
              </w:rPr>
            </w:pPr>
            <w:r w:rsidRPr="00917108">
              <w:rPr>
                <w:rFonts w:ascii="Calibri" w:eastAsia="Times New Roman" w:hAnsi="Calibri" w:cs="Calibri"/>
                <w:b/>
                <w:bCs/>
                <w:color w:val="000000" w:themeColor="text1"/>
              </w:rPr>
              <w:t>532,333</w:t>
            </w:r>
          </w:p>
        </w:tc>
        <w:tc>
          <w:tcPr>
            <w:tcW w:w="1170" w:type="dxa"/>
            <w:tcBorders>
              <w:top w:val="single" w:sz="4" w:space="0" w:color="auto"/>
              <w:left w:val="nil"/>
              <w:bottom w:val="single" w:sz="4" w:space="0" w:color="auto"/>
              <w:right w:val="single" w:sz="4" w:space="0" w:color="auto"/>
            </w:tcBorders>
            <w:shd w:val="clear" w:color="auto" w:fill="auto"/>
            <w:noWrap/>
            <w:vAlign w:val="center"/>
            <w:hideMark/>
          </w:tcPr>
          <w:p w14:paraId="67F0E7B2" w14:textId="7F59A9CD" w:rsidR="008F6304" w:rsidRPr="00917108" w:rsidRDefault="008F6304" w:rsidP="008F6304">
            <w:pPr>
              <w:spacing w:after="0"/>
              <w:jc w:val="right"/>
              <w:rPr>
                <w:rFonts w:eastAsia="Times New Roman"/>
                <w:b/>
                <w:lang w:val="en-GB"/>
              </w:rPr>
            </w:pPr>
            <w:r w:rsidRPr="00917108">
              <w:rPr>
                <w:rFonts w:eastAsia="Times New Roman"/>
              </w:rPr>
              <w:t xml:space="preserve">6,000,000 </w:t>
            </w:r>
          </w:p>
        </w:tc>
      </w:tr>
      <w:tr w:rsidR="008F6304" w:rsidRPr="00917108" w14:paraId="4BA99E14" w14:textId="77777777" w:rsidTr="002B0059">
        <w:trPr>
          <w:trHeight w:val="63"/>
        </w:trPr>
        <w:tc>
          <w:tcPr>
            <w:tcW w:w="3420"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049E2FD1" w14:textId="52763AD9" w:rsidR="008F6304" w:rsidRPr="00917108" w:rsidRDefault="008F6304" w:rsidP="008F6304">
            <w:pPr>
              <w:spacing w:after="0"/>
              <w:jc w:val="left"/>
              <w:rPr>
                <w:rFonts w:eastAsia="Times New Roman"/>
                <w:b/>
                <w:bCs/>
                <w:lang w:val="en-GB"/>
              </w:rPr>
            </w:pPr>
            <w:r w:rsidRPr="00917108">
              <w:rPr>
                <w:rFonts w:ascii="Calibri" w:hAnsi="Calibri" w:cs="Calibri"/>
                <w:color w:val="000000"/>
                <w:lang w:val="en-GB"/>
              </w:rPr>
              <w:lastRenderedPageBreak/>
              <w:t>Government of Botswana (Dept. of Water and Sanitation)</w:t>
            </w:r>
          </w:p>
        </w:tc>
        <w:tc>
          <w:tcPr>
            <w:tcW w:w="1170" w:type="dxa"/>
            <w:tcBorders>
              <w:top w:val="single" w:sz="4" w:space="0" w:color="auto"/>
              <w:left w:val="nil"/>
              <w:bottom w:val="single" w:sz="4" w:space="0" w:color="auto"/>
              <w:right w:val="single" w:sz="4" w:space="0" w:color="auto"/>
            </w:tcBorders>
            <w:shd w:val="clear" w:color="auto" w:fill="auto"/>
            <w:noWrap/>
          </w:tcPr>
          <w:p w14:paraId="439D298F" w14:textId="1C9FB318" w:rsidR="008F6304" w:rsidRPr="00917108" w:rsidRDefault="008F6304" w:rsidP="008F6304">
            <w:pPr>
              <w:spacing w:after="0"/>
              <w:jc w:val="right"/>
              <w:rPr>
                <w:rFonts w:eastAsia="Times New Roman"/>
                <w:color w:val="000000"/>
              </w:rPr>
            </w:pPr>
            <w:r w:rsidRPr="00917108">
              <w:t xml:space="preserve"> 240,000 </w:t>
            </w:r>
          </w:p>
        </w:tc>
        <w:tc>
          <w:tcPr>
            <w:tcW w:w="1170" w:type="dxa"/>
            <w:tcBorders>
              <w:top w:val="single" w:sz="4" w:space="0" w:color="auto"/>
              <w:left w:val="nil"/>
              <w:bottom w:val="single" w:sz="4" w:space="0" w:color="auto"/>
              <w:right w:val="single" w:sz="4" w:space="0" w:color="auto"/>
            </w:tcBorders>
            <w:shd w:val="clear" w:color="auto" w:fill="auto"/>
            <w:noWrap/>
          </w:tcPr>
          <w:p w14:paraId="7F503B78" w14:textId="4B90C7FE" w:rsidR="008F6304" w:rsidRPr="00917108" w:rsidRDefault="008F6304" w:rsidP="008F6304">
            <w:pPr>
              <w:spacing w:after="0"/>
              <w:jc w:val="right"/>
              <w:rPr>
                <w:rFonts w:eastAsia="Times New Roman"/>
                <w:color w:val="000000"/>
              </w:rPr>
            </w:pPr>
            <w:r w:rsidRPr="00917108">
              <w:t>240,000</w:t>
            </w:r>
          </w:p>
        </w:tc>
        <w:tc>
          <w:tcPr>
            <w:tcW w:w="1260" w:type="dxa"/>
            <w:tcBorders>
              <w:top w:val="single" w:sz="4" w:space="0" w:color="auto"/>
              <w:left w:val="nil"/>
              <w:bottom w:val="single" w:sz="4" w:space="0" w:color="auto"/>
              <w:right w:val="single" w:sz="4" w:space="0" w:color="auto"/>
            </w:tcBorders>
            <w:shd w:val="clear" w:color="auto" w:fill="auto"/>
            <w:noWrap/>
          </w:tcPr>
          <w:p w14:paraId="440679B5" w14:textId="340B76E5" w:rsidR="008F6304" w:rsidRPr="00917108" w:rsidRDefault="008F6304" w:rsidP="008F6304">
            <w:pPr>
              <w:spacing w:after="0"/>
              <w:jc w:val="right"/>
              <w:rPr>
                <w:rFonts w:eastAsia="Times New Roman"/>
                <w:color w:val="000000"/>
              </w:rPr>
            </w:pPr>
            <w:r w:rsidRPr="00917108">
              <w:t>240,000</w:t>
            </w:r>
          </w:p>
        </w:tc>
        <w:tc>
          <w:tcPr>
            <w:tcW w:w="1170" w:type="dxa"/>
            <w:tcBorders>
              <w:top w:val="single" w:sz="4" w:space="0" w:color="auto"/>
              <w:left w:val="nil"/>
              <w:bottom w:val="single" w:sz="4" w:space="0" w:color="auto"/>
              <w:right w:val="single" w:sz="4" w:space="0" w:color="auto"/>
            </w:tcBorders>
            <w:shd w:val="clear" w:color="auto" w:fill="auto"/>
            <w:noWrap/>
          </w:tcPr>
          <w:p w14:paraId="4777EC32" w14:textId="30EE1B75" w:rsidR="008F6304" w:rsidRPr="00917108" w:rsidRDefault="008F6304" w:rsidP="008F6304">
            <w:pPr>
              <w:spacing w:after="0"/>
              <w:jc w:val="right"/>
              <w:rPr>
                <w:rFonts w:eastAsia="Times New Roman"/>
                <w:color w:val="000000"/>
              </w:rPr>
            </w:pPr>
            <w:r w:rsidRPr="00917108">
              <w:t>240,000</w:t>
            </w:r>
          </w:p>
        </w:tc>
        <w:tc>
          <w:tcPr>
            <w:tcW w:w="1170" w:type="dxa"/>
            <w:tcBorders>
              <w:top w:val="single" w:sz="4" w:space="0" w:color="auto"/>
              <w:left w:val="nil"/>
              <w:bottom w:val="single" w:sz="4" w:space="0" w:color="auto"/>
              <w:right w:val="single" w:sz="4" w:space="0" w:color="auto"/>
            </w:tcBorders>
            <w:shd w:val="clear" w:color="auto" w:fill="auto"/>
            <w:noWrap/>
          </w:tcPr>
          <w:p w14:paraId="5EAD1307" w14:textId="32289D70" w:rsidR="008F6304" w:rsidRPr="00917108" w:rsidRDefault="008F6304" w:rsidP="008F6304">
            <w:pPr>
              <w:spacing w:after="0"/>
              <w:jc w:val="right"/>
              <w:rPr>
                <w:rFonts w:eastAsia="Times New Roman"/>
                <w:color w:val="000000"/>
              </w:rPr>
            </w:pPr>
            <w:r w:rsidRPr="00917108">
              <w:t>240,000</w:t>
            </w:r>
          </w:p>
        </w:tc>
        <w:tc>
          <w:tcPr>
            <w:tcW w:w="1170" w:type="dxa"/>
            <w:tcBorders>
              <w:top w:val="single" w:sz="4" w:space="0" w:color="auto"/>
              <w:left w:val="nil"/>
              <w:bottom w:val="single" w:sz="4" w:space="0" w:color="auto"/>
              <w:right w:val="single" w:sz="4" w:space="0" w:color="auto"/>
            </w:tcBorders>
            <w:shd w:val="clear" w:color="auto" w:fill="auto"/>
            <w:noWrap/>
          </w:tcPr>
          <w:p w14:paraId="30BFDDB8" w14:textId="372F0D4C" w:rsidR="008F6304" w:rsidRPr="00917108" w:rsidRDefault="008F6304" w:rsidP="008F6304">
            <w:pPr>
              <w:spacing w:after="0"/>
              <w:jc w:val="right"/>
              <w:rPr>
                <w:rFonts w:eastAsia="Times New Roman"/>
              </w:rPr>
            </w:pPr>
            <w:r w:rsidRPr="00917108">
              <w:t>1,200,000</w:t>
            </w:r>
          </w:p>
        </w:tc>
      </w:tr>
      <w:tr w:rsidR="008F6304" w:rsidRPr="00917108" w14:paraId="0083D548" w14:textId="77777777" w:rsidTr="002B0059">
        <w:trPr>
          <w:trHeight w:val="63"/>
        </w:trPr>
        <w:tc>
          <w:tcPr>
            <w:tcW w:w="3420"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1DF3EF80" w14:textId="1CBC7A0A" w:rsidR="008F6304" w:rsidRPr="00917108" w:rsidRDefault="008F6304" w:rsidP="008F6304">
            <w:pPr>
              <w:spacing w:after="0"/>
              <w:jc w:val="left"/>
              <w:rPr>
                <w:rFonts w:eastAsia="Times New Roman"/>
                <w:b/>
                <w:bCs/>
                <w:sz w:val="18"/>
                <w:szCs w:val="18"/>
                <w:lang w:val="en-GB"/>
              </w:rPr>
            </w:pPr>
            <w:r w:rsidRPr="00917108">
              <w:rPr>
                <w:rFonts w:ascii="Calibri" w:hAnsi="Calibri" w:cs="Calibri"/>
                <w:color w:val="000000"/>
                <w:lang w:val="en-GB"/>
              </w:rPr>
              <w:t>Government of Mozambique (Natl. Directorate of Water Resources Management)</w:t>
            </w:r>
          </w:p>
        </w:tc>
        <w:tc>
          <w:tcPr>
            <w:tcW w:w="1170" w:type="dxa"/>
            <w:tcBorders>
              <w:top w:val="single" w:sz="4" w:space="0" w:color="auto"/>
              <w:left w:val="nil"/>
              <w:bottom w:val="single" w:sz="4" w:space="0" w:color="auto"/>
              <w:right w:val="single" w:sz="4" w:space="0" w:color="auto"/>
            </w:tcBorders>
            <w:shd w:val="clear" w:color="auto" w:fill="auto"/>
            <w:noWrap/>
          </w:tcPr>
          <w:p w14:paraId="3237B547" w14:textId="35A6742A" w:rsidR="008F6304" w:rsidRPr="00917108" w:rsidRDefault="008F6304" w:rsidP="008F6304">
            <w:pPr>
              <w:spacing w:after="0"/>
              <w:jc w:val="right"/>
              <w:rPr>
                <w:rFonts w:eastAsia="Times New Roman"/>
                <w:color w:val="000000"/>
                <w:sz w:val="18"/>
                <w:szCs w:val="18"/>
              </w:rPr>
            </w:pPr>
            <w:r w:rsidRPr="00917108">
              <w:t xml:space="preserve"> 200,000 </w:t>
            </w:r>
          </w:p>
        </w:tc>
        <w:tc>
          <w:tcPr>
            <w:tcW w:w="1170" w:type="dxa"/>
            <w:tcBorders>
              <w:top w:val="single" w:sz="4" w:space="0" w:color="auto"/>
              <w:left w:val="nil"/>
              <w:bottom w:val="single" w:sz="4" w:space="0" w:color="auto"/>
              <w:right w:val="single" w:sz="4" w:space="0" w:color="auto"/>
            </w:tcBorders>
            <w:shd w:val="clear" w:color="auto" w:fill="auto"/>
            <w:noWrap/>
          </w:tcPr>
          <w:p w14:paraId="1E322BFA" w14:textId="0C553C0C" w:rsidR="008F6304" w:rsidRPr="00917108" w:rsidRDefault="008F6304" w:rsidP="008F6304">
            <w:pPr>
              <w:spacing w:after="0"/>
              <w:jc w:val="right"/>
              <w:rPr>
                <w:rFonts w:eastAsia="Times New Roman"/>
                <w:color w:val="000000"/>
                <w:sz w:val="18"/>
                <w:szCs w:val="18"/>
              </w:rPr>
            </w:pPr>
            <w:r w:rsidRPr="00917108">
              <w:t>200,000</w:t>
            </w:r>
          </w:p>
        </w:tc>
        <w:tc>
          <w:tcPr>
            <w:tcW w:w="1260" w:type="dxa"/>
            <w:tcBorders>
              <w:top w:val="single" w:sz="4" w:space="0" w:color="auto"/>
              <w:left w:val="nil"/>
              <w:bottom w:val="single" w:sz="4" w:space="0" w:color="auto"/>
              <w:right w:val="single" w:sz="4" w:space="0" w:color="auto"/>
            </w:tcBorders>
            <w:shd w:val="clear" w:color="auto" w:fill="auto"/>
            <w:noWrap/>
          </w:tcPr>
          <w:p w14:paraId="05CDDEBB" w14:textId="36DD0AAE" w:rsidR="008F6304" w:rsidRPr="00917108" w:rsidRDefault="008F6304" w:rsidP="008F6304">
            <w:pPr>
              <w:spacing w:after="0"/>
              <w:jc w:val="right"/>
              <w:rPr>
                <w:rFonts w:eastAsia="Times New Roman"/>
                <w:color w:val="000000"/>
                <w:sz w:val="18"/>
                <w:szCs w:val="18"/>
              </w:rPr>
            </w:pPr>
            <w:r w:rsidRPr="00917108">
              <w:t>200,000</w:t>
            </w:r>
          </w:p>
        </w:tc>
        <w:tc>
          <w:tcPr>
            <w:tcW w:w="1170" w:type="dxa"/>
            <w:tcBorders>
              <w:top w:val="single" w:sz="4" w:space="0" w:color="auto"/>
              <w:left w:val="nil"/>
              <w:bottom w:val="single" w:sz="4" w:space="0" w:color="auto"/>
              <w:right w:val="single" w:sz="4" w:space="0" w:color="auto"/>
            </w:tcBorders>
            <w:shd w:val="clear" w:color="auto" w:fill="auto"/>
            <w:noWrap/>
          </w:tcPr>
          <w:p w14:paraId="45E6554B" w14:textId="39A02B46" w:rsidR="008F6304" w:rsidRPr="00917108" w:rsidRDefault="008F6304" w:rsidP="008F6304">
            <w:pPr>
              <w:spacing w:after="0"/>
              <w:jc w:val="right"/>
              <w:rPr>
                <w:rFonts w:eastAsia="Times New Roman"/>
                <w:color w:val="000000"/>
                <w:sz w:val="18"/>
                <w:szCs w:val="18"/>
              </w:rPr>
            </w:pPr>
            <w:r w:rsidRPr="00917108">
              <w:t>200,000</w:t>
            </w:r>
          </w:p>
        </w:tc>
        <w:tc>
          <w:tcPr>
            <w:tcW w:w="1170" w:type="dxa"/>
            <w:tcBorders>
              <w:top w:val="single" w:sz="4" w:space="0" w:color="auto"/>
              <w:left w:val="nil"/>
              <w:bottom w:val="single" w:sz="4" w:space="0" w:color="auto"/>
              <w:right w:val="single" w:sz="4" w:space="0" w:color="auto"/>
            </w:tcBorders>
            <w:shd w:val="clear" w:color="auto" w:fill="auto"/>
            <w:noWrap/>
          </w:tcPr>
          <w:p w14:paraId="30630247" w14:textId="5B2C9D10" w:rsidR="008F6304" w:rsidRPr="00917108" w:rsidRDefault="008F6304" w:rsidP="008F6304">
            <w:pPr>
              <w:spacing w:after="0"/>
              <w:jc w:val="right"/>
              <w:rPr>
                <w:rFonts w:eastAsia="Times New Roman"/>
                <w:color w:val="000000"/>
                <w:sz w:val="18"/>
                <w:szCs w:val="18"/>
              </w:rPr>
            </w:pPr>
            <w:r w:rsidRPr="00917108">
              <w:t>200,000</w:t>
            </w:r>
          </w:p>
        </w:tc>
        <w:tc>
          <w:tcPr>
            <w:tcW w:w="1170" w:type="dxa"/>
            <w:tcBorders>
              <w:top w:val="single" w:sz="4" w:space="0" w:color="auto"/>
              <w:left w:val="nil"/>
              <w:bottom w:val="single" w:sz="4" w:space="0" w:color="auto"/>
              <w:right w:val="single" w:sz="4" w:space="0" w:color="auto"/>
            </w:tcBorders>
            <w:shd w:val="clear" w:color="auto" w:fill="auto"/>
            <w:noWrap/>
          </w:tcPr>
          <w:p w14:paraId="615B2413" w14:textId="231DFB9F" w:rsidR="008F6304" w:rsidRPr="00917108" w:rsidRDefault="008F6304" w:rsidP="008F6304">
            <w:pPr>
              <w:spacing w:after="0"/>
              <w:jc w:val="right"/>
              <w:rPr>
                <w:rFonts w:eastAsia="Times New Roman"/>
                <w:sz w:val="18"/>
                <w:szCs w:val="18"/>
              </w:rPr>
            </w:pPr>
            <w:r w:rsidRPr="00917108">
              <w:t>1,000,000</w:t>
            </w:r>
          </w:p>
        </w:tc>
      </w:tr>
      <w:tr w:rsidR="008F6304" w:rsidRPr="00917108" w14:paraId="64B26749" w14:textId="77777777" w:rsidTr="002B0059">
        <w:trPr>
          <w:trHeight w:val="63"/>
        </w:trPr>
        <w:tc>
          <w:tcPr>
            <w:tcW w:w="3420"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2937078A" w14:textId="05A297FF" w:rsidR="008F6304" w:rsidRPr="00917108" w:rsidRDefault="008F6304" w:rsidP="008F6304">
            <w:pPr>
              <w:spacing w:after="0"/>
              <w:jc w:val="left"/>
              <w:rPr>
                <w:rFonts w:eastAsia="Times New Roman"/>
                <w:b/>
                <w:bCs/>
                <w:sz w:val="18"/>
                <w:szCs w:val="18"/>
                <w:lang w:val="en-GB"/>
              </w:rPr>
            </w:pPr>
            <w:r w:rsidRPr="00917108">
              <w:rPr>
                <w:rFonts w:ascii="Calibri" w:hAnsi="Calibri" w:cs="Calibri"/>
                <w:color w:val="000000"/>
                <w:lang w:val="en-GB"/>
              </w:rPr>
              <w:t>Government of Mozambique (Government of Massingir District)</w:t>
            </w:r>
          </w:p>
        </w:tc>
        <w:tc>
          <w:tcPr>
            <w:tcW w:w="1170" w:type="dxa"/>
            <w:tcBorders>
              <w:top w:val="single" w:sz="4" w:space="0" w:color="auto"/>
              <w:left w:val="nil"/>
              <w:bottom w:val="single" w:sz="4" w:space="0" w:color="auto"/>
              <w:right w:val="single" w:sz="4" w:space="0" w:color="auto"/>
            </w:tcBorders>
            <w:shd w:val="clear" w:color="auto" w:fill="auto"/>
            <w:noWrap/>
          </w:tcPr>
          <w:p w14:paraId="3F290D81" w14:textId="4DC33DEF" w:rsidR="008F6304" w:rsidRPr="00917108" w:rsidRDefault="008F6304" w:rsidP="008F6304">
            <w:pPr>
              <w:spacing w:after="0"/>
              <w:jc w:val="right"/>
              <w:rPr>
                <w:rFonts w:eastAsia="Times New Roman"/>
                <w:color w:val="000000"/>
                <w:sz w:val="18"/>
                <w:szCs w:val="18"/>
              </w:rPr>
            </w:pPr>
            <w:r w:rsidRPr="00917108">
              <w:t xml:space="preserve"> 80,000 </w:t>
            </w:r>
          </w:p>
        </w:tc>
        <w:tc>
          <w:tcPr>
            <w:tcW w:w="1170" w:type="dxa"/>
            <w:tcBorders>
              <w:top w:val="single" w:sz="4" w:space="0" w:color="auto"/>
              <w:left w:val="nil"/>
              <w:bottom w:val="single" w:sz="4" w:space="0" w:color="auto"/>
              <w:right w:val="single" w:sz="4" w:space="0" w:color="auto"/>
            </w:tcBorders>
            <w:shd w:val="clear" w:color="auto" w:fill="auto"/>
            <w:noWrap/>
          </w:tcPr>
          <w:p w14:paraId="24F7D592" w14:textId="3CED4F35" w:rsidR="008F6304" w:rsidRPr="00917108" w:rsidRDefault="008F6304" w:rsidP="008F6304">
            <w:pPr>
              <w:spacing w:after="0"/>
              <w:jc w:val="right"/>
              <w:rPr>
                <w:rFonts w:eastAsia="Times New Roman"/>
                <w:color w:val="000000"/>
                <w:sz w:val="18"/>
                <w:szCs w:val="18"/>
              </w:rPr>
            </w:pPr>
            <w:r w:rsidRPr="00917108">
              <w:t>80,000</w:t>
            </w:r>
          </w:p>
        </w:tc>
        <w:tc>
          <w:tcPr>
            <w:tcW w:w="1260" w:type="dxa"/>
            <w:tcBorders>
              <w:top w:val="single" w:sz="4" w:space="0" w:color="auto"/>
              <w:left w:val="nil"/>
              <w:bottom w:val="single" w:sz="4" w:space="0" w:color="auto"/>
              <w:right w:val="single" w:sz="4" w:space="0" w:color="auto"/>
            </w:tcBorders>
            <w:shd w:val="clear" w:color="auto" w:fill="auto"/>
            <w:noWrap/>
          </w:tcPr>
          <w:p w14:paraId="52C9155C" w14:textId="58EF86BB" w:rsidR="008F6304" w:rsidRPr="00917108" w:rsidRDefault="008F6304" w:rsidP="008F6304">
            <w:pPr>
              <w:spacing w:after="0"/>
              <w:jc w:val="right"/>
              <w:rPr>
                <w:rFonts w:eastAsia="Times New Roman"/>
                <w:color w:val="000000"/>
                <w:sz w:val="18"/>
                <w:szCs w:val="18"/>
              </w:rPr>
            </w:pPr>
            <w:r w:rsidRPr="00917108">
              <w:t>80,000</w:t>
            </w:r>
          </w:p>
        </w:tc>
        <w:tc>
          <w:tcPr>
            <w:tcW w:w="1170" w:type="dxa"/>
            <w:tcBorders>
              <w:top w:val="single" w:sz="4" w:space="0" w:color="auto"/>
              <w:left w:val="nil"/>
              <w:bottom w:val="single" w:sz="4" w:space="0" w:color="auto"/>
              <w:right w:val="single" w:sz="4" w:space="0" w:color="auto"/>
            </w:tcBorders>
            <w:shd w:val="clear" w:color="auto" w:fill="auto"/>
            <w:noWrap/>
          </w:tcPr>
          <w:p w14:paraId="074543AA" w14:textId="50A8F91E" w:rsidR="008F6304" w:rsidRPr="00917108" w:rsidRDefault="008F6304" w:rsidP="008F6304">
            <w:pPr>
              <w:spacing w:after="0"/>
              <w:jc w:val="right"/>
              <w:rPr>
                <w:rFonts w:eastAsia="Times New Roman"/>
                <w:color w:val="000000"/>
                <w:sz w:val="18"/>
                <w:szCs w:val="18"/>
              </w:rPr>
            </w:pPr>
            <w:r w:rsidRPr="00917108">
              <w:t>80,000</w:t>
            </w:r>
          </w:p>
        </w:tc>
        <w:tc>
          <w:tcPr>
            <w:tcW w:w="1170" w:type="dxa"/>
            <w:tcBorders>
              <w:top w:val="single" w:sz="4" w:space="0" w:color="auto"/>
              <w:left w:val="nil"/>
              <w:bottom w:val="single" w:sz="4" w:space="0" w:color="auto"/>
              <w:right w:val="single" w:sz="4" w:space="0" w:color="auto"/>
            </w:tcBorders>
            <w:shd w:val="clear" w:color="auto" w:fill="auto"/>
            <w:noWrap/>
          </w:tcPr>
          <w:p w14:paraId="0741910D" w14:textId="599264AC" w:rsidR="008F6304" w:rsidRPr="00917108" w:rsidRDefault="008F6304" w:rsidP="008F6304">
            <w:pPr>
              <w:spacing w:after="0"/>
              <w:jc w:val="right"/>
              <w:rPr>
                <w:rFonts w:eastAsia="Times New Roman"/>
                <w:color w:val="000000"/>
                <w:sz w:val="18"/>
                <w:szCs w:val="18"/>
              </w:rPr>
            </w:pPr>
            <w:r w:rsidRPr="00917108">
              <w:t>80,000</w:t>
            </w:r>
          </w:p>
        </w:tc>
        <w:tc>
          <w:tcPr>
            <w:tcW w:w="1170" w:type="dxa"/>
            <w:tcBorders>
              <w:top w:val="single" w:sz="4" w:space="0" w:color="auto"/>
              <w:left w:val="nil"/>
              <w:bottom w:val="single" w:sz="4" w:space="0" w:color="auto"/>
              <w:right w:val="single" w:sz="4" w:space="0" w:color="auto"/>
            </w:tcBorders>
            <w:shd w:val="clear" w:color="auto" w:fill="auto"/>
            <w:noWrap/>
          </w:tcPr>
          <w:p w14:paraId="79664D5A" w14:textId="504AC286" w:rsidR="008F6304" w:rsidRPr="00917108" w:rsidRDefault="008F6304" w:rsidP="008F6304">
            <w:pPr>
              <w:spacing w:after="0"/>
              <w:jc w:val="right"/>
              <w:rPr>
                <w:rFonts w:eastAsia="Times New Roman"/>
                <w:sz w:val="18"/>
                <w:szCs w:val="18"/>
              </w:rPr>
            </w:pPr>
            <w:r w:rsidRPr="00917108">
              <w:t>400,000</w:t>
            </w:r>
          </w:p>
        </w:tc>
      </w:tr>
      <w:tr w:rsidR="008F6304" w:rsidRPr="00917108" w14:paraId="12A963BF" w14:textId="77777777" w:rsidTr="002B0059">
        <w:trPr>
          <w:trHeight w:val="63"/>
        </w:trPr>
        <w:tc>
          <w:tcPr>
            <w:tcW w:w="3420"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4A4899E5" w14:textId="49ADB441" w:rsidR="008F6304" w:rsidRPr="00917108" w:rsidRDefault="008F6304" w:rsidP="008F6304">
            <w:pPr>
              <w:spacing w:after="0"/>
              <w:jc w:val="left"/>
              <w:rPr>
                <w:rFonts w:eastAsia="Times New Roman"/>
                <w:b/>
                <w:bCs/>
                <w:sz w:val="18"/>
                <w:szCs w:val="18"/>
                <w:lang w:val="en-GB"/>
              </w:rPr>
            </w:pPr>
            <w:r w:rsidRPr="00917108">
              <w:rPr>
                <w:rFonts w:ascii="Calibri" w:hAnsi="Calibri" w:cs="Calibri"/>
                <w:color w:val="000000"/>
                <w:lang w:val="en-GB"/>
              </w:rPr>
              <w:t>Government of Mozambique (Ara-Sul)</w:t>
            </w:r>
          </w:p>
        </w:tc>
        <w:tc>
          <w:tcPr>
            <w:tcW w:w="1170" w:type="dxa"/>
            <w:tcBorders>
              <w:top w:val="single" w:sz="4" w:space="0" w:color="auto"/>
              <w:left w:val="nil"/>
              <w:bottom w:val="single" w:sz="4" w:space="0" w:color="auto"/>
              <w:right w:val="single" w:sz="4" w:space="0" w:color="auto"/>
            </w:tcBorders>
            <w:shd w:val="clear" w:color="auto" w:fill="auto"/>
            <w:noWrap/>
          </w:tcPr>
          <w:p w14:paraId="5E44CCEB" w14:textId="0DC84DA7" w:rsidR="008F6304" w:rsidRPr="00917108" w:rsidRDefault="008F6304" w:rsidP="008F6304">
            <w:pPr>
              <w:spacing w:after="0"/>
              <w:jc w:val="right"/>
              <w:rPr>
                <w:rFonts w:eastAsia="Times New Roman"/>
                <w:color w:val="000000"/>
                <w:sz w:val="18"/>
                <w:szCs w:val="18"/>
              </w:rPr>
            </w:pPr>
            <w:r w:rsidRPr="00917108">
              <w:t xml:space="preserve"> 120,143 </w:t>
            </w:r>
          </w:p>
        </w:tc>
        <w:tc>
          <w:tcPr>
            <w:tcW w:w="1170" w:type="dxa"/>
            <w:tcBorders>
              <w:top w:val="single" w:sz="4" w:space="0" w:color="auto"/>
              <w:left w:val="nil"/>
              <w:bottom w:val="single" w:sz="4" w:space="0" w:color="auto"/>
              <w:right w:val="single" w:sz="4" w:space="0" w:color="auto"/>
            </w:tcBorders>
            <w:shd w:val="clear" w:color="auto" w:fill="auto"/>
            <w:noWrap/>
          </w:tcPr>
          <w:p w14:paraId="10762E56" w14:textId="77047C97" w:rsidR="008F6304" w:rsidRPr="00917108" w:rsidRDefault="008F6304" w:rsidP="008F6304">
            <w:pPr>
              <w:spacing w:after="0"/>
              <w:jc w:val="right"/>
              <w:rPr>
                <w:rFonts w:eastAsia="Times New Roman"/>
                <w:color w:val="000000"/>
                <w:sz w:val="18"/>
                <w:szCs w:val="18"/>
              </w:rPr>
            </w:pPr>
            <w:r w:rsidRPr="00917108">
              <w:t>120,142</w:t>
            </w:r>
          </w:p>
        </w:tc>
        <w:tc>
          <w:tcPr>
            <w:tcW w:w="1260" w:type="dxa"/>
            <w:tcBorders>
              <w:top w:val="single" w:sz="4" w:space="0" w:color="auto"/>
              <w:left w:val="nil"/>
              <w:bottom w:val="single" w:sz="4" w:space="0" w:color="auto"/>
              <w:right w:val="single" w:sz="4" w:space="0" w:color="auto"/>
            </w:tcBorders>
            <w:shd w:val="clear" w:color="auto" w:fill="auto"/>
            <w:noWrap/>
          </w:tcPr>
          <w:p w14:paraId="20DC605A" w14:textId="7810A5BF" w:rsidR="008F6304" w:rsidRPr="00917108" w:rsidRDefault="008F6304" w:rsidP="008F6304">
            <w:pPr>
              <w:spacing w:after="0"/>
              <w:jc w:val="right"/>
              <w:rPr>
                <w:rFonts w:eastAsia="Times New Roman"/>
                <w:color w:val="000000"/>
                <w:sz w:val="18"/>
                <w:szCs w:val="18"/>
              </w:rPr>
            </w:pPr>
            <w:r w:rsidRPr="00917108">
              <w:t>120,142</w:t>
            </w:r>
          </w:p>
        </w:tc>
        <w:tc>
          <w:tcPr>
            <w:tcW w:w="1170" w:type="dxa"/>
            <w:tcBorders>
              <w:top w:val="single" w:sz="4" w:space="0" w:color="auto"/>
              <w:left w:val="nil"/>
              <w:bottom w:val="single" w:sz="4" w:space="0" w:color="auto"/>
              <w:right w:val="single" w:sz="4" w:space="0" w:color="auto"/>
            </w:tcBorders>
            <w:shd w:val="clear" w:color="auto" w:fill="auto"/>
            <w:noWrap/>
          </w:tcPr>
          <w:p w14:paraId="41691EA2" w14:textId="7D69C1D2" w:rsidR="008F6304" w:rsidRPr="00917108" w:rsidRDefault="008F6304" w:rsidP="008F6304">
            <w:pPr>
              <w:spacing w:after="0"/>
              <w:jc w:val="right"/>
              <w:rPr>
                <w:rFonts w:eastAsia="Times New Roman"/>
                <w:color w:val="000000"/>
                <w:sz w:val="18"/>
                <w:szCs w:val="18"/>
              </w:rPr>
            </w:pPr>
            <w:r w:rsidRPr="00917108">
              <w:t>120,142</w:t>
            </w:r>
          </w:p>
        </w:tc>
        <w:tc>
          <w:tcPr>
            <w:tcW w:w="1170" w:type="dxa"/>
            <w:tcBorders>
              <w:top w:val="single" w:sz="4" w:space="0" w:color="auto"/>
              <w:left w:val="nil"/>
              <w:bottom w:val="single" w:sz="4" w:space="0" w:color="auto"/>
              <w:right w:val="single" w:sz="4" w:space="0" w:color="auto"/>
            </w:tcBorders>
            <w:shd w:val="clear" w:color="auto" w:fill="auto"/>
            <w:noWrap/>
          </w:tcPr>
          <w:p w14:paraId="78C900B1" w14:textId="602D0FF8" w:rsidR="008F6304" w:rsidRPr="00917108" w:rsidRDefault="008F6304" w:rsidP="008F6304">
            <w:pPr>
              <w:spacing w:after="0"/>
              <w:jc w:val="right"/>
              <w:rPr>
                <w:rFonts w:eastAsia="Times New Roman"/>
                <w:color w:val="000000"/>
                <w:sz w:val="18"/>
                <w:szCs w:val="18"/>
              </w:rPr>
            </w:pPr>
            <w:r w:rsidRPr="00917108">
              <w:t>120,142</w:t>
            </w:r>
          </w:p>
        </w:tc>
        <w:tc>
          <w:tcPr>
            <w:tcW w:w="1170" w:type="dxa"/>
            <w:tcBorders>
              <w:top w:val="single" w:sz="4" w:space="0" w:color="auto"/>
              <w:left w:val="nil"/>
              <w:bottom w:val="single" w:sz="4" w:space="0" w:color="auto"/>
              <w:right w:val="single" w:sz="4" w:space="0" w:color="auto"/>
            </w:tcBorders>
            <w:shd w:val="clear" w:color="auto" w:fill="auto"/>
            <w:noWrap/>
          </w:tcPr>
          <w:p w14:paraId="522C9051" w14:textId="5F157E9F" w:rsidR="008F6304" w:rsidRPr="00917108" w:rsidRDefault="008F6304" w:rsidP="008F6304">
            <w:pPr>
              <w:spacing w:after="0"/>
              <w:jc w:val="right"/>
              <w:rPr>
                <w:rFonts w:eastAsia="Times New Roman"/>
                <w:sz w:val="18"/>
                <w:szCs w:val="18"/>
              </w:rPr>
            </w:pPr>
            <w:r w:rsidRPr="00917108">
              <w:t>600,711</w:t>
            </w:r>
          </w:p>
        </w:tc>
      </w:tr>
      <w:tr w:rsidR="008F6304" w:rsidRPr="00917108" w14:paraId="2BCD4835" w14:textId="77777777" w:rsidTr="002B0059">
        <w:trPr>
          <w:trHeight w:val="63"/>
        </w:trPr>
        <w:tc>
          <w:tcPr>
            <w:tcW w:w="3420"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7D09D8C3" w14:textId="27E8F84F" w:rsidR="008F6304" w:rsidRPr="00917108" w:rsidRDefault="008F6304" w:rsidP="008F6304">
            <w:pPr>
              <w:spacing w:after="0"/>
              <w:jc w:val="left"/>
              <w:rPr>
                <w:rFonts w:eastAsia="Times New Roman"/>
                <w:b/>
                <w:bCs/>
                <w:sz w:val="18"/>
                <w:szCs w:val="18"/>
                <w:lang w:val="en-GB"/>
              </w:rPr>
            </w:pPr>
            <w:r w:rsidRPr="00917108">
              <w:rPr>
                <w:rFonts w:ascii="Calibri" w:hAnsi="Calibri" w:cs="Calibri"/>
                <w:color w:val="000000"/>
                <w:lang w:val="en-GB"/>
              </w:rPr>
              <w:t>Government of South Africa (Dept. of Water and Sanitation)</w:t>
            </w:r>
          </w:p>
        </w:tc>
        <w:tc>
          <w:tcPr>
            <w:tcW w:w="1170" w:type="dxa"/>
            <w:tcBorders>
              <w:top w:val="single" w:sz="4" w:space="0" w:color="auto"/>
              <w:left w:val="nil"/>
              <w:bottom w:val="single" w:sz="4" w:space="0" w:color="auto"/>
              <w:right w:val="single" w:sz="4" w:space="0" w:color="auto"/>
            </w:tcBorders>
            <w:shd w:val="clear" w:color="auto" w:fill="auto"/>
            <w:noWrap/>
          </w:tcPr>
          <w:p w14:paraId="7DCDA726" w14:textId="6D767425" w:rsidR="008F6304" w:rsidRPr="00917108" w:rsidRDefault="008F6304" w:rsidP="008F6304">
            <w:pPr>
              <w:spacing w:after="0"/>
              <w:jc w:val="right"/>
              <w:rPr>
                <w:rFonts w:eastAsia="Times New Roman"/>
                <w:color w:val="000000"/>
                <w:sz w:val="18"/>
                <w:szCs w:val="18"/>
              </w:rPr>
            </w:pPr>
            <w:r w:rsidRPr="00917108">
              <w:t xml:space="preserve"> 704,265</w:t>
            </w:r>
          </w:p>
        </w:tc>
        <w:tc>
          <w:tcPr>
            <w:tcW w:w="1170" w:type="dxa"/>
            <w:tcBorders>
              <w:top w:val="single" w:sz="4" w:space="0" w:color="auto"/>
              <w:left w:val="nil"/>
              <w:bottom w:val="single" w:sz="4" w:space="0" w:color="auto"/>
              <w:right w:val="single" w:sz="4" w:space="0" w:color="auto"/>
            </w:tcBorders>
            <w:shd w:val="clear" w:color="auto" w:fill="auto"/>
            <w:noWrap/>
          </w:tcPr>
          <w:p w14:paraId="559255D0" w14:textId="022CB2FB" w:rsidR="008F6304" w:rsidRPr="00917108" w:rsidRDefault="008F6304" w:rsidP="008F6304">
            <w:pPr>
              <w:spacing w:after="0"/>
              <w:jc w:val="right"/>
              <w:rPr>
                <w:rFonts w:eastAsia="Times New Roman"/>
                <w:color w:val="000000"/>
                <w:sz w:val="18"/>
                <w:szCs w:val="18"/>
              </w:rPr>
            </w:pPr>
            <w:r w:rsidRPr="00917108">
              <w:t>704,267</w:t>
            </w:r>
          </w:p>
        </w:tc>
        <w:tc>
          <w:tcPr>
            <w:tcW w:w="1260" w:type="dxa"/>
            <w:tcBorders>
              <w:top w:val="single" w:sz="4" w:space="0" w:color="auto"/>
              <w:left w:val="nil"/>
              <w:bottom w:val="single" w:sz="4" w:space="0" w:color="auto"/>
              <w:right w:val="single" w:sz="4" w:space="0" w:color="auto"/>
            </w:tcBorders>
            <w:shd w:val="clear" w:color="auto" w:fill="auto"/>
            <w:noWrap/>
          </w:tcPr>
          <w:p w14:paraId="69F2F3E3" w14:textId="31B38D38" w:rsidR="008F6304" w:rsidRPr="00917108" w:rsidRDefault="008F6304" w:rsidP="008F6304">
            <w:pPr>
              <w:spacing w:after="0"/>
              <w:jc w:val="right"/>
              <w:rPr>
                <w:rFonts w:eastAsia="Times New Roman"/>
                <w:color w:val="000000"/>
                <w:sz w:val="18"/>
                <w:szCs w:val="18"/>
              </w:rPr>
            </w:pPr>
            <w:r w:rsidRPr="00917108">
              <w:t>704,267</w:t>
            </w:r>
          </w:p>
        </w:tc>
        <w:tc>
          <w:tcPr>
            <w:tcW w:w="1170" w:type="dxa"/>
            <w:tcBorders>
              <w:top w:val="single" w:sz="4" w:space="0" w:color="auto"/>
              <w:left w:val="nil"/>
              <w:bottom w:val="single" w:sz="4" w:space="0" w:color="auto"/>
              <w:right w:val="single" w:sz="4" w:space="0" w:color="auto"/>
            </w:tcBorders>
            <w:shd w:val="clear" w:color="auto" w:fill="auto"/>
            <w:noWrap/>
          </w:tcPr>
          <w:p w14:paraId="288337D0" w14:textId="5D3D91E5" w:rsidR="008F6304" w:rsidRPr="00917108" w:rsidRDefault="008F6304" w:rsidP="008F6304">
            <w:pPr>
              <w:spacing w:after="0"/>
              <w:jc w:val="right"/>
              <w:rPr>
                <w:rFonts w:eastAsia="Times New Roman"/>
                <w:color w:val="000000"/>
                <w:sz w:val="18"/>
                <w:szCs w:val="18"/>
              </w:rPr>
            </w:pPr>
            <w:r w:rsidRPr="00917108">
              <w:t>704,267</w:t>
            </w:r>
          </w:p>
        </w:tc>
        <w:tc>
          <w:tcPr>
            <w:tcW w:w="1170" w:type="dxa"/>
            <w:tcBorders>
              <w:top w:val="single" w:sz="4" w:space="0" w:color="auto"/>
              <w:left w:val="nil"/>
              <w:bottom w:val="single" w:sz="4" w:space="0" w:color="auto"/>
              <w:right w:val="single" w:sz="4" w:space="0" w:color="auto"/>
            </w:tcBorders>
            <w:shd w:val="clear" w:color="auto" w:fill="auto"/>
            <w:noWrap/>
          </w:tcPr>
          <w:p w14:paraId="4D00F310" w14:textId="3BCA961B" w:rsidR="008F6304" w:rsidRPr="00917108" w:rsidRDefault="008F6304" w:rsidP="008F6304">
            <w:pPr>
              <w:spacing w:after="0"/>
              <w:jc w:val="right"/>
              <w:rPr>
                <w:rFonts w:eastAsia="Times New Roman"/>
                <w:color w:val="000000"/>
                <w:sz w:val="18"/>
                <w:szCs w:val="18"/>
              </w:rPr>
            </w:pPr>
            <w:r w:rsidRPr="00917108">
              <w:t>704,267</w:t>
            </w:r>
          </w:p>
        </w:tc>
        <w:tc>
          <w:tcPr>
            <w:tcW w:w="1170" w:type="dxa"/>
            <w:tcBorders>
              <w:top w:val="single" w:sz="4" w:space="0" w:color="auto"/>
              <w:left w:val="nil"/>
              <w:bottom w:val="single" w:sz="4" w:space="0" w:color="auto"/>
              <w:right w:val="single" w:sz="4" w:space="0" w:color="auto"/>
            </w:tcBorders>
            <w:shd w:val="clear" w:color="auto" w:fill="auto"/>
            <w:noWrap/>
          </w:tcPr>
          <w:p w14:paraId="3879981C" w14:textId="56A781D6" w:rsidR="008F6304" w:rsidRPr="00917108" w:rsidRDefault="008F6304" w:rsidP="008F6304">
            <w:pPr>
              <w:spacing w:after="0"/>
              <w:jc w:val="right"/>
              <w:rPr>
                <w:rFonts w:eastAsia="Times New Roman"/>
                <w:sz w:val="18"/>
                <w:szCs w:val="18"/>
              </w:rPr>
            </w:pPr>
            <w:r w:rsidRPr="00917108">
              <w:t>3,521,333</w:t>
            </w:r>
          </w:p>
        </w:tc>
      </w:tr>
      <w:tr w:rsidR="008F6304" w:rsidRPr="00917108" w14:paraId="04BEA66A" w14:textId="77777777" w:rsidTr="002B0059">
        <w:trPr>
          <w:trHeight w:val="63"/>
        </w:trPr>
        <w:tc>
          <w:tcPr>
            <w:tcW w:w="3420"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512C21DB" w14:textId="2F8AA83F" w:rsidR="008F6304" w:rsidRPr="00917108" w:rsidRDefault="008F6304" w:rsidP="008F6304">
            <w:pPr>
              <w:spacing w:after="0"/>
              <w:jc w:val="left"/>
              <w:rPr>
                <w:rFonts w:eastAsia="Times New Roman"/>
                <w:b/>
                <w:bCs/>
                <w:sz w:val="18"/>
                <w:szCs w:val="18"/>
                <w:lang w:val="en-GB"/>
              </w:rPr>
            </w:pPr>
            <w:r w:rsidRPr="00917108">
              <w:rPr>
                <w:rFonts w:ascii="Calibri" w:hAnsi="Calibri" w:cs="Calibri"/>
                <w:color w:val="000000"/>
                <w:lang w:val="en-GB"/>
              </w:rPr>
              <w:t>Government of Zimbabwe</w:t>
            </w:r>
          </w:p>
        </w:tc>
        <w:tc>
          <w:tcPr>
            <w:tcW w:w="1170" w:type="dxa"/>
            <w:tcBorders>
              <w:top w:val="single" w:sz="4" w:space="0" w:color="auto"/>
              <w:left w:val="nil"/>
              <w:bottom w:val="single" w:sz="4" w:space="0" w:color="auto"/>
              <w:right w:val="single" w:sz="4" w:space="0" w:color="auto"/>
            </w:tcBorders>
            <w:shd w:val="clear" w:color="auto" w:fill="auto"/>
            <w:noWrap/>
          </w:tcPr>
          <w:p w14:paraId="251BAE52" w14:textId="6C4982E0" w:rsidR="008F6304" w:rsidRPr="00917108" w:rsidRDefault="008F6304" w:rsidP="008F6304">
            <w:pPr>
              <w:spacing w:after="0"/>
              <w:jc w:val="right"/>
              <w:rPr>
                <w:rFonts w:eastAsia="Times New Roman"/>
                <w:color w:val="000000"/>
                <w:sz w:val="18"/>
                <w:szCs w:val="18"/>
              </w:rPr>
            </w:pPr>
            <w:r w:rsidRPr="00917108">
              <w:t xml:space="preserve"> 171,222 </w:t>
            </w:r>
          </w:p>
        </w:tc>
        <w:tc>
          <w:tcPr>
            <w:tcW w:w="1170" w:type="dxa"/>
            <w:tcBorders>
              <w:top w:val="single" w:sz="4" w:space="0" w:color="auto"/>
              <w:left w:val="nil"/>
              <w:bottom w:val="single" w:sz="4" w:space="0" w:color="auto"/>
              <w:right w:val="single" w:sz="4" w:space="0" w:color="auto"/>
            </w:tcBorders>
            <w:shd w:val="clear" w:color="auto" w:fill="auto"/>
            <w:noWrap/>
          </w:tcPr>
          <w:p w14:paraId="31FB3883" w14:textId="07DB000F" w:rsidR="008F6304" w:rsidRPr="00917108" w:rsidRDefault="008F6304" w:rsidP="008F6304">
            <w:pPr>
              <w:spacing w:after="0"/>
              <w:jc w:val="right"/>
              <w:rPr>
                <w:rFonts w:eastAsia="Times New Roman"/>
                <w:color w:val="000000"/>
                <w:sz w:val="18"/>
                <w:szCs w:val="18"/>
              </w:rPr>
            </w:pPr>
            <w:r w:rsidRPr="00917108">
              <w:t>171,222</w:t>
            </w:r>
          </w:p>
        </w:tc>
        <w:tc>
          <w:tcPr>
            <w:tcW w:w="1260" w:type="dxa"/>
            <w:tcBorders>
              <w:top w:val="single" w:sz="4" w:space="0" w:color="auto"/>
              <w:left w:val="nil"/>
              <w:bottom w:val="single" w:sz="4" w:space="0" w:color="auto"/>
              <w:right w:val="single" w:sz="4" w:space="0" w:color="auto"/>
            </w:tcBorders>
            <w:shd w:val="clear" w:color="auto" w:fill="auto"/>
            <w:noWrap/>
          </w:tcPr>
          <w:p w14:paraId="0DB3C053" w14:textId="503D687F" w:rsidR="008F6304" w:rsidRPr="00917108" w:rsidRDefault="008F6304" w:rsidP="008F6304">
            <w:pPr>
              <w:spacing w:after="0"/>
              <w:jc w:val="right"/>
              <w:rPr>
                <w:rFonts w:eastAsia="Times New Roman"/>
                <w:color w:val="000000"/>
                <w:sz w:val="18"/>
                <w:szCs w:val="18"/>
              </w:rPr>
            </w:pPr>
            <w:r w:rsidRPr="00917108">
              <w:t>171,222</w:t>
            </w:r>
          </w:p>
        </w:tc>
        <w:tc>
          <w:tcPr>
            <w:tcW w:w="1170" w:type="dxa"/>
            <w:tcBorders>
              <w:top w:val="single" w:sz="4" w:space="0" w:color="auto"/>
              <w:left w:val="nil"/>
              <w:bottom w:val="single" w:sz="4" w:space="0" w:color="auto"/>
              <w:right w:val="single" w:sz="4" w:space="0" w:color="auto"/>
            </w:tcBorders>
            <w:shd w:val="clear" w:color="auto" w:fill="auto"/>
            <w:noWrap/>
          </w:tcPr>
          <w:p w14:paraId="43E5F59C" w14:textId="1E12DABB" w:rsidR="008F6304" w:rsidRPr="00917108" w:rsidRDefault="008F6304" w:rsidP="008F6304">
            <w:pPr>
              <w:spacing w:after="0"/>
              <w:jc w:val="right"/>
              <w:rPr>
                <w:rFonts w:eastAsia="Times New Roman"/>
                <w:color w:val="000000"/>
                <w:sz w:val="18"/>
                <w:szCs w:val="18"/>
              </w:rPr>
            </w:pPr>
            <w:r w:rsidRPr="00917108">
              <w:t>171,222</w:t>
            </w:r>
          </w:p>
        </w:tc>
        <w:tc>
          <w:tcPr>
            <w:tcW w:w="1170" w:type="dxa"/>
            <w:tcBorders>
              <w:top w:val="single" w:sz="4" w:space="0" w:color="auto"/>
              <w:left w:val="nil"/>
              <w:bottom w:val="single" w:sz="4" w:space="0" w:color="auto"/>
              <w:right w:val="single" w:sz="4" w:space="0" w:color="auto"/>
            </w:tcBorders>
            <w:shd w:val="clear" w:color="auto" w:fill="auto"/>
            <w:noWrap/>
          </w:tcPr>
          <w:p w14:paraId="680C4A1F" w14:textId="65ED4AB2" w:rsidR="008F6304" w:rsidRPr="00917108" w:rsidRDefault="008F6304" w:rsidP="008F6304">
            <w:pPr>
              <w:spacing w:after="0"/>
              <w:jc w:val="right"/>
              <w:rPr>
                <w:rFonts w:eastAsia="Times New Roman"/>
                <w:color w:val="000000"/>
                <w:sz w:val="18"/>
                <w:szCs w:val="18"/>
              </w:rPr>
            </w:pPr>
            <w:r w:rsidRPr="00917108">
              <w:t>171,222</w:t>
            </w:r>
          </w:p>
        </w:tc>
        <w:tc>
          <w:tcPr>
            <w:tcW w:w="1170" w:type="dxa"/>
            <w:tcBorders>
              <w:top w:val="single" w:sz="4" w:space="0" w:color="auto"/>
              <w:left w:val="nil"/>
              <w:bottom w:val="single" w:sz="4" w:space="0" w:color="auto"/>
              <w:right w:val="single" w:sz="4" w:space="0" w:color="auto"/>
            </w:tcBorders>
            <w:shd w:val="clear" w:color="auto" w:fill="auto"/>
            <w:noWrap/>
          </w:tcPr>
          <w:p w14:paraId="3A84690B" w14:textId="732CD40B" w:rsidR="008F6304" w:rsidRPr="00917108" w:rsidRDefault="008F6304" w:rsidP="008F6304">
            <w:pPr>
              <w:spacing w:after="0"/>
              <w:jc w:val="right"/>
              <w:rPr>
                <w:rFonts w:eastAsia="Times New Roman"/>
                <w:sz w:val="18"/>
                <w:szCs w:val="18"/>
              </w:rPr>
            </w:pPr>
            <w:r w:rsidRPr="00917108">
              <w:t>856,110</w:t>
            </w:r>
          </w:p>
        </w:tc>
      </w:tr>
      <w:tr w:rsidR="008F6304" w:rsidRPr="00917108" w14:paraId="36CC22D0" w14:textId="77777777" w:rsidTr="002B0059">
        <w:trPr>
          <w:trHeight w:val="63"/>
        </w:trPr>
        <w:tc>
          <w:tcPr>
            <w:tcW w:w="3420"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50AB920F" w14:textId="75653F8B" w:rsidR="008F6304" w:rsidRPr="00917108" w:rsidRDefault="008F6304" w:rsidP="008F6304">
            <w:pPr>
              <w:spacing w:after="0"/>
              <w:jc w:val="left"/>
              <w:rPr>
                <w:rFonts w:eastAsia="Times New Roman"/>
                <w:b/>
                <w:bCs/>
                <w:sz w:val="18"/>
                <w:szCs w:val="18"/>
                <w:lang w:val="en-GB"/>
              </w:rPr>
            </w:pPr>
            <w:r w:rsidRPr="00917108">
              <w:rPr>
                <w:rFonts w:ascii="Calibri" w:hAnsi="Calibri" w:cs="Calibri"/>
                <w:color w:val="000000"/>
                <w:lang w:val="en-GB"/>
              </w:rPr>
              <w:t>UNDP Cap-Net</w:t>
            </w:r>
          </w:p>
        </w:tc>
        <w:tc>
          <w:tcPr>
            <w:tcW w:w="1170" w:type="dxa"/>
            <w:tcBorders>
              <w:top w:val="single" w:sz="4" w:space="0" w:color="auto"/>
              <w:left w:val="nil"/>
              <w:bottom w:val="single" w:sz="4" w:space="0" w:color="auto"/>
              <w:right w:val="single" w:sz="4" w:space="0" w:color="auto"/>
            </w:tcBorders>
            <w:shd w:val="clear" w:color="auto" w:fill="auto"/>
            <w:noWrap/>
          </w:tcPr>
          <w:p w14:paraId="610F2755" w14:textId="5B2EB120" w:rsidR="008F6304" w:rsidRPr="00917108" w:rsidRDefault="008F6304" w:rsidP="008F6304">
            <w:pPr>
              <w:spacing w:after="0"/>
              <w:jc w:val="right"/>
              <w:rPr>
                <w:rFonts w:eastAsia="Times New Roman"/>
                <w:color w:val="000000"/>
                <w:sz w:val="18"/>
                <w:szCs w:val="18"/>
              </w:rPr>
            </w:pPr>
            <w:r w:rsidRPr="00917108">
              <w:t xml:space="preserve"> 40,000 </w:t>
            </w:r>
          </w:p>
        </w:tc>
        <w:tc>
          <w:tcPr>
            <w:tcW w:w="1170" w:type="dxa"/>
            <w:tcBorders>
              <w:top w:val="single" w:sz="4" w:space="0" w:color="auto"/>
              <w:left w:val="nil"/>
              <w:bottom w:val="single" w:sz="4" w:space="0" w:color="auto"/>
              <w:right w:val="single" w:sz="4" w:space="0" w:color="auto"/>
            </w:tcBorders>
            <w:shd w:val="clear" w:color="auto" w:fill="auto"/>
            <w:noWrap/>
          </w:tcPr>
          <w:p w14:paraId="1D64D893" w14:textId="779DEDC1" w:rsidR="008F6304" w:rsidRPr="00917108" w:rsidRDefault="008F6304" w:rsidP="008F6304">
            <w:pPr>
              <w:spacing w:after="0"/>
              <w:jc w:val="right"/>
              <w:rPr>
                <w:rFonts w:eastAsia="Times New Roman"/>
                <w:color w:val="000000"/>
                <w:sz w:val="18"/>
                <w:szCs w:val="18"/>
              </w:rPr>
            </w:pPr>
            <w:r w:rsidRPr="00917108">
              <w:t>40,000</w:t>
            </w:r>
          </w:p>
        </w:tc>
        <w:tc>
          <w:tcPr>
            <w:tcW w:w="1260" w:type="dxa"/>
            <w:tcBorders>
              <w:top w:val="single" w:sz="4" w:space="0" w:color="auto"/>
              <w:left w:val="nil"/>
              <w:bottom w:val="single" w:sz="4" w:space="0" w:color="auto"/>
              <w:right w:val="single" w:sz="4" w:space="0" w:color="auto"/>
            </w:tcBorders>
            <w:shd w:val="clear" w:color="auto" w:fill="auto"/>
            <w:noWrap/>
          </w:tcPr>
          <w:p w14:paraId="40D53A12" w14:textId="5EDEB118" w:rsidR="008F6304" w:rsidRPr="00917108" w:rsidRDefault="008F6304" w:rsidP="008F6304">
            <w:pPr>
              <w:spacing w:after="0"/>
              <w:jc w:val="right"/>
              <w:rPr>
                <w:rFonts w:eastAsia="Times New Roman"/>
                <w:color w:val="000000"/>
                <w:sz w:val="18"/>
                <w:szCs w:val="18"/>
              </w:rPr>
            </w:pPr>
            <w:r w:rsidRPr="00917108">
              <w:t>40,000</w:t>
            </w:r>
          </w:p>
        </w:tc>
        <w:tc>
          <w:tcPr>
            <w:tcW w:w="1170" w:type="dxa"/>
            <w:tcBorders>
              <w:top w:val="single" w:sz="4" w:space="0" w:color="auto"/>
              <w:left w:val="nil"/>
              <w:bottom w:val="single" w:sz="4" w:space="0" w:color="auto"/>
              <w:right w:val="single" w:sz="4" w:space="0" w:color="auto"/>
            </w:tcBorders>
            <w:shd w:val="clear" w:color="auto" w:fill="auto"/>
            <w:noWrap/>
          </w:tcPr>
          <w:p w14:paraId="4F21A6FF" w14:textId="545DF7EC" w:rsidR="008F6304" w:rsidRPr="00917108" w:rsidRDefault="008F6304" w:rsidP="008F6304">
            <w:pPr>
              <w:spacing w:after="0"/>
              <w:jc w:val="right"/>
              <w:rPr>
                <w:rFonts w:eastAsia="Times New Roman"/>
                <w:color w:val="000000"/>
                <w:sz w:val="18"/>
                <w:szCs w:val="18"/>
              </w:rPr>
            </w:pPr>
            <w:r w:rsidRPr="00917108">
              <w:t>40,000</w:t>
            </w:r>
          </w:p>
        </w:tc>
        <w:tc>
          <w:tcPr>
            <w:tcW w:w="1170" w:type="dxa"/>
            <w:tcBorders>
              <w:top w:val="single" w:sz="4" w:space="0" w:color="auto"/>
              <w:left w:val="nil"/>
              <w:bottom w:val="single" w:sz="4" w:space="0" w:color="auto"/>
              <w:right w:val="single" w:sz="4" w:space="0" w:color="auto"/>
            </w:tcBorders>
            <w:shd w:val="clear" w:color="auto" w:fill="auto"/>
            <w:noWrap/>
          </w:tcPr>
          <w:p w14:paraId="59105209" w14:textId="5B57740A" w:rsidR="008F6304" w:rsidRPr="00917108" w:rsidRDefault="008F6304" w:rsidP="008F6304">
            <w:pPr>
              <w:spacing w:after="0"/>
              <w:jc w:val="right"/>
              <w:rPr>
                <w:rFonts w:eastAsia="Times New Roman"/>
                <w:color w:val="000000"/>
                <w:sz w:val="18"/>
                <w:szCs w:val="18"/>
              </w:rPr>
            </w:pPr>
            <w:r w:rsidRPr="00917108">
              <w:t>40,000</w:t>
            </w:r>
          </w:p>
        </w:tc>
        <w:tc>
          <w:tcPr>
            <w:tcW w:w="1170" w:type="dxa"/>
            <w:tcBorders>
              <w:top w:val="single" w:sz="4" w:space="0" w:color="auto"/>
              <w:left w:val="nil"/>
              <w:bottom w:val="single" w:sz="4" w:space="0" w:color="auto"/>
              <w:right w:val="single" w:sz="4" w:space="0" w:color="auto"/>
            </w:tcBorders>
            <w:shd w:val="clear" w:color="auto" w:fill="auto"/>
            <w:noWrap/>
          </w:tcPr>
          <w:p w14:paraId="62281575" w14:textId="19CF9A04" w:rsidR="008F6304" w:rsidRPr="00917108" w:rsidRDefault="008F6304" w:rsidP="008F6304">
            <w:pPr>
              <w:spacing w:after="0"/>
              <w:jc w:val="right"/>
              <w:rPr>
                <w:rFonts w:eastAsia="Times New Roman"/>
                <w:sz w:val="18"/>
                <w:szCs w:val="18"/>
              </w:rPr>
            </w:pPr>
            <w:r w:rsidRPr="00917108">
              <w:t>200,000</w:t>
            </w:r>
          </w:p>
        </w:tc>
      </w:tr>
      <w:tr w:rsidR="008F6304" w:rsidRPr="00917108" w14:paraId="5E4BA6F5" w14:textId="77777777" w:rsidTr="002B0059">
        <w:trPr>
          <w:trHeight w:val="63"/>
        </w:trPr>
        <w:tc>
          <w:tcPr>
            <w:tcW w:w="3420"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7AE9E641" w14:textId="48439C59" w:rsidR="008F6304" w:rsidRPr="00917108" w:rsidRDefault="008F6304" w:rsidP="008F6304">
            <w:pPr>
              <w:spacing w:after="0"/>
              <w:jc w:val="left"/>
              <w:rPr>
                <w:rFonts w:eastAsia="Times New Roman"/>
                <w:b/>
                <w:bCs/>
                <w:sz w:val="18"/>
                <w:szCs w:val="18"/>
                <w:lang w:val="en-GB"/>
              </w:rPr>
            </w:pPr>
            <w:r w:rsidRPr="00917108">
              <w:rPr>
                <w:rFonts w:ascii="Calibri" w:hAnsi="Calibri" w:cs="Calibri"/>
                <w:color w:val="000000"/>
                <w:lang w:val="en-GB"/>
              </w:rPr>
              <w:t>UNDP South Africa</w:t>
            </w:r>
          </w:p>
        </w:tc>
        <w:tc>
          <w:tcPr>
            <w:tcW w:w="1170" w:type="dxa"/>
            <w:tcBorders>
              <w:top w:val="single" w:sz="4" w:space="0" w:color="auto"/>
              <w:left w:val="nil"/>
              <w:bottom w:val="single" w:sz="4" w:space="0" w:color="auto"/>
              <w:right w:val="single" w:sz="4" w:space="0" w:color="auto"/>
            </w:tcBorders>
            <w:shd w:val="clear" w:color="auto" w:fill="auto"/>
            <w:noWrap/>
          </w:tcPr>
          <w:p w14:paraId="7A333316" w14:textId="294E0C3E" w:rsidR="008F6304" w:rsidRPr="00917108" w:rsidRDefault="008F6304" w:rsidP="008F6304">
            <w:pPr>
              <w:spacing w:after="0"/>
              <w:jc w:val="right"/>
              <w:rPr>
                <w:rFonts w:eastAsia="Times New Roman"/>
                <w:color w:val="000000"/>
                <w:sz w:val="18"/>
                <w:szCs w:val="18"/>
              </w:rPr>
            </w:pPr>
            <w:r w:rsidRPr="00917108">
              <w:t xml:space="preserve"> 40,000 </w:t>
            </w:r>
          </w:p>
        </w:tc>
        <w:tc>
          <w:tcPr>
            <w:tcW w:w="1170" w:type="dxa"/>
            <w:tcBorders>
              <w:top w:val="single" w:sz="4" w:space="0" w:color="auto"/>
              <w:left w:val="nil"/>
              <w:bottom w:val="single" w:sz="4" w:space="0" w:color="auto"/>
              <w:right w:val="single" w:sz="4" w:space="0" w:color="auto"/>
            </w:tcBorders>
            <w:shd w:val="clear" w:color="auto" w:fill="auto"/>
            <w:noWrap/>
          </w:tcPr>
          <w:p w14:paraId="193BCD5A" w14:textId="00B6FFB1" w:rsidR="008F6304" w:rsidRPr="00917108" w:rsidRDefault="008F6304" w:rsidP="008F6304">
            <w:pPr>
              <w:spacing w:after="0"/>
              <w:jc w:val="right"/>
              <w:rPr>
                <w:rFonts w:eastAsia="Times New Roman"/>
                <w:color w:val="000000"/>
                <w:sz w:val="18"/>
                <w:szCs w:val="18"/>
              </w:rPr>
            </w:pPr>
            <w:r w:rsidRPr="00917108">
              <w:t>40,000</w:t>
            </w:r>
          </w:p>
        </w:tc>
        <w:tc>
          <w:tcPr>
            <w:tcW w:w="1260" w:type="dxa"/>
            <w:tcBorders>
              <w:top w:val="single" w:sz="4" w:space="0" w:color="auto"/>
              <w:left w:val="nil"/>
              <w:bottom w:val="single" w:sz="4" w:space="0" w:color="auto"/>
              <w:right w:val="single" w:sz="4" w:space="0" w:color="auto"/>
            </w:tcBorders>
            <w:shd w:val="clear" w:color="auto" w:fill="auto"/>
            <w:noWrap/>
          </w:tcPr>
          <w:p w14:paraId="2641C100" w14:textId="203CC135" w:rsidR="008F6304" w:rsidRPr="00917108" w:rsidRDefault="008F6304" w:rsidP="008F6304">
            <w:pPr>
              <w:spacing w:after="0"/>
              <w:jc w:val="right"/>
              <w:rPr>
                <w:rFonts w:eastAsia="Times New Roman"/>
                <w:color w:val="000000"/>
                <w:sz w:val="18"/>
                <w:szCs w:val="18"/>
              </w:rPr>
            </w:pPr>
            <w:r w:rsidRPr="00917108">
              <w:t>40,000</w:t>
            </w:r>
          </w:p>
        </w:tc>
        <w:tc>
          <w:tcPr>
            <w:tcW w:w="1170" w:type="dxa"/>
            <w:tcBorders>
              <w:top w:val="single" w:sz="4" w:space="0" w:color="auto"/>
              <w:left w:val="nil"/>
              <w:bottom w:val="single" w:sz="4" w:space="0" w:color="auto"/>
              <w:right w:val="single" w:sz="4" w:space="0" w:color="auto"/>
            </w:tcBorders>
            <w:shd w:val="clear" w:color="auto" w:fill="auto"/>
            <w:noWrap/>
          </w:tcPr>
          <w:p w14:paraId="4395E588" w14:textId="33FCF738" w:rsidR="008F6304" w:rsidRPr="00917108" w:rsidRDefault="008F6304" w:rsidP="008F6304">
            <w:pPr>
              <w:spacing w:after="0"/>
              <w:jc w:val="right"/>
              <w:rPr>
                <w:rFonts w:eastAsia="Times New Roman"/>
                <w:color w:val="000000"/>
                <w:sz w:val="18"/>
                <w:szCs w:val="18"/>
              </w:rPr>
            </w:pPr>
            <w:r w:rsidRPr="00917108">
              <w:t>40,000</w:t>
            </w:r>
          </w:p>
        </w:tc>
        <w:tc>
          <w:tcPr>
            <w:tcW w:w="1170" w:type="dxa"/>
            <w:tcBorders>
              <w:top w:val="single" w:sz="4" w:space="0" w:color="auto"/>
              <w:left w:val="nil"/>
              <w:bottom w:val="single" w:sz="4" w:space="0" w:color="auto"/>
              <w:right w:val="single" w:sz="4" w:space="0" w:color="auto"/>
            </w:tcBorders>
            <w:shd w:val="clear" w:color="auto" w:fill="auto"/>
            <w:noWrap/>
          </w:tcPr>
          <w:p w14:paraId="689365A6" w14:textId="450B9A9E" w:rsidR="008F6304" w:rsidRPr="00917108" w:rsidRDefault="008F6304" w:rsidP="008F6304">
            <w:pPr>
              <w:spacing w:after="0"/>
              <w:jc w:val="right"/>
              <w:rPr>
                <w:rFonts w:eastAsia="Times New Roman"/>
                <w:color w:val="000000"/>
                <w:sz w:val="18"/>
                <w:szCs w:val="18"/>
              </w:rPr>
            </w:pPr>
            <w:r w:rsidRPr="00917108">
              <w:t>40,000</w:t>
            </w:r>
          </w:p>
        </w:tc>
        <w:tc>
          <w:tcPr>
            <w:tcW w:w="1170" w:type="dxa"/>
            <w:tcBorders>
              <w:top w:val="single" w:sz="4" w:space="0" w:color="auto"/>
              <w:left w:val="nil"/>
              <w:bottom w:val="single" w:sz="4" w:space="0" w:color="auto"/>
              <w:right w:val="single" w:sz="4" w:space="0" w:color="auto"/>
            </w:tcBorders>
            <w:shd w:val="clear" w:color="auto" w:fill="auto"/>
            <w:noWrap/>
          </w:tcPr>
          <w:p w14:paraId="79AF89F0" w14:textId="4C545435" w:rsidR="008F6304" w:rsidRPr="00917108" w:rsidRDefault="008F6304" w:rsidP="008F6304">
            <w:pPr>
              <w:spacing w:after="0"/>
              <w:jc w:val="right"/>
              <w:rPr>
                <w:rFonts w:eastAsia="Times New Roman"/>
                <w:sz w:val="18"/>
                <w:szCs w:val="18"/>
              </w:rPr>
            </w:pPr>
            <w:r w:rsidRPr="00917108">
              <w:t>200,000</w:t>
            </w:r>
          </w:p>
        </w:tc>
      </w:tr>
      <w:tr w:rsidR="008F6304" w:rsidRPr="00917108" w14:paraId="0B4DD235" w14:textId="77777777" w:rsidTr="002B0059">
        <w:trPr>
          <w:trHeight w:val="63"/>
        </w:trPr>
        <w:tc>
          <w:tcPr>
            <w:tcW w:w="3420"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36353DEE" w14:textId="64D1EF0D" w:rsidR="008F6304" w:rsidRPr="00917108" w:rsidRDefault="008F6304" w:rsidP="008F6304">
            <w:pPr>
              <w:spacing w:after="0"/>
              <w:jc w:val="left"/>
              <w:rPr>
                <w:rFonts w:eastAsia="Times New Roman"/>
                <w:b/>
                <w:bCs/>
                <w:sz w:val="18"/>
                <w:szCs w:val="18"/>
                <w:lang w:val="en-GB"/>
              </w:rPr>
            </w:pPr>
            <w:r w:rsidRPr="00917108">
              <w:rPr>
                <w:rFonts w:ascii="Calibri" w:hAnsi="Calibri" w:cs="Calibri"/>
                <w:color w:val="000000"/>
                <w:lang w:val="en-GB"/>
              </w:rPr>
              <w:t>UNDP Zimbabwe</w:t>
            </w:r>
          </w:p>
        </w:tc>
        <w:tc>
          <w:tcPr>
            <w:tcW w:w="1170" w:type="dxa"/>
            <w:tcBorders>
              <w:top w:val="single" w:sz="4" w:space="0" w:color="auto"/>
              <w:left w:val="nil"/>
              <w:bottom w:val="single" w:sz="4" w:space="0" w:color="auto"/>
              <w:right w:val="single" w:sz="4" w:space="0" w:color="auto"/>
            </w:tcBorders>
            <w:shd w:val="clear" w:color="auto" w:fill="auto"/>
            <w:noWrap/>
          </w:tcPr>
          <w:p w14:paraId="3395B3D2" w14:textId="3238646A" w:rsidR="008F6304" w:rsidRPr="00917108" w:rsidRDefault="008F6304" w:rsidP="008F6304">
            <w:pPr>
              <w:spacing w:after="0"/>
              <w:jc w:val="right"/>
              <w:rPr>
                <w:rFonts w:eastAsia="Times New Roman"/>
                <w:color w:val="000000"/>
                <w:sz w:val="18"/>
                <w:szCs w:val="18"/>
              </w:rPr>
            </w:pPr>
            <w:r w:rsidRPr="00917108">
              <w:t xml:space="preserve"> 40,000 </w:t>
            </w:r>
          </w:p>
        </w:tc>
        <w:tc>
          <w:tcPr>
            <w:tcW w:w="1170" w:type="dxa"/>
            <w:tcBorders>
              <w:top w:val="single" w:sz="4" w:space="0" w:color="auto"/>
              <w:left w:val="nil"/>
              <w:bottom w:val="single" w:sz="4" w:space="0" w:color="auto"/>
              <w:right w:val="single" w:sz="4" w:space="0" w:color="auto"/>
            </w:tcBorders>
            <w:shd w:val="clear" w:color="auto" w:fill="auto"/>
            <w:noWrap/>
          </w:tcPr>
          <w:p w14:paraId="11204965" w14:textId="077BD3F0" w:rsidR="008F6304" w:rsidRPr="00917108" w:rsidRDefault="008F6304" w:rsidP="008F6304">
            <w:pPr>
              <w:spacing w:after="0"/>
              <w:jc w:val="right"/>
              <w:rPr>
                <w:rFonts w:eastAsia="Times New Roman"/>
                <w:color w:val="000000"/>
                <w:sz w:val="18"/>
                <w:szCs w:val="18"/>
              </w:rPr>
            </w:pPr>
            <w:r w:rsidRPr="00917108">
              <w:t>40,000</w:t>
            </w:r>
          </w:p>
        </w:tc>
        <w:tc>
          <w:tcPr>
            <w:tcW w:w="1260" w:type="dxa"/>
            <w:tcBorders>
              <w:top w:val="single" w:sz="4" w:space="0" w:color="auto"/>
              <w:left w:val="nil"/>
              <w:bottom w:val="single" w:sz="4" w:space="0" w:color="auto"/>
              <w:right w:val="single" w:sz="4" w:space="0" w:color="auto"/>
            </w:tcBorders>
            <w:shd w:val="clear" w:color="auto" w:fill="auto"/>
            <w:noWrap/>
          </w:tcPr>
          <w:p w14:paraId="1EAC73D2" w14:textId="55CCDFC6" w:rsidR="008F6304" w:rsidRPr="00917108" w:rsidRDefault="008F6304" w:rsidP="008F6304">
            <w:pPr>
              <w:spacing w:after="0"/>
              <w:jc w:val="right"/>
              <w:rPr>
                <w:rFonts w:eastAsia="Times New Roman"/>
                <w:color w:val="000000"/>
                <w:sz w:val="18"/>
                <w:szCs w:val="18"/>
              </w:rPr>
            </w:pPr>
            <w:r w:rsidRPr="00917108">
              <w:t>40,000</w:t>
            </w:r>
          </w:p>
        </w:tc>
        <w:tc>
          <w:tcPr>
            <w:tcW w:w="1170" w:type="dxa"/>
            <w:tcBorders>
              <w:top w:val="single" w:sz="4" w:space="0" w:color="auto"/>
              <w:left w:val="nil"/>
              <w:bottom w:val="single" w:sz="4" w:space="0" w:color="auto"/>
              <w:right w:val="single" w:sz="4" w:space="0" w:color="auto"/>
            </w:tcBorders>
            <w:shd w:val="clear" w:color="auto" w:fill="auto"/>
            <w:noWrap/>
          </w:tcPr>
          <w:p w14:paraId="58E407BE" w14:textId="0AA4FB0F" w:rsidR="008F6304" w:rsidRPr="00917108" w:rsidRDefault="008F6304" w:rsidP="008F6304">
            <w:pPr>
              <w:spacing w:after="0"/>
              <w:jc w:val="right"/>
              <w:rPr>
                <w:rFonts w:eastAsia="Times New Roman"/>
                <w:color w:val="000000"/>
                <w:sz w:val="18"/>
                <w:szCs w:val="18"/>
              </w:rPr>
            </w:pPr>
            <w:r w:rsidRPr="00917108">
              <w:t>40,000</w:t>
            </w:r>
          </w:p>
        </w:tc>
        <w:tc>
          <w:tcPr>
            <w:tcW w:w="1170" w:type="dxa"/>
            <w:tcBorders>
              <w:top w:val="single" w:sz="4" w:space="0" w:color="auto"/>
              <w:left w:val="nil"/>
              <w:bottom w:val="single" w:sz="4" w:space="0" w:color="auto"/>
              <w:right w:val="single" w:sz="4" w:space="0" w:color="auto"/>
            </w:tcBorders>
            <w:shd w:val="clear" w:color="auto" w:fill="auto"/>
            <w:noWrap/>
          </w:tcPr>
          <w:p w14:paraId="3F09F6AA" w14:textId="69378A52" w:rsidR="008F6304" w:rsidRPr="00917108" w:rsidRDefault="008F6304" w:rsidP="008F6304">
            <w:pPr>
              <w:spacing w:after="0"/>
              <w:jc w:val="right"/>
              <w:rPr>
                <w:rFonts w:eastAsia="Times New Roman"/>
                <w:color w:val="000000"/>
                <w:sz w:val="18"/>
                <w:szCs w:val="18"/>
              </w:rPr>
            </w:pPr>
            <w:r w:rsidRPr="00917108">
              <w:t>40,000</w:t>
            </w:r>
          </w:p>
        </w:tc>
        <w:tc>
          <w:tcPr>
            <w:tcW w:w="1170" w:type="dxa"/>
            <w:tcBorders>
              <w:top w:val="single" w:sz="4" w:space="0" w:color="auto"/>
              <w:left w:val="nil"/>
              <w:bottom w:val="single" w:sz="4" w:space="0" w:color="auto"/>
              <w:right w:val="single" w:sz="4" w:space="0" w:color="auto"/>
            </w:tcBorders>
            <w:shd w:val="clear" w:color="auto" w:fill="auto"/>
            <w:noWrap/>
          </w:tcPr>
          <w:p w14:paraId="7C48AE26" w14:textId="5A2F5D67" w:rsidR="008F6304" w:rsidRPr="00917108" w:rsidRDefault="008F6304" w:rsidP="008F6304">
            <w:pPr>
              <w:spacing w:after="0"/>
              <w:jc w:val="right"/>
              <w:rPr>
                <w:rFonts w:eastAsia="Times New Roman"/>
                <w:sz w:val="18"/>
                <w:szCs w:val="18"/>
              </w:rPr>
            </w:pPr>
            <w:r w:rsidRPr="00917108">
              <w:t>200,000</w:t>
            </w:r>
          </w:p>
        </w:tc>
      </w:tr>
      <w:tr w:rsidR="008F6304" w:rsidRPr="00917108" w14:paraId="2D250077" w14:textId="77777777" w:rsidTr="002B0059">
        <w:trPr>
          <w:trHeight w:val="63"/>
        </w:trPr>
        <w:tc>
          <w:tcPr>
            <w:tcW w:w="3420"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7B609739" w14:textId="64CCB510" w:rsidR="008F6304" w:rsidRPr="00917108" w:rsidRDefault="008F6304" w:rsidP="008F6304">
            <w:pPr>
              <w:spacing w:after="0"/>
              <w:jc w:val="left"/>
              <w:rPr>
                <w:rFonts w:eastAsia="Times New Roman"/>
                <w:b/>
                <w:bCs/>
                <w:sz w:val="18"/>
                <w:szCs w:val="18"/>
                <w:lang w:val="en-GB"/>
              </w:rPr>
            </w:pPr>
            <w:r w:rsidRPr="00917108">
              <w:rPr>
                <w:rFonts w:ascii="Calibri" w:hAnsi="Calibri" w:cs="Calibri"/>
                <w:color w:val="000000"/>
                <w:lang w:val="en-GB"/>
              </w:rPr>
              <w:t>UNDP Botswana</w:t>
            </w:r>
          </w:p>
        </w:tc>
        <w:tc>
          <w:tcPr>
            <w:tcW w:w="1170" w:type="dxa"/>
            <w:tcBorders>
              <w:top w:val="single" w:sz="4" w:space="0" w:color="auto"/>
              <w:left w:val="nil"/>
              <w:bottom w:val="single" w:sz="4" w:space="0" w:color="auto"/>
              <w:right w:val="single" w:sz="4" w:space="0" w:color="auto"/>
            </w:tcBorders>
            <w:shd w:val="clear" w:color="auto" w:fill="auto"/>
            <w:noWrap/>
          </w:tcPr>
          <w:p w14:paraId="43965EDE" w14:textId="387111B2" w:rsidR="008F6304" w:rsidRPr="00917108" w:rsidRDefault="008F6304" w:rsidP="008F6304">
            <w:pPr>
              <w:spacing w:after="0"/>
              <w:jc w:val="right"/>
              <w:rPr>
                <w:rFonts w:eastAsia="Times New Roman"/>
                <w:color w:val="000000"/>
                <w:sz w:val="18"/>
                <w:szCs w:val="18"/>
              </w:rPr>
            </w:pPr>
            <w:r w:rsidRPr="00917108">
              <w:t xml:space="preserve"> 40,000 </w:t>
            </w:r>
          </w:p>
        </w:tc>
        <w:tc>
          <w:tcPr>
            <w:tcW w:w="1170" w:type="dxa"/>
            <w:tcBorders>
              <w:top w:val="single" w:sz="4" w:space="0" w:color="auto"/>
              <w:left w:val="nil"/>
              <w:bottom w:val="single" w:sz="4" w:space="0" w:color="auto"/>
              <w:right w:val="single" w:sz="4" w:space="0" w:color="auto"/>
            </w:tcBorders>
            <w:shd w:val="clear" w:color="auto" w:fill="auto"/>
            <w:noWrap/>
          </w:tcPr>
          <w:p w14:paraId="7AC2398B" w14:textId="347E5F3A" w:rsidR="008F6304" w:rsidRPr="00917108" w:rsidRDefault="008F6304" w:rsidP="008F6304">
            <w:pPr>
              <w:spacing w:after="0"/>
              <w:jc w:val="right"/>
              <w:rPr>
                <w:rFonts w:eastAsia="Times New Roman"/>
                <w:color w:val="000000"/>
                <w:sz w:val="18"/>
                <w:szCs w:val="18"/>
              </w:rPr>
            </w:pPr>
            <w:r w:rsidRPr="00917108">
              <w:t>40,000</w:t>
            </w:r>
          </w:p>
        </w:tc>
        <w:tc>
          <w:tcPr>
            <w:tcW w:w="1260" w:type="dxa"/>
            <w:tcBorders>
              <w:top w:val="single" w:sz="4" w:space="0" w:color="auto"/>
              <w:left w:val="nil"/>
              <w:bottom w:val="single" w:sz="4" w:space="0" w:color="auto"/>
              <w:right w:val="single" w:sz="4" w:space="0" w:color="auto"/>
            </w:tcBorders>
            <w:shd w:val="clear" w:color="auto" w:fill="auto"/>
            <w:noWrap/>
          </w:tcPr>
          <w:p w14:paraId="082693F8" w14:textId="2FB1A0BF" w:rsidR="008F6304" w:rsidRPr="00917108" w:rsidRDefault="008F6304" w:rsidP="008F6304">
            <w:pPr>
              <w:spacing w:after="0"/>
              <w:jc w:val="right"/>
              <w:rPr>
                <w:rFonts w:eastAsia="Times New Roman"/>
                <w:color w:val="000000"/>
                <w:sz w:val="18"/>
                <w:szCs w:val="18"/>
              </w:rPr>
            </w:pPr>
            <w:r w:rsidRPr="00917108">
              <w:t>40,000</w:t>
            </w:r>
          </w:p>
        </w:tc>
        <w:tc>
          <w:tcPr>
            <w:tcW w:w="1170" w:type="dxa"/>
            <w:tcBorders>
              <w:top w:val="single" w:sz="4" w:space="0" w:color="auto"/>
              <w:left w:val="nil"/>
              <w:bottom w:val="single" w:sz="4" w:space="0" w:color="auto"/>
              <w:right w:val="single" w:sz="4" w:space="0" w:color="auto"/>
            </w:tcBorders>
            <w:shd w:val="clear" w:color="auto" w:fill="auto"/>
            <w:noWrap/>
          </w:tcPr>
          <w:p w14:paraId="4B0737FB" w14:textId="76402E83" w:rsidR="008F6304" w:rsidRPr="00917108" w:rsidRDefault="008F6304" w:rsidP="008F6304">
            <w:pPr>
              <w:spacing w:after="0"/>
              <w:jc w:val="right"/>
              <w:rPr>
                <w:rFonts w:eastAsia="Times New Roman"/>
                <w:color w:val="000000"/>
                <w:sz w:val="18"/>
                <w:szCs w:val="18"/>
              </w:rPr>
            </w:pPr>
            <w:r w:rsidRPr="00917108">
              <w:t>40,000</w:t>
            </w:r>
          </w:p>
        </w:tc>
        <w:tc>
          <w:tcPr>
            <w:tcW w:w="1170" w:type="dxa"/>
            <w:tcBorders>
              <w:top w:val="single" w:sz="4" w:space="0" w:color="auto"/>
              <w:left w:val="nil"/>
              <w:bottom w:val="single" w:sz="4" w:space="0" w:color="auto"/>
              <w:right w:val="single" w:sz="4" w:space="0" w:color="auto"/>
            </w:tcBorders>
            <w:shd w:val="clear" w:color="auto" w:fill="auto"/>
            <w:noWrap/>
          </w:tcPr>
          <w:p w14:paraId="6EFB7C6F" w14:textId="12C24D59" w:rsidR="008F6304" w:rsidRPr="00917108" w:rsidRDefault="008F6304" w:rsidP="008F6304">
            <w:pPr>
              <w:spacing w:after="0"/>
              <w:jc w:val="right"/>
              <w:rPr>
                <w:rFonts w:eastAsia="Times New Roman"/>
                <w:color w:val="000000"/>
                <w:sz w:val="18"/>
                <w:szCs w:val="18"/>
              </w:rPr>
            </w:pPr>
            <w:r w:rsidRPr="00917108">
              <w:t>40,000</w:t>
            </w:r>
          </w:p>
        </w:tc>
        <w:tc>
          <w:tcPr>
            <w:tcW w:w="1170" w:type="dxa"/>
            <w:tcBorders>
              <w:top w:val="single" w:sz="4" w:space="0" w:color="auto"/>
              <w:left w:val="nil"/>
              <w:bottom w:val="single" w:sz="4" w:space="0" w:color="auto"/>
              <w:right w:val="single" w:sz="4" w:space="0" w:color="auto"/>
            </w:tcBorders>
            <w:shd w:val="clear" w:color="auto" w:fill="auto"/>
            <w:noWrap/>
          </w:tcPr>
          <w:p w14:paraId="40E1AFE0" w14:textId="661F24B0" w:rsidR="008F6304" w:rsidRPr="00917108" w:rsidRDefault="008F6304" w:rsidP="008F6304">
            <w:pPr>
              <w:spacing w:after="0"/>
              <w:jc w:val="right"/>
              <w:rPr>
                <w:rFonts w:eastAsia="Times New Roman"/>
                <w:sz w:val="18"/>
                <w:szCs w:val="18"/>
              </w:rPr>
            </w:pPr>
            <w:r w:rsidRPr="00917108">
              <w:t>200,000</w:t>
            </w:r>
          </w:p>
        </w:tc>
      </w:tr>
      <w:tr w:rsidR="008F6304" w:rsidRPr="00917108" w14:paraId="768A3AFC" w14:textId="77777777" w:rsidTr="002B0059">
        <w:trPr>
          <w:trHeight w:val="63"/>
        </w:trPr>
        <w:tc>
          <w:tcPr>
            <w:tcW w:w="3420"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2D1A64FC" w14:textId="1C4B23DF" w:rsidR="008F6304" w:rsidRPr="00917108" w:rsidRDefault="008F6304" w:rsidP="008F6304">
            <w:pPr>
              <w:spacing w:after="0"/>
              <w:jc w:val="left"/>
              <w:rPr>
                <w:rFonts w:eastAsia="Times New Roman"/>
                <w:b/>
                <w:bCs/>
                <w:sz w:val="18"/>
                <w:szCs w:val="18"/>
                <w:lang w:val="en-GB"/>
              </w:rPr>
            </w:pPr>
            <w:r w:rsidRPr="00917108">
              <w:rPr>
                <w:rFonts w:ascii="Calibri" w:hAnsi="Calibri" w:cs="Calibri"/>
                <w:color w:val="000000"/>
                <w:lang w:val="en-GB"/>
              </w:rPr>
              <w:t>UNDP Mozambique</w:t>
            </w:r>
          </w:p>
        </w:tc>
        <w:tc>
          <w:tcPr>
            <w:tcW w:w="1170" w:type="dxa"/>
            <w:tcBorders>
              <w:top w:val="single" w:sz="4" w:space="0" w:color="auto"/>
              <w:left w:val="nil"/>
              <w:bottom w:val="single" w:sz="4" w:space="0" w:color="auto"/>
              <w:right w:val="single" w:sz="4" w:space="0" w:color="auto"/>
            </w:tcBorders>
            <w:shd w:val="clear" w:color="auto" w:fill="auto"/>
            <w:noWrap/>
          </w:tcPr>
          <w:p w14:paraId="68A0E1CC" w14:textId="64C0B5AD" w:rsidR="008F6304" w:rsidRPr="00917108" w:rsidRDefault="008F6304" w:rsidP="008F6304">
            <w:pPr>
              <w:spacing w:after="0"/>
              <w:jc w:val="right"/>
              <w:rPr>
                <w:rFonts w:eastAsia="Times New Roman"/>
                <w:color w:val="000000"/>
                <w:sz w:val="18"/>
                <w:szCs w:val="18"/>
              </w:rPr>
            </w:pPr>
            <w:r w:rsidRPr="00917108">
              <w:t xml:space="preserve"> 40,000 </w:t>
            </w:r>
          </w:p>
        </w:tc>
        <w:tc>
          <w:tcPr>
            <w:tcW w:w="1170" w:type="dxa"/>
            <w:tcBorders>
              <w:top w:val="single" w:sz="4" w:space="0" w:color="auto"/>
              <w:left w:val="nil"/>
              <w:bottom w:val="single" w:sz="4" w:space="0" w:color="auto"/>
              <w:right w:val="single" w:sz="4" w:space="0" w:color="auto"/>
            </w:tcBorders>
            <w:shd w:val="clear" w:color="auto" w:fill="auto"/>
            <w:noWrap/>
          </w:tcPr>
          <w:p w14:paraId="7F034F88" w14:textId="6F180C85" w:rsidR="008F6304" w:rsidRPr="00917108" w:rsidRDefault="008F6304" w:rsidP="008F6304">
            <w:pPr>
              <w:spacing w:after="0"/>
              <w:jc w:val="right"/>
              <w:rPr>
                <w:rFonts w:eastAsia="Times New Roman"/>
                <w:color w:val="000000"/>
                <w:sz w:val="18"/>
                <w:szCs w:val="18"/>
              </w:rPr>
            </w:pPr>
            <w:r w:rsidRPr="00917108">
              <w:t>40,000</w:t>
            </w:r>
          </w:p>
        </w:tc>
        <w:tc>
          <w:tcPr>
            <w:tcW w:w="1260" w:type="dxa"/>
            <w:tcBorders>
              <w:top w:val="single" w:sz="4" w:space="0" w:color="auto"/>
              <w:left w:val="nil"/>
              <w:bottom w:val="single" w:sz="4" w:space="0" w:color="auto"/>
              <w:right w:val="single" w:sz="4" w:space="0" w:color="auto"/>
            </w:tcBorders>
            <w:shd w:val="clear" w:color="auto" w:fill="auto"/>
            <w:noWrap/>
          </w:tcPr>
          <w:p w14:paraId="3D0F2159" w14:textId="4C7095DB" w:rsidR="008F6304" w:rsidRPr="00917108" w:rsidRDefault="008F6304" w:rsidP="008F6304">
            <w:pPr>
              <w:spacing w:after="0"/>
              <w:jc w:val="right"/>
              <w:rPr>
                <w:rFonts w:eastAsia="Times New Roman"/>
                <w:color w:val="000000"/>
                <w:sz w:val="18"/>
                <w:szCs w:val="18"/>
              </w:rPr>
            </w:pPr>
            <w:r w:rsidRPr="00917108">
              <w:t>40,000</w:t>
            </w:r>
          </w:p>
        </w:tc>
        <w:tc>
          <w:tcPr>
            <w:tcW w:w="1170" w:type="dxa"/>
            <w:tcBorders>
              <w:top w:val="single" w:sz="4" w:space="0" w:color="auto"/>
              <w:left w:val="nil"/>
              <w:bottom w:val="single" w:sz="4" w:space="0" w:color="auto"/>
              <w:right w:val="single" w:sz="4" w:space="0" w:color="auto"/>
            </w:tcBorders>
            <w:shd w:val="clear" w:color="auto" w:fill="auto"/>
            <w:noWrap/>
          </w:tcPr>
          <w:p w14:paraId="087F2070" w14:textId="17453D0C" w:rsidR="008F6304" w:rsidRPr="00917108" w:rsidRDefault="008F6304" w:rsidP="008F6304">
            <w:pPr>
              <w:spacing w:after="0"/>
              <w:jc w:val="right"/>
              <w:rPr>
                <w:rFonts w:eastAsia="Times New Roman"/>
                <w:color w:val="000000"/>
                <w:sz w:val="18"/>
                <w:szCs w:val="18"/>
              </w:rPr>
            </w:pPr>
            <w:r w:rsidRPr="00917108">
              <w:t>40,000</w:t>
            </w:r>
          </w:p>
        </w:tc>
        <w:tc>
          <w:tcPr>
            <w:tcW w:w="1170" w:type="dxa"/>
            <w:tcBorders>
              <w:top w:val="single" w:sz="4" w:space="0" w:color="auto"/>
              <w:left w:val="nil"/>
              <w:bottom w:val="single" w:sz="4" w:space="0" w:color="auto"/>
              <w:right w:val="single" w:sz="4" w:space="0" w:color="auto"/>
            </w:tcBorders>
            <w:shd w:val="clear" w:color="auto" w:fill="auto"/>
            <w:noWrap/>
          </w:tcPr>
          <w:p w14:paraId="100C18A5" w14:textId="431E15D7" w:rsidR="008F6304" w:rsidRPr="00917108" w:rsidRDefault="008F6304" w:rsidP="008F6304">
            <w:pPr>
              <w:spacing w:after="0"/>
              <w:jc w:val="right"/>
              <w:rPr>
                <w:rFonts w:eastAsia="Times New Roman"/>
                <w:color w:val="000000"/>
                <w:sz w:val="18"/>
                <w:szCs w:val="18"/>
              </w:rPr>
            </w:pPr>
            <w:r w:rsidRPr="00917108">
              <w:t>40,000</w:t>
            </w:r>
          </w:p>
        </w:tc>
        <w:tc>
          <w:tcPr>
            <w:tcW w:w="1170" w:type="dxa"/>
            <w:tcBorders>
              <w:top w:val="single" w:sz="4" w:space="0" w:color="auto"/>
              <w:left w:val="nil"/>
              <w:bottom w:val="single" w:sz="4" w:space="0" w:color="auto"/>
              <w:right w:val="single" w:sz="4" w:space="0" w:color="auto"/>
            </w:tcBorders>
            <w:shd w:val="clear" w:color="auto" w:fill="auto"/>
            <w:noWrap/>
          </w:tcPr>
          <w:p w14:paraId="3B1A2F02" w14:textId="53CF5FD5" w:rsidR="008F6304" w:rsidRPr="00917108" w:rsidRDefault="008F6304" w:rsidP="008F6304">
            <w:pPr>
              <w:spacing w:after="0"/>
              <w:jc w:val="right"/>
              <w:rPr>
                <w:rFonts w:eastAsia="Times New Roman"/>
                <w:sz w:val="18"/>
                <w:szCs w:val="18"/>
              </w:rPr>
            </w:pPr>
            <w:r w:rsidRPr="00917108">
              <w:t>200,000</w:t>
            </w:r>
          </w:p>
        </w:tc>
      </w:tr>
      <w:tr w:rsidR="008F6304" w:rsidRPr="00917108" w14:paraId="62CE36C7" w14:textId="77777777" w:rsidTr="002B0059">
        <w:trPr>
          <w:trHeight w:val="63"/>
        </w:trPr>
        <w:tc>
          <w:tcPr>
            <w:tcW w:w="3420"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6C132D1F" w14:textId="09ABDB8F" w:rsidR="008F6304" w:rsidRPr="00917108" w:rsidRDefault="008F6304" w:rsidP="008F6304">
            <w:pPr>
              <w:spacing w:after="0"/>
              <w:jc w:val="left"/>
              <w:rPr>
                <w:rFonts w:eastAsia="Times New Roman"/>
                <w:b/>
                <w:bCs/>
                <w:sz w:val="18"/>
                <w:szCs w:val="18"/>
                <w:lang w:val="en-GB"/>
              </w:rPr>
            </w:pPr>
            <w:r w:rsidRPr="00917108">
              <w:rPr>
                <w:rFonts w:ascii="Calibri" w:hAnsi="Calibri" w:cs="Calibri"/>
                <w:color w:val="000000"/>
                <w:lang w:val="en-GB"/>
              </w:rPr>
              <w:t>World Bank – Southern Africa Drought Resilience Initiative</w:t>
            </w:r>
          </w:p>
        </w:tc>
        <w:tc>
          <w:tcPr>
            <w:tcW w:w="1170" w:type="dxa"/>
            <w:tcBorders>
              <w:top w:val="single" w:sz="4" w:space="0" w:color="auto"/>
              <w:left w:val="nil"/>
              <w:bottom w:val="single" w:sz="4" w:space="0" w:color="auto"/>
              <w:right w:val="single" w:sz="4" w:space="0" w:color="auto"/>
            </w:tcBorders>
            <w:shd w:val="clear" w:color="auto" w:fill="auto"/>
            <w:noWrap/>
          </w:tcPr>
          <w:p w14:paraId="36B6EE81" w14:textId="500689C9" w:rsidR="008F6304" w:rsidRPr="00917108" w:rsidRDefault="008F6304" w:rsidP="008F6304">
            <w:pPr>
              <w:spacing w:after="0"/>
              <w:jc w:val="right"/>
              <w:rPr>
                <w:rFonts w:eastAsia="Times New Roman"/>
                <w:color w:val="000000"/>
                <w:sz w:val="18"/>
                <w:szCs w:val="18"/>
              </w:rPr>
            </w:pPr>
            <w:r w:rsidRPr="00917108">
              <w:t xml:space="preserve"> 30,000 </w:t>
            </w:r>
          </w:p>
        </w:tc>
        <w:tc>
          <w:tcPr>
            <w:tcW w:w="1170" w:type="dxa"/>
            <w:tcBorders>
              <w:top w:val="single" w:sz="4" w:space="0" w:color="auto"/>
              <w:left w:val="nil"/>
              <w:bottom w:val="single" w:sz="4" w:space="0" w:color="auto"/>
              <w:right w:val="single" w:sz="4" w:space="0" w:color="auto"/>
            </w:tcBorders>
            <w:shd w:val="clear" w:color="auto" w:fill="auto"/>
            <w:noWrap/>
          </w:tcPr>
          <w:p w14:paraId="22E8A89A" w14:textId="08A547B6" w:rsidR="008F6304" w:rsidRPr="00917108" w:rsidRDefault="008F6304" w:rsidP="008F6304">
            <w:pPr>
              <w:spacing w:after="0"/>
              <w:jc w:val="right"/>
              <w:rPr>
                <w:rFonts w:eastAsia="Times New Roman"/>
                <w:color w:val="000000"/>
                <w:sz w:val="18"/>
                <w:szCs w:val="18"/>
              </w:rPr>
            </w:pPr>
            <w:r w:rsidRPr="00917108">
              <w:t>30,000</w:t>
            </w:r>
          </w:p>
        </w:tc>
        <w:tc>
          <w:tcPr>
            <w:tcW w:w="1260" w:type="dxa"/>
            <w:tcBorders>
              <w:top w:val="single" w:sz="4" w:space="0" w:color="auto"/>
              <w:left w:val="nil"/>
              <w:bottom w:val="single" w:sz="4" w:space="0" w:color="auto"/>
              <w:right w:val="single" w:sz="4" w:space="0" w:color="auto"/>
            </w:tcBorders>
            <w:shd w:val="clear" w:color="auto" w:fill="auto"/>
            <w:noWrap/>
          </w:tcPr>
          <w:p w14:paraId="5298D856" w14:textId="1631BD91" w:rsidR="008F6304" w:rsidRPr="00917108" w:rsidRDefault="008F6304" w:rsidP="008F6304">
            <w:pPr>
              <w:spacing w:after="0"/>
              <w:jc w:val="right"/>
              <w:rPr>
                <w:rFonts w:eastAsia="Times New Roman"/>
                <w:color w:val="000000"/>
                <w:sz w:val="18"/>
                <w:szCs w:val="18"/>
              </w:rPr>
            </w:pPr>
            <w:r w:rsidRPr="00917108">
              <w:t>30,000</w:t>
            </w:r>
          </w:p>
        </w:tc>
        <w:tc>
          <w:tcPr>
            <w:tcW w:w="1170" w:type="dxa"/>
            <w:tcBorders>
              <w:top w:val="single" w:sz="4" w:space="0" w:color="auto"/>
              <w:left w:val="nil"/>
              <w:bottom w:val="single" w:sz="4" w:space="0" w:color="auto"/>
              <w:right w:val="single" w:sz="4" w:space="0" w:color="auto"/>
            </w:tcBorders>
            <w:shd w:val="clear" w:color="auto" w:fill="auto"/>
            <w:noWrap/>
          </w:tcPr>
          <w:p w14:paraId="4CB04484" w14:textId="5643A6BC" w:rsidR="008F6304" w:rsidRPr="00917108" w:rsidRDefault="008F6304" w:rsidP="008F6304">
            <w:pPr>
              <w:spacing w:after="0"/>
              <w:jc w:val="right"/>
              <w:rPr>
                <w:rFonts w:eastAsia="Times New Roman"/>
                <w:color w:val="000000"/>
                <w:sz w:val="18"/>
                <w:szCs w:val="18"/>
              </w:rPr>
            </w:pPr>
            <w:r w:rsidRPr="00917108">
              <w:t>30,000</w:t>
            </w:r>
          </w:p>
        </w:tc>
        <w:tc>
          <w:tcPr>
            <w:tcW w:w="1170" w:type="dxa"/>
            <w:tcBorders>
              <w:top w:val="single" w:sz="4" w:space="0" w:color="auto"/>
              <w:left w:val="nil"/>
              <w:bottom w:val="single" w:sz="4" w:space="0" w:color="auto"/>
              <w:right w:val="single" w:sz="4" w:space="0" w:color="auto"/>
            </w:tcBorders>
            <w:shd w:val="clear" w:color="auto" w:fill="auto"/>
            <w:noWrap/>
          </w:tcPr>
          <w:p w14:paraId="21415DA9" w14:textId="7438B005" w:rsidR="008F6304" w:rsidRPr="00917108" w:rsidRDefault="008F6304" w:rsidP="008F6304">
            <w:pPr>
              <w:spacing w:after="0"/>
              <w:jc w:val="right"/>
              <w:rPr>
                <w:rFonts w:eastAsia="Times New Roman"/>
                <w:color w:val="000000"/>
                <w:sz w:val="18"/>
                <w:szCs w:val="18"/>
              </w:rPr>
            </w:pPr>
            <w:r w:rsidRPr="00917108">
              <w:t>30,000</w:t>
            </w:r>
          </w:p>
        </w:tc>
        <w:tc>
          <w:tcPr>
            <w:tcW w:w="1170" w:type="dxa"/>
            <w:tcBorders>
              <w:top w:val="single" w:sz="4" w:space="0" w:color="auto"/>
              <w:left w:val="nil"/>
              <w:bottom w:val="single" w:sz="4" w:space="0" w:color="auto"/>
              <w:right w:val="single" w:sz="4" w:space="0" w:color="auto"/>
            </w:tcBorders>
            <w:shd w:val="clear" w:color="auto" w:fill="auto"/>
            <w:noWrap/>
          </w:tcPr>
          <w:p w14:paraId="63B2F0D6" w14:textId="559C5DCC" w:rsidR="008F6304" w:rsidRPr="00917108" w:rsidRDefault="008F6304" w:rsidP="008F6304">
            <w:pPr>
              <w:spacing w:after="0"/>
              <w:jc w:val="right"/>
              <w:rPr>
                <w:rFonts w:eastAsia="Times New Roman"/>
                <w:sz w:val="18"/>
                <w:szCs w:val="18"/>
              </w:rPr>
            </w:pPr>
            <w:r w:rsidRPr="00917108">
              <w:t>150,000</w:t>
            </w:r>
          </w:p>
        </w:tc>
      </w:tr>
      <w:tr w:rsidR="008F6304" w:rsidRPr="00917108" w14:paraId="20E001F8" w14:textId="77777777" w:rsidTr="002B0059">
        <w:trPr>
          <w:trHeight w:val="63"/>
        </w:trPr>
        <w:tc>
          <w:tcPr>
            <w:tcW w:w="3420"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68FC6D04" w14:textId="2112C39C" w:rsidR="008F6304" w:rsidRPr="00917108" w:rsidRDefault="008F6304" w:rsidP="008F6304">
            <w:pPr>
              <w:spacing w:after="0"/>
              <w:jc w:val="left"/>
              <w:rPr>
                <w:rFonts w:eastAsia="Times New Roman"/>
                <w:b/>
                <w:bCs/>
                <w:sz w:val="18"/>
                <w:szCs w:val="18"/>
                <w:lang w:val="en-GB"/>
              </w:rPr>
            </w:pPr>
            <w:r w:rsidRPr="00917108">
              <w:rPr>
                <w:rFonts w:ascii="Calibri" w:hAnsi="Calibri" w:cs="Calibri"/>
                <w:color w:val="000000"/>
                <w:lang w:val="en-GB"/>
              </w:rPr>
              <w:t>Global Water Partnership – Southern Africa</w:t>
            </w:r>
          </w:p>
        </w:tc>
        <w:tc>
          <w:tcPr>
            <w:tcW w:w="1170" w:type="dxa"/>
            <w:tcBorders>
              <w:top w:val="single" w:sz="4" w:space="0" w:color="auto"/>
              <w:left w:val="nil"/>
              <w:bottom w:val="single" w:sz="4" w:space="0" w:color="auto"/>
              <w:right w:val="single" w:sz="4" w:space="0" w:color="auto"/>
            </w:tcBorders>
            <w:shd w:val="clear" w:color="auto" w:fill="auto"/>
            <w:noWrap/>
          </w:tcPr>
          <w:p w14:paraId="36EF1728" w14:textId="25E0B8FD" w:rsidR="008F6304" w:rsidRPr="00917108" w:rsidRDefault="008F6304" w:rsidP="008F6304">
            <w:pPr>
              <w:spacing w:after="0"/>
              <w:jc w:val="right"/>
              <w:rPr>
                <w:rFonts w:eastAsia="Times New Roman"/>
                <w:color w:val="000000"/>
                <w:sz w:val="18"/>
                <w:szCs w:val="18"/>
              </w:rPr>
            </w:pPr>
            <w:r w:rsidRPr="00917108">
              <w:t xml:space="preserve"> 50,000 </w:t>
            </w:r>
          </w:p>
        </w:tc>
        <w:tc>
          <w:tcPr>
            <w:tcW w:w="1170" w:type="dxa"/>
            <w:tcBorders>
              <w:top w:val="single" w:sz="4" w:space="0" w:color="auto"/>
              <w:left w:val="nil"/>
              <w:bottom w:val="single" w:sz="4" w:space="0" w:color="auto"/>
              <w:right w:val="single" w:sz="4" w:space="0" w:color="auto"/>
            </w:tcBorders>
            <w:shd w:val="clear" w:color="auto" w:fill="auto"/>
            <w:noWrap/>
          </w:tcPr>
          <w:p w14:paraId="0D58382B" w14:textId="47BCD6E0" w:rsidR="008F6304" w:rsidRPr="00917108" w:rsidRDefault="008F6304" w:rsidP="008F6304">
            <w:pPr>
              <w:spacing w:after="0"/>
              <w:jc w:val="right"/>
              <w:rPr>
                <w:rFonts w:eastAsia="Times New Roman"/>
                <w:color w:val="000000"/>
                <w:sz w:val="18"/>
                <w:szCs w:val="18"/>
              </w:rPr>
            </w:pPr>
            <w:r w:rsidRPr="00917108">
              <w:t>50,000</w:t>
            </w:r>
          </w:p>
        </w:tc>
        <w:tc>
          <w:tcPr>
            <w:tcW w:w="1260" w:type="dxa"/>
            <w:tcBorders>
              <w:top w:val="single" w:sz="4" w:space="0" w:color="auto"/>
              <w:left w:val="nil"/>
              <w:bottom w:val="single" w:sz="4" w:space="0" w:color="auto"/>
              <w:right w:val="single" w:sz="4" w:space="0" w:color="auto"/>
            </w:tcBorders>
            <w:shd w:val="clear" w:color="auto" w:fill="auto"/>
            <w:noWrap/>
          </w:tcPr>
          <w:p w14:paraId="0C6F8CE9" w14:textId="0D421056" w:rsidR="008F6304" w:rsidRPr="00917108" w:rsidRDefault="008F6304" w:rsidP="008F6304">
            <w:pPr>
              <w:spacing w:after="0"/>
              <w:jc w:val="right"/>
              <w:rPr>
                <w:rFonts w:eastAsia="Times New Roman"/>
                <w:color w:val="000000"/>
                <w:sz w:val="18"/>
                <w:szCs w:val="18"/>
              </w:rPr>
            </w:pPr>
            <w:r w:rsidRPr="00917108">
              <w:t>50,000</w:t>
            </w:r>
          </w:p>
        </w:tc>
        <w:tc>
          <w:tcPr>
            <w:tcW w:w="1170" w:type="dxa"/>
            <w:tcBorders>
              <w:top w:val="single" w:sz="4" w:space="0" w:color="auto"/>
              <w:left w:val="nil"/>
              <w:bottom w:val="single" w:sz="4" w:space="0" w:color="auto"/>
              <w:right w:val="single" w:sz="4" w:space="0" w:color="auto"/>
            </w:tcBorders>
            <w:shd w:val="clear" w:color="auto" w:fill="auto"/>
            <w:noWrap/>
          </w:tcPr>
          <w:p w14:paraId="2E7D7E78" w14:textId="7C606F08" w:rsidR="008F6304" w:rsidRPr="00917108" w:rsidRDefault="008F6304" w:rsidP="008F6304">
            <w:pPr>
              <w:spacing w:after="0"/>
              <w:jc w:val="right"/>
              <w:rPr>
                <w:rFonts w:eastAsia="Times New Roman"/>
                <w:color w:val="000000"/>
                <w:sz w:val="18"/>
                <w:szCs w:val="18"/>
              </w:rPr>
            </w:pPr>
            <w:r w:rsidRPr="00917108">
              <w:t>50,000</w:t>
            </w:r>
          </w:p>
        </w:tc>
        <w:tc>
          <w:tcPr>
            <w:tcW w:w="1170" w:type="dxa"/>
            <w:tcBorders>
              <w:top w:val="single" w:sz="4" w:space="0" w:color="auto"/>
              <w:left w:val="nil"/>
              <w:bottom w:val="single" w:sz="4" w:space="0" w:color="auto"/>
              <w:right w:val="single" w:sz="4" w:space="0" w:color="auto"/>
            </w:tcBorders>
            <w:shd w:val="clear" w:color="auto" w:fill="auto"/>
            <w:noWrap/>
          </w:tcPr>
          <w:p w14:paraId="1F69816F" w14:textId="3DC5A4A1" w:rsidR="008F6304" w:rsidRPr="00917108" w:rsidRDefault="008F6304" w:rsidP="008F6304">
            <w:pPr>
              <w:spacing w:after="0"/>
              <w:jc w:val="right"/>
              <w:rPr>
                <w:rFonts w:eastAsia="Times New Roman"/>
                <w:color w:val="000000"/>
                <w:sz w:val="18"/>
                <w:szCs w:val="18"/>
              </w:rPr>
            </w:pPr>
            <w:r w:rsidRPr="00917108">
              <w:t>50,000</w:t>
            </w:r>
          </w:p>
        </w:tc>
        <w:tc>
          <w:tcPr>
            <w:tcW w:w="1170" w:type="dxa"/>
            <w:tcBorders>
              <w:top w:val="single" w:sz="4" w:space="0" w:color="auto"/>
              <w:left w:val="nil"/>
              <w:bottom w:val="single" w:sz="4" w:space="0" w:color="auto"/>
              <w:right w:val="single" w:sz="4" w:space="0" w:color="auto"/>
            </w:tcBorders>
            <w:shd w:val="clear" w:color="auto" w:fill="auto"/>
            <w:noWrap/>
          </w:tcPr>
          <w:p w14:paraId="2D974FE0" w14:textId="6AC738C4" w:rsidR="008F6304" w:rsidRPr="00917108" w:rsidRDefault="008F6304" w:rsidP="008F6304">
            <w:pPr>
              <w:spacing w:after="0"/>
              <w:jc w:val="right"/>
              <w:rPr>
                <w:rFonts w:eastAsia="Times New Roman"/>
                <w:sz w:val="18"/>
                <w:szCs w:val="18"/>
              </w:rPr>
            </w:pPr>
            <w:r w:rsidRPr="00917108">
              <w:t>250,000</w:t>
            </w:r>
          </w:p>
        </w:tc>
      </w:tr>
      <w:tr w:rsidR="008F6304" w:rsidRPr="00917108" w14:paraId="01097C27" w14:textId="77777777" w:rsidTr="002B0059">
        <w:trPr>
          <w:trHeight w:val="63"/>
        </w:trPr>
        <w:tc>
          <w:tcPr>
            <w:tcW w:w="3420"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5C140BA6" w14:textId="67E6F629" w:rsidR="008F6304" w:rsidRPr="00917108" w:rsidRDefault="008F6304" w:rsidP="008F6304">
            <w:pPr>
              <w:spacing w:after="0"/>
              <w:jc w:val="left"/>
              <w:rPr>
                <w:rFonts w:eastAsia="Times New Roman"/>
                <w:b/>
                <w:bCs/>
                <w:sz w:val="18"/>
                <w:szCs w:val="18"/>
                <w:lang w:val="en-GB"/>
              </w:rPr>
            </w:pPr>
            <w:r w:rsidRPr="00917108">
              <w:rPr>
                <w:rFonts w:ascii="Calibri" w:hAnsi="Calibri" w:cs="Calibri"/>
                <w:bCs/>
                <w:color w:val="000000"/>
              </w:rPr>
              <w:t>Instituto Superior Politécnico de Gaza</w:t>
            </w:r>
          </w:p>
        </w:tc>
        <w:tc>
          <w:tcPr>
            <w:tcW w:w="1170" w:type="dxa"/>
            <w:tcBorders>
              <w:top w:val="single" w:sz="4" w:space="0" w:color="auto"/>
              <w:left w:val="nil"/>
              <w:bottom w:val="single" w:sz="4" w:space="0" w:color="auto"/>
              <w:right w:val="single" w:sz="4" w:space="0" w:color="auto"/>
            </w:tcBorders>
            <w:shd w:val="clear" w:color="auto" w:fill="auto"/>
            <w:noWrap/>
          </w:tcPr>
          <w:p w14:paraId="080FC091" w14:textId="39259B00" w:rsidR="008F6304" w:rsidRPr="00917108" w:rsidRDefault="008F6304" w:rsidP="008F6304">
            <w:pPr>
              <w:spacing w:after="0"/>
              <w:jc w:val="right"/>
              <w:rPr>
                <w:rFonts w:eastAsia="Times New Roman"/>
                <w:color w:val="000000"/>
                <w:sz w:val="18"/>
                <w:szCs w:val="18"/>
              </w:rPr>
            </w:pPr>
            <w:r w:rsidRPr="00917108">
              <w:t xml:space="preserve"> 126,560 </w:t>
            </w:r>
          </w:p>
        </w:tc>
        <w:tc>
          <w:tcPr>
            <w:tcW w:w="1170" w:type="dxa"/>
            <w:tcBorders>
              <w:top w:val="single" w:sz="4" w:space="0" w:color="auto"/>
              <w:left w:val="nil"/>
              <w:bottom w:val="single" w:sz="4" w:space="0" w:color="auto"/>
              <w:right w:val="single" w:sz="4" w:space="0" w:color="auto"/>
            </w:tcBorders>
            <w:shd w:val="clear" w:color="auto" w:fill="auto"/>
            <w:noWrap/>
          </w:tcPr>
          <w:p w14:paraId="5F5B254F" w14:textId="328C2D56" w:rsidR="008F6304" w:rsidRPr="00917108" w:rsidRDefault="008F6304" w:rsidP="008F6304">
            <w:pPr>
              <w:spacing w:after="0"/>
              <w:jc w:val="right"/>
              <w:rPr>
                <w:rFonts w:eastAsia="Times New Roman"/>
                <w:color w:val="000000"/>
                <w:sz w:val="18"/>
                <w:szCs w:val="18"/>
              </w:rPr>
            </w:pPr>
            <w:r w:rsidRPr="00917108">
              <w:t>126,560</w:t>
            </w:r>
          </w:p>
        </w:tc>
        <w:tc>
          <w:tcPr>
            <w:tcW w:w="1260" w:type="dxa"/>
            <w:tcBorders>
              <w:top w:val="single" w:sz="4" w:space="0" w:color="auto"/>
              <w:left w:val="nil"/>
              <w:bottom w:val="single" w:sz="4" w:space="0" w:color="auto"/>
              <w:right w:val="single" w:sz="4" w:space="0" w:color="auto"/>
            </w:tcBorders>
            <w:shd w:val="clear" w:color="auto" w:fill="auto"/>
            <w:noWrap/>
          </w:tcPr>
          <w:p w14:paraId="46B32F1A" w14:textId="3A79709C" w:rsidR="008F6304" w:rsidRPr="00917108" w:rsidRDefault="008F6304" w:rsidP="008F6304">
            <w:pPr>
              <w:spacing w:after="0"/>
              <w:jc w:val="right"/>
              <w:rPr>
                <w:rFonts w:eastAsia="Times New Roman"/>
                <w:color w:val="000000"/>
                <w:sz w:val="18"/>
                <w:szCs w:val="18"/>
              </w:rPr>
            </w:pPr>
            <w:r w:rsidRPr="00917108">
              <w:t>126,560</w:t>
            </w:r>
          </w:p>
        </w:tc>
        <w:tc>
          <w:tcPr>
            <w:tcW w:w="1170" w:type="dxa"/>
            <w:tcBorders>
              <w:top w:val="single" w:sz="4" w:space="0" w:color="auto"/>
              <w:left w:val="nil"/>
              <w:bottom w:val="single" w:sz="4" w:space="0" w:color="auto"/>
              <w:right w:val="single" w:sz="4" w:space="0" w:color="auto"/>
            </w:tcBorders>
            <w:shd w:val="clear" w:color="auto" w:fill="auto"/>
            <w:noWrap/>
          </w:tcPr>
          <w:p w14:paraId="6322C565" w14:textId="1A9085F6" w:rsidR="008F6304" w:rsidRPr="00917108" w:rsidRDefault="008F6304" w:rsidP="008F6304">
            <w:pPr>
              <w:spacing w:after="0"/>
              <w:jc w:val="right"/>
              <w:rPr>
                <w:rFonts w:eastAsia="Times New Roman"/>
                <w:color w:val="000000"/>
                <w:sz w:val="18"/>
                <w:szCs w:val="18"/>
              </w:rPr>
            </w:pPr>
            <w:r w:rsidRPr="00917108">
              <w:t>126,560</w:t>
            </w:r>
          </w:p>
        </w:tc>
        <w:tc>
          <w:tcPr>
            <w:tcW w:w="1170" w:type="dxa"/>
            <w:tcBorders>
              <w:top w:val="single" w:sz="4" w:space="0" w:color="auto"/>
              <w:left w:val="nil"/>
              <w:bottom w:val="single" w:sz="4" w:space="0" w:color="auto"/>
              <w:right w:val="single" w:sz="4" w:space="0" w:color="auto"/>
            </w:tcBorders>
            <w:shd w:val="clear" w:color="auto" w:fill="auto"/>
            <w:noWrap/>
          </w:tcPr>
          <w:p w14:paraId="47FBA26F" w14:textId="62499538" w:rsidR="008F6304" w:rsidRPr="00917108" w:rsidRDefault="008F6304" w:rsidP="008F6304">
            <w:pPr>
              <w:spacing w:after="0"/>
              <w:jc w:val="right"/>
              <w:rPr>
                <w:rFonts w:eastAsia="Times New Roman"/>
                <w:color w:val="000000"/>
                <w:sz w:val="18"/>
                <w:szCs w:val="18"/>
              </w:rPr>
            </w:pPr>
            <w:r w:rsidRPr="00917108">
              <w:t>126,560</w:t>
            </w:r>
          </w:p>
        </w:tc>
        <w:tc>
          <w:tcPr>
            <w:tcW w:w="1170" w:type="dxa"/>
            <w:tcBorders>
              <w:top w:val="single" w:sz="4" w:space="0" w:color="auto"/>
              <w:left w:val="nil"/>
              <w:bottom w:val="single" w:sz="4" w:space="0" w:color="auto"/>
              <w:right w:val="single" w:sz="4" w:space="0" w:color="auto"/>
            </w:tcBorders>
            <w:shd w:val="clear" w:color="auto" w:fill="auto"/>
            <w:noWrap/>
          </w:tcPr>
          <w:p w14:paraId="1B936800" w14:textId="77D9B95A" w:rsidR="008F6304" w:rsidRPr="00917108" w:rsidRDefault="008F6304" w:rsidP="008F6304">
            <w:pPr>
              <w:spacing w:after="0"/>
              <w:jc w:val="right"/>
              <w:rPr>
                <w:rFonts w:eastAsia="Times New Roman"/>
                <w:sz w:val="18"/>
                <w:szCs w:val="18"/>
              </w:rPr>
            </w:pPr>
            <w:r w:rsidRPr="00917108">
              <w:t>632,800</w:t>
            </w:r>
          </w:p>
        </w:tc>
      </w:tr>
      <w:tr w:rsidR="008F6304" w:rsidRPr="00917108" w14:paraId="25415779" w14:textId="77777777" w:rsidTr="002B0059">
        <w:trPr>
          <w:trHeight w:val="63"/>
        </w:trPr>
        <w:tc>
          <w:tcPr>
            <w:tcW w:w="3420"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5152493C" w14:textId="227E6F78" w:rsidR="008F6304" w:rsidRPr="00917108" w:rsidRDefault="008F6304" w:rsidP="008F6304">
            <w:pPr>
              <w:spacing w:after="0"/>
              <w:jc w:val="left"/>
              <w:rPr>
                <w:rFonts w:eastAsia="Times New Roman"/>
                <w:b/>
                <w:bCs/>
                <w:sz w:val="18"/>
                <w:szCs w:val="18"/>
                <w:lang w:val="en-GB"/>
              </w:rPr>
            </w:pPr>
            <w:r w:rsidRPr="00917108">
              <w:rPr>
                <w:rFonts w:ascii="Calibri" w:hAnsi="Calibri" w:cs="Calibri"/>
                <w:color w:val="000000"/>
              </w:rPr>
              <w:t>Grid-Arendal</w:t>
            </w:r>
          </w:p>
        </w:tc>
        <w:tc>
          <w:tcPr>
            <w:tcW w:w="1170" w:type="dxa"/>
            <w:tcBorders>
              <w:top w:val="single" w:sz="4" w:space="0" w:color="auto"/>
              <w:left w:val="nil"/>
              <w:bottom w:val="single" w:sz="4" w:space="0" w:color="auto"/>
              <w:right w:val="single" w:sz="4" w:space="0" w:color="auto"/>
            </w:tcBorders>
            <w:shd w:val="clear" w:color="auto" w:fill="auto"/>
            <w:noWrap/>
          </w:tcPr>
          <w:p w14:paraId="5CD06600" w14:textId="72B827B6" w:rsidR="008F6304" w:rsidRPr="00917108" w:rsidRDefault="008F6304" w:rsidP="008F6304">
            <w:pPr>
              <w:spacing w:after="0"/>
              <w:jc w:val="right"/>
              <w:rPr>
                <w:rFonts w:eastAsia="Times New Roman"/>
                <w:color w:val="000000"/>
                <w:sz w:val="18"/>
                <w:szCs w:val="18"/>
              </w:rPr>
            </w:pPr>
            <w:r w:rsidRPr="00917108">
              <w:t xml:space="preserve"> 30,000 </w:t>
            </w:r>
          </w:p>
        </w:tc>
        <w:tc>
          <w:tcPr>
            <w:tcW w:w="1170" w:type="dxa"/>
            <w:tcBorders>
              <w:top w:val="single" w:sz="4" w:space="0" w:color="auto"/>
              <w:left w:val="nil"/>
              <w:bottom w:val="single" w:sz="4" w:space="0" w:color="auto"/>
              <w:right w:val="single" w:sz="4" w:space="0" w:color="auto"/>
            </w:tcBorders>
            <w:shd w:val="clear" w:color="auto" w:fill="auto"/>
            <w:noWrap/>
          </w:tcPr>
          <w:p w14:paraId="41E5FAB9" w14:textId="46B40D8A" w:rsidR="008F6304" w:rsidRPr="00917108" w:rsidRDefault="008F6304" w:rsidP="008F6304">
            <w:pPr>
              <w:spacing w:after="0"/>
              <w:jc w:val="right"/>
              <w:rPr>
                <w:rFonts w:eastAsia="Times New Roman"/>
                <w:color w:val="000000"/>
                <w:sz w:val="18"/>
                <w:szCs w:val="18"/>
              </w:rPr>
            </w:pPr>
            <w:r w:rsidRPr="00917108">
              <w:t>30,000</w:t>
            </w:r>
          </w:p>
        </w:tc>
        <w:tc>
          <w:tcPr>
            <w:tcW w:w="1260" w:type="dxa"/>
            <w:tcBorders>
              <w:top w:val="single" w:sz="4" w:space="0" w:color="auto"/>
              <w:left w:val="nil"/>
              <w:bottom w:val="single" w:sz="4" w:space="0" w:color="auto"/>
              <w:right w:val="single" w:sz="4" w:space="0" w:color="auto"/>
            </w:tcBorders>
            <w:shd w:val="clear" w:color="auto" w:fill="auto"/>
            <w:noWrap/>
          </w:tcPr>
          <w:p w14:paraId="2ED05430" w14:textId="5FE1E171" w:rsidR="008F6304" w:rsidRPr="00917108" w:rsidRDefault="008F6304" w:rsidP="008F6304">
            <w:pPr>
              <w:spacing w:after="0"/>
              <w:jc w:val="right"/>
              <w:rPr>
                <w:rFonts w:eastAsia="Times New Roman"/>
                <w:color w:val="000000"/>
                <w:sz w:val="18"/>
                <w:szCs w:val="18"/>
              </w:rPr>
            </w:pPr>
            <w:r w:rsidRPr="00917108">
              <w:t>30,000</w:t>
            </w:r>
          </w:p>
        </w:tc>
        <w:tc>
          <w:tcPr>
            <w:tcW w:w="1170" w:type="dxa"/>
            <w:tcBorders>
              <w:top w:val="single" w:sz="4" w:space="0" w:color="auto"/>
              <w:left w:val="nil"/>
              <w:bottom w:val="single" w:sz="4" w:space="0" w:color="auto"/>
              <w:right w:val="single" w:sz="4" w:space="0" w:color="auto"/>
            </w:tcBorders>
            <w:shd w:val="clear" w:color="auto" w:fill="auto"/>
            <w:noWrap/>
          </w:tcPr>
          <w:p w14:paraId="093A8C22" w14:textId="356FF22E" w:rsidR="008F6304" w:rsidRPr="00917108" w:rsidRDefault="008F6304" w:rsidP="008F6304">
            <w:pPr>
              <w:spacing w:after="0"/>
              <w:jc w:val="right"/>
              <w:rPr>
                <w:rFonts w:eastAsia="Times New Roman"/>
                <w:color w:val="000000"/>
                <w:sz w:val="18"/>
                <w:szCs w:val="18"/>
              </w:rPr>
            </w:pPr>
            <w:r w:rsidRPr="00917108">
              <w:t>30,000</w:t>
            </w:r>
          </w:p>
        </w:tc>
        <w:tc>
          <w:tcPr>
            <w:tcW w:w="1170" w:type="dxa"/>
            <w:tcBorders>
              <w:top w:val="single" w:sz="4" w:space="0" w:color="auto"/>
              <w:left w:val="nil"/>
              <w:bottom w:val="single" w:sz="4" w:space="0" w:color="auto"/>
              <w:right w:val="single" w:sz="4" w:space="0" w:color="auto"/>
            </w:tcBorders>
            <w:shd w:val="clear" w:color="auto" w:fill="auto"/>
            <w:noWrap/>
          </w:tcPr>
          <w:p w14:paraId="261EADE6" w14:textId="3BEE724A" w:rsidR="008F6304" w:rsidRPr="00917108" w:rsidRDefault="008F6304" w:rsidP="008F6304">
            <w:pPr>
              <w:spacing w:after="0"/>
              <w:jc w:val="right"/>
              <w:rPr>
                <w:rFonts w:eastAsia="Times New Roman"/>
                <w:color w:val="000000"/>
                <w:sz w:val="18"/>
                <w:szCs w:val="18"/>
              </w:rPr>
            </w:pPr>
            <w:r w:rsidRPr="00917108">
              <w:t>30,000</w:t>
            </w:r>
          </w:p>
        </w:tc>
        <w:tc>
          <w:tcPr>
            <w:tcW w:w="1170" w:type="dxa"/>
            <w:tcBorders>
              <w:top w:val="single" w:sz="4" w:space="0" w:color="auto"/>
              <w:left w:val="nil"/>
              <w:bottom w:val="single" w:sz="4" w:space="0" w:color="auto"/>
              <w:right w:val="single" w:sz="4" w:space="0" w:color="auto"/>
            </w:tcBorders>
            <w:shd w:val="clear" w:color="auto" w:fill="auto"/>
            <w:noWrap/>
          </w:tcPr>
          <w:p w14:paraId="02021737" w14:textId="76A89F2A" w:rsidR="008F6304" w:rsidRPr="00917108" w:rsidRDefault="008F6304" w:rsidP="008F6304">
            <w:pPr>
              <w:spacing w:after="0"/>
              <w:jc w:val="right"/>
              <w:rPr>
                <w:rFonts w:eastAsia="Times New Roman"/>
                <w:sz w:val="18"/>
                <w:szCs w:val="18"/>
              </w:rPr>
            </w:pPr>
            <w:r w:rsidRPr="00917108">
              <w:t>150,000</w:t>
            </w:r>
          </w:p>
        </w:tc>
      </w:tr>
      <w:tr w:rsidR="008F6304" w:rsidRPr="00917108" w14:paraId="0570BA17" w14:textId="77777777" w:rsidTr="002B0059">
        <w:trPr>
          <w:trHeight w:val="63"/>
        </w:trPr>
        <w:tc>
          <w:tcPr>
            <w:tcW w:w="3420"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61815126" w14:textId="678709A3" w:rsidR="008F6304" w:rsidRPr="00917108" w:rsidRDefault="008F6304" w:rsidP="008F6304">
            <w:pPr>
              <w:spacing w:after="0"/>
              <w:jc w:val="left"/>
              <w:rPr>
                <w:rFonts w:eastAsia="Times New Roman"/>
                <w:b/>
                <w:bCs/>
                <w:sz w:val="18"/>
                <w:szCs w:val="18"/>
                <w:lang w:val="en-GB"/>
              </w:rPr>
            </w:pPr>
            <w:r w:rsidRPr="00917108">
              <w:rPr>
                <w:rFonts w:ascii="Calibri" w:hAnsi="Calibri" w:cs="Calibri"/>
                <w:color w:val="000000"/>
              </w:rPr>
              <w:t>Peace Parks Foundation</w:t>
            </w:r>
          </w:p>
        </w:tc>
        <w:tc>
          <w:tcPr>
            <w:tcW w:w="1170" w:type="dxa"/>
            <w:tcBorders>
              <w:top w:val="single" w:sz="4" w:space="0" w:color="auto"/>
              <w:left w:val="nil"/>
              <w:bottom w:val="single" w:sz="4" w:space="0" w:color="auto"/>
              <w:right w:val="single" w:sz="4" w:space="0" w:color="auto"/>
            </w:tcBorders>
            <w:shd w:val="clear" w:color="auto" w:fill="auto"/>
            <w:noWrap/>
          </w:tcPr>
          <w:p w14:paraId="39131903" w14:textId="1DD873B8" w:rsidR="008F6304" w:rsidRPr="00917108" w:rsidRDefault="008F6304" w:rsidP="008F6304">
            <w:pPr>
              <w:spacing w:after="0"/>
              <w:jc w:val="right"/>
              <w:rPr>
                <w:rFonts w:eastAsia="Times New Roman"/>
                <w:color w:val="000000"/>
                <w:sz w:val="18"/>
                <w:szCs w:val="18"/>
              </w:rPr>
            </w:pPr>
            <w:r w:rsidRPr="00917108">
              <w:t xml:space="preserve"> 160,000 </w:t>
            </w:r>
          </w:p>
        </w:tc>
        <w:tc>
          <w:tcPr>
            <w:tcW w:w="1170" w:type="dxa"/>
            <w:tcBorders>
              <w:top w:val="single" w:sz="4" w:space="0" w:color="auto"/>
              <w:left w:val="nil"/>
              <w:bottom w:val="single" w:sz="4" w:space="0" w:color="auto"/>
              <w:right w:val="single" w:sz="4" w:space="0" w:color="auto"/>
            </w:tcBorders>
            <w:shd w:val="clear" w:color="auto" w:fill="auto"/>
            <w:noWrap/>
          </w:tcPr>
          <w:p w14:paraId="2CB36BBF" w14:textId="0478440C" w:rsidR="008F6304" w:rsidRPr="00917108" w:rsidRDefault="008F6304" w:rsidP="008F6304">
            <w:pPr>
              <w:spacing w:after="0"/>
              <w:jc w:val="right"/>
              <w:rPr>
                <w:rFonts w:eastAsia="Times New Roman"/>
                <w:color w:val="000000"/>
                <w:sz w:val="18"/>
                <w:szCs w:val="18"/>
              </w:rPr>
            </w:pPr>
            <w:r w:rsidRPr="00917108">
              <w:t>160,000</w:t>
            </w:r>
          </w:p>
        </w:tc>
        <w:tc>
          <w:tcPr>
            <w:tcW w:w="1260" w:type="dxa"/>
            <w:tcBorders>
              <w:top w:val="single" w:sz="4" w:space="0" w:color="auto"/>
              <w:left w:val="nil"/>
              <w:bottom w:val="single" w:sz="4" w:space="0" w:color="auto"/>
              <w:right w:val="single" w:sz="4" w:space="0" w:color="auto"/>
            </w:tcBorders>
            <w:shd w:val="clear" w:color="auto" w:fill="auto"/>
            <w:noWrap/>
          </w:tcPr>
          <w:p w14:paraId="7A394830" w14:textId="7792A4E8" w:rsidR="008F6304" w:rsidRPr="00917108" w:rsidRDefault="008F6304" w:rsidP="008F6304">
            <w:pPr>
              <w:spacing w:after="0"/>
              <w:jc w:val="right"/>
              <w:rPr>
                <w:rFonts w:eastAsia="Times New Roman"/>
                <w:color w:val="000000"/>
                <w:sz w:val="18"/>
                <w:szCs w:val="18"/>
              </w:rPr>
            </w:pPr>
            <w:r w:rsidRPr="00917108">
              <w:t>160,000</w:t>
            </w:r>
          </w:p>
        </w:tc>
        <w:tc>
          <w:tcPr>
            <w:tcW w:w="1170" w:type="dxa"/>
            <w:tcBorders>
              <w:top w:val="single" w:sz="4" w:space="0" w:color="auto"/>
              <w:left w:val="nil"/>
              <w:bottom w:val="single" w:sz="4" w:space="0" w:color="auto"/>
              <w:right w:val="single" w:sz="4" w:space="0" w:color="auto"/>
            </w:tcBorders>
            <w:shd w:val="clear" w:color="auto" w:fill="auto"/>
            <w:noWrap/>
          </w:tcPr>
          <w:p w14:paraId="0293566C" w14:textId="22AA90F3" w:rsidR="008F6304" w:rsidRPr="00917108" w:rsidRDefault="008F6304" w:rsidP="008F6304">
            <w:pPr>
              <w:spacing w:after="0"/>
              <w:jc w:val="right"/>
              <w:rPr>
                <w:rFonts w:eastAsia="Times New Roman"/>
                <w:color w:val="000000"/>
                <w:sz w:val="18"/>
                <w:szCs w:val="18"/>
              </w:rPr>
            </w:pPr>
            <w:r w:rsidRPr="00917108">
              <w:t>160,000</w:t>
            </w:r>
          </w:p>
        </w:tc>
        <w:tc>
          <w:tcPr>
            <w:tcW w:w="1170" w:type="dxa"/>
            <w:tcBorders>
              <w:top w:val="single" w:sz="4" w:space="0" w:color="auto"/>
              <w:left w:val="nil"/>
              <w:bottom w:val="single" w:sz="4" w:space="0" w:color="auto"/>
              <w:right w:val="single" w:sz="4" w:space="0" w:color="auto"/>
            </w:tcBorders>
            <w:shd w:val="clear" w:color="auto" w:fill="auto"/>
            <w:noWrap/>
          </w:tcPr>
          <w:p w14:paraId="69671FCF" w14:textId="45A35EC5" w:rsidR="008F6304" w:rsidRPr="00917108" w:rsidRDefault="008F6304" w:rsidP="008F6304">
            <w:pPr>
              <w:spacing w:after="0"/>
              <w:jc w:val="right"/>
              <w:rPr>
                <w:rFonts w:eastAsia="Times New Roman"/>
                <w:color w:val="000000"/>
                <w:sz w:val="18"/>
                <w:szCs w:val="18"/>
              </w:rPr>
            </w:pPr>
            <w:r w:rsidRPr="00917108">
              <w:t>160,000</w:t>
            </w:r>
          </w:p>
        </w:tc>
        <w:tc>
          <w:tcPr>
            <w:tcW w:w="1170" w:type="dxa"/>
            <w:tcBorders>
              <w:top w:val="single" w:sz="4" w:space="0" w:color="auto"/>
              <w:left w:val="nil"/>
              <w:bottom w:val="single" w:sz="4" w:space="0" w:color="auto"/>
              <w:right w:val="single" w:sz="4" w:space="0" w:color="auto"/>
            </w:tcBorders>
            <w:shd w:val="clear" w:color="auto" w:fill="auto"/>
            <w:noWrap/>
          </w:tcPr>
          <w:p w14:paraId="343C3958" w14:textId="3DEEF6A2" w:rsidR="008F6304" w:rsidRPr="00917108" w:rsidRDefault="008F6304" w:rsidP="008F6304">
            <w:pPr>
              <w:spacing w:after="0"/>
              <w:jc w:val="right"/>
              <w:rPr>
                <w:rFonts w:eastAsia="Times New Roman"/>
                <w:sz w:val="18"/>
                <w:szCs w:val="18"/>
              </w:rPr>
            </w:pPr>
            <w:r w:rsidRPr="00917108">
              <w:t>800,000</w:t>
            </w:r>
          </w:p>
        </w:tc>
      </w:tr>
      <w:tr w:rsidR="008F6304" w:rsidRPr="00917108" w14:paraId="372CE214" w14:textId="77777777" w:rsidTr="002B0059">
        <w:trPr>
          <w:trHeight w:val="63"/>
        </w:trPr>
        <w:tc>
          <w:tcPr>
            <w:tcW w:w="3420"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78571EAD" w14:textId="42899126" w:rsidR="008F6304" w:rsidRPr="00917108" w:rsidRDefault="008F6304" w:rsidP="008F6304">
            <w:pPr>
              <w:spacing w:after="0"/>
              <w:jc w:val="left"/>
              <w:rPr>
                <w:rFonts w:eastAsia="Times New Roman"/>
                <w:b/>
                <w:bCs/>
                <w:sz w:val="18"/>
                <w:szCs w:val="18"/>
                <w:lang w:val="en-GB"/>
              </w:rPr>
            </w:pPr>
            <w:r w:rsidRPr="00917108">
              <w:rPr>
                <w:rFonts w:ascii="Calibri" w:hAnsi="Calibri" w:cs="Calibri"/>
                <w:color w:val="000000"/>
              </w:rPr>
              <w:t>Southern African Development Community - Groundwater Management Institute (SADC-GMI)</w:t>
            </w:r>
          </w:p>
        </w:tc>
        <w:tc>
          <w:tcPr>
            <w:tcW w:w="1170" w:type="dxa"/>
            <w:tcBorders>
              <w:top w:val="single" w:sz="4" w:space="0" w:color="auto"/>
              <w:left w:val="nil"/>
              <w:bottom w:val="single" w:sz="4" w:space="0" w:color="auto"/>
              <w:right w:val="single" w:sz="4" w:space="0" w:color="auto"/>
            </w:tcBorders>
            <w:shd w:val="clear" w:color="auto" w:fill="auto"/>
            <w:noWrap/>
          </w:tcPr>
          <w:p w14:paraId="4140B8FA" w14:textId="13DC2467" w:rsidR="008F6304" w:rsidRPr="00917108" w:rsidRDefault="008F6304" w:rsidP="008F6304">
            <w:pPr>
              <w:spacing w:after="0"/>
              <w:jc w:val="right"/>
              <w:rPr>
                <w:rFonts w:eastAsia="Times New Roman"/>
                <w:color w:val="000000"/>
                <w:sz w:val="18"/>
                <w:szCs w:val="18"/>
              </w:rPr>
            </w:pPr>
            <w:r w:rsidRPr="00917108">
              <w:t xml:space="preserve"> 20,000 </w:t>
            </w:r>
          </w:p>
        </w:tc>
        <w:tc>
          <w:tcPr>
            <w:tcW w:w="1170" w:type="dxa"/>
            <w:tcBorders>
              <w:top w:val="single" w:sz="4" w:space="0" w:color="auto"/>
              <w:left w:val="nil"/>
              <w:bottom w:val="single" w:sz="4" w:space="0" w:color="auto"/>
              <w:right w:val="single" w:sz="4" w:space="0" w:color="auto"/>
            </w:tcBorders>
            <w:shd w:val="clear" w:color="auto" w:fill="auto"/>
            <w:noWrap/>
          </w:tcPr>
          <w:p w14:paraId="6B051879" w14:textId="14D73CD4" w:rsidR="008F6304" w:rsidRPr="00917108" w:rsidRDefault="008F6304" w:rsidP="008F6304">
            <w:pPr>
              <w:spacing w:after="0"/>
              <w:jc w:val="right"/>
              <w:rPr>
                <w:rFonts w:eastAsia="Times New Roman"/>
                <w:color w:val="000000"/>
                <w:sz w:val="18"/>
                <w:szCs w:val="18"/>
              </w:rPr>
            </w:pPr>
            <w:r w:rsidRPr="00917108">
              <w:t>20,000</w:t>
            </w:r>
          </w:p>
        </w:tc>
        <w:tc>
          <w:tcPr>
            <w:tcW w:w="1260" w:type="dxa"/>
            <w:tcBorders>
              <w:top w:val="single" w:sz="4" w:space="0" w:color="auto"/>
              <w:left w:val="nil"/>
              <w:bottom w:val="single" w:sz="4" w:space="0" w:color="auto"/>
              <w:right w:val="single" w:sz="4" w:space="0" w:color="auto"/>
            </w:tcBorders>
            <w:shd w:val="clear" w:color="auto" w:fill="auto"/>
            <w:noWrap/>
          </w:tcPr>
          <w:p w14:paraId="3D88C900" w14:textId="4FCD57F5" w:rsidR="008F6304" w:rsidRPr="00917108" w:rsidRDefault="008F6304" w:rsidP="008F6304">
            <w:pPr>
              <w:spacing w:after="0"/>
              <w:jc w:val="right"/>
              <w:rPr>
                <w:rFonts w:eastAsia="Times New Roman"/>
                <w:color w:val="000000"/>
                <w:sz w:val="18"/>
                <w:szCs w:val="18"/>
              </w:rPr>
            </w:pPr>
            <w:r w:rsidRPr="00917108">
              <w:t>20,000</w:t>
            </w:r>
          </w:p>
        </w:tc>
        <w:tc>
          <w:tcPr>
            <w:tcW w:w="1170" w:type="dxa"/>
            <w:tcBorders>
              <w:top w:val="single" w:sz="4" w:space="0" w:color="auto"/>
              <w:left w:val="nil"/>
              <w:bottom w:val="single" w:sz="4" w:space="0" w:color="auto"/>
              <w:right w:val="single" w:sz="4" w:space="0" w:color="auto"/>
            </w:tcBorders>
            <w:shd w:val="clear" w:color="auto" w:fill="auto"/>
            <w:noWrap/>
          </w:tcPr>
          <w:p w14:paraId="4393E655" w14:textId="048783A3" w:rsidR="008F6304" w:rsidRPr="00917108" w:rsidRDefault="008F6304" w:rsidP="008F6304">
            <w:pPr>
              <w:spacing w:after="0"/>
              <w:jc w:val="right"/>
              <w:rPr>
                <w:rFonts w:eastAsia="Times New Roman"/>
                <w:color w:val="000000"/>
                <w:sz w:val="18"/>
                <w:szCs w:val="18"/>
              </w:rPr>
            </w:pPr>
            <w:r w:rsidRPr="00917108">
              <w:t>20,000</w:t>
            </w:r>
          </w:p>
        </w:tc>
        <w:tc>
          <w:tcPr>
            <w:tcW w:w="1170" w:type="dxa"/>
            <w:tcBorders>
              <w:top w:val="single" w:sz="4" w:space="0" w:color="auto"/>
              <w:left w:val="nil"/>
              <w:bottom w:val="single" w:sz="4" w:space="0" w:color="auto"/>
              <w:right w:val="single" w:sz="4" w:space="0" w:color="auto"/>
            </w:tcBorders>
            <w:shd w:val="clear" w:color="auto" w:fill="auto"/>
            <w:noWrap/>
          </w:tcPr>
          <w:p w14:paraId="1BF822D9" w14:textId="277775E6" w:rsidR="008F6304" w:rsidRPr="00917108" w:rsidRDefault="008F6304" w:rsidP="008F6304">
            <w:pPr>
              <w:spacing w:after="0"/>
              <w:jc w:val="right"/>
              <w:rPr>
                <w:rFonts w:eastAsia="Times New Roman"/>
                <w:color w:val="000000"/>
                <w:sz w:val="18"/>
                <w:szCs w:val="18"/>
              </w:rPr>
            </w:pPr>
            <w:r w:rsidRPr="00917108">
              <w:t>20,000</w:t>
            </w:r>
          </w:p>
        </w:tc>
        <w:tc>
          <w:tcPr>
            <w:tcW w:w="1170" w:type="dxa"/>
            <w:tcBorders>
              <w:top w:val="single" w:sz="4" w:space="0" w:color="auto"/>
              <w:left w:val="nil"/>
              <w:bottom w:val="single" w:sz="4" w:space="0" w:color="auto"/>
              <w:right w:val="single" w:sz="4" w:space="0" w:color="auto"/>
            </w:tcBorders>
            <w:shd w:val="clear" w:color="auto" w:fill="auto"/>
            <w:noWrap/>
          </w:tcPr>
          <w:p w14:paraId="195D9BC0" w14:textId="13787FBE" w:rsidR="008F6304" w:rsidRPr="00917108" w:rsidRDefault="008F6304" w:rsidP="008F6304">
            <w:pPr>
              <w:spacing w:after="0"/>
              <w:jc w:val="right"/>
              <w:rPr>
                <w:rFonts w:eastAsia="Times New Roman"/>
                <w:sz w:val="18"/>
                <w:szCs w:val="18"/>
              </w:rPr>
            </w:pPr>
            <w:r w:rsidRPr="00917108">
              <w:t>100,000</w:t>
            </w:r>
          </w:p>
        </w:tc>
      </w:tr>
      <w:tr w:rsidR="008F6304" w:rsidRPr="00917108" w14:paraId="1D2697D0" w14:textId="77777777" w:rsidTr="002B0059">
        <w:trPr>
          <w:trHeight w:val="63"/>
        </w:trPr>
        <w:tc>
          <w:tcPr>
            <w:tcW w:w="3420"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4441A692" w14:textId="32923DF7" w:rsidR="008F6304" w:rsidRPr="00917108" w:rsidRDefault="008F6304" w:rsidP="008F6304">
            <w:pPr>
              <w:spacing w:after="0"/>
              <w:jc w:val="left"/>
              <w:rPr>
                <w:rFonts w:eastAsia="Times New Roman"/>
                <w:b/>
                <w:bCs/>
                <w:sz w:val="18"/>
                <w:szCs w:val="18"/>
                <w:lang w:val="en-GB"/>
              </w:rPr>
            </w:pPr>
            <w:r w:rsidRPr="00917108">
              <w:rPr>
                <w:rFonts w:ascii="Calibri" w:hAnsi="Calibri" w:cs="Calibri"/>
                <w:color w:val="000000"/>
              </w:rPr>
              <w:t>Southern African Development Community - WaterNet</w:t>
            </w:r>
          </w:p>
        </w:tc>
        <w:tc>
          <w:tcPr>
            <w:tcW w:w="1170" w:type="dxa"/>
            <w:tcBorders>
              <w:top w:val="single" w:sz="4" w:space="0" w:color="auto"/>
              <w:left w:val="nil"/>
              <w:bottom w:val="single" w:sz="4" w:space="0" w:color="auto"/>
              <w:right w:val="single" w:sz="4" w:space="0" w:color="auto"/>
            </w:tcBorders>
            <w:shd w:val="clear" w:color="auto" w:fill="auto"/>
            <w:noWrap/>
          </w:tcPr>
          <w:p w14:paraId="25A01924" w14:textId="7F6D2CA0" w:rsidR="008F6304" w:rsidRPr="00917108" w:rsidRDefault="008F6304" w:rsidP="008F6304">
            <w:pPr>
              <w:spacing w:after="0"/>
              <w:jc w:val="right"/>
              <w:rPr>
                <w:rFonts w:eastAsia="Times New Roman"/>
                <w:color w:val="000000"/>
                <w:sz w:val="18"/>
                <w:szCs w:val="18"/>
              </w:rPr>
            </w:pPr>
            <w:r w:rsidRPr="00917108">
              <w:t xml:space="preserve"> 195,000 </w:t>
            </w:r>
          </w:p>
        </w:tc>
        <w:tc>
          <w:tcPr>
            <w:tcW w:w="1170" w:type="dxa"/>
            <w:tcBorders>
              <w:top w:val="single" w:sz="4" w:space="0" w:color="auto"/>
              <w:left w:val="nil"/>
              <w:bottom w:val="single" w:sz="4" w:space="0" w:color="auto"/>
              <w:right w:val="single" w:sz="4" w:space="0" w:color="auto"/>
            </w:tcBorders>
            <w:shd w:val="clear" w:color="auto" w:fill="auto"/>
            <w:noWrap/>
          </w:tcPr>
          <w:p w14:paraId="09F1355A" w14:textId="20455AE6" w:rsidR="008F6304" w:rsidRPr="00917108" w:rsidRDefault="008F6304" w:rsidP="008F6304">
            <w:pPr>
              <w:spacing w:after="0"/>
              <w:jc w:val="right"/>
              <w:rPr>
                <w:rFonts w:eastAsia="Times New Roman"/>
                <w:color w:val="000000"/>
                <w:sz w:val="18"/>
                <w:szCs w:val="18"/>
              </w:rPr>
            </w:pPr>
            <w:r w:rsidRPr="00917108">
              <w:t>195,000</w:t>
            </w:r>
          </w:p>
        </w:tc>
        <w:tc>
          <w:tcPr>
            <w:tcW w:w="1260" w:type="dxa"/>
            <w:tcBorders>
              <w:top w:val="single" w:sz="4" w:space="0" w:color="auto"/>
              <w:left w:val="nil"/>
              <w:bottom w:val="single" w:sz="4" w:space="0" w:color="auto"/>
              <w:right w:val="single" w:sz="4" w:space="0" w:color="auto"/>
            </w:tcBorders>
            <w:shd w:val="clear" w:color="auto" w:fill="auto"/>
            <w:noWrap/>
          </w:tcPr>
          <w:p w14:paraId="059864D0" w14:textId="13B43FA1" w:rsidR="008F6304" w:rsidRPr="00917108" w:rsidRDefault="008F6304" w:rsidP="008F6304">
            <w:pPr>
              <w:spacing w:after="0"/>
              <w:jc w:val="right"/>
              <w:rPr>
                <w:rFonts w:eastAsia="Times New Roman"/>
                <w:color w:val="000000"/>
                <w:sz w:val="18"/>
                <w:szCs w:val="18"/>
              </w:rPr>
            </w:pPr>
            <w:r w:rsidRPr="00917108">
              <w:t>195,000</w:t>
            </w:r>
          </w:p>
        </w:tc>
        <w:tc>
          <w:tcPr>
            <w:tcW w:w="1170" w:type="dxa"/>
            <w:tcBorders>
              <w:top w:val="single" w:sz="4" w:space="0" w:color="auto"/>
              <w:left w:val="nil"/>
              <w:bottom w:val="single" w:sz="4" w:space="0" w:color="auto"/>
              <w:right w:val="single" w:sz="4" w:space="0" w:color="auto"/>
            </w:tcBorders>
            <w:shd w:val="clear" w:color="auto" w:fill="auto"/>
            <w:noWrap/>
          </w:tcPr>
          <w:p w14:paraId="42602BFF" w14:textId="5DD1B105" w:rsidR="008F6304" w:rsidRPr="00917108" w:rsidRDefault="008F6304" w:rsidP="008F6304">
            <w:pPr>
              <w:spacing w:after="0"/>
              <w:jc w:val="right"/>
              <w:rPr>
                <w:rFonts w:eastAsia="Times New Roman"/>
                <w:color w:val="000000"/>
                <w:sz w:val="18"/>
                <w:szCs w:val="18"/>
              </w:rPr>
            </w:pPr>
            <w:r w:rsidRPr="00917108">
              <w:t>195,000</w:t>
            </w:r>
          </w:p>
        </w:tc>
        <w:tc>
          <w:tcPr>
            <w:tcW w:w="1170" w:type="dxa"/>
            <w:tcBorders>
              <w:top w:val="single" w:sz="4" w:space="0" w:color="auto"/>
              <w:left w:val="nil"/>
              <w:bottom w:val="single" w:sz="4" w:space="0" w:color="auto"/>
              <w:right w:val="single" w:sz="4" w:space="0" w:color="auto"/>
            </w:tcBorders>
            <w:shd w:val="clear" w:color="auto" w:fill="auto"/>
            <w:noWrap/>
          </w:tcPr>
          <w:p w14:paraId="7E84A475" w14:textId="2CF2B33A" w:rsidR="008F6304" w:rsidRPr="00917108" w:rsidRDefault="008F6304" w:rsidP="008F6304">
            <w:pPr>
              <w:spacing w:after="0"/>
              <w:jc w:val="right"/>
              <w:rPr>
                <w:rFonts w:eastAsia="Times New Roman"/>
                <w:color w:val="000000"/>
                <w:sz w:val="18"/>
                <w:szCs w:val="18"/>
              </w:rPr>
            </w:pPr>
            <w:r w:rsidRPr="00917108">
              <w:t>195,000</w:t>
            </w:r>
          </w:p>
        </w:tc>
        <w:tc>
          <w:tcPr>
            <w:tcW w:w="1170" w:type="dxa"/>
            <w:tcBorders>
              <w:top w:val="single" w:sz="4" w:space="0" w:color="auto"/>
              <w:left w:val="nil"/>
              <w:bottom w:val="single" w:sz="4" w:space="0" w:color="auto"/>
              <w:right w:val="single" w:sz="4" w:space="0" w:color="auto"/>
            </w:tcBorders>
            <w:shd w:val="clear" w:color="auto" w:fill="auto"/>
            <w:noWrap/>
          </w:tcPr>
          <w:p w14:paraId="41A62001" w14:textId="10C95C2A" w:rsidR="008F6304" w:rsidRPr="00917108" w:rsidRDefault="008F6304" w:rsidP="008F6304">
            <w:pPr>
              <w:spacing w:after="0"/>
              <w:jc w:val="right"/>
              <w:rPr>
                <w:rFonts w:eastAsia="Times New Roman"/>
                <w:sz w:val="18"/>
                <w:szCs w:val="18"/>
              </w:rPr>
            </w:pPr>
            <w:r w:rsidRPr="00917108">
              <w:t>975,000</w:t>
            </w:r>
          </w:p>
        </w:tc>
      </w:tr>
      <w:tr w:rsidR="008F6304" w:rsidRPr="00917108" w14:paraId="1C46802E" w14:textId="77777777" w:rsidTr="002B0059">
        <w:trPr>
          <w:trHeight w:val="63"/>
        </w:trPr>
        <w:tc>
          <w:tcPr>
            <w:tcW w:w="3420"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2128DA16" w14:textId="2F5FFA6F" w:rsidR="008F6304" w:rsidRPr="00917108" w:rsidRDefault="008F6304" w:rsidP="008F6304">
            <w:pPr>
              <w:spacing w:after="0"/>
              <w:jc w:val="left"/>
              <w:rPr>
                <w:rFonts w:eastAsia="Times New Roman"/>
                <w:b/>
                <w:bCs/>
                <w:sz w:val="18"/>
                <w:szCs w:val="18"/>
                <w:lang w:val="en-GB"/>
              </w:rPr>
            </w:pPr>
            <w:r w:rsidRPr="00917108">
              <w:rPr>
                <w:rFonts w:ascii="Calibri" w:hAnsi="Calibri" w:cs="Calibri"/>
                <w:color w:val="000000"/>
                <w:lang w:val="en-GB"/>
              </w:rPr>
              <w:t>USAID – Resilient Waters Program</w:t>
            </w:r>
          </w:p>
        </w:tc>
        <w:tc>
          <w:tcPr>
            <w:tcW w:w="1170" w:type="dxa"/>
            <w:tcBorders>
              <w:top w:val="single" w:sz="4" w:space="0" w:color="auto"/>
              <w:left w:val="nil"/>
              <w:bottom w:val="single" w:sz="4" w:space="0" w:color="auto"/>
              <w:right w:val="single" w:sz="4" w:space="0" w:color="auto"/>
            </w:tcBorders>
            <w:shd w:val="clear" w:color="auto" w:fill="auto"/>
            <w:noWrap/>
          </w:tcPr>
          <w:p w14:paraId="37435223" w14:textId="1A55F295" w:rsidR="008F6304" w:rsidRPr="00917108" w:rsidRDefault="008F6304" w:rsidP="008F6304">
            <w:pPr>
              <w:spacing w:after="0"/>
              <w:jc w:val="right"/>
              <w:rPr>
                <w:rFonts w:eastAsia="Times New Roman"/>
                <w:color w:val="000000"/>
                <w:sz w:val="18"/>
                <w:szCs w:val="18"/>
              </w:rPr>
            </w:pPr>
            <w:r w:rsidRPr="00917108">
              <w:t xml:space="preserve"> 890,000 </w:t>
            </w:r>
          </w:p>
        </w:tc>
        <w:tc>
          <w:tcPr>
            <w:tcW w:w="1170" w:type="dxa"/>
            <w:tcBorders>
              <w:top w:val="single" w:sz="4" w:space="0" w:color="auto"/>
              <w:left w:val="nil"/>
              <w:bottom w:val="single" w:sz="4" w:space="0" w:color="auto"/>
              <w:right w:val="single" w:sz="4" w:space="0" w:color="auto"/>
            </w:tcBorders>
            <w:shd w:val="clear" w:color="auto" w:fill="auto"/>
            <w:noWrap/>
          </w:tcPr>
          <w:p w14:paraId="2CB2E1E2" w14:textId="1FBCE0C7" w:rsidR="008F6304" w:rsidRPr="00917108" w:rsidRDefault="008F6304" w:rsidP="008F6304">
            <w:pPr>
              <w:spacing w:after="0"/>
              <w:jc w:val="right"/>
              <w:rPr>
                <w:rFonts w:eastAsia="Times New Roman"/>
                <w:color w:val="000000"/>
                <w:sz w:val="18"/>
                <w:szCs w:val="18"/>
              </w:rPr>
            </w:pPr>
            <w:r w:rsidRPr="00917108">
              <w:t>890,000</w:t>
            </w:r>
          </w:p>
        </w:tc>
        <w:tc>
          <w:tcPr>
            <w:tcW w:w="1260" w:type="dxa"/>
            <w:tcBorders>
              <w:top w:val="single" w:sz="4" w:space="0" w:color="auto"/>
              <w:left w:val="nil"/>
              <w:bottom w:val="single" w:sz="4" w:space="0" w:color="auto"/>
              <w:right w:val="single" w:sz="4" w:space="0" w:color="auto"/>
            </w:tcBorders>
            <w:shd w:val="clear" w:color="auto" w:fill="auto"/>
            <w:noWrap/>
          </w:tcPr>
          <w:p w14:paraId="6590546B" w14:textId="04F9AD01" w:rsidR="008F6304" w:rsidRPr="00917108" w:rsidRDefault="008F6304" w:rsidP="008F6304">
            <w:pPr>
              <w:spacing w:after="0"/>
              <w:jc w:val="right"/>
              <w:rPr>
                <w:rFonts w:eastAsia="Times New Roman"/>
                <w:color w:val="000000"/>
                <w:sz w:val="18"/>
                <w:szCs w:val="18"/>
              </w:rPr>
            </w:pPr>
            <w:r w:rsidRPr="00917108">
              <w:t>890,000</w:t>
            </w:r>
          </w:p>
        </w:tc>
        <w:tc>
          <w:tcPr>
            <w:tcW w:w="1170" w:type="dxa"/>
            <w:tcBorders>
              <w:top w:val="single" w:sz="4" w:space="0" w:color="auto"/>
              <w:left w:val="nil"/>
              <w:bottom w:val="single" w:sz="4" w:space="0" w:color="auto"/>
              <w:right w:val="single" w:sz="4" w:space="0" w:color="auto"/>
            </w:tcBorders>
            <w:shd w:val="clear" w:color="auto" w:fill="auto"/>
            <w:noWrap/>
          </w:tcPr>
          <w:p w14:paraId="6D038B59" w14:textId="5080FE7B" w:rsidR="008F6304" w:rsidRPr="00917108" w:rsidRDefault="008F6304" w:rsidP="008F6304">
            <w:pPr>
              <w:spacing w:after="0"/>
              <w:jc w:val="right"/>
              <w:rPr>
                <w:rFonts w:eastAsia="Times New Roman"/>
                <w:color w:val="000000"/>
                <w:sz w:val="18"/>
                <w:szCs w:val="18"/>
              </w:rPr>
            </w:pPr>
            <w:r w:rsidRPr="00917108">
              <w:t>890,000</w:t>
            </w:r>
          </w:p>
        </w:tc>
        <w:tc>
          <w:tcPr>
            <w:tcW w:w="1170" w:type="dxa"/>
            <w:tcBorders>
              <w:top w:val="single" w:sz="4" w:space="0" w:color="auto"/>
              <w:left w:val="nil"/>
              <w:bottom w:val="single" w:sz="4" w:space="0" w:color="auto"/>
              <w:right w:val="single" w:sz="4" w:space="0" w:color="auto"/>
            </w:tcBorders>
            <w:shd w:val="clear" w:color="auto" w:fill="auto"/>
            <w:noWrap/>
          </w:tcPr>
          <w:p w14:paraId="3C05C68D" w14:textId="75D27429" w:rsidR="008F6304" w:rsidRPr="00917108" w:rsidRDefault="008F6304" w:rsidP="008F6304">
            <w:pPr>
              <w:spacing w:after="0"/>
              <w:jc w:val="right"/>
              <w:rPr>
                <w:rFonts w:eastAsia="Times New Roman"/>
                <w:color w:val="000000"/>
                <w:sz w:val="18"/>
                <w:szCs w:val="18"/>
              </w:rPr>
            </w:pPr>
            <w:r w:rsidRPr="00917108">
              <w:t>890,000</w:t>
            </w:r>
          </w:p>
        </w:tc>
        <w:tc>
          <w:tcPr>
            <w:tcW w:w="1170" w:type="dxa"/>
            <w:tcBorders>
              <w:top w:val="single" w:sz="4" w:space="0" w:color="auto"/>
              <w:left w:val="nil"/>
              <w:bottom w:val="single" w:sz="4" w:space="0" w:color="auto"/>
              <w:right w:val="single" w:sz="4" w:space="0" w:color="auto"/>
            </w:tcBorders>
            <w:shd w:val="clear" w:color="auto" w:fill="auto"/>
            <w:noWrap/>
          </w:tcPr>
          <w:p w14:paraId="449ED462" w14:textId="17E17D52" w:rsidR="008F6304" w:rsidRPr="00917108" w:rsidRDefault="008F6304" w:rsidP="008F6304">
            <w:pPr>
              <w:spacing w:after="0"/>
              <w:jc w:val="right"/>
              <w:rPr>
                <w:rFonts w:eastAsia="Times New Roman"/>
                <w:sz w:val="18"/>
                <w:szCs w:val="18"/>
              </w:rPr>
            </w:pPr>
            <w:r w:rsidRPr="00917108">
              <w:t>4,450,000</w:t>
            </w:r>
          </w:p>
        </w:tc>
      </w:tr>
      <w:tr w:rsidR="008F6304" w:rsidRPr="00917108" w14:paraId="7E3DE1AD" w14:textId="77777777" w:rsidTr="002B0059">
        <w:trPr>
          <w:trHeight w:val="63"/>
        </w:trPr>
        <w:tc>
          <w:tcPr>
            <w:tcW w:w="3420"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54E85416" w14:textId="101735AA" w:rsidR="008F6304" w:rsidRPr="00917108" w:rsidRDefault="008F6304" w:rsidP="008F6304">
            <w:pPr>
              <w:spacing w:after="0"/>
              <w:jc w:val="left"/>
              <w:rPr>
                <w:rFonts w:eastAsia="Times New Roman"/>
                <w:b/>
                <w:bCs/>
                <w:sz w:val="18"/>
                <w:szCs w:val="18"/>
                <w:lang w:val="en-GB"/>
              </w:rPr>
            </w:pPr>
            <w:r w:rsidRPr="00917108">
              <w:rPr>
                <w:rFonts w:ascii="Calibri" w:hAnsi="Calibri" w:cs="Calibri"/>
                <w:color w:val="000000"/>
                <w:lang w:val="en-GB"/>
              </w:rPr>
              <w:t>UK-CRIDF</w:t>
            </w:r>
          </w:p>
        </w:tc>
        <w:tc>
          <w:tcPr>
            <w:tcW w:w="1170" w:type="dxa"/>
            <w:tcBorders>
              <w:top w:val="single" w:sz="4" w:space="0" w:color="auto"/>
              <w:left w:val="nil"/>
              <w:bottom w:val="single" w:sz="4" w:space="0" w:color="auto"/>
              <w:right w:val="single" w:sz="4" w:space="0" w:color="auto"/>
            </w:tcBorders>
            <w:shd w:val="clear" w:color="auto" w:fill="auto"/>
            <w:noWrap/>
          </w:tcPr>
          <w:p w14:paraId="6FEEB78A" w14:textId="6E480CBA" w:rsidR="008F6304" w:rsidRPr="00917108" w:rsidRDefault="008F6304" w:rsidP="008F6304">
            <w:pPr>
              <w:spacing w:after="0"/>
              <w:jc w:val="right"/>
              <w:rPr>
                <w:rFonts w:eastAsia="Times New Roman"/>
                <w:color w:val="000000"/>
                <w:sz w:val="18"/>
                <w:szCs w:val="18"/>
              </w:rPr>
            </w:pPr>
            <w:r w:rsidRPr="00917108">
              <w:t xml:space="preserve"> 260,000 </w:t>
            </w:r>
          </w:p>
        </w:tc>
        <w:tc>
          <w:tcPr>
            <w:tcW w:w="1170" w:type="dxa"/>
            <w:tcBorders>
              <w:top w:val="single" w:sz="4" w:space="0" w:color="auto"/>
              <w:left w:val="nil"/>
              <w:bottom w:val="single" w:sz="4" w:space="0" w:color="auto"/>
              <w:right w:val="single" w:sz="4" w:space="0" w:color="auto"/>
            </w:tcBorders>
            <w:shd w:val="clear" w:color="auto" w:fill="auto"/>
            <w:noWrap/>
          </w:tcPr>
          <w:p w14:paraId="34042A63" w14:textId="2C08071D" w:rsidR="008F6304" w:rsidRPr="00917108" w:rsidRDefault="008F6304" w:rsidP="008F6304">
            <w:pPr>
              <w:spacing w:after="0"/>
              <w:jc w:val="right"/>
              <w:rPr>
                <w:rFonts w:eastAsia="Times New Roman"/>
                <w:color w:val="000000"/>
                <w:sz w:val="18"/>
                <w:szCs w:val="18"/>
              </w:rPr>
            </w:pPr>
            <w:r w:rsidRPr="00917108">
              <w:t>260,000</w:t>
            </w:r>
          </w:p>
        </w:tc>
        <w:tc>
          <w:tcPr>
            <w:tcW w:w="1260" w:type="dxa"/>
            <w:tcBorders>
              <w:top w:val="single" w:sz="4" w:space="0" w:color="auto"/>
              <w:left w:val="nil"/>
              <w:bottom w:val="single" w:sz="4" w:space="0" w:color="auto"/>
              <w:right w:val="single" w:sz="4" w:space="0" w:color="auto"/>
            </w:tcBorders>
            <w:shd w:val="clear" w:color="auto" w:fill="auto"/>
            <w:noWrap/>
          </w:tcPr>
          <w:p w14:paraId="1EDAD82E" w14:textId="796EA499" w:rsidR="008F6304" w:rsidRPr="00917108" w:rsidRDefault="008F6304" w:rsidP="008F6304">
            <w:pPr>
              <w:spacing w:after="0"/>
              <w:jc w:val="right"/>
              <w:rPr>
                <w:rFonts w:eastAsia="Times New Roman"/>
                <w:color w:val="000000"/>
                <w:sz w:val="18"/>
                <w:szCs w:val="18"/>
              </w:rPr>
            </w:pPr>
            <w:r w:rsidRPr="00917108">
              <w:t>260,000</w:t>
            </w:r>
          </w:p>
        </w:tc>
        <w:tc>
          <w:tcPr>
            <w:tcW w:w="1170" w:type="dxa"/>
            <w:tcBorders>
              <w:top w:val="single" w:sz="4" w:space="0" w:color="auto"/>
              <w:left w:val="nil"/>
              <w:bottom w:val="single" w:sz="4" w:space="0" w:color="auto"/>
              <w:right w:val="single" w:sz="4" w:space="0" w:color="auto"/>
            </w:tcBorders>
            <w:shd w:val="clear" w:color="auto" w:fill="auto"/>
            <w:noWrap/>
          </w:tcPr>
          <w:p w14:paraId="4CA429BD" w14:textId="7FAFA393" w:rsidR="008F6304" w:rsidRPr="00917108" w:rsidRDefault="008F6304" w:rsidP="008F6304">
            <w:pPr>
              <w:spacing w:after="0"/>
              <w:jc w:val="right"/>
              <w:rPr>
                <w:rFonts w:eastAsia="Times New Roman"/>
                <w:color w:val="000000"/>
                <w:sz w:val="18"/>
                <w:szCs w:val="18"/>
              </w:rPr>
            </w:pPr>
            <w:r w:rsidRPr="00917108">
              <w:t>260,000</w:t>
            </w:r>
          </w:p>
        </w:tc>
        <w:tc>
          <w:tcPr>
            <w:tcW w:w="1170" w:type="dxa"/>
            <w:tcBorders>
              <w:top w:val="single" w:sz="4" w:space="0" w:color="auto"/>
              <w:left w:val="nil"/>
              <w:bottom w:val="single" w:sz="4" w:space="0" w:color="auto"/>
              <w:right w:val="single" w:sz="4" w:space="0" w:color="auto"/>
            </w:tcBorders>
            <w:shd w:val="clear" w:color="auto" w:fill="auto"/>
            <w:noWrap/>
          </w:tcPr>
          <w:p w14:paraId="50E20702" w14:textId="25BF3CA9" w:rsidR="008F6304" w:rsidRPr="00917108" w:rsidRDefault="008F6304" w:rsidP="008F6304">
            <w:pPr>
              <w:spacing w:after="0"/>
              <w:jc w:val="right"/>
              <w:rPr>
                <w:rFonts w:eastAsia="Times New Roman"/>
                <w:color w:val="000000"/>
                <w:sz w:val="18"/>
                <w:szCs w:val="18"/>
              </w:rPr>
            </w:pPr>
            <w:r w:rsidRPr="00917108">
              <w:t>260,000</w:t>
            </w:r>
          </w:p>
        </w:tc>
        <w:tc>
          <w:tcPr>
            <w:tcW w:w="1170" w:type="dxa"/>
            <w:tcBorders>
              <w:top w:val="single" w:sz="4" w:space="0" w:color="auto"/>
              <w:left w:val="nil"/>
              <w:bottom w:val="single" w:sz="4" w:space="0" w:color="auto"/>
              <w:right w:val="single" w:sz="4" w:space="0" w:color="auto"/>
            </w:tcBorders>
            <w:shd w:val="clear" w:color="auto" w:fill="auto"/>
            <w:noWrap/>
          </w:tcPr>
          <w:p w14:paraId="0A33BF48" w14:textId="40915FE5" w:rsidR="008F6304" w:rsidRPr="00917108" w:rsidRDefault="008F6304" w:rsidP="008F6304">
            <w:pPr>
              <w:spacing w:after="0"/>
              <w:jc w:val="right"/>
              <w:rPr>
                <w:rFonts w:eastAsia="Times New Roman"/>
                <w:sz w:val="18"/>
                <w:szCs w:val="18"/>
              </w:rPr>
            </w:pPr>
            <w:r w:rsidRPr="00917108">
              <w:t>1,300,000</w:t>
            </w:r>
          </w:p>
        </w:tc>
      </w:tr>
      <w:tr w:rsidR="008F6304" w:rsidRPr="00917108" w14:paraId="761F3B03" w14:textId="77777777" w:rsidTr="002B0059">
        <w:trPr>
          <w:trHeight w:val="63"/>
        </w:trPr>
        <w:tc>
          <w:tcPr>
            <w:tcW w:w="3420"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5F5E7C6C" w14:textId="65727D38" w:rsidR="008F6304" w:rsidRPr="00917108" w:rsidRDefault="008F6304" w:rsidP="008F6304">
            <w:pPr>
              <w:spacing w:after="0"/>
              <w:jc w:val="left"/>
              <w:rPr>
                <w:rFonts w:eastAsia="Times New Roman"/>
                <w:b/>
                <w:bCs/>
                <w:sz w:val="18"/>
                <w:szCs w:val="18"/>
                <w:lang w:val="en-GB"/>
              </w:rPr>
            </w:pPr>
            <w:r w:rsidRPr="00917108">
              <w:rPr>
                <w:rFonts w:ascii="Calibri" w:hAnsi="Calibri" w:cs="Calibri"/>
                <w:color w:val="000000"/>
                <w:lang w:val="en-GB"/>
              </w:rPr>
              <w:t>GIZ</w:t>
            </w:r>
          </w:p>
        </w:tc>
        <w:tc>
          <w:tcPr>
            <w:tcW w:w="1170" w:type="dxa"/>
            <w:tcBorders>
              <w:top w:val="single" w:sz="4" w:space="0" w:color="auto"/>
              <w:left w:val="nil"/>
              <w:bottom w:val="single" w:sz="4" w:space="0" w:color="auto"/>
              <w:right w:val="single" w:sz="4" w:space="0" w:color="auto"/>
            </w:tcBorders>
            <w:shd w:val="clear" w:color="auto" w:fill="auto"/>
            <w:noWrap/>
          </w:tcPr>
          <w:p w14:paraId="46D821A9" w14:textId="5D1D2A2A" w:rsidR="008F6304" w:rsidRPr="00917108" w:rsidRDefault="008F6304" w:rsidP="008F6304">
            <w:pPr>
              <w:spacing w:after="0"/>
              <w:jc w:val="right"/>
              <w:rPr>
                <w:rFonts w:eastAsia="Times New Roman"/>
                <w:color w:val="000000"/>
                <w:sz w:val="18"/>
                <w:szCs w:val="18"/>
              </w:rPr>
            </w:pPr>
            <w:r w:rsidRPr="00917108">
              <w:t xml:space="preserve"> 48,000 </w:t>
            </w:r>
          </w:p>
        </w:tc>
        <w:tc>
          <w:tcPr>
            <w:tcW w:w="1170" w:type="dxa"/>
            <w:tcBorders>
              <w:top w:val="single" w:sz="4" w:space="0" w:color="auto"/>
              <w:left w:val="nil"/>
              <w:bottom w:val="single" w:sz="4" w:space="0" w:color="auto"/>
              <w:right w:val="single" w:sz="4" w:space="0" w:color="auto"/>
            </w:tcBorders>
            <w:shd w:val="clear" w:color="auto" w:fill="auto"/>
            <w:noWrap/>
          </w:tcPr>
          <w:p w14:paraId="6C9035D8" w14:textId="4B05AEB0" w:rsidR="008F6304" w:rsidRPr="00917108" w:rsidRDefault="008F6304" w:rsidP="008F6304">
            <w:pPr>
              <w:spacing w:after="0"/>
              <w:jc w:val="right"/>
              <w:rPr>
                <w:rFonts w:eastAsia="Times New Roman"/>
                <w:color w:val="000000"/>
                <w:sz w:val="18"/>
                <w:szCs w:val="18"/>
              </w:rPr>
            </w:pPr>
            <w:r w:rsidRPr="00917108">
              <w:t>48,000</w:t>
            </w:r>
          </w:p>
        </w:tc>
        <w:tc>
          <w:tcPr>
            <w:tcW w:w="1260" w:type="dxa"/>
            <w:tcBorders>
              <w:top w:val="single" w:sz="4" w:space="0" w:color="auto"/>
              <w:left w:val="nil"/>
              <w:bottom w:val="single" w:sz="4" w:space="0" w:color="auto"/>
              <w:right w:val="single" w:sz="4" w:space="0" w:color="auto"/>
            </w:tcBorders>
            <w:shd w:val="clear" w:color="auto" w:fill="auto"/>
            <w:noWrap/>
          </w:tcPr>
          <w:p w14:paraId="736E9D6C" w14:textId="24AD8C5A" w:rsidR="008F6304" w:rsidRPr="00917108" w:rsidRDefault="008F6304" w:rsidP="008F6304">
            <w:pPr>
              <w:spacing w:after="0"/>
              <w:jc w:val="right"/>
              <w:rPr>
                <w:rFonts w:eastAsia="Times New Roman"/>
                <w:color w:val="000000"/>
                <w:sz w:val="18"/>
                <w:szCs w:val="18"/>
              </w:rPr>
            </w:pPr>
            <w:r w:rsidRPr="00917108">
              <w:t>48,000</w:t>
            </w:r>
          </w:p>
        </w:tc>
        <w:tc>
          <w:tcPr>
            <w:tcW w:w="1170" w:type="dxa"/>
            <w:tcBorders>
              <w:top w:val="single" w:sz="4" w:space="0" w:color="auto"/>
              <w:left w:val="nil"/>
              <w:bottom w:val="single" w:sz="4" w:space="0" w:color="auto"/>
              <w:right w:val="single" w:sz="4" w:space="0" w:color="auto"/>
            </w:tcBorders>
            <w:shd w:val="clear" w:color="auto" w:fill="auto"/>
            <w:noWrap/>
          </w:tcPr>
          <w:p w14:paraId="759A1F1C" w14:textId="10233804" w:rsidR="008F6304" w:rsidRPr="00917108" w:rsidRDefault="008F6304" w:rsidP="008F6304">
            <w:pPr>
              <w:spacing w:after="0"/>
              <w:jc w:val="right"/>
              <w:rPr>
                <w:rFonts w:eastAsia="Times New Roman"/>
                <w:color w:val="000000"/>
                <w:sz w:val="18"/>
                <w:szCs w:val="18"/>
              </w:rPr>
            </w:pPr>
            <w:r w:rsidRPr="00917108">
              <w:t>48,000</w:t>
            </w:r>
          </w:p>
        </w:tc>
        <w:tc>
          <w:tcPr>
            <w:tcW w:w="1170" w:type="dxa"/>
            <w:tcBorders>
              <w:top w:val="single" w:sz="4" w:space="0" w:color="auto"/>
              <w:left w:val="nil"/>
              <w:bottom w:val="single" w:sz="4" w:space="0" w:color="auto"/>
              <w:right w:val="single" w:sz="4" w:space="0" w:color="auto"/>
            </w:tcBorders>
            <w:shd w:val="clear" w:color="auto" w:fill="auto"/>
            <w:noWrap/>
          </w:tcPr>
          <w:p w14:paraId="34A85E26" w14:textId="3486EB4C" w:rsidR="008F6304" w:rsidRPr="00917108" w:rsidRDefault="008F6304" w:rsidP="008F6304">
            <w:pPr>
              <w:spacing w:after="0"/>
              <w:jc w:val="right"/>
              <w:rPr>
                <w:rFonts w:eastAsia="Times New Roman"/>
                <w:color w:val="000000"/>
                <w:sz w:val="18"/>
                <w:szCs w:val="18"/>
              </w:rPr>
            </w:pPr>
            <w:r w:rsidRPr="00917108">
              <w:t>48,000</w:t>
            </w:r>
          </w:p>
        </w:tc>
        <w:tc>
          <w:tcPr>
            <w:tcW w:w="1170" w:type="dxa"/>
            <w:tcBorders>
              <w:top w:val="single" w:sz="4" w:space="0" w:color="auto"/>
              <w:left w:val="nil"/>
              <w:bottom w:val="single" w:sz="4" w:space="0" w:color="auto"/>
              <w:right w:val="single" w:sz="4" w:space="0" w:color="auto"/>
            </w:tcBorders>
            <w:shd w:val="clear" w:color="auto" w:fill="auto"/>
            <w:noWrap/>
          </w:tcPr>
          <w:p w14:paraId="3A309DB7" w14:textId="2418BB5F" w:rsidR="008F6304" w:rsidRPr="00917108" w:rsidRDefault="008F6304" w:rsidP="008F6304">
            <w:pPr>
              <w:spacing w:after="0"/>
              <w:jc w:val="right"/>
              <w:rPr>
                <w:rFonts w:eastAsia="Times New Roman"/>
                <w:sz w:val="18"/>
                <w:szCs w:val="18"/>
              </w:rPr>
            </w:pPr>
            <w:r w:rsidRPr="00917108">
              <w:t>240,000</w:t>
            </w:r>
          </w:p>
        </w:tc>
      </w:tr>
      <w:tr w:rsidR="008F6304" w:rsidRPr="00917108" w14:paraId="6D5251B6" w14:textId="77777777" w:rsidTr="00367E9E">
        <w:trPr>
          <w:trHeight w:val="359"/>
        </w:trPr>
        <w:tc>
          <w:tcPr>
            <w:tcW w:w="342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54D96A" w14:textId="77777777" w:rsidR="008F6304" w:rsidRPr="00917108" w:rsidRDefault="008F6304" w:rsidP="008F6304">
            <w:pPr>
              <w:spacing w:after="0"/>
              <w:jc w:val="right"/>
              <w:rPr>
                <w:rFonts w:eastAsia="Times New Roman"/>
                <w:b/>
                <w:bCs/>
                <w:sz w:val="18"/>
                <w:szCs w:val="18"/>
                <w:lang w:val="en-GB"/>
              </w:rPr>
            </w:pPr>
            <w:r w:rsidRPr="00917108">
              <w:rPr>
                <w:rFonts w:eastAsia="Times New Roman"/>
                <w:b/>
                <w:bCs/>
                <w:sz w:val="18"/>
                <w:szCs w:val="18"/>
                <w:lang w:val="en-GB"/>
              </w:rPr>
              <w:t>TOTAL</w:t>
            </w:r>
          </w:p>
        </w:tc>
        <w:tc>
          <w:tcPr>
            <w:tcW w:w="1170" w:type="dxa"/>
            <w:tcBorders>
              <w:top w:val="nil"/>
              <w:left w:val="nil"/>
              <w:bottom w:val="single" w:sz="4" w:space="0" w:color="auto"/>
              <w:right w:val="single" w:sz="4" w:space="0" w:color="auto"/>
            </w:tcBorders>
            <w:shd w:val="clear" w:color="auto" w:fill="auto"/>
            <w:noWrap/>
            <w:vAlign w:val="bottom"/>
          </w:tcPr>
          <w:p w14:paraId="5A257612" w14:textId="31C1AE4A" w:rsidR="008F6304" w:rsidRPr="00917108" w:rsidRDefault="008F6304" w:rsidP="008F6304">
            <w:pPr>
              <w:jc w:val="right"/>
              <w:rPr>
                <w:rFonts w:ascii="Calibri" w:eastAsia="Times New Roman" w:hAnsi="Calibri" w:cs="Calibri"/>
                <w:b/>
                <w:bCs/>
                <w:color w:val="000000"/>
              </w:rPr>
            </w:pPr>
            <w:r w:rsidRPr="00917108">
              <w:rPr>
                <w:rFonts w:ascii="Calibri" w:eastAsia="Times New Roman" w:hAnsi="Calibri" w:cs="Calibri"/>
                <w:color w:val="000000"/>
              </w:rPr>
              <w:t>4,702,220</w:t>
            </w:r>
          </w:p>
        </w:tc>
        <w:tc>
          <w:tcPr>
            <w:tcW w:w="1170" w:type="dxa"/>
            <w:tcBorders>
              <w:top w:val="nil"/>
              <w:left w:val="nil"/>
              <w:bottom w:val="single" w:sz="4" w:space="0" w:color="auto"/>
              <w:right w:val="single" w:sz="4" w:space="0" w:color="auto"/>
            </w:tcBorders>
            <w:shd w:val="clear" w:color="auto" w:fill="auto"/>
            <w:noWrap/>
            <w:vAlign w:val="bottom"/>
          </w:tcPr>
          <w:p w14:paraId="6A2F8414" w14:textId="5EA993E8" w:rsidR="008F6304" w:rsidRPr="00917108" w:rsidRDefault="008F6304" w:rsidP="008F6304">
            <w:pPr>
              <w:jc w:val="right"/>
              <w:rPr>
                <w:rFonts w:ascii="Calibri" w:eastAsia="Times New Roman" w:hAnsi="Calibri" w:cs="Calibri"/>
                <w:b/>
                <w:bCs/>
                <w:color w:val="000000"/>
              </w:rPr>
            </w:pPr>
            <w:r w:rsidRPr="00917108">
              <w:rPr>
                <w:rFonts w:ascii="Calibri" w:eastAsia="Times New Roman" w:hAnsi="Calibri" w:cs="Calibri"/>
                <w:color w:val="000000"/>
              </w:rPr>
              <w:t>5,241,908</w:t>
            </w:r>
          </w:p>
        </w:tc>
        <w:tc>
          <w:tcPr>
            <w:tcW w:w="1260" w:type="dxa"/>
            <w:tcBorders>
              <w:top w:val="nil"/>
              <w:left w:val="nil"/>
              <w:bottom w:val="single" w:sz="4" w:space="0" w:color="auto"/>
              <w:right w:val="single" w:sz="4" w:space="0" w:color="auto"/>
            </w:tcBorders>
            <w:shd w:val="clear" w:color="auto" w:fill="auto"/>
            <w:noWrap/>
            <w:vAlign w:val="bottom"/>
          </w:tcPr>
          <w:p w14:paraId="3BEAD08D" w14:textId="4106EAB5" w:rsidR="008F6304" w:rsidRPr="00917108" w:rsidRDefault="008F6304" w:rsidP="008F6304">
            <w:pPr>
              <w:jc w:val="right"/>
              <w:rPr>
                <w:rFonts w:ascii="Calibri" w:eastAsia="Times New Roman" w:hAnsi="Calibri" w:cs="Calibri"/>
                <w:b/>
                <w:bCs/>
                <w:color w:val="000000"/>
              </w:rPr>
            </w:pPr>
            <w:r w:rsidRPr="00917108">
              <w:rPr>
                <w:rFonts w:ascii="Calibri" w:eastAsia="Times New Roman" w:hAnsi="Calibri" w:cs="Calibri"/>
                <w:color w:val="000000"/>
              </w:rPr>
              <w:t>5,028,065</w:t>
            </w:r>
          </w:p>
        </w:tc>
        <w:tc>
          <w:tcPr>
            <w:tcW w:w="1170" w:type="dxa"/>
            <w:tcBorders>
              <w:top w:val="nil"/>
              <w:left w:val="nil"/>
              <w:bottom w:val="single" w:sz="4" w:space="0" w:color="auto"/>
              <w:right w:val="single" w:sz="4" w:space="0" w:color="auto"/>
            </w:tcBorders>
            <w:shd w:val="clear" w:color="auto" w:fill="auto"/>
            <w:noWrap/>
            <w:vAlign w:val="bottom"/>
          </w:tcPr>
          <w:p w14:paraId="3A4F9088" w14:textId="25255B08" w:rsidR="008F6304" w:rsidRPr="00917108" w:rsidRDefault="008F6304" w:rsidP="008F6304">
            <w:pPr>
              <w:jc w:val="right"/>
              <w:rPr>
                <w:rFonts w:ascii="Calibri" w:eastAsia="Times New Roman" w:hAnsi="Calibri" w:cs="Calibri"/>
                <w:b/>
                <w:bCs/>
                <w:color w:val="000000"/>
              </w:rPr>
            </w:pPr>
            <w:r w:rsidRPr="00917108">
              <w:rPr>
                <w:rFonts w:ascii="Calibri" w:eastAsia="Times New Roman" w:hAnsi="Calibri" w:cs="Calibri"/>
                <w:color w:val="000000"/>
              </w:rPr>
              <w:t>4,596,237</w:t>
            </w:r>
          </w:p>
        </w:tc>
        <w:tc>
          <w:tcPr>
            <w:tcW w:w="1170" w:type="dxa"/>
            <w:tcBorders>
              <w:top w:val="nil"/>
              <w:left w:val="nil"/>
              <w:bottom w:val="single" w:sz="4" w:space="0" w:color="auto"/>
              <w:right w:val="single" w:sz="4" w:space="0" w:color="auto"/>
            </w:tcBorders>
            <w:shd w:val="clear" w:color="auto" w:fill="auto"/>
            <w:noWrap/>
            <w:vAlign w:val="bottom"/>
          </w:tcPr>
          <w:p w14:paraId="19688D0C" w14:textId="27E88790" w:rsidR="008F6304" w:rsidRPr="00917108" w:rsidRDefault="008F6304" w:rsidP="008F6304">
            <w:pPr>
              <w:jc w:val="right"/>
              <w:rPr>
                <w:rFonts w:ascii="Calibri" w:eastAsia="Times New Roman" w:hAnsi="Calibri" w:cs="Calibri"/>
                <w:b/>
                <w:bCs/>
                <w:color w:val="000000"/>
              </w:rPr>
            </w:pPr>
            <w:r w:rsidRPr="00917108">
              <w:rPr>
                <w:rFonts w:ascii="Calibri" w:eastAsia="Times New Roman" w:hAnsi="Calibri" w:cs="Calibri"/>
                <w:color w:val="000000"/>
              </w:rPr>
              <w:t>4,057,524</w:t>
            </w:r>
          </w:p>
        </w:tc>
        <w:tc>
          <w:tcPr>
            <w:tcW w:w="1170" w:type="dxa"/>
            <w:tcBorders>
              <w:top w:val="nil"/>
              <w:left w:val="nil"/>
              <w:bottom w:val="single" w:sz="4" w:space="0" w:color="auto"/>
              <w:right w:val="single" w:sz="4" w:space="0" w:color="auto"/>
            </w:tcBorders>
            <w:shd w:val="clear" w:color="auto" w:fill="auto"/>
            <w:noWrap/>
            <w:vAlign w:val="bottom"/>
          </w:tcPr>
          <w:p w14:paraId="5AF7BE74" w14:textId="468BC601" w:rsidR="008F6304" w:rsidRPr="00917108" w:rsidRDefault="008F6304" w:rsidP="008F6304">
            <w:pPr>
              <w:spacing w:after="0"/>
              <w:jc w:val="right"/>
              <w:rPr>
                <w:rFonts w:eastAsia="Times New Roman"/>
                <w:b/>
                <w:lang w:val="en-GB"/>
              </w:rPr>
            </w:pPr>
            <w:r w:rsidRPr="00917108">
              <w:rPr>
                <w:rFonts w:ascii="Calibri" w:eastAsia="Times New Roman" w:hAnsi="Calibri"/>
                <w:b/>
                <w:color w:val="000000"/>
              </w:rPr>
              <w:t>23,625,954</w:t>
            </w:r>
          </w:p>
        </w:tc>
      </w:tr>
    </w:tbl>
    <w:p w14:paraId="7957BD29" w14:textId="77777777" w:rsidR="00470E9A" w:rsidRPr="00917108" w:rsidRDefault="00470E9A" w:rsidP="00C81F07">
      <w:pPr>
        <w:spacing w:after="0"/>
        <w:rPr>
          <w:rFonts w:cstheme="minorHAnsi"/>
          <w:sz w:val="18"/>
          <w:szCs w:val="18"/>
          <w:lang w:val="en-GB"/>
        </w:rPr>
      </w:pPr>
    </w:p>
    <w:p w14:paraId="7B7DEB4F" w14:textId="77777777" w:rsidR="003B2778" w:rsidRPr="00917108" w:rsidRDefault="003B2778" w:rsidP="00B27873">
      <w:pPr>
        <w:spacing w:after="0"/>
      </w:pPr>
    </w:p>
    <w:p w14:paraId="28B92365" w14:textId="77777777" w:rsidR="003B2778" w:rsidRPr="00917108" w:rsidRDefault="003B2778" w:rsidP="00B27873">
      <w:pPr>
        <w:spacing w:after="0"/>
      </w:pPr>
    </w:p>
    <w:tbl>
      <w:tblPr>
        <w:tblW w:w="12870" w:type="dxa"/>
        <w:tblInd w:w="-72" w:type="dxa"/>
        <w:tblLayout w:type="fixed"/>
        <w:tblLook w:val="04A0" w:firstRow="1" w:lastRow="0" w:firstColumn="1" w:lastColumn="0" w:noHBand="0" w:noVBand="1"/>
      </w:tblPr>
      <w:tblGrid>
        <w:gridCol w:w="630"/>
        <w:gridCol w:w="990"/>
        <w:gridCol w:w="1620"/>
        <w:gridCol w:w="9630"/>
      </w:tblGrid>
      <w:tr w:rsidR="00B27873" w:rsidRPr="00917108" w14:paraId="42DE261F" w14:textId="77777777" w:rsidTr="00B27873">
        <w:trPr>
          <w:trHeight w:val="580"/>
        </w:trPr>
        <w:tc>
          <w:tcPr>
            <w:tcW w:w="630" w:type="dxa"/>
            <w:tcBorders>
              <w:top w:val="single" w:sz="4" w:space="0" w:color="auto"/>
              <w:left w:val="single" w:sz="4" w:space="0" w:color="auto"/>
              <w:bottom w:val="nil"/>
              <w:right w:val="single" w:sz="4" w:space="0" w:color="auto"/>
            </w:tcBorders>
            <w:shd w:val="clear" w:color="000000" w:fill="BFBFBF"/>
            <w:vAlign w:val="center"/>
            <w:hideMark/>
          </w:tcPr>
          <w:p w14:paraId="3E713D60" w14:textId="77777777" w:rsidR="00B27873" w:rsidRPr="00917108" w:rsidRDefault="00B27873" w:rsidP="00B27873">
            <w:pPr>
              <w:spacing w:after="0"/>
              <w:ind w:left="-108" w:right="-108"/>
              <w:jc w:val="center"/>
              <w:rPr>
                <w:rFonts w:ascii="Calibri" w:eastAsia="Times New Roman" w:hAnsi="Calibri"/>
                <w:b/>
                <w:bCs/>
              </w:rPr>
            </w:pPr>
            <w:r w:rsidRPr="00917108">
              <w:rPr>
                <w:rFonts w:ascii="Calibri" w:eastAsia="Times New Roman" w:hAnsi="Calibri"/>
                <w:b/>
                <w:bCs/>
              </w:rPr>
              <w:lastRenderedPageBreak/>
              <w:t>Budget notes</w:t>
            </w:r>
          </w:p>
        </w:tc>
        <w:tc>
          <w:tcPr>
            <w:tcW w:w="990" w:type="dxa"/>
            <w:tcBorders>
              <w:top w:val="single" w:sz="4" w:space="0" w:color="auto"/>
              <w:left w:val="nil"/>
              <w:bottom w:val="nil"/>
              <w:right w:val="single" w:sz="4" w:space="0" w:color="auto"/>
            </w:tcBorders>
            <w:shd w:val="clear" w:color="000000" w:fill="BFBFBF"/>
            <w:vAlign w:val="center"/>
            <w:hideMark/>
          </w:tcPr>
          <w:p w14:paraId="194C6352" w14:textId="77777777" w:rsidR="00B27873" w:rsidRPr="00917108" w:rsidRDefault="00B27873" w:rsidP="00DE787F">
            <w:pPr>
              <w:spacing w:after="0"/>
              <w:jc w:val="center"/>
              <w:rPr>
                <w:rFonts w:ascii="Calibri" w:eastAsia="Times New Roman" w:hAnsi="Calibri"/>
                <w:b/>
                <w:bCs/>
              </w:rPr>
            </w:pPr>
            <w:r w:rsidRPr="00917108">
              <w:rPr>
                <w:rFonts w:ascii="Calibri" w:eastAsia="Times New Roman" w:hAnsi="Calibri"/>
                <w:b/>
                <w:bCs/>
              </w:rPr>
              <w:t>Subtotal USD</w:t>
            </w:r>
          </w:p>
        </w:tc>
        <w:tc>
          <w:tcPr>
            <w:tcW w:w="1620" w:type="dxa"/>
            <w:tcBorders>
              <w:top w:val="single" w:sz="4" w:space="0" w:color="auto"/>
              <w:left w:val="nil"/>
              <w:bottom w:val="nil"/>
              <w:right w:val="single" w:sz="4" w:space="0" w:color="auto"/>
            </w:tcBorders>
            <w:shd w:val="clear" w:color="000000" w:fill="BFBFBF"/>
            <w:vAlign w:val="center"/>
            <w:hideMark/>
          </w:tcPr>
          <w:p w14:paraId="228B0A4C" w14:textId="77777777" w:rsidR="00B27873" w:rsidRPr="00917108" w:rsidRDefault="00B27873" w:rsidP="00DE787F">
            <w:pPr>
              <w:spacing w:after="0"/>
              <w:jc w:val="center"/>
              <w:rPr>
                <w:rFonts w:ascii="Calibri" w:eastAsia="Times New Roman" w:hAnsi="Calibri"/>
                <w:b/>
                <w:bCs/>
              </w:rPr>
            </w:pPr>
            <w:r w:rsidRPr="00917108">
              <w:rPr>
                <w:rFonts w:ascii="Calibri" w:eastAsia="Times New Roman" w:hAnsi="Calibri"/>
                <w:b/>
                <w:bCs/>
              </w:rPr>
              <w:t>Atlas Category</w:t>
            </w:r>
          </w:p>
        </w:tc>
        <w:tc>
          <w:tcPr>
            <w:tcW w:w="9630" w:type="dxa"/>
            <w:tcBorders>
              <w:top w:val="single" w:sz="4" w:space="0" w:color="auto"/>
              <w:left w:val="nil"/>
              <w:bottom w:val="nil"/>
              <w:right w:val="single" w:sz="4" w:space="0" w:color="auto"/>
            </w:tcBorders>
            <w:shd w:val="clear" w:color="000000" w:fill="BFBFBF"/>
            <w:vAlign w:val="center"/>
            <w:hideMark/>
          </w:tcPr>
          <w:p w14:paraId="4B16C05A" w14:textId="77777777" w:rsidR="00B27873" w:rsidRPr="00917108" w:rsidRDefault="00B27873" w:rsidP="00DE787F">
            <w:pPr>
              <w:spacing w:after="0"/>
              <w:jc w:val="center"/>
              <w:rPr>
                <w:rFonts w:ascii="Calibri" w:eastAsia="Times New Roman" w:hAnsi="Calibri"/>
                <w:b/>
                <w:bCs/>
              </w:rPr>
            </w:pPr>
            <w:r w:rsidRPr="00917108">
              <w:rPr>
                <w:rFonts w:ascii="Calibri" w:eastAsia="Times New Roman" w:hAnsi="Calibri"/>
                <w:b/>
                <w:bCs/>
              </w:rPr>
              <w:t>Detail</w:t>
            </w:r>
          </w:p>
        </w:tc>
      </w:tr>
      <w:tr w:rsidR="00B27873" w:rsidRPr="00917108" w14:paraId="4AB7CA60" w14:textId="77777777" w:rsidTr="00B27873">
        <w:trPr>
          <w:trHeight w:val="540"/>
        </w:trPr>
        <w:tc>
          <w:tcPr>
            <w:tcW w:w="630"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5F693C8A" w14:textId="77777777" w:rsidR="00B27873" w:rsidRPr="00917108" w:rsidRDefault="00B27873" w:rsidP="00DE787F">
            <w:pPr>
              <w:spacing w:after="0"/>
              <w:jc w:val="center"/>
              <w:rPr>
                <w:rFonts w:ascii="Calibri" w:eastAsia="Times New Roman" w:hAnsi="Calibri"/>
              </w:rPr>
            </w:pPr>
            <w:r w:rsidRPr="00917108">
              <w:rPr>
                <w:rFonts w:ascii="Calibri" w:eastAsia="Times New Roman" w:hAnsi="Calibri"/>
              </w:rPr>
              <w:t>1</w:t>
            </w:r>
          </w:p>
        </w:tc>
        <w:tc>
          <w:tcPr>
            <w:tcW w:w="990" w:type="dxa"/>
            <w:tcBorders>
              <w:top w:val="single" w:sz="8" w:space="0" w:color="auto"/>
              <w:left w:val="nil"/>
              <w:bottom w:val="single" w:sz="4" w:space="0" w:color="auto"/>
              <w:right w:val="single" w:sz="4" w:space="0" w:color="auto"/>
            </w:tcBorders>
            <w:shd w:val="clear" w:color="auto" w:fill="auto"/>
            <w:noWrap/>
            <w:vAlign w:val="center"/>
            <w:hideMark/>
          </w:tcPr>
          <w:p w14:paraId="63446CB2" w14:textId="77777777" w:rsidR="00B27873" w:rsidRPr="00917108" w:rsidRDefault="00B27873" w:rsidP="00DE787F">
            <w:pPr>
              <w:spacing w:after="0"/>
              <w:jc w:val="right"/>
              <w:rPr>
                <w:rFonts w:ascii="Calibri" w:eastAsia="Times New Roman" w:hAnsi="Calibri"/>
              </w:rPr>
            </w:pPr>
            <w:r w:rsidRPr="00917108">
              <w:rPr>
                <w:rFonts w:ascii="Calibri" w:eastAsia="Times New Roman" w:hAnsi="Calibri"/>
              </w:rPr>
              <w:t>30,000</w:t>
            </w:r>
          </w:p>
        </w:tc>
        <w:tc>
          <w:tcPr>
            <w:tcW w:w="1620" w:type="dxa"/>
            <w:tcBorders>
              <w:top w:val="single" w:sz="8" w:space="0" w:color="auto"/>
              <w:left w:val="nil"/>
              <w:bottom w:val="single" w:sz="4" w:space="0" w:color="auto"/>
              <w:right w:val="single" w:sz="4" w:space="0" w:color="auto"/>
            </w:tcBorders>
            <w:shd w:val="clear" w:color="auto" w:fill="auto"/>
            <w:vAlign w:val="center"/>
            <w:hideMark/>
          </w:tcPr>
          <w:p w14:paraId="530ADE73" w14:textId="77777777" w:rsidR="00B27873" w:rsidRPr="00917108" w:rsidRDefault="00B27873" w:rsidP="00DE787F">
            <w:pPr>
              <w:spacing w:after="0"/>
              <w:jc w:val="center"/>
              <w:rPr>
                <w:rFonts w:ascii="Calibri" w:eastAsia="Times New Roman" w:hAnsi="Calibri"/>
              </w:rPr>
            </w:pPr>
            <w:r w:rsidRPr="00917108">
              <w:rPr>
                <w:rFonts w:ascii="Calibri" w:eastAsia="Times New Roman" w:hAnsi="Calibri"/>
              </w:rPr>
              <w:t xml:space="preserve">International Consultants </w:t>
            </w:r>
          </w:p>
        </w:tc>
        <w:tc>
          <w:tcPr>
            <w:tcW w:w="9630" w:type="dxa"/>
            <w:tcBorders>
              <w:top w:val="single" w:sz="8" w:space="0" w:color="auto"/>
              <w:left w:val="nil"/>
              <w:bottom w:val="single" w:sz="4" w:space="0" w:color="auto"/>
              <w:right w:val="single" w:sz="8" w:space="0" w:color="auto"/>
            </w:tcBorders>
            <w:shd w:val="clear" w:color="auto" w:fill="auto"/>
            <w:vAlign w:val="center"/>
            <w:hideMark/>
          </w:tcPr>
          <w:p w14:paraId="6304D04B" w14:textId="77777777" w:rsidR="00B27873" w:rsidRPr="00917108" w:rsidRDefault="00B27873" w:rsidP="00DE787F">
            <w:pPr>
              <w:spacing w:after="0"/>
              <w:rPr>
                <w:rFonts w:ascii="Calibri" w:eastAsia="Times New Roman" w:hAnsi="Calibri"/>
              </w:rPr>
            </w:pPr>
            <w:r w:rsidRPr="00917108">
              <w:rPr>
                <w:rFonts w:ascii="Calibri" w:eastAsia="Times New Roman" w:hAnsi="Calibri"/>
              </w:rPr>
              <w:t>Develop and implement a LIMSEC Financial Sustainability Plan. 1 consultant for 50 days at USD 600/day = 30,000</w:t>
            </w:r>
          </w:p>
        </w:tc>
      </w:tr>
      <w:tr w:rsidR="00B27873" w:rsidRPr="00917108" w14:paraId="432EE54E" w14:textId="77777777" w:rsidTr="00B27873">
        <w:trPr>
          <w:trHeight w:val="560"/>
        </w:trPr>
        <w:tc>
          <w:tcPr>
            <w:tcW w:w="630" w:type="dxa"/>
            <w:vMerge w:val="restart"/>
            <w:tcBorders>
              <w:top w:val="nil"/>
              <w:left w:val="single" w:sz="8" w:space="0" w:color="auto"/>
              <w:bottom w:val="single" w:sz="4" w:space="0" w:color="auto"/>
              <w:right w:val="single" w:sz="4" w:space="0" w:color="auto"/>
            </w:tcBorders>
            <w:shd w:val="clear" w:color="auto" w:fill="auto"/>
            <w:vAlign w:val="center"/>
            <w:hideMark/>
          </w:tcPr>
          <w:p w14:paraId="07DBABC1" w14:textId="77777777" w:rsidR="00B27873" w:rsidRPr="00917108" w:rsidRDefault="00B27873" w:rsidP="00DE787F">
            <w:pPr>
              <w:spacing w:after="0"/>
              <w:jc w:val="center"/>
              <w:rPr>
                <w:rFonts w:ascii="Calibri" w:eastAsia="Times New Roman" w:hAnsi="Calibri"/>
              </w:rPr>
            </w:pPr>
            <w:r w:rsidRPr="00917108">
              <w:rPr>
                <w:rFonts w:ascii="Calibri" w:eastAsia="Times New Roman" w:hAnsi="Calibri"/>
              </w:rPr>
              <w:t>2</w:t>
            </w:r>
          </w:p>
        </w:tc>
        <w:tc>
          <w:tcPr>
            <w:tcW w:w="99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158CDA7" w14:textId="77777777" w:rsidR="00B27873" w:rsidRPr="00917108" w:rsidRDefault="00B27873" w:rsidP="00DE787F">
            <w:pPr>
              <w:spacing w:after="0"/>
              <w:jc w:val="right"/>
              <w:rPr>
                <w:rFonts w:ascii="Calibri" w:eastAsia="Times New Roman" w:hAnsi="Calibri"/>
              </w:rPr>
            </w:pPr>
            <w:r w:rsidRPr="00917108">
              <w:rPr>
                <w:rFonts w:ascii="Calibri" w:eastAsia="Times New Roman" w:hAnsi="Calibri"/>
              </w:rPr>
              <w:t>35,000</w:t>
            </w:r>
          </w:p>
        </w:tc>
        <w:tc>
          <w:tcPr>
            <w:tcW w:w="1620" w:type="dxa"/>
            <w:vMerge w:val="restart"/>
            <w:tcBorders>
              <w:top w:val="nil"/>
              <w:left w:val="single" w:sz="4" w:space="0" w:color="auto"/>
              <w:bottom w:val="single" w:sz="4" w:space="0" w:color="auto"/>
              <w:right w:val="single" w:sz="4" w:space="0" w:color="auto"/>
            </w:tcBorders>
            <w:shd w:val="clear" w:color="auto" w:fill="auto"/>
            <w:vAlign w:val="center"/>
            <w:hideMark/>
          </w:tcPr>
          <w:p w14:paraId="16D63E89" w14:textId="77777777" w:rsidR="00B27873" w:rsidRPr="00917108" w:rsidRDefault="00B27873" w:rsidP="00DE787F">
            <w:pPr>
              <w:spacing w:after="0"/>
              <w:jc w:val="center"/>
              <w:rPr>
                <w:rFonts w:ascii="Calibri" w:eastAsia="Times New Roman" w:hAnsi="Calibri"/>
              </w:rPr>
            </w:pPr>
            <w:r w:rsidRPr="00917108">
              <w:rPr>
                <w:rFonts w:ascii="Calibri" w:eastAsia="Times New Roman" w:hAnsi="Calibri"/>
              </w:rPr>
              <w:t>Local consultants</w:t>
            </w:r>
          </w:p>
        </w:tc>
        <w:tc>
          <w:tcPr>
            <w:tcW w:w="9630" w:type="dxa"/>
            <w:tcBorders>
              <w:top w:val="nil"/>
              <w:left w:val="nil"/>
              <w:bottom w:val="single" w:sz="4" w:space="0" w:color="auto"/>
              <w:right w:val="single" w:sz="8" w:space="0" w:color="auto"/>
            </w:tcBorders>
            <w:shd w:val="clear" w:color="auto" w:fill="auto"/>
            <w:vAlign w:val="center"/>
            <w:hideMark/>
          </w:tcPr>
          <w:p w14:paraId="3429D075" w14:textId="77777777" w:rsidR="00B27873" w:rsidRPr="00917108" w:rsidRDefault="00B27873" w:rsidP="00DE787F">
            <w:pPr>
              <w:spacing w:after="0"/>
              <w:rPr>
                <w:rFonts w:ascii="Calibri" w:eastAsia="Times New Roman" w:hAnsi="Calibri"/>
              </w:rPr>
            </w:pPr>
            <w:r w:rsidRPr="00917108">
              <w:rPr>
                <w:rFonts w:ascii="Calibri" w:eastAsia="Times New Roman" w:hAnsi="Calibri"/>
              </w:rPr>
              <w:t>Train extension services in collaborating with women and youth groups. 1 consultant for 50 days at USD 400/day = 20,000</w:t>
            </w:r>
          </w:p>
        </w:tc>
      </w:tr>
      <w:tr w:rsidR="00B27873" w:rsidRPr="00917108" w14:paraId="525FE0CB" w14:textId="77777777" w:rsidTr="00B27873">
        <w:trPr>
          <w:trHeight w:val="560"/>
        </w:trPr>
        <w:tc>
          <w:tcPr>
            <w:tcW w:w="630" w:type="dxa"/>
            <w:vMerge/>
            <w:tcBorders>
              <w:top w:val="nil"/>
              <w:left w:val="single" w:sz="8" w:space="0" w:color="auto"/>
              <w:bottom w:val="single" w:sz="4" w:space="0" w:color="auto"/>
              <w:right w:val="single" w:sz="4" w:space="0" w:color="auto"/>
            </w:tcBorders>
            <w:vAlign w:val="center"/>
            <w:hideMark/>
          </w:tcPr>
          <w:p w14:paraId="791FC224"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4" w:space="0" w:color="auto"/>
              <w:right w:val="single" w:sz="4" w:space="0" w:color="auto"/>
            </w:tcBorders>
            <w:vAlign w:val="center"/>
            <w:hideMark/>
          </w:tcPr>
          <w:p w14:paraId="5267D2FE"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4" w:space="0" w:color="auto"/>
              <w:right w:val="single" w:sz="4" w:space="0" w:color="auto"/>
            </w:tcBorders>
            <w:vAlign w:val="center"/>
            <w:hideMark/>
          </w:tcPr>
          <w:p w14:paraId="7416341C"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vAlign w:val="center"/>
            <w:hideMark/>
          </w:tcPr>
          <w:p w14:paraId="12DA0E36" w14:textId="77777777" w:rsidR="00B27873" w:rsidRPr="00917108" w:rsidRDefault="00B27873" w:rsidP="00DE787F">
            <w:pPr>
              <w:spacing w:after="0"/>
              <w:rPr>
                <w:rFonts w:ascii="Calibri" w:eastAsia="Times New Roman" w:hAnsi="Calibri"/>
              </w:rPr>
            </w:pPr>
            <w:r w:rsidRPr="00917108">
              <w:rPr>
                <w:rFonts w:ascii="Calibri" w:eastAsia="Times New Roman" w:hAnsi="Calibri"/>
              </w:rPr>
              <w:t>Lead the creation of a LIMCOM data and information sharing protocol. 1 consultant for 30 days at USD 500/day = 15,000)</w:t>
            </w:r>
          </w:p>
        </w:tc>
      </w:tr>
      <w:tr w:rsidR="00B27873" w:rsidRPr="00917108" w14:paraId="7E23ECAB" w14:textId="77777777" w:rsidTr="00B27873">
        <w:trPr>
          <w:trHeight w:val="280"/>
        </w:trPr>
        <w:tc>
          <w:tcPr>
            <w:tcW w:w="630" w:type="dxa"/>
            <w:vMerge w:val="restart"/>
            <w:tcBorders>
              <w:top w:val="nil"/>
              <w:left w:val="single" w:sz="8" w:space="0" w:color="auto"/>
              <w:bottom w:val="single" w:sz="4" w:space="0" w:color="auto"/>
              <w:right w:val="single" w:sz="4" w:space="0" w:color="auto"/>
            </w:tcBorders>
            <w:shd w:val="clear" w:color="auto" w:fill="auto"/>
            <w:vAlign w:val="center"/>
            <w:hideMark/>
          </w:tcPr>
          <w:p w14:paraId="433FA7E8" w14:textId="77777777" w:rsidR="00B27873" w:rsidRPr="00917108" w:rsidRDefault="00B27873" w:rsidP="00DE787F">
            <w:pPr>
              <w:spacing w:after="0"/>
              <w:jc w:val="center"/>
              <w:rPr>
                <w:rFonts w:ascii="Calibri" w:eastAsia="Times New Roman" w:hAnsi="Calibri"/>
              </w:rPr>
            </w:pPr>
            <w:r w:rsidRPr="00917108">
              <w:rPr>
                <w:rFonts w:ascii="Calibri" w:eastAsia="Times New Roman" w:hAnsi="Calibri"/>
              </w:rPr>
              <w:t>3</w:t>
            </w:r>
          </w:p>
        </w:tc>
        <w:tc>
          <w:tcPr>
            <w:tcW w:w="99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C195927" w14:textId="7EC6E48C" w:rsidR="00B27873" w:rsidRPr="00917108" w:rsidRDefault="0040404A" w:rsidP="00DE787F">
            <w:pPr>
              <w:spacing w:after="0"/>
              <w:jc w:val="right"/>
              <w:rPr>
                <w:rFonts w:ascii="Calibri" w:eastAsia="Times New Roman" w:hAnsi="Calibri"/>
              </w:rPr>
            </w:pPr>
            <w:r w:rsidRPr="00917108">
              <w:rPr>
                <w:rFonts w:ascii="Calibri" w:eastAsia="Times New Roman" w:hAnsi="Calibri"/>
              </w:rPr>
              <w:t>488,700</w:t>
            </w:r>
          </w:p>
        </w:tc>
        <w:tc>
          <w:tcPr>
            <w:tcW w:w="1620" w:type="dxa"/>
            <w:vMerge w:val="restart"/>
            <w:tcBorders>
              <w:top w:val="nil"/>
              <w:left w:val="single" w:sz="4" w:space="0" w:color="auto"/>
              <w:bottom w:val="single" w:sz="4" w:space="0" w:color="auto"/>
              <w:right w:val="single" w:sz="4" w:space="0" w:color="auto"/>
            </w:tcBorders>
            <w:shd w:val="clear" w:color="auto" w:fill="auto"/>
            <w:vAlign w:val="center"/>
            <w:hideMark/>
          </w:tcPr>
          <w:p w14:paraId="737E2041" w14:textId="62FE20CA" w:rsidR="00B27873" w:rsidRPr="00917108" w:rsidRDefault="00B27873" w:rsidP="00DE787F">
            <w:pPr>
              <w:spacing w:after="0"/>
              <w:jc w:val="center"/>
              <w:rPr>
                <w:rFonts w:ascii="Calibri" w:eastAsia="Times New Roman" w:hAnsi="Calibri"/>
              </w:rPr>
            </w:pPr>
            <w:r w:rsidRPr="00917108">
              <w:rPr>
                <w:rFonts w:ascii="Calibri" w:eastAsia="Times New Roman" w:hAnsi="Calibri"/>
              </w:rPr>
              <w:t xml:space="preserve">Contractual Services – </w:t>
            </w:r>
            <w:r w:rsidR="00A748E9" w:rsidRPr="00917108">
              <w:rPr>
                <w:rFonts w:ascii="Calibri" w:eastAsia="Times New Roman" w:hAnsi="Calibri"/>
              </w:rPr>
              <w:t>Imp Partn</w:t>
            </w:r>
            <w:r w:rsidRPr="00917108">
              <w:rPr>
                <w:rFonts w:ascii="Calibri" w:eastAsia="Times New Roman" w:hAnsi="Calibri"/>
              </w:rPr>
              <w:t xml:space="preserve"> </w:t>
            </w:r>
          </w:p>
        </w:tc>
        <w:tc>
          <w:tcPr>
            <w:tcW w:w="9630" w:type="dxa"/>
            <w:tcBorders>
              <w:top w:val="nil"/>
              <w:left w:val="nil"/>
              <w:bottom w:val="single" w:sz="4" w:space="0" w:color="auto"/>
              <w:right w:val="single" w:sz="8" w:space="0" w:color="auto"/>
            </w:tcBorders>
            <w:shd w:val="clear" w:color="auto" w:fill="auto"/>
            <w:hideMark/>
          </w:tcPr>
          <w:p w14:paraId="48A85DD1" w14:textId="70000A60" w:rsidR="00B27873" w:rsidRPr="00917108" w:rsidRDefault="0040404A" w:rsidP="00DE787F">
            <w:pPr>
              <w:spacing w:after="0"/>
              <w:rPr>
                <w:rFonts w:ascii="Calibri" w:eastAsia="Times New Roman" w:hAnsi="Calibri"/>
                <w:color w:val="FF0000"/>
              </w:rPr>
            </w:pPr>
            <w:r w:rsidRPr="00917108">
              <w:rPr>
                <w:rFonts w:ascii="Calibri" w:eastAsia="Times New Roman" w:hAnsi="Calibri"/>
              </w:rPr>
              <w:t>Project Coordinator. 1 consultant for 54 months (15% time) at USD 7,000/month = 56,7000</w:t>
            </w:r>
          </w:p>
        </w:tc>
      </w:tr>
      <w:tr w:rsidR="00B27873" w:rsidRPr="00917108" w14:paraId="2911E50B" w14:textId="77777777" w:rsidTr="00B27873">
        <w:trPr>
          <w:trHeight w:val="395"/>
        </w:trPr>
        <w:tc>
          <w:tcPr>
            <w:tcW w:w="630" w:type="dxa"/>
            <w:vMerge/>
            <w:tcBorders>
              <w:top w:val="nil"/>
              <w:left w:val="single" w:sz="8" w:space="0" w:color="auto"/>
              <w:bottom w:val="single" w:sz="4" w:space="0" w:color="auto"/>
              <w:right w:val="single" w:sz="4" w:space="0" w:color="auto"/>
            </w:tcBorders>
            <w:vAlign w:val="center"/>
            <w:hideMark/>
          </w:tcPr>
          <w:p w14:paraId="433B62D8"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4" w:space="0" w:color="auto"/>
              <w:right w:val="single" w:sz="4" w:space="0" w:color="auto"/>
            </w:tcBorders>
            <w:vAlign w:val="center"/>
            <w:hideMark/>
          </w:tcPr>
          <w:p w14:paraId="584BC2B9"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4" w:space="0" w:color="auto"/>
              <w:right w:val="single" w:sz="4" w:space="0" w:color="auto"/>
            </w:tcBorders>
            <w:vAlign w:val="center"/>
            <w:hideMark/>
          </w:tcPr>
          <w:p w14:paraId="6D7A0D45"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hideMark/>
          </w:tcPr>
          <w:p w14:paraId="7E5BF6A4" w14:textId="77777777" w:rsidR="00B27873" w:rsidRPr="00917108" w:rsidRDefault="00B27873" w:rsidP="00DE787F">
            <w:pPr>
              <w:spacing w:after="0"/>
              <w:rPr>
                <w:rFonts w:ascii="Calibri" w:eastAsia="Times New Roman" w:hAnsi="Calibri"/>
              </w:rPr>
            </w:pPr>
            <w:r w:rsidRPr="00917108">
              <w:rPr>
                <w:rFonts w:ascii="Calibri" w:eastAsia="Times New Roman" w:hAnsi="Calibri"/>
              </w:rPr>
              <w:t>EWRM Specialist to support Outputs 1.1.1 and 1.1.2. 1 consultant for 42 months (15% time) at USD 5,000/month = 31,500</w:t>
            </w:r>
          </w:p>
        </w:tc>
      </w:tr>
      <w:tr w:rsidR="00B27873" w:rsidRPr="00917108" w14:paraId="21301470" w14:textId="77777777" w:rsidTr="00B27873">
        <w:trPr>
          <w:trHeight w:val="359"/>
        </w:trPr>
        <w:tc>
          <w:tcPr>
            <w:tcW w:w="630" w:type="dxa"/>
            <w:vMerge/>
            <w:tcBorders>
              <w:top w:val="nil"/>
              <w:left w:val="single" w:sz="8" w:space="0" w:color="auto"/>
              <w:bottom w:val="single" w:sz="4" w:space="0" w:color="auto"/>
              <w:right w:val="single" w:sz="4" w:space="0" w:color="auto"/>
            </w:tcBorders>
            <w:vAlign w:val="center"/>
            <w:hideMark/>
          </w:tcPr>
          <w:p w14:paraId="2E8CAD64"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4" w:space="0" w:color="auto"/>
              <w:right w:val="single" w:sz="4" w:space="0" w:color="auto"/>
            </w:tcBorders>
            <w:vAlign w:val="center"/>
            <w:hideMark/>
          </w:tcPr>
          <w:p w14:paraId="65E4995C"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4" w:space="0" w:color="auto"/>
              <w:right w:val="single" w:sz="4" w:space="0" w:color="auto"/>
            </w:tcBorders>
            <w:vAlign w:val="center"/>
            <w:hideMark/>
          </w:tcPr>
          <w:p w14:paraId="0DDC5BEE"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hideMark/>
          </w:tcPr>
          <w:p w14:paraId="59BF7674" w14:textId="77777777" w:rsidR="00B27873" w:rsidRPr="00917108" w:rsidRDefault="00B27873" w:rsidP="00DE787F">
            <w:pPr>
              <w:spacing w:after="0"/>
              <w:rPr>
                <w:rFonts w:ascii="Calibri" w:eastAsia="Times New Roman" w:hAnsi="Calibri"/>
              </w:rPr>
            </w:pPr>
            <w:r w:rsidRPr="00917108">
              <w:rPr>
                <w:rFonts w:ascii="Calibri" w:eastAsia="Times New Roman" w:hAnsi="Calibri"/>
              </w:rPr>
              <w:t>Senior Technical Advisor to support Outputs 1.1.2 and 1.1.3. 1 consultant for 54 months (20% time) at USD 6,000/month = 64,800</w:t>
            </w:r>
          </w:p>
        </w:tc>
      </w:tr>
      <w:tr w:rsidR="00B27873" w:rsidRPr="00917108" w14:paraId="6002FF4C" w14:textId="77777777" w:rsidTr="00B27873">
        <w:trPr>
          <w:trHeight w:val="71"/>
        </w:trPr>
        <w:tc>
          <w:tcPr>
            <w:tcW w:w="630" w:type="dxa"/>
            <w:vMerge/>
            <w:tcBorders>
              <w:top w:val="nil"/>
              <w:left w:val="single" w:sz="8" w:space="0" w:color="auto"/>
              <w:bottom w:val="single" w:sz="4" w:space="0" w:color="auto"/>
              <w:right w:val="single" w:sz="4" w:space="0" w:color="auto"/>
            </w:tcBorders>
            <w:vAlign w:val="center"/>
            <w:hideMark/>
          </w:tcPr>
          <w:p w14:paraId="4C8CCD6D"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4" w:space="0" w:color="auto"/>
              <w:right w:val="single" w:sz="4" w:space="0" w:color="auto"/>
            </w:tcBorders>
            <w:vAlign w:val="center"/>
            <w:hideMark/>
          </w:tcPr>
          <w:p w14:paraId="50B1A60A"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4" w:space="0" w:color="auto"/>
              <w:right w:val="single" w:sz="4" w:space="0" w:color="auto"/>
            </w:tcBorders>
            <w:vAlign w:val="center"/>
            <w:hideMark/>
          </w:tcPr>
          <w:p w14:paraId="4A3BA67F"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hideMark/>
          </w:tcPr>
          <w:p w14:paraId="6D6F404F" w14:textId="77777777" w:rsidR="00B27873" w:rsidRPr="00917108" w:rsidRDefault="00B27873" w:rsidP="00DE787F">
            <w:pPr>
              <w:spacing w:after="0"/>
              <w:rPr>
                <w:rFonts w:ascii="Calibri" w:eastAsia="Times New Roman" w:hAnsi="Calibri"/>
              </w:rPr>
            </w:pPr>
            <w:r w:rsidRPr="00917108">
              <w:rPr>
                <w:rFonts w:ascii="Calibri" w:eastAsia="Times New Roman" w:hAnsi="Calibri"/>
              </w:rPr>
              <w:t>Communications &amp; Knowledge Management Officer to develop/implement LIMCOM Communications Plan under Output 1.1.4. 1 consultant for 42 months (50% time) at USD 4,000/month = 84,000</w:t>
            </w:r>
          </w:p>
        </w:tc>
      </w:tr>
      <w:tr w:rsidR="00B27873" w:rsidRPr="00917108" w14:paraId="03C44D1E" w14:textId="77777777" w:rsidTr="00B27873">
        <w:trPr>
          <w:trHeight w:val="63"/>
        </w:trPr>
        <w:tc>
          <w:tcPr>
            <w:tcW w:w="630" w:type="dxa"/>
            <w:vMerge/>
            <w:tcBorders>
              <w:top w:val="nil"/>
              <w:left w:val="single" w:sz="8" w:space="0" w:color="auto"/>
              <w:bottom w:val="single" w:sz="4" w:space="0" w:color="auto"/>
              <w:right w:val="single" w:sz="4" w:space="0" w:color="auto"/>
            </w:tcBorders>
            <w:vAlign w:val="center"/>
            <w:hideMark/>
          </w:tcPr>
          <w:p w14:paraId="6E08F653"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4" w:space="0" w:color="auto"/>
              <w:right w:val="single" w:sz="4" w:space="0" w:color="auto"/>
            </w:tcBorders>
            <w:vAlign w:val="center"/>
            <w:hideMark/>
          </w:tcPr>
          <w:p w14:paraId="68DEC7AF"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4" w:space="0" w:color="auto"/>
              <w:right w:val="single" w:sz="4" w:space="0" w:color="auto"/>
            </w:tcBorders>
            <w:vAlign w:val="center"/>
            <w:hideMark/>
          </w:tcPr>
          <w:p w14:paraId="459F7664"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hideMark/>
          </w:tcPr>
          <w:p w14:paraId="118DB0CC" w14:textId="40F53264" w:rsidR="00B27873" w:rsidRPr="00917108" w:rsidRDefault="00B27873" w:rsidP="00DE787F">
            <w:pPr>
              <w:spacing w:after="0"/>
              <w:rPr>
                <w:rFonts w:ascii="Calibri" w:eastAsia="Times New Roman" w:hAnsi="Calibri"/>
              </w:rPr>
            </w:pPr>
            <w:r w:rsidRPr="00917108">
              <w:rPr>
                <w:rFonts w:ascii="Calibri" w:eastAsia="Times New Roman" w:hAnsi="Calibri"/>
              </w:rPr>
              <w:t>Finance / Administration / Procurement (FAP) Officer (GWP SA) to support strengthening of LIMSEC's financial and administration systems. 1 consultant for 54 months (12.5% time) at USD 4,000/month = 27,000</w:t>
            </w:r>
          </w:p>
        </w:tc>
      </w:tr>
      <w:tr w:rsidR="00B27873" w:rsidRPr="00917108" w14:paraId="40BDC992" w14:textId="77777777" w:rsidTr="00B27873">
        <w:trPr>
          <w:trHeight w:val="296"/>
        </w:trPr>
        <w:tc>
          <w:tcPr>
            <w:tcW w:w="630" w:type="dxa"/>
            <w:vMerge/>
            <w:tcBorders>
              <w:top w:val="nil"/>
              <w:left w:val="single" w:sz="8" w:space="0" w:color="auto"/>
              <w:bottom w:val="single" w:sz="4" w:space="0" w:color="auto"/>
              <w:right w:val="single" w:sz="4" w:space="0" w:color="auto"/>
            </w:tcBorders>
            <w:vAlign w:val="center"/>
            <w:hideMark/>
          </w:tcPr>
          <w:p w14:paraId="1CCF248F"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4" w:space="0" w:color="auto"/>
              <w:right w:val="single" w:sz="4" w:space="0" w:color="auto"/>
            </w:tcBorders>
            <w:vAlign w:val="center"/>
            <w:hideMark/>
          </w:tcPr>
          <w:p w14:paraId="51BA3F51"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4" w:space="0" w:color="auto"/>
              <w:right w:val="single" w:sz="4" w:space="0" w:color="auto"/>
            </w:tcBorders>
            <w:vAlign w:val="center"/>
            <w:hideMark/>
          </w:tcPr>
          <w:p w14:paraId="711BD732"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hideMark/>
          </w:tcPr>
          <w:p w14:paraId="541B9206" w14:textId="77777777" w:rsidR="00B27873" w:rsidRPr="00917108" w:rsidRDefault="00B27873" w:rsidP="00DE787F">
            <w:pPr>
              <w:spacing w:after="0"/>
              <w:rPr>
                <w:rFonts w:ascii="Calibri" w:eastAsia="Times New Roman" w:hAnsi="Calibri"/>
              </w:rPr>
            </w:pPr>
            <w:r w:rsidRPr="00917108">
              <w:rPr>
                <w:rFonts w:ascii="Calibri" w:eastAsia="Times New Roman" w:hAnsi="Calibri"/>
              </w:rPr>
              <w:t>Admin/Fin. Assistant to support strengthening of LIMSEC's financial and administration systems. 1 consultant for 42 months (80% time) at USD 2,500/month = 84,000</w:t>
            </w:r>
          </w:p>
        </w:tc>
      </w:tr>
      <w:tr w:rsidR="00B27873" w:rsidRPr="00917108" w14:paraId="0F6C1633" w14:textId="77777777" w:rsidTr="00B27873">
        <w:trPr>
          <w:trHeight w:val="269"/>
        </w:trPr>
        <w:tc>
          <w:tcPr>
            <w:tcW w:w="630" w:type="dxa"/>
            <w:vMerge/>
            <w:tcBorders>
              <w:top w:val="nil"/>
              <w:left w:val="single" w:sz="8" w:space="0" w:color="auto"/>
              <w:bottom w:val="single" w:sz="4" w:space="0" w:color="auto"/>
              <w:right w:val="single" w:sz="4" w:space="0" w:color="auto"/>
            </w:tcBorders>
            <w:vAlign w:val="center"/>
            <w:hideMark/>
          </w:tcPr>
          <w:p w14:paraId="4BEAB444"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4" w:space="0" w:color="auto"/>
              <w:right w:val="single" w:sz="4" w:space="0" w:color="auto"/>
            </w:tcBorders>
            <w:vAlign w:val="center"/>
            <w:hideMark/>
          </w:tcPr>
          <w:p w14:paraId="06126076"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4" w:space="0" w:color="auto"/>
              <w:right w:val="single" w:sz="4" w:space="0" w:color="auto"/>
            </w:tcBorders>
            <w:vAlign w:val="center"/>
            <w:hideMark/>
          </w:tcPr>
          <w:p w14:paraId="0A0B347C"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hideMark/>
          </w:tcPr>
          <w:p w14:paraId="6AE93390" w14:textId="77777777" w:rsidR="00B27873" w:rsidRPr="00917108" w:rsidRDefault="00B27873" w:rsidP="00DE787F">
            <w:pPr>
              <w:spacing w:after="0"/>
              <w:rPr>
                <w:rFonts w:ascii="Calibri" w:eastAsia="Times New Roman" w:hAnsi="Calibri"/>
              </w:rPr>
            </w:pPr>
            <w:r w:rsidRPr="00917108">
              <w:rPr>
                <w:rFonts w:ascii="Calibri" w:eastAsia="Times New Roman" w:hAnsi="Calibri"/>
              </w:rPr>
              <w:t>Senior Climate Specialist (GWPSA) to support Outputs 1.1.3 and 1.1.4. 1 consultant for 42 days at USD 900/day = 37,800</w:t>
            </w:r>
          </w:p>
        </w:tc>
      </w:tr>
      <w:tr w:rsidR="00B27873" w:rsidRPr="00917108" w14:paraId="2C01CFDA" w14:textId="77777777" w:rsidTr="00B27873">
        <w:trPr>
          <w:trHeight w:val="63"/>
        </w:trPr>
        <w:tc>
          <w:tcPr>
            <w:tcW w:w="630" w:type="dxa"/>
            <w:vMerge/>
            <w:tcBorders>
              <w:top w:val="nil"/>
              <w:left w:val="single" w:sz="8" w:space="0" w:color="auto"/>
              <w:bottom w:val="single" w:sz="4" w:space="0" w:color="auto"/>
              <w:right w:val="single" w:sz="4" w:space="0" w:color="auto"/>
            </w:tcBorders>
            <w:vAlign w:val="center"/>
            <w:hideMark/>
          </w:tcPr>
          <w:p w14:paraId="409C51CF"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4" w:space="0" w:color="auto"/>
              <w:right w:val="single" w:sz="4" w:space="0" w:color="auto"/>
            </w:tcBorders>
            <w:vAlign w:val="center"/>
            <w:hideMark/>
          </w:tcPr>
          <w:p w14:paraId="47FB3D47"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4" w:space="0" w:color="auto"/>
              <w:right w:val="single" w:sz="4" w:space="0" w:color="auto"/>
            </w:tcBorders>
            <w:vAlign w:val="center"/>
            <w:hideMark/>
          </w:tcPr>
          <w:p w14:paraId="0C6AA6C9"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hideMark/>
          </w:tcPr>
          <w:p w14:paraId="728D2643" w14:textId="77777777" w:rsidR="00B27873" w:rsidRPr="00917108" w:rsidRDefault="00B27873" w:rsidP="00DE787F">
            <w:pPr>
              <w:spacing w:after="0"/>
              <w:rPr>
                <w:rFonts w:ascii="Calibri" w:eastAsia="Times New Roman" w:hAnsi="Calibri"/>
              </w:rPr>
            </w:pPr>
            <w:r w:rsidRPr="00917108">
              <w:rPr>
                <w:rFonts w:ascii="Calibri" w:eastAsia="Times New Roman" w:hAnsi="Calibri"/>
              </w:rPr>
              <w:t>IWRM Specialist (GWPSA) to support Outputs 1.1.1 - 1.1.4. 1 consultant for 22 days at USD 750/day = 16,500</w:t>
            </w:r>
          </w:p>
        </w:tc>
      </w:tr>
      <w:tr w:rsidR="00B27873" w:rsidRPr="00917108" w14:paraId="27DC07E9" w14:textId="77777777" w:rsidTr="00B27873">
        <w:trPr>
          <w:trHeight w:val="395"/>
        </w:trPr>
        <w:tc>
          <w:tcPr>
            <w:tcW w:w="630" w:type="dxa"/>
            <w:vMerge/>
            <w:tcBorders>
              <w:top w:val="nil"/>
              <w:left w:val="single" w:sz="8" w:space="0" w:color="auto"/>
              <w:bottom w:val="single" w:sz="4" w:space="0" w:color="auto"/>
              <w:right w:val="single" w:sz="4" w:space="0" w:color="auto"/>
            </w:tcBorders>
            <w:vAlign w:val="center"/>
            <w:hideMark/>
          </w:tcPr>
          <w:p w14:paraId="5C8FAD3E"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4" w:space="0" w:color="auto"/>
              <w:right w:val="single" w:sz="4" w:space="0" w:color="auto"/>
            </w:tcBorders>
            <w:vAlign w:val="center"/>
            <w:hideMark/>
          </w:tcPr>
          <w:p w14:paraId="0EF61591"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4" w:space="0" w:color="auto"/>
              <w:right w:val="single" w:sz="4" w:space="0" w:color="auto"/>
            </w:tcBorders>
            <w:vAlign w:val="center"/>
            <w:hideMark/>
          </w:tcPr>
          <w:p w14:paraId="11A620B0"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hideMark/>
          </w:tcPr>
          <w:p w14:paraId="2D40BE94" w14:textId="77777777" w:rsidR="00B27873" w:rsidRPr="00917108" w:rsidRDefault="00B27873" w:rsidP="00DE787F">
            <w:pPr>
              <w:spacing w:after="0"/>
              <w:rPr>
                <w:rFonts w:ascii="Calibri" w:eastAsia="Times New Roman" w:hAnsi="Calibri"/>
              </w:rPr>
            </w:pPr>
            <w:r w:rsidRPr="00917108">
              <w:rPr>
                <w:rFonts w:ascii="Calibri" w:eastAsia="Times New Roman" w:hAnsi="Calibri"/>
              </w:rPr>
              <w:t>Transboundary Water &amp; Env. Specialist (GWPSA) to support Outputs 1.1.1 - 1.1.4. 1 consultant for 68 days at USD 600/day = 40,800</w:t>
            </w:r>
          </w:p>
        </w:tc>
      </w:tr>
      <w:tr w:rsidR="00B27873" w:rsidRPr="00917108" w14:paraId="7A10849C" w14:textId="77777777" w:rsidTr="00B27873">
        <w:trPr>
          <w:trHeight w:val="350"/>
        </w:trPr>
        <w:tc>
          <w:tcPr>
            <w:tcW w:w="630" w:type="dxa"/>
            <w:vMerge/>
            <w:tcBorders>
              <w:top w:val="nil"/>
              <w:left w:val="single" w:sz="8" w:space="0" w:color="auto"/>
              <w:bottom w:val="single" w:sz="4" w:space="0" w:color="auto"/>
              <w:right w:val="single" w:sz="4" w:space="0" w:color="auto"/>
            </w:tcBorders>
            <w:vAlign w:val="center"/>
            <w:hideMark/>
          </w:tcPr>
          <w:p w14:paraId="3F284ECF"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4" w:space="0" w:color="auto"/>
              <w:right w:val="single" w:sz="4" w:space="0" w:color="auto"/>
            </w:tcBorders>
            <w:vAlign w:val="center"/>
            <w:hideMark/>
          </w:tcPr>
          <w:p w14:paraId="08643AE3"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4" w:space="0" w:color="auto"/>
              <w:right w:val="single" w:sz="4" w:space="0" w:color="auto"/>
            </w:tcBorders>
            <w:vAlign w:val="center"/>
            <w:hideMark/>
          </w:tcPr>
          <w:p w14:paraId="0833C839"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hideMark/>
          </w:tcPr>
          <w:p w14:paraId="4594D732" w14:textId="77777777" w:rsidR="00B27873" w:rsidRPr="00917108" w:rsidRDefault="00B27873" w:rsidP="00DE787F">
            <w:pPr>
              <w:spacing w:after="0"/>
              <w:rPr>
                <w:rFonts w:ascii="Calibri" w:eastAsia="Times New Roman" w:hAnsi="Calibri"/>
              </w:rPr>
            </w:pPr>
            <w:r w:rsidRPr="00917108">
              <w:rPr>
                <w:rFonts w:ascii="Calibri" w:eastAsia="Times New Roman" w:hAnsi="Calibri"/>
              </w:rPr>
              <w:t>Project Technical Officer (GWPSA) to support Outputs 1.1.1 - 1.1.4. 1 consultant for 68 days at USD 300/day = 20,400</w:t>
            </w:r>
          </w:p>
        </w:tc>
      </w:tr>
      <w:tr w:rsidR="00B27873" w:rsidRPr="00917108" w14:paraId="57E4E438" w14:textId="77777777" w:rsidTr="00B27873">
        <w:trPr>
          <w:trHeight w:val="296"/>
        </w:trPr>
        <w:tc>
          <w:tcPr>
            <w:tcW w:w="630" w:type="dxa"/>
            <w:vMerge/>
            <w:tcBorders>
              <w:top w:val="nil"/>
              <w:left w:val="single" w:sz="8" w:space="0" w:color="auto"/>
              <w:bottom w:val="single" w:sz="4" w:space="0" w:color="auto"/>
              <w:right w:val="single" w:sz="4" w:space="0" w:color="auto"/>
            </w:tcBorders>
            <w:vAlign w:val="center"/>
            <w:hideMark/>
          </w:tcPr>
          <w:p w14:paraId="66BC40A4"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4" w:space="0" w:color="auto"/>
              <w:right w:val="single" w:sz="4" w:space="0" w:color="auto"/>
            </w:tcBorders>
            <w:vAlign w:val="center"/>
            <w:hideMark/>
          </w:tcPr>
          <w:p w14:paraId="5F08CA0A"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4" w:space="0" w:color="auto"/>
              <w:right w:val="single" w:sz="4" w:space="0" w:color="auto"/>
            </w:tcBorders>
            <w:vAlign w:val="center"/>
            <w:hideMark/>
          </w:tcPr>
          <w:p w14:paraId="6F3BC223"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hideMark/>
          </w:tcPr>
          <w:p w14:paraId="6293B71E" w14:textId="77777777" w:rsidR="00B27873" w:rsidRPr="00917108" w:rsidRDefault="00B27873" w:rsidP="00DE787F">
            <w:pPr>
              <w:spacing w:after="0"/>
              <w:rPr>
                <w:rFonts w:ascii="Calibri" w:eastAsia="Times New Roman" w:hAnsi="Calibri"/>
              </w:rPr>
            </w:pPr>
            <w:r w:rsidRPr="00917108">
              <w:rPr>
                <w:rFonts w:ascii="Calibri" w:eastAsia="Times New Roman" w:hAnsi="Calibri"/>
              </w:rPr>
              <w:t>Transboundary Env. &amp; Ecosystems Expert (GWPSA) to support Output 1.1.1. 1 consultant for 30 days at USD 600/day = 18,000</w:t>
            </w:r>
          </w:p>
        </w:tc>
      </w:tr>
      <w:tr w:rsidR="00B27873" w:rsidRPr="00917108" w14:paraId="6A7CBEB0" w14:textId="77777777" w:rsidTr="00B27873">
        <w:trPr>
          <w:trHeight w:val="341"/>
        </w:trPr>
        <w:tc>
          <w:tcPr>
            <w:tcW w:w="630" w:type="dxa"/>
            <w:vMerge/>
            <w:tcBorders>
              <w:top w:val="nil"/>
              <w:left w:val="single" w:sz="8" w:space="0" w:color="auto"/>
              <w:bottom w:val="single" w:sz="4" w:space="0" w:color="auto"/>
              <w:right w:val="single" w:sz="4" w:space="0" w:color="auto"/>
            </w:tcBorders>
            <w:vAlign w:val="center"/>
            <w:hideMark/>
          </w:tcPr>
          <w:p w14:paraId="03142EE2"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4" w:space="0" w:color="auto"/>
              <w:right w:val="single" w:sz="4" w:space="0" w:color="auto"/>
            </w:tcBorders>
            <w:vAlign w:val="center"/>
            <w:hideMark/>
          </w:tcPr>
          <w:p w14:paraId="38575537"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4" w:space="0" w:color="auto"/>
              <w:right w:val="single" w:sz="4" w:space="0" w:color="auto"/>
            </w:tcBorders>
            <w:vAlign w:val="center"/>
            <w:hideMark/>
          </w:tcPr>
          <w:p w14:paraId="096CF2E8"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hideMark/>
          </w:tcPr>
          <w:p w14:paraId="33AF632F" w14:textId="77777777" w:rsidR="00B27873" w:rsidRPr="00917108" w:rsidRDefault="00B27873" w:rsidP="00DE787F">
            <w:pPr>
              <w:spacing w:after="0"/>
              <w:rPr>
                <w:rFonts w:ascii="Calibri" w:eastAsia="Times New Roman" w:hAnsi="Calibri"/>
              </w:rPr>
            </w:pPr>
            <w:r w:rsidRPr="00917108">
              <w:rPr>
                <w:rFonts w:ascii="Calibri" w:eastAsia="Times New Roman" w:hAnsi="Calibri"/>
              </w:rPr>
              <w:t>Transboundary Water Management Expert (GWPSA) to support Output 1.1.1. 1 consultant for 12 days at USD 600/day = 7,200</w:t>
            </w:r>
          </w:p>
        </w:tc>
      </w:tr>
      <w:tr w:rsidR="00B27873" w:rsidRPr="00917108" w14:paraId="3BB57720" w14:textId="77777777" w:rsidTr="00B27873">
        <w:trPr>
          <w:trHeight w:val="63"/>
        </w:trPr>
        <w:tc>
          <w:tcPr>
            <w:tcW w:w="630" w:type="dxa"/>
            <w:vMerge w:val="restart"/>
            <w:tcBorders>
              <w:top w:val="nil"/>
              <w:left w:val="single" w:sz="8" w:space="0" w:color="auto"/>
              <w:bottom w:val="single" w:sz="4" w:space="0" w:color="auto"/>
              <w:right w:val="single" w:sz="4" w:space="0" w:color="auto"/>
            </w:tcBorders>
            <w:shd w:val="clear" w:color="auto" w:fill="auto"/>
            <w:vAlign w:val="center"/>
            <w:hideMark/>
          </w:tcPr>
          <w:p w14:paraId="4EAC641E" w14:textId="77777777" w:rsidR="00B27873" w:rsidRPr="00917108" w:rsidRDefault="00B27873" w:rsidP="00DE787F">
            <w:pPr>
              <w:spacing w:after="0"/>
              <w:jc w:val="center"/>
              <w:rPr>
                <w:rFonts w:ascii="Calibri" w:eastAsia="Times New Roman" w:hAnsi="Calibri"/>
              </w:rPr>
            </w:pPr>
            <w:r w:rsidRPr="00917108">
              <w:rPr>
                <w:rFonts w:ascii="Calibri" w:eastAsia="Times New Roman" w:hAnsi="Calibri"/>
              </w:rPr>
              <w:t>4</w:t>
            </w:r>
          </w:p>
        </w:tc>
        <w:tc>
          <w:tcPr>
            <w:tcW w:w="99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689A83E" w14:textId="09C02392" w:rsidR="00B27873" w:rsidRPr="00917108" w:rsidRDefault="00172129" w:rsidP="00DE787F">
            <w:pPr>
              <w:spacing w:after="0"/>
              <w:jc w:val="right"/>
              <w:rPr>
                <w:rFonts w:ascii="Calibri" w:eastAsia="Times New Roman" w:hAnsi="Calibri"/>
              </w:rPr>
            </w:pPr>
            <w:r w:rsidRPr="00917108">
              <w:rPr>
                <w:rFonts w:ascii="Calibri" w:eastAsia="Times New Roman" w:hAnsi="Calibri"/>
              </w:rPr>
              <w:t>15</w:t>
            </w:r>
            <w:r w:rsidR="00B27873" w:rsidRPr="00917108">
              <w:rPr>
                <w:rFonts w:ascii="Calibri" w:eastAsia="Times New Roman" w:hAnsi="Calibri"/>
              </w:rPr>
              <w:t>8,000</w:t>
            </w:r>
          </w:p>
        </w:tc>
        <w:tc>
          <w:tcPr>
            <w:tcW w:w="1620" w:type="dxa"/>
            <w:vMerge w:val="restart"/>
            <w:tcBorders>
              <w:top w:val="nil"/>
              <w:left w:val="single" w:sz="4" w:space="0" w:color="auto"/>
              <w:bottom w:val="single" w:sz="4" w:space="0" w:color="auto"/>
              <w:right w:val="single" w:sz="4" w:space="0" w:color="auto"/>
            </w:tcBorders>
            <w:shd w:val="clear" w:color="auto" w:fill="auto"/>
            <w:vAlign w:val="center"/>
            <w:hideMark/>
          </w:tcPr>
          <w:p w14:paraId="2A082818" w14:textId="77777777" w:rsidR="00B27873" w:rsidRPr="00917108" w:rsidRDefault="00B27873" w:rsidP="00DE787F">
            <w:pPr>
              <w:spacing w:after="0"/>
              <w:jc w:val="center"/>
              <w:rPr>
                <w:rFonts w:ascii="Calibri" w:eastAsia="Times New Roman" w:hAnsi="Calibri"/>
              </w:rPr>
            </w:pPr>
            <w:r w:rsidRPr="00917108">
              <w:rPr>
                <w:rFonts w:ascii="Calibri" w:eastAsia="Times New Roman" w:hAnsi="Calibri"/>
              </w:rPr>
              <w:t xml:space="preserve">Travel </w:t>
            </w:r>
          </w:p>
        </w:tc>
        <w:tc>
          <w:tcPr>
            <w:tcW w:w="9630" w:type="dxa"/>
            <w:tcBorders>
              <w:top w:val="nil"/>
              <w:left w:val="nil"/>
              <w:bottom w:val="single" w:sz="4" w:space="0" w:color="auto"/>
              <w:right w:val="single" w:sz="8" w:space="0" w:color="auto"/>
            </w:tcBorders>
            <w:shd w:val="clear" w:color="auto" w:fill="auto"/>
            <w:hideMark/>
          </w:tcPr>
          <w:p w14:paraId="15F6E4D5" w14:textId="77777777" w:rsidR="00B27873" w:rsidRPr="00917108" w:rsidRDefault="00B27873" w:rsidP="00DE787F">
            <w:pPr>
              <w:spacing w:after="0"/>
              <w:rPr>
                <w:rFonts w:ascii="Calibri" w:eastAsia="Times New Roman" w:hAnsi="Calibri"/>
              </w:rPr>
            </w:pPr>
            <w:r w:rsidRPr="00917108">
              <w:rPr>
                <w:rFonts w:ascii="Calibri" w:eastAsia="Times New Roman" w:hAnsi="Calibri"/>
              </w:rPr>
              <w:t>Travel to semi-annual NASC meetings in each Member State (travel costs to 8 meetings at 5,000 each = 40,000) and three regional BASC meetings (travel costs to 3 meetings at 20,000 each = 60,000)</w:t>
            </w:r>
          </w:p>
        </w:tc>
      </w:tr>
      <w:tr w:rsidR="00172129" w:rsidRPr="00917108" w14:paraId="22207FEC" w14:textId="77777777" w:rsidTr="00646E60">
        <w:trPr>
          <w:trHeight w:val="269"/>
        </w:trPr>
        <w:tc>
          <w:tcPr>
            <w:tcW w:w="630" w:type="dxa"/>
            <w:vMerge/>
            <w:tcBorders>
              <w:top w:val="nil"/>
              <w:left w:val="single" w:sz="8" w:space="0" w:color="auto"/>
              <w:bottom w:val="single" w:sz="4" w:space="0" w:color="auto"/>
              <w:right w:val="single" w:sz="4" w:space="0" w:color="auto"/>
            </w:tcBorders>
            <w:vAlign w:val="center"/>
          </w:tcPr>
          <w:p w14:paraId="6073DF0E" w14:textId="77777777" w:rsidR="00172129" w:rsidRPr="00917108" w:rsidRDefault="00172129" w:rsidP="00DE787F">
            <w:pPr>
              <w:spacing w:after="0"/>
              <w:rPr>
                <w:rFonts w:ascii="Calibri" w:eastAsia="Times New Roman" w:hAnsi="Calibri"/>
              </w:rPr>
            </w:pPr>
          </w:p>
        </w:tc>
        <w:tc>
          <w:tcPr>
            <w:tcW w:w="990" w:type="dxa"/>
            <w:vMerge/>
            <w:tcBorders>
              <w:top w:val="nil"/>
              <w:left w:val="single" w:sz="4" w:space="0" w:color="auto"/>
              <w:bottom w:val="single" w:sz="4" w:space="0" w:color="auto"/>
              <w:right w:val="single" w:sz="4" w:space="0" w:color="auto"/>
            </w:tcBorders>
            <w:vAlign w:val="center"/>
          </w:tcPr>
          <w:p w14:paraId="584118EA" w14:textId="77777777" w:rsidR="00172129" w:rsidRPr="00917108" w:rsidRDefault="00172129" w:rsidP="00DE787F">
            <w:pPr>
              <w:spacing w:after="0"/>
              <w:rPr>
                <w:rFonts w:ascii="Calibri" w:eastAsia="Times New Roman" w:hAnsi="Calibri"/>
              </w:rPr>
            </w:pPr>
          </w:p>
        </w:tc>
        <w:tc>
          <w:tcPr>
            <w:tcW w:w="1620" w:type="dxa"/>
            <w:vMerge/>
            <w:tcBorders>
              <w:top w:val="nil"/>
              <w:left w:val="single" w:sz="4" w:space="0" w:color="auto"/>
              <w:bottom w:val="single" w:sz="4" w:space="0" w:color="auto"/>
              <w:right w:val="single" w:sz="4" w:space="0" w:color="auto"/>
            </w:tcBorders>
            <w:vAlign w:val="center"/>
          </w:tcPr>
          <w:p w14:paraId="5465BA60" w14:textId="77777777" w:rsidR="00172129" w:rsidRPr="00917108" w:rsidRDefault="00172129"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tcPr>
          <w:p w14:paraId="5DABC7E5" w14:textId="7C40EFEF" w:rsidR="00172129" w:rsidRPr="00917108" w:rsidRDefault="00172129" w:rsidP="00DE787F">
            <w:pPr>
              <w:spacing w:after="0"/>
              <w:rPr>
                <w:rFonts w:eastAsia="Times New Roman"/>
              </w:rPr>
            </w:pPr>
            <w:r w:rsidRPr="00917108">
              <w:rPr>
                <w:rFonts w:cs="Lucida Grande"/>
                <w:color w:val="000000"/>
              </w:rPr>
              <w:t>Travel to support dialogue with the LIMCOM Member States on the LIMSEC Financial Sustainability Plan (10,000)</w:t>
            </w:r>
          </w:p>
        </w:tc>
      </w:tr>
      <w:tr w:rsidR="00B27873" w:rsidRPr="00917108" w14:paraId="2F4F036B" w14:textId="77777777" w:rsidTr="00646E60">
        <w:trPr>
          <w:trHeight w:val="269"/>
        </w:trPr>
        <w:tc>
          <w:tcPr>
            <w:tcW w:w="630" w:type="dxa"/>
            <w:vMerge/>
            <w:tcBorders>
              <w:top w:val="nil"/>
              <w:left w:val="single" w:sz="8" w:space="0" w:color="auto"/>
              <w:bottom w:val="single" w:sz="4" w:space="0" w:color="auto"/>
              <w:right w:val="single" w:sz="4" w:space="0" w:color="auto"/>
            </w:tcBorders>
            <w:vAlign w:val="center"/>
            <w:hideMark/>
          </w:tcPr>
          <w:p w14:paraId="3BA7E5DC"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4" w:space="0" w:color="auto"/>
              <w:right w:val="single" w:sz="4" w:space="0" w:color="auto"/>
            </w:tcBorders>
            <w:vAlign w:val="center"/>
            <w:hideMark/>
          </w:tcPr>
          <w:p w14:paraId="3329FD98"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4" w:space="0" w:color="auto"/>
              <w:right w:val="single" w:sz="4" w:space="0" w:color="auto"/>
            </w:tcBorders>
            <w:vAlign w:val="center"/>
            <w:hideMark/>
          </w:tcPr>
          <w:p w14:paraId="6CF26D6F"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hideMark/>
          </w:tcPr>
          <w:p w14:paraId="2B5D2486" w14:textId="77777777" w:rsidR="00B27873" w:rsidRPr="00917108" w:rsidRDefault="00B27873" w:rsidP="00DE787F">
            <w:pPr>
              <w:spacing w:after="0"/>
              <w:rPr>
                <w:rFonts w:ascii="Calibri" w:eastAsia="Times New Roman" w:hAnsi="Calibri"/>
              </w:rPr>
            </w:pPr>
            <w:r w:rsidRPr="00917108">
              <w:rPr>
                <w:rFonts w:ascii="Calibri" w:eastAsia="Times New Roman" w:hAnsi="Calibri"/>
              </w:rPr>
              <w:t>Travel to country-level inception meetings in each Member State (travel costs to 4 meetings at 7,000 each = 28,000)</w:t>
            </w:r>
          </w:p>
        </w:tc>
      </w:tr>
      <w:tr w:rsidR="00B27873" w:rsidRPr="00917108" w14:paraId="0F8C1917" w14:textId="77777777" w:rsidTr="00B27873">
        <w:trPr>
          <w:trHeight w:val="404"/>
        </w:trPr>
        <w:tc>
          <w:tcPr>
            <w:tcW w:w="630" w:type="dxa"/>
            <w:vMerge/>
            <w:tcBorders>
              <w:top w:val="nil"/>
              <w:left w:val="single" w:sz="8" w:space="0" w:color="auto"/>
              <w:bottom w:val="single" w:sz="4" w:space="0" w:color="auto"/>
              <w:right w:val="single" w:sz="4" w:space="0" w:color="auto"/>
            </w:tcBorders>
            <w:vAlign w:val="center"/>
            <w:hideMark/>
          </w:tcPr>
          <w:p w14:paraId="0542F871"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4" w:space="0" w:color="auto"/>
              <w:right w:val="single" w:sz="4" w:space="0" w:color="auto"/>
            </w:tcBorders>
            <w:vAlign w:val="center"/>
            <w:hideMark/>
          </w:tcPr>
          <w:p w14:paraId="7541AEFC"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4" w:space="0" w:color="auto"/>
              <w:right w:val="single" w:sz="4" w:space="0" w:color="auto"/>
            </w:tcBorders>
            <w:vAlign w:val="center"/>
            <w:hideMark/>
          </w:tcPr>
          <w:p w14:paraId="73E2F2A1"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hideMark/>
          </w:tcPr>
          <w:p w14:paraId="6482F8B5" w14:textId="0665524C" w:rsidR="00B27873" w:rsidRPr="00917108" w:rsidRDefault="00B27873" w:rsidP="00DE787F">
            <w:pPr>
              <w:spacing w:after="0"/>
              <w:rPr>
                <w:rFonts w:ascii="Calibri" w:eastAsia="Times New Roman" w:hAnsi="Calibri"/>
              </w:rPr>
            </w:pPr>
            <w:r w:rsidRPr="00917108">
              <w:rPr>
                <w:rFonts w:ascii="Calibri" w:eastAsia="Times New Roman" w:hAnsi="Calibri"/>
              </w:rPr>
              <w:t xml:space="preserve">Travel to support information dissemination under the project Communications Plan (travel costs within each Member State at 5,000 each </w:t>
            </w:r>
            <w:r w:rsidR="00D72069" w:rsidRPr="00917108">
              <w:rPr>
                <w:rFonts w:ascii="Calibri" w:eastAsia="Times New Roman" w:hAnsi="Calibri"/>
              </w:rPr>
              <w:t xml:space="preserve">* 4 </w:t>
            </w:r>
            <w:r w:rsidRPr="00917108">
              <w:rPr>
                <w:rFonts w:ascii="Calibri" w:eastAsia="Times New Roman" w:hAnsi="Calibri"/>
              </w:rPr>
              <w:t>= 20,000)</w:t>
            </w:r>
          </w:p>
        </w:tc>
      </w:tr>
      <w:tr w:rsidR="00B27873" w:rsidRPr="00917108" w14:paraId="74360171" w14:textId="77777777" w:rsidTr="00B27873">
        <w:trPr>
          <w:trHeight w:val="89"/>
        </w:trPr>
        <w:tc>
          <w:tcPr>
            <w:tcW w:w="630" w:type="dxa"/>
            <w:vMerge w:val="restart"/>
            <w:tcBorders>
              <w:top w:val="nil"/>
              <w:left w:val="single" w:sz="8" w:space="0" w:color="auto"/>
              <w:bottom w:val="single" w:sz="4" w:space="0" w:color="auto"/>
              <w:right w:val="single" w:sz="4" w:space="0" w:color="auto"/>
            </w:tcBorders>
            <w:shd w:val="clear" w:color="auto" w:fill="auto"/>
            <w:vAlign w:val="center"/>
            <w:hideMark/>
          </w:tcPr>
          <w:p w14:paraId="0CAB38F6" w14:textId="77777777" w:rsidR="00B27873" w:rsidRPr="00917108" w:rsidRDefault="00B27873" w:rsidP="00DE787F">
            <w:pPr>
              <w:spacing w:after="0"/>
              <w:jc w:val="center"/>
              <w:rPr>
                <w:rFonts w:ascii="Calibri" w:eastAsia="Times New Roman" w:hAnsi="Calibri"/>
              </w:rPr>
            </w:pPr>
            <w:r w:rsidRPr="00917108">
              <w:rPr>
                <w:rFonts w:ascii="Calibri" w:eastAsia="Times New Roman" w:hAnsi="Calibri"/>
              </w:rPr>
              <w:lastRenderedPageBreak/>
              <w:t>5</w:t>
            </w:r>
          </w:p>
        </w:tc>
        <w:tc>
          <w:tcPr>
            <w:tcW w:w="99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FB4F249" w14:textId="1E3F794D" w:rsidR="00B27873" w:rsidRPr="00917108" w:rsidRDefault="006C0A5B" w:rsidP="00DE787F">
            <w:pPr>
              <w:spacing w:after="0"/>
              <w:jc w:val="right"/>
              <w:rPr>
                <w:rFonts w:ascii="Calibri" w:eastAsia="Times New Roman" w:hAnsi="Calibri"/>
              </w:rPr>
            </w:pPr>
            <w:r w:rsidRPr="00917108">
              <w:rPr>
                <w:sz w:val="18"/>
                <w:szCs w:val="18"/>
              </w:rPr>
              <w:t>284,000</w:t>
            </w:r>
          </w:p>
        </w:tc>
        <w:tc>
          <w:tcPr>
            <w:tcW w:w="1620" w:type="dxa"/>
            <w:vMerge w:val="restart"/>
            <w:tcBorders>
              <w:top w:val="nil"/>
              <w:left w:val="single" w:sz="4" w:space="0" w:color="auto"/>
              <w:bottom w:val="single" w:sz="4" w:space="0" w:color="auto"/>
              <w:right w:val="single" w:sz="4" w:space="0" w:color="auto"/>
            </w:tcBorders>
            <w:shd w:val="clear" w:color="auto" w:fill="auto"/>
            <w:vAlign w:val="center"/>
            <w:hideMark/>
          </w:tcPr>
          <w:p w14:paraId="7BBFA7D8" w14:textId="77777777" w:rsidR="00B27873" w:rsidRPr="00917108" w:rsidRDefault="00B27873" w:rsidP="00DE787F">
            <w:pPr>
              <w:spacing w:after="0"/>
              <w:jc w:val="center"/>
              <w:rPr>
                <w:rFonts w:ascii="Calibri" w:eastAsia="Times New Roman" w:hAnsi="Calibri"/>
              </w:rPr>
            </w:pPr>
            <w:r w:rsidRPr="00917108">
              <w:rPr>
                <w:rFonts w:ascii="Calibri" w:eastAsia="Times New Roman" w:hAnsi="Calibri"/>
              </w:rPr>
              <w:t>Contractual Services - Companies</w:t>
            </w:r>
          </w:p>
        </w:tc>
        <w:tc>
          <w:tcPr>
            <w:tcW w:w="9630" w:type="dxa"/>
            <w:tcBorders>
              <w:top w:val="nil"/>
              <w:left w:val="nil"/>
              <w:bottom w:val="single" w:sz="4" w:space="0" w:color="auto"/>
              <w:right w:val="single" w:sz="8" w:space="0" w:color="auto"/>
            </w:tcBorders>
            <w:shd w:val="clear" w:color="auto" w:fill="auto"/>
            <w:vAlign w:val="center"/>
            <w:hideMark/>
          </w:tcPr>
          <w:p w14:paraId="0296F4B2" w14:textId="4ED2911F" w:rsidR="00B27873" w:rsidRPr="00917108" w:rsidRDefault="00B27873" w:rsidP="00DE787F">
            <w:pPr>
              <w:spacing w:after="0"/>
              <w:rPr>
                <w:rFonts w:ascii="Calibri" w:eastAsia="Times New Roman" w:hAnsi="Calibri"/>
              </w:rPr>
            </w:pPr>
            <w:r w:rsidRPr="00917108">
              <w:rPr>
                <w:rFonts w:ascii="Calibri" w:eastAsia="Times New Roman" w:hAnsi="Calibri"/>
              </w:rPr>
              <w:t xml:space="preserve">Training for National Water Departments in carrying out ecological water requirement surveys </w:t>
            </w:r>
            <w:r w:rsidR="006C0A5B" w:rsidRPr="00917108">
              <w:rPr>
                <w:sz w:val="18"/>
                <w:szCs w:val="18"/>
              </w:rPr>
              <w:t>(35,000)</w:t>
            </w:r>
          </w:p>
        </w:tc>
      </w:tr>
      <w:tr w:rsidR="00B27873" w:rsidRPr="00917108" w14:paraId="5C4F503A" w14:textId="77777777" w:rsidTr="00B27873">
        <w:trPr>
          <w:trHeight w:val="280"/>
        </w:trPr>
        <w:tc>
          <w:tcPr>
            <w:tcW w:w="630" w:type="dxa"/>
            <w:vMerge/>
            <w:tcBorders>
              <w:top w:val="nil"/>
              <w:left w:val="single" w:sz="8" w:space="0" w:color="auto"/>
              <w:bottom w:val="single" w:sz="4" w:space="0" w:color="auto"/>
              <w:right w:val="single" w:sz="4" w:space="0" w:color="auto"/>
            </w:tcBorders>
            <w:vAlign w:val="center"/>
            <w:hideMark/>
          </w:tcPr>
          <w:p w14:paraId="56E22F68"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4" w:space="0" w:color="auto"/>
              <w:right w:val="single" w:sz="4" w:space="0" w:color="auto"/>
            </w:tcBorders>
            <w:vAlign w:val="center"/>
            <w:hideMark/>
          </w:tcPr>
          <w:p w14:paraId="3E419427"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4" w:space="0" w:color="auto"/>
              <w:right w:val="single" w:sz="4" w:space="0" w:color="auto"/>
            </w:tcBorders>
            <w:vAlign w:val="center"/>
            <w:hideMark/>
          </w:tcPr>
          <w:p w14:paraId="74DD812B"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vAlign w:val="center"/>
            <w:hideMark/>
          </w:tcPr>
          <w:p w14:paraId="70B14920" w14:textId="77777777" w:rsidR="00B27873" w:rsidRPr="00917108" w:rsidRDefault="00B27873" w:rsidP="00DE787F">
            <w:pPr>
              <w:spacing w:after="0"/>
              <w:rPr>
                <w:rFonts w:ascii="Calibri" w:eastAsia="Times New Roman" w:hAnsi="Calibri"/>
              </w:rPr>
            </w:pPr>
            <w:r w:rsidRPr="00917108">
              <w:rPr>
                <w:rFonts w:ascii="Calibri" w:eastAsia="Times New Roman" w:hAnsi="Calibri"/>
              </w:rPr>
              <w:t>Strengthen LIMCOM's Legal Task Team (20,000)</w:t>
            </w:r>
          </w:p>
        </w:tc>
      </w:tr>
      <w:tr w:rsidR="00B27873" w:rsidRPr="00917108" w14:paraId="19AC3964" w14:textId="77777777" w:rsidTr="00B27873">
        <w:trPr>
          <w:trHeight w:val="280"/>
        </w:trPr>
        <w:tc>
          <w:tcPr>
            <w:tcW w:w="630" w:type="dxa"/>
            <w:vMerge/>
            <w:tcBorders>
              <w:top w:val="nil"/>
              <w:left w:val="single" w:sz="8" w:space="0" w:color="auto"/>
              <w:bottom w:val="single" w:sz="4" w:space="0" w:color="auto"/>
              <w:right w:val="single" w:sz="4" w:space="0" w:color="auto"/>
            </w:tcBorders>
            <w:vAlign w:val="center"/>
            <w:hideMark/>
          </w:tcPr>
          <w:p w14:paraId="69C5A7CB"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4" w:space="0" w:color="auto"/>
              <w:right w:val="single" w:sz="4" w:space="0" w:color="auto"/>
            </w:tcBorders>
            <w:vAlign w:val="center"/>
            <w:hideMark/>
          </w:tcPr>
          <w:p w14:paraId="5EC31812"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4" w:space="0" w:color="auto"/>
              <w:right w:val="single" w:sz="4" w:space="0" w:color="auto"/>
            </w:tcBorders>
            <w:vAlign w:val="center"/>
            <w:hideMark/>
          </w:tcPr>
          <w:p w14:paraId="7D7F5802"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vAlign w:val="center"/>
            <w:hideMark/>
          </w:tcPr>
          <w:p w14:paraId="19602D08" w14:textId="77777777" w:rsidR="00B27873" w:rsidRPr="00917108" w:rsidRDefault="00B27873" w:rsidP="00DE787F">
            <w:pPr>
              <w:spacing w:after="0"/>
              <w:rPr>
                <w:rFonts w:ascii="Calibri" w:eastAsia="Times New Roman" w:hAnsi="Calibri"/>
              </w:rPr>
            </w:pPr>
            <w:r w:rsidRPr="00917108">
              <w:rPr>
                <w:rFonts w:ascii="Calibri" w:eastAsia="Times New Roman" w:hAnsi="Calibri"/>
              </w:rPr>
              <w:t>Strengthen LIMCOM's Flood Forecasting Task Team (20,000)</w:t>
            </w:r>
          </w:p>
        </w:tc>
      </w:tr>
      <w:tr w:rsidR="00B27873" w:rsidRPr="00917108" w14:paraId="654C1C1B" w14:textId="77777777" w:rsidTr="00B27873">
        <w:trPr>
          <w:trHeight w:val="251"/>
        </w:trPr>
        <w:tc>
          <w:tcPr>
            <w:tcW w:w="630" w:type="dxa"/>
            <w:vMerge/>
            <w:tcBorders>
              <w:top w:val="nil"/>
              <w:left w:val="single" w:sz="8" w:space="0" w:color="auto"/>
              <w:bottom w:val="single" w:sz="4" w:space="0" w:color="auto"/>
              <w:right w:val="single" w:sz="4" w:space="0" w:color="auto"/>
            </w:tcBorders>
            <w:vAlign w:val="center"/>
            <w:hideMark/>
          </w:tcPr>
          <w:p w14:paraId="7F226E9E"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4" w:space="0" w:color="auto"/>
              <w:right w:val="single" w:sz="4" w:space="0" w:color="auto"/>
            </w:tcBorders>
            <w:vAlign w:val="center"/>
            <w:hideMark/>
          </w:tcPr>
          <w:p w14:paraId="66FA9390"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4" w:space="0" w:color="auto"/>
              <w:right w:val="single" w:sz="4" w:space="0" w:color="auto"/>
            </w:tcBorders>
            <w:vAlign w:val="center"/>
            <w:hideMark/>
          </w:tcPr>
          <w:p w14:paraId="35FBF85E"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vAlign w:val="center"/>
            <w:hideMark/>
          </w:tcPr>
          <w:p w14:paraId="1E740E0F" w14:textId="77777777" w:rsidR="00B27873" w:rsidRPr="00917108" w:rsidRDefault="00B27873" w:rsidP="00DE787F">
            <w:pPr>
              <w:spacing w:after="0"/>
              <w:rPr>
                <w:rFonts w:ascii="Calibri" w:eastAsia="Times New Roman" w:hAnsi="Calibri"/>
              </w:rPr>
            </w:pPr>
            <w:r w:rsidRPr="00917108">
              <w:rPr>
                <w:rFonts w:ascii="Calibri" w:eastAsia="Times New Roman" w:hAnsi="Calibri"/>
              </w:rPr>
              <w:t>Strengthen the Limpopo Transboundary Flood Forecasting &amp; Early Warning System (FFEWS) (20,000)</w:t>
            </w:r>
          </w:p>
        </w:tc>
      </w:tr>
      <w:tr w:rsidR="00B27873" w:rsidRPr="00917108" w14:paraId="1FA72C8A" w14:textId="77777777" w:rsidTr="00B27873">
        <w:trPr>
          <w:trHeight w:val="280"/>
        </w:trPr>
        <w:tc>
          <w:tcPr>
            <w:tcW w:w="630" w:type="dxa"/>
            <w:vMerge/>
            <w:tcBorders>
              <w:top w:val="nil"/>
              <w:left w:val="single" w:sz="8" w:space="0" w:color="auto"/>
              <w:bottom w:val="single" w:sz="4" w:space="0" w:color="auto"/>
              <w:right w:val="single" w:sz="4" w:space="0" w:color="auto"/>
            </w:tcBorders>
            <w:vAlign w:val="center"/>
            <w:hideMark/>
          </w:tcPr>
          <w:p w14:paraId="33DF1CAA"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4" w:space="0" w:color="auto"/>
              <w:right w:val="single" w:sz="4" w:space="0" w:color="auto"/>
            </w:tcBorders>
            <w:vAlign w:val="center"/>
            <w:hideMark/>
          </w:tcPr>
          <w:p w14:paraId="115B6BF8"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4" w:space="0" w:color="auto"/>
              <w:right w:val="single" w:sz="4" w:space="0" w:color="auto"/>
            </w:tcBorders>
            <w:vAlign w:val="center"/>
            <w:hideMark/>
          </w:tcPr>
          <w:p w14:paraId="7B49C422"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vAlign w:val="center"/>
            <w:hideMark/>
          </w:tcPr>
          <w:p w14:paraId="57F651A6" w14:textId="77777777" w:rsidR="00B27873" w:rsidRPr="00917108" w:rsidRDefault="00B27873" w:rsidP="00DE787F">
            <w:pPr>
              <w:spacing w:after="0"/>
              <w:rPr>
                <w:rFonts w:ascii="Calibri" w:eastAsia="Times New Roman" w:hAnsi="Calibri"/>
              </w:rPr>
            </w:pPr>
            <w:r w:rsidRPr="00917108">
              <w:rPr>
                <w:rFonts w:ascii="Calibri" w:eastAsia="Times New Roman" w:hAnsi="Calibri"/>
              </w:rPr>
              <w:t>Strengthen LIMCOM's technical capacity for Sediment Transport Monitoring (20,000)</w:t>
            </w:r>
          </w:p>
        </w:tc>
      </w:tr>
      <w:tr w:rsidR="00B27873" w:rsidRPr="00917108" w14:paraId="3709996A" w14:textId="77777777" w:rsidTr="00B27873">
        <w:trPr>
          <w:trHeight w:val="280"/>
        </w:trPr>
        <w:tc>
          <w:tcPr>
            <w:tcW w:w="630" w:type="dxa"/>
            <w:vMerge/>
            <w:tcBorders>
              <w:top w:val="nil"/>
              <w:left w:val="single" w:sz="8" w:space="0" w:color="auto"/>
              <w:bottom w:val="single" w:sz="4" w:space="0" w:color="auto"/>
              <w:right w:val="single" w:sz="4" w:space="0" w:color="auto"/>
            </w:tcBorders>
            <w:vAlign w:val="center"/>
            <w:hideMark/>
          </w:tcPr>
          <w:p w14:paraId="6B647ECD"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4" w:space="0" w:color="auto"/>
              <w:right w:val="single" w:sz="4" w:space="0" w:color="auto"/>
            </w:tcBorders>
            <w:vAlign w:val="center"/>
            <w:hideMark/>
          </w:tcPr>
          <w:p w14:paraId="0961620E"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4" w:space="0" w:color="auto"/>
              <w:right w:val="single" w:sz="4" w:space="0" w:color="auto"/>
            </w:tcBorders>
            <w:vAlign w:val="center"/>
            <w:hideMark/>
          </w:tcPr>
          <w:p w14:paraId="77FB75FE"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vAlign w:val="center"/>
            <w:hideMark/>
          </w:tcPr>
          <w:p w14:paraId="04EA9959" w14:textId="77777777" w:rsidR="00B27873" w:rsidRPr="00917108" w:rsidRDefault="00B27873" w:rsidP="00DE787F">
            <w:pPr>
              <w:spacing w:after="0"/>
              <w:rPr>
                <w:rFonts w:ascii="Calibri" w:eastAsia="Times New Roman" w:hAnsi="Calibri"/>
              </w:rPr>
            </w:pPr>
            <w:r w:rsidRPr="00917108">
              <w:rPr>
                <w:rFonts w:ascii="Calibri" w:eastAsia="Times New Roman" w:hAnsi="Calibri"/>
              </w:rPr>
              <w:t>Strengthen the Limpopo Groundwater Committee (20,000)</w:t>
            </w:r>
          </w:p>
        </w:tc>
      </w:tr>
      <w:tr w:rsidR="00B27873" w:rsidRPr="00917108" w14:paraId="04D32D62" w14:textId="77777777" w:rsidTr="00B27873">
        <w:trPr>
          <w:trHeight w:val="280"/>
        </w:trPr>
        <w:tc>
          <w:tcPr>
            <w:tcW w:w="630" w:type="dxa"/>
            <w:vMerge/>
            <w:tcBorders>
              <w:top w:val="nil"/>
              <w:left w:val="single" w:sz="8" w:space="0" w:color="auto"/>
              <w:bottom w:val="single" w:sz="4" w:space="0" w:color="auto"/>
              <w:right w:val="single" w:sz="4" w:space="0" w:color="auto"/>
            </w:tcBorders>
            <w:vAlign w:val="center"/>
            <w:hideMark/>
          </w:tcPr>
          <w:p w14:paraId="064F4630"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4" w:space="0" w:color="auto"/>
              <w:right w:val="single" w:sz="4" w:space="0" w:color="auto"/>
            </w:tcBorders>
            <w:vAlign w:val="center"/>
            <w:hideMark/>
          </w:tcPr>
          <w:p w14:paraId="2A444846"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4" w:space="0" w:color="auto"/>
              <w:right w:val="single" w:sz="4" w:space="0" w:color="auto"/>
            </w:tcBorders>
            <w:vAlign w:val="center"/>
            <w:hideMark/>
          </w:tcPr>
          <w:p w14:paraId="18957F0C"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vAlign w:val="center"/>
            <w:hideMark/>
          </w:tcPr>
          <w:p w14:paraId="3A37AC20" w14:textId="450599D0" w:rsidR="00B27873" w:rsidRPr="00917108" w:rsidRDefault="00B27873" w:rsidP="00DE787F">
            <w:pPr>
              <w:spacing w:after="0"/>
              <w:rPr>
                <w:rFonts w:ascii="Calibri" w:eastAsia="Times New Roman" w:hAnsi="Calibri"/>
              </w:rPr>
            </w:pPr>
            <w:r w:rsidRPr="00917108">
              <w:rPr>
                <w:rFonts w:ascii="Calibri" w:eastAsia="Times New Roman" w:hAnsi="Calibri"/>
              </w:rPr>
              <w:t xml:space="preserve">Strengthen and capacitate new LIMCOM Water Resources Task Team </w:t>
            </w:r>
            <w:r w:rsidR="006C0A5B" w:rsidRPr="00917108">
              <w:rPr>
                <w:sz w:val="18"/>
                <w:szCs w:val="18"/>
              </w:rPr>
              <w:t>(25,000)</w:t>
            </w:r>
          </w:p>
        </w:tc>
      </w:tr>
      <w:tr w:rsidR="00B27873" w:rsidRPr="00917108" w14:paraId="4ECAE24C" w14:textId="77777777" w:rsidTr="00B27873">
        <w:trPr>
          <w:trHeight w:val="560"/>
        </w:trPr>
        <w:tc>
          <w:tcPr>
            <w:tcW w:w="630" w:type="dxa"/>
            <w:vMerge/>
            <w:tcBorders>
              <w:top w:val="nil"/>
              <w:left w:val="single" w:sz="8" w:space="0" w:color="auto"/>
              <w:bottom w:val="single" w:sz="4" w:space="0" w:color="auto"/>
              <w:right w:val="single" w:sz="4" w:space="0" w:color="auto"/>
            </w:tcBorders>
            <w:vAlign w:val="center"/>
            <w:hideMark/>
          </w:tcPr>
          <w:p w14:paraId="3480AF57"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4" w:space="0" w:color="auto"/>
              <w:right w:val="single" w:sz="4" w:space="0" w:color="auto"/>
            </w:tcBorders>
            <w:vAlign w:val="center"/>
            <w:hideMark/>
          </w:tcPr>
          <w:p w14:paraId="47D372EC"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4" w:space="0" w:color="auto"/>
              <w:right w:val="single" w:sz="4" w:space="0" w:color="auto"/>
            </w:tcBorders>
            <w:vAlign w:val="center"/>
            <w:hideMark/>
          </w:tcPr>
          <w:p w14:paraId="15ECAB2B"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vAlign w:val="center"/>
            <w:hideMark/>
          </w:tcPr>
          <w:p w14:paraId="336F4586" w14:textId="77777777" w:rsidR="00B27873" w:rsidRPr="00917108" w:rsidRDefault="00B27873" w:rsidP="00DE787F">
            <w:pPr>
              <w:spacing w:after="0"/>
              <w:rPr>
                <w:rFonts w:ascii="Calibri" w:eastAsia="Times New Roman" w:hAnsi="Calibri"/>
              </w:rPr>
            </w:pPr>
            <w:r w:rsidRPr="00917108">
              <w:rPr>
                <w:rFonts w:ascii="Calibri" w:eastAsia="Times New Roman" w:hAnsi="Calibri"/>
              </w:rPr>
              <w:t>Carry out assessment, develop strategy and facilitate the work of LIMCOM and national institutions in SAP/IWRM implementation (60,000)</w:t>
            </w:r>
          </w:p>
        </w:tc>
      </w:tr>
      <w:tr w:rsidR="00B27873" w:rsidRPr="00917108" w14:paraId="088C41A0" w14:textId="77777777" w:rsidTr="00B27873">
        <w:trPr>
          <w:trHeight w:val="280"/>
        </w:trPr>
        <w:tc>
          <w:tcPr>
            <w:tcW w:w="630" w:type="dxa"/>
            <w:vMerge/>
            <w:tcBorders>
              <w:top w:val="nil"/>
              <w:left w:val="single" w:sz="8" w:space="0" w:color="auto"/>
              <w:bottom w:val="single" w:sz="4" w:space="0" w:color="auto"/>
              <w:right w:val="single" w:sz="4" w:space="0" w:color="auto"/>
            </w:tcBorders>
            <w:vAlign w:val="center"/>
            <w:hideMark/>
          </w:tcPr>
          <w:p w14:paraId="5858556D"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4" w:space="0" w:color="auto"/>
              <w:right w:val="single" w:sz="4" w:space="0" w:color="auto"/>
            </w:tcBorders>
            <w:vAlign w:val="center"/>
            <w:hideMark/>
          </w:tcPr>
          <w:p w14:paraId="4FD20BF1"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4" w:space="0" w:color="auto"/>
              <w:right w:val="single" w:sz="4" w:space="0" w:color="auto"/>
            </w:tcBorders>
            <w:vAlign w:val="center"/>
            <w:hideMark/>
          </w:tcPr>
          <w:p w14:paraId="4820F21E"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vAlign w:val="center"/>
            <w:hideMark/>
          </w:tcPr>
          <w:p w14:paraId="32F5535F" w14:textId="77777777" w:rsidR="00B27873" w:rsidRPr="00917108" w:rsidRDefault="00B27873" w:rsidP="00DE787F">
            <w:pPr>
              <w:spacing w:after="0"/>
              <w:rPr>
                <w:rFonts w:ascii="Calibri" w:eastAsia="Times New Roman" w:hAnsi="Calibri"/>
              </w:rPr>
            </w:pPr>
            <w:r w:rsidRPr="00917108">
              <w:rPr>
                <w:rFonts w:ascii="Calibri" w:eastAsia="Times New Roman" w:hAnsi="Calibri"/>
              </w:rPr>
              <w:t>Provide training in administration, operations, finance, etc. for LIMSEC staff (40,000)</w:t>
            </w:r>
          </w:p>
        </w:tc>
      </w:tr>
      <w:tr w:rsidR="00B27873" w:rsidRPr="00917108" w14:paraId="702FBEFD" w14:textId="77777777" w:rsidTr="00B27873">
        <w:trPr>
          <w:trHeight w:val="280"/>
        </w:trPr>
        <w:tc>
          <w:tcPr>
            <w:tcW w:w="630" w:type="dxa"/>
            <w:vMerge/>
            <w:tcBorders>
              <w:top w:val="nil"/>
              <w:left w:val="single" w:sz="8" w:space="0" w:color="auto"/>
              <w:bottom w:val="single" w:sz="4" w:space="0" w:color="auto"/>
              <w:right w:val="single" w:sz="4" w:space="0" w:color="auto"/>
            </w:tcBorders>
            <w:vAlign w:val="center"/>
            <w:hideMark/>
          </w:tcPr>
          <w:p w14:paraId="07BE5000"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4" w:space="0" w:color="auto"/>
              <w:right w:val="single" w:sz="4" w:space="0" w:color="auto"/>
            </w:tcBorders>
            <w:vAlign w:val="center"/>
            <w:hideMark/>
          </w:tcPr>
          <w:p w14:paraId="2B0FBE4F"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4" w:space="0" w:color="auto"/>
              <w:right w:val="single" w:sz="4" w:space="0" w:color="auto"/>
            </w:tcBorders>
            <w:vAlign w:val="center"/>
            <w:hideMark/>
          </w:tcPr>
          <w:p w14:paraId="160499EB"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vAlign w:val="center"/>
            <w:hideMark/>
          </w:tcPr>
          <w:p w14:paraId="49918F35" w14:textId="36E085C6" w:rsidR="00B27873" w:rsidRPr="00917108" w:rsidRDefault="00B27873" w:rsidP="00DE787F">
            <w:pPr>
              <w:spacing w:after="0"/>
              <w:rPr>
                <w:rFonts w:ascii="Calibri" w:eastAsia="Times New Roman" w:hAnsi="Calibri"/>
              </w:rPr>
            </w:pPr>
            <w:r w:rsidRPr="00917108">
              <w:rPr>
                <w:rFonts w:ascii="Calibri" w:eastAsia="Times New Roman" w:hAnsi="Calibri"/>
              </w:rPr>
              <w:t xml:space="preserve">Provide training to strengthen catchment management structures </w:t>
            </w:r>
            <w:r w:rsidR="006C0A5B" w:rsidRPr="00917108">
              <w:rPr>
                <w:sz w:val="18"/>
                <w:szCs w:val="18"/>
              </w:rPr>
              <w:t>(24,000)</w:t>
            </w:r>
          </w:p>
        </w:tc>
      </w:tr>
      <w:tr w:rsidR="00B27873" w:rsidRPr="00917108" w14:paraId="6F22BE65" w14:textId="77777777" w:rsidTr="00B27873">
        <w:trPr>
          <w:trHeight w:val="520"/>
        </w:trPr>
        <w:tc>
          <w:tcPr>
            <w:tcW w:w="630" w:type="dxa"/>
            <w:vMerge w:val="restart"/>
            <w:tcBorders>
              <w:top w:val="nil"/>
              <w:left w:val="single" w:sz="8" w:space="0" w:color="auto"/>
              <w:bottom w:val="single" w:sz="4" w:space="0" w:color="auto"/>
              <w:right w:val="single" w:sz="4" w:space="0" w:color="auto"/>
            </w:tcBorders>
            <w:shd w:val="clear" w:color="auto" w:fill="auto"/>
            <w:vAlign w:val="center"/>
            <w:hideMark/>
          </w:tcPr>
          <w:p w14:paraId="72BEEED6" w14:textId="77777777" w:rsidR="00B27873" w:rsidRPr="00917108" w:rsidRDefault="00B27873" w:rsidP="00DE787F">
            <w:pPr>
              <w:spacing w:after="0"/>
              <w:jc w:val="center"/>
              <w:rPr>
                <w:rFonts w:ascii="Calibri" w:eastAsia="Times New Roman" w:hAnsi="Calibri"/>
              </w:rPr>
            </w:pPr>
            <w:r w:rsidRPr="00917108">
              <w:rPr>
                <w:rFonts w:ascii="Calibri" w:eastAsia="Times New Roman" w:hAnsi="Calibri"/>
              </w:rPr>
              <w:t>6</w:t>
            </w: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14:paraId="21DD7C8F" w14:textId="0F4129A8" w:rsidR="00B27873" w:rsidRPr="00917108" w:rsidRDefault="0040404A" w:rsidP="00DE787F">
            <w:pPr>
              <w:spacing w:after="0"/>
              <w:jc w:val="right"/>
              <w:rPr>
                <w:rFonts w:ascii="Calibri" w:eastAsia="Times New Roman" w:hAnsi="Calibri"/>
              </w:rPr>
            </w:pPr>
            <w:r w:rsidRPr="00917108">
              <w:rPr>
                <w:rFonts w:ascii="Calibri" w:eastAsia="Times New Roman" w:hAnsi="Calibri"/>
              </w:rPr>
              <w:t>228,900</w:t>
            </w:r>
          </w:p>
        </w:tc>
        <w:tc>
          <w:tcPr>
            <w:tcW w:w="1620" w:type="dxa"/>
            <w:vMerge w:val="restart"/>
            <w:tcBorders>
              <w:top w:val="nil"/>
              <w:left w:val="single" w:sz="4" w:space="0" w:color="auto"/>
              <w:bottom w:val="single" w:sz="4" w:space="0" w:color="auto"/>
              <w:right w:val="single" w:sz="4" w:space="0" w:color="auto"/>
            </w:tcBorders>
            <w:shd w:val="clear" w:color="auto" w:fill="auto"/>
            <w:vAlign w:val="center"/>
            <w:hideMark/>
          </w:tcPr>
          <w:p w14:paraId="49003451" w14:textId="77777777" w:rsidR="00B27873" w:rsidRPr="00917108" w:rsidRDefault="00B27873" w:rsidP="00DE787F">
            <w:pPr>
              <w:spacing w:after="0"/>
              <w:jc w:val="center"/>
              <w:rPr>
                <w:rFonts w:ascii="Calibri" w:eastAsia="Times New Roman" w:hAnsi="Calibri"/>
              </w:rPr>
            </w:pPr>
            <w:r w:rsidRPr="00917108">
              <w:rPr>
                <w:rFonts w:ascii="Calibri" w:eastAsia="Times New Roman" w:hAnsi="Calibri"/>
              </w:rPr>
              <w:t>Equipment and furniture</w:t>
            </w:r>
          </w:p>
        </w:tc>
        <w:tc>
          <w:tcPr>
            <w:tcW w:w="9630" w:type="dxa"/>
            <w:tcBorders>
              <w:top w:val="nil"/>
              <w:left w:val="nil"/>
              <w:bottom w:val="single" w:sz="4" w:space="0" w:color="auto"/>
              <w:right w:val="single" w:sz="8" w:space="0" w:color="auto"/>
            </w:tcBorders>
            <w:shd w:val="clear" w:color="auto" w:fill="auto"/>
            <w:vAlign w:val="center"/>
            <w:hideMark/>
          </w:tcPr>
          <w:p w14:paraId="27E3F460" w14:textId="77777777" w:rsidR="00B27873" w:rsidRPr="00917108" w:rsidRDefault="00B27873" w:rsidP="00DE787F">
            <w:pPr>
              <w:spacing w:after="0"/>
              <w:rPr>
                <w:rFonts w:ascii="Calibri" w:eastAsia="Times New Roman" w:hAnsi="Calibri"/>
              </w:rPr>
            </w:pPr>
            <w:r w:rsidRPr="00917108">
              <w:rPr>
                <w:rFonts w:ascii="Calibri" w:eastAsia="Times New Roman" w:hAnsi="Calibri"/>
              </w:rPr>
              <w:t>Equipment and materials (incl. software packages) for National Water Departments to carry out ecological water requirement surveys (30,000)</w:t>
            </w:r>
          </w:p>
        </w:tc>
      </w:tr>
      <w:tr w:rsidR="00B27873" w:rsidRPr="00917108" w14:paraId="0A1AAF47" w14:textId="77777777" w:rsidTr="00B27873">
        <w:trPr>
          <w:trHeight w:val="63"/>
        </w:trPr>
        <w:tc>
          <w:tcPr>
            <w:tcW w:w="630" w:type="dxa"/>
            <w:vMerge/>
            <w:tcBorders>
              <w:top w:val="nil"/>
              <w:left w:val="single" w:sz="8" w:space="0" w:color="auto"/>
              <w:bottom w:val="single" w:sz="4" w:space="0" w:color="auto"/>
              <w:right w:val="single" w:sz="4" w:space="0" w:color="auto"/>
            </w:tcBorders>
            <w:vAlign w:val="center"/>
            <w:hideMark/>
          </w:tcPr>
          <w:p w14:paraId="22EF1963"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4" w:space="0" w:color="auto"/>
              <w:right w:val="single" w:sz="4" w:space="0" w:color="auto"/>
            </w:tcBorders>
            <w:vAlign w:val="center"/>
            <w:hideMark/>
          </w:tcPr>
          <w:p w14:paraId="49ADA5A2"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4" w:space="0" w:color="auto"/>
              <w:right w:val="single" w:sz="4" w:space="0" w:color="auto"/>
            </w:tcBorders>
            <w:vAlign w:val="center"/>
            <w:hideMark/>
          </w:tcPr>
          <w:p w14:paraId="25B81A4F"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vAlign w:val="center"/>
            <w:hideMark/>
          </w:tcPr>
          <w:p w14:paraId="22D6161A" w14:textId="77777777" w:rsidR="00B27873" w:rsidRPr="00917108" w:rsidRDefault="00B27873" w:rsidP="00DE787F">
            <w:pPr>
              <w:spacing w:after="0"/>
              <w:rPr>
                <w:rFonts w:ascii="Calibri" w:eastAsia="Times New Roman" w:hAnsi="Calibri"/>
              </w:rPr>
            </w:pPr>
            <w:r w:rsidRPr="00917108">
              <w:rPr>
                <w:rFonts w:ascii="Calibri" w:eastAsia="Times New Roman" w:hAnsi="Calibri"/>
              </w:rPr>
              <w:t>Equipment and materials (incl. software packages) for LIMCOM's Flood Forecasting Task Team (10,000)</w:t>
            </w:r>
          </w:p>
        </w:tc>
      </w:tr>
      <w:tr w:rsidR="00B27873" w:rsidRPr="00917108" w14:paraId="2909EE15" w14:textId="77777777" w:rsidTr="00B27873">
        <w:trPr>
          <w:trHeight w:val="560"/>
        </w:trPr>
        <w:tc>
          <w:tcPr>
            <w:tcW w:w="630" w:type="dxa"/>
            <w:vMerge/>
            <w:tcBorders>
              <w:top w:val="nil"/>
              <w:left w:val="single" w:sz="8" w:space="0" w:color="auto"/>
              <w:bottom w:val="single" w:sz="4" w:space="0" w:color="auto"/>
              <w:right w:val="single" w:sz="4" w:space="0" w:color="auto"/>
            </w:tcBorders>
            <w:vAlign w:val="center"/>
            <w:hideMark/>
          </w:tcPr>
          <w:p w14:paraId="3CC2E360"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4" w:space="0" w:color="auto"/>
              <w:right w:val="single" w:sz="4" w:space="0" w:color="auto"/>
            </w:tcBorders>
            <w:vAlign w:val="center"/>
            <w:hideMark/>
          </w:tcPr>
          <w:p w14:paraId="1B99B6A4"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4" w:space="0" w:color="auto"/>
              <w:right w:val="single" w:sz="4" w:space="0" w:color="auto"/>
            </w:tcBorders>
            <w:vAlign w:val="center"/>
            <w:hideMark/>
          </w:tcPr>
          <w:p w14:paraId="7300601B"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vAlign w:val="center"/>
            <w:hideMark/>
          </w:tcPr>
          <w:p w14:paraId="7073E44A" w14:textId="7BDA5B2B" w:rsidR="00B27873" w:rsidRPr="00917108" w:rsidRDefault="0040404A" w:rsidP="00DE787F">
            <w:pPr>
              <w:spacing w:after="0"/>
              <w:rPr>
                <w:rFonts w:ascii="Calibri" w:eastAsia="Times New Roman" w:hAnsi="Calibri"/>
              </w:rPr>
            </w:pPr>
            <w:r w:rsidRPr="00917108">
              <w:rPr>
                <w:rFonts w:ascii="Calibri" w:eastAsia="Times New Roman" w:hAnsi="Calibri"/>
              </w:rPr>
              <w:t>Equipment and materials for 8 stations for the Limpopo Transboundary Flood Forecasting &amp; Early Warning System (FFEWS) (48,900)</w:t>
            </w:r>
          </w:p>
        </w:tc>
      </w:tr>
      <w:tr w:rsidR="00B27873" w:rsidRPr="00917108" w14:paraId="364DBFA7" w14:textId="77777777" w:rsidTr="00B27873">
        <w:trPr>
          <w:trHeight w:val="280"/>
        </w:trPr>
        <w:tc>
          <w:tcPr>
            <w:tcW w:w="630" w:type="dxa"/>
            <w:vMerge/>
            <w:tcBorders>
              <w:top w:val="nil"/>
              <w:left w:val="single" w:sz="8" w:space="0" w:color="auto"/>
              <w:bottom w:val="single" w:sz="4" w:space="0" w:color="auto"/>
              <w:right w:val="single" w:sz="4" w:space="0" w:color="auto"/>
            </w:tcBorders>
            <w:vAlign w:val="center"/>
            <w:hideMark/>
          </w:tcPr>
          <w:p w14:paraId="7CFF7790"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4" w:space="0" w:color="auto"/>
              <w:right w:val="single" w:sz="4" w:space="0" w:color="auto"/>
            </w:tcBorders>
            <w:vAlign w:val="center"/>
            <w:hideMark/>
          </w:tcPr>
          <w:p w14:paraId="6F9ACAA4"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4" w:space="0" w:color="auto"/>
              <w:right w:val="single" w:sz="4" w:space="0" w:color="auto"/>
            </w:tcBorders>
            <w:vAlign w:val="center"/>
            <w:hideMark/>
          </w:tcPr>
          <w:p w14:paraId="205CF52F"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vAlign w:val="center"/>
            <w:hideMark/>
          </w:tcPr>
          <w:p w14:paraId="2936CC70" w14:textId="77777777" w:rsidR="00B27873" w:rsidRPr="00917108" w:rsidRDefault="00B27873" w:rsidP="00DE787F">
            <w:pPr>
              <w:spacing w:after="0"/>
              <w:rPr>
                <w:rFonts w:ascii="Calibri" w:eastAsia="Times New Roman" w:hAnsi="Calibri"/>
              </w:rPr>
            </w:pPr>
            <w:r w:rsidRPr="00917108">
              <w:rPr>
                <w:rFonts w:ascii="Calibri" w:eastAsia="Times New Roman" w:hAnsi="Calibri"/>
              </w:rPr>
              <w:t>Equipment and materials (incl. software packages) for Sediment Transport Monitoring (30,000)</w:t>
            </w:r>
          </w:p>
        </w:tc>
      </w:tr>
      <w:tr w:rsidR="00B27873" w:rsidRPr="00917108" w14:paraId="40006795" w14:textId="77777777" w:rsidTr="00B27873">
        <w:trPr>
          <w:trHeight w:val="170"/>
        </w:trPr>
        <w:tc>
          <w:tcPr>
            <w:tcW w:w="630" w:type="dxa"/>
            <w:vMerge/>
            <w:tcBorders>
              <w:top w:val="nil"/>
              <w:left w:val="single" w:sz="8" w:space="0" w:color="auto"/>
              <w:bottom w:val="single" w:sz="4" w:space="0" w:color="auto"/>
              <w:right w:val="single" w:sz="4" w:space="0" w:color="auto"/>
            </w:tcBorders>
            <w:vAlign w:val="center"/>
            <w:hideMark/>
          </w:tcPr>
          <w:p w14:paraId="5FBE30C6"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4" w:space="0" w:color="auto"/>
              <w:right w:val="single" w:sz="4" w:space="0" w:color="auto"/>
            </w:tcBorders>
            <w:vAlign w:val="center"/>
            <w:hideMark/>
          </w:tcPr>
          <w:p w14:paraId="1E62043B"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4" w:space="0" w:color="auto"/>
              <w:right w:val="single" w:sz="4" w:space="0" w:color="auto"/>
            </w:tcBorders>
            <w:vAlign w:val="center"/>
            <w:hideMark/>
          </w:tcPr>
          <w:p w14:paraId="31491F48"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vAlign w:val="center"/>
            <w:hideMark/>
          </w:tcPr>
          <w:p w14:paraId="5D41CA72" w14:textId="77777777" w:rsidR="00B27873" w:rsidRPr="00917108" w:rsidRDefault="00B27873" w:rsidP="00DE787F">
            <w:pPr>
              <w:spacing w:after="0"/>
              <w:rPr>
                <w:rFonts w:ascii="Calibri" w:eastAsia="Times New Roman" w:hAnsi="Calibri"/>
              </w:rPr>
            </w:pPr>
            <w:r w:rsidRPr="00917108">
              <w:rPr>
                <w:rFonts w:ascii="Calibri" w:eastAsia="Times New Roman" w:hAnsi="Calibri"/>
              </w:rPr>
              <w:t>Equipment and materials (incl. software packages) for the Limpopo Groundwater Committee (10,000)</w:t>
            </w:r>
          </w:p>
        </w:tc>
      </w:tr>
      <w:tr w:rsidR="00B27873" w:rsidRPr="00917108" w14:paraId="5B8ACC4C" w14:textId="77777777" w:rsidTr="00B27873">
        <w:trPr>
          <w:trHeight w:val="63"/>
        </w:trPr>
        <w:tc>
          <w:tcPr>
            <w:tcW w:w="630" w:type="dxa"/>
            <w:vMerge/>
            <w:tcBorders>
              <w:top w:val="nil"/>
              <w:left w:val="single" w:sz="8" w:space="0" w:color="auto"/>
              <w:bottom w:val="single" w:sz="4" w:space="0" w:color="auto"/>
              <w:right w:val="single" w:sz="4" w:space="0" w:color="auto"/>
            </w:tcBorders>
            <w:vAlign w:val="center"/>
            <w:hideMark/>
          </w:tcPr>
          <w:p w14:paraId="6A9295BE"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4" w:space="0" w:color="auto"/>
              <w:right w:val="single" w:sz="4" w:space="0" w:color="auto"/>
            </w:tcBorders>
            <w:vAlign w:val="center"/>
            <w:hideMark/>
          </w:tcPr>
          <w:p w14:paraId="14879954"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4" w:space="0" w:color="auto"/>
              <w:right w:val="single" w:sz="4" w:space="0" w:color="auto"/>
            </w:tcBorders>
            <w:vAlign w:val="center"/>
            <w:hideMark/>
          </w:tcPr>
          <w:p w14:paraId="3111F64C"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vAlign w:val="center"/>
            <w:hideMark/>
          </w:tcPr>
          <w:p w14:paraId="19227FBA" w14:textId="77777777" w:rsidR="00B27873" w:rsidRPr="00917108" w:rsidRDefault="00B27873" w:rsidP="00DE787F">
            <w:pPr>
              <w:spacing w:after="0"/>
              <w:rPr>
                <w:rFonts w:ascii="Calibri" w:eastAsia="Times New Roman" w:hAnsi="Calibri"/>
              </w:rPr>
            </w:pPr>
            <w:r w:rsidRPr="00917108">
              <w:rPr>
                <w:rFonts w:ascii="Calibri" w:eastAsia="Times New Roman" w:hAnsi="Calibri"/>
              </w:rPr>
              <w:t>Equipment and materials (incl. software packages) for the new LIMCOM Water Resources Task Team (10,000)</w:t>
            </w:r>
          </w:p>
        </w:tc>
      </w:tr>
      <w:tr w:rsidR="00B27873" w:rsidRPr="00917108" w14:paraId="1DCFC143" w14:textId="77777777" w:rsidTr="00B27873">
        <w:trPr>
          <w:trHeight w:val="560"/>
        </w:trPr>
        <w:tc>
          <w:tcPr>
            <w:tcW w:w="630" w:type="dxa"/>
            <w:vMerge/>
            <w:tcBorders>
              <w:top w:val="nil"/>
              <w:left w:val="single" w:sz="8" w:space="0" w:color="auto"/>
              <w:bottom w:val="single" w:sz="4" w:space="0" w:color="auto"/>
              <w:right w:val="single" w:sz="4" w:space="0" w:color="auto"/>
            </w:tcBorders>
            <w:vAlign w:val="center"/>
            <w:hideMark/>
          </w:tcPr>
          <w:p w14:paraId="76CC759E"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4" w:space="0" w:color="auto"/>
              <w:right w:val="single" w:sz="4" w:space="0" w:color="auto"/>
            </w:tcBorders>
            <w:vAlign w:val="center"/>
            <w:hideMark/>
          </w:tcPr>
          <w:p w14:paraId="1CC931D3"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4" w:space="0" w:color="auto"/>
              <w:right w:val="single" w:sz="4" w:space="0" w:color="auto"/>
            </w:tcBorders>
            <w:vAlign w:val="center"/>
            <w:hideMark/>
          </w:tcPr>
          <w:p w14:paraId="6D893634"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vAlign w:val="center"/>
            <w:hideMark/>
          </w:tcPr>
          <w:p w14:paraId="43F15ED4" w14:textId="77777777" w:rsidR="00B27873" w:rsidRPr="00917108" w:rsidRDefault="00B27873" w:rsidP="00DE787F">
            <w:pPr>
              <w:spacing w:after="0"/>
              <w:rPr>
                <w:rFonts w:ascii="Calibri" w:eastAsia="Times New Roman" w:hAnsi="Calibri"/>
              </w:rPr>
            </w:pPr>
            <w:r w:rsidRPr="00917108">
              <w:rPr>
                <w:rFonts w:ascii="Calibri" w:eastAsia="Times New Roman" w:hAnsi="Calibri"/>
              </w:rPr>
              <w:t>Equipment and materials, including accounting software, servers, website hosting costs, etc. to strengthen LIMSEC's operational capacities (40,000)</w:t>
            </w:r>
          </w:p>
        </w:tc>
      </w:tr>
      <w:tr w:rsidR="00B27873" w:rsidRPr="00917108" w14:paraId="5FF37C3D" w14:textId="77777777" w:rsidTr="00B27873">
        <w:trPr>
          <w:trHeight w:val="350"/>
        </w:trPr>
        <w:tc>
          <w:tcPr>
            <w:tcW w:w="630" w:type="dxa"/>
            <w:vMerge/>
            <w:tcBorders>
              <w:top w:val="nil"/>
              <w:left w:val="single" w:sz="8" w:space="0" w:color="auto"/>
              <w:bottom w:val="single" w:sz="4" w:space="0" w:color="auto"/>
              <w:right w:val="single" w:sz="4" w:space="0" w:color="auto"/>
            </w:tcBorders>
            <w:vAlign w:val="center"/>
            <w:hideMark/>
          </w:tcPr>
          <w:p w14:paraId="4635DD70"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4" w:space="0" w:color="auto"/>
              <w:right w:val="single" w:sz="4" w:space="0" w:color="auto"/>
            </w:tcBorders>
            <w:vAlign w:val="center"/>
            <w:hideMark/>
          </w:tcPr>
          <w:p w14:paraId="1B7CF113"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4" w:space="0" w:color="auto"/>
              <w:right w:val="single" w:sz="4" w:space="0" w:color="auto"/>
            </w:tcBorders>
            <w:vAlign w:val="center"/>
            <w:hideMark/>
          </w:tcPr>
          <w:p w14:paraId="23392226"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vAlign w:val="center"/>
            <w:hideMark/>
          </w:tcPr>
          <w:p w14:paraId="61DFC0C7" w14:textId="77777777" w:rsidR="00B27873" w:rsidRPr="00917108" w:rsidRDefault="00B27873" w:rsidP="00DE787F">
            <w:pPr>
              <w:spacing w:after="0"/>
              <w:rPr>
                <w:rFonts w:ascii="Calibri" w:eastAsia="Times New Roman" w:hAnsi="Calibri"/>
              </w:rPr>
            </w:pPr>
            <w:r w:rsidRPr="00917108">
              <w:rPr>
                <w:rFonts w:ascii="Calibri" w:eastAsia="Times New Roman" w:hAnsi="Calibri"/>
              </w:rPr>
              <w:t>Equipment and materials (incl. software packages) to strengthen catchment management structures in Member States ($30,000)</w:t>
            </w:r>
          </w:p>
        </w:tc>
      </w:tr>
      <w:tr w:rsidR="00B27873" w:rsidRPr="00917108" w14:paraId="641E395D" w14:textId="77777777" w:rsidTr="00B27873">
        <w:trPr>
          <w:trHeight w:val="63"/>
        </w:trPr>
        <w:tc>
          <w:tcPr>
            <w:tcW w:w="630" w:type="dxa"/>
            <w:vMerge/>
            <w:tcBorders>
              <w:top w:val="nil"/>
              <w:left w:val="single" w:sz="8" w:space="0" w:color="auto"/>
              <w:bottom w:val="single" w:sz="4" w:space="0" w:color="auto"/>
              <w:right w:val="single" w:sz="4" w:space="0" w:color="auto"/>
            </w:tcBorders>
            <w:vAlign w:val="center"/>
            <w:hideMark/>
          </w:tcPr>
          <w:p w14:paraId="1AF22A39"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4" w:space="0" w:color="auto"/>
              <w:right w:val="single" w:sz="4" w:space="0" w:color="auto"/>
            </w:tcBorders>
            <w:vAlign w:val="center"/>
            <w:hideMark/>
          </w:tcPr>
          <w:p w14:paraId="574A7C10"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4" w:space="0" w:color="auto"/>
              <w:right w:val="single" w:sz="4" w:space="0" w:color="auto"/>
            </w:tcBorders>
            <w:vAlign w:val="center"/>
            <w:hideMark/>
          </w:tcPr>
          <w:p w14:paraId="5F8643DB"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vAlign w:val="center"/>
            <w:hideMark/>
          </w:tcPr>
          <w:p w14:paraId="3CE624CA" w14:textId="77777777" w:rsidR="00B27873" w:rsidRPr="00917108" w:rsidRDefault="00B27873" w:rsidP="00DE787F">
            <w:pPr>
              <w:spacing w:after="0"/>
              <w:rPr>
                <w:rFonts w:ascii="Calibri" w:eastAsia="Times New Roman" w:hAnsi="Calibri"/>
              </w:rPr>
            </w:pPr>
            <w:r w:rsidRPr="00917108">
              <w:rPr>
                <w:rFonts w:ascii="Calibri" w:eastAsia="Times New Roman" w:hAnsi="Calibri"/>
              </w:rPr>
              <w:t>Equipment and materials to support implementation of the LIMCOM Communications Plan (20,000)</w:t>
            </w:r>
          </w:p>
        </w:tc>
      </w:tr>
      <w:tr w:rsidR="00B27873" w:rsidRPr="00917108" w14:paraId="23B514FF" w14:textId="77777777" w:rsidTr="00B27873">
        <w:trPr>
          <w:trHeight w:val="540"/>
        </w:trPr>
        <w:tc>
          <w:tcPr>
            <w:tcW w:w="630" w:type="dxa"/>
            <w:tcBorders>
              <w:top w:val="nil"/>
              <w:left w:val="single" w:sz="8" w:space="0" w:color="auto"/>
              <w:bottom w:val="single" w:sz="4" w:space="0" w:color="auto"/>
              <w:right w:val="single" w:sz="4" w:space="0" w:color="auto"/>
            </w:tcBorders>
            <w:shd w:val="clear" w:color="auto" w:fill="auto"/>
            <w:vAlign w:val="center"/>
            <w:hideMark/>
          </w:tcPr>
          <w:p w14:paraId="768B98C5" w14:textId="77777777" w:rsidR="00B27873" w:rsidRPr="00917108" w:rsidRDefault="00B27873" w:rsidP="00DE787F">
            <w:pPr>
              <w:spacing w:after="0"/>
              <w:jc w:val="center"/>
              <w:rPr>
                <w:rFonts w:ascii="Calibri" w:eastAsia="Times New Roman" w:hAnsi="Calibri"/>
              </w:rPr>
            </w:pPr>
            <w:r w:rsidRPr="00917108">
              <w:rPr>
                <w:rFonts w:ascii="Calibri" w:eastAsia="Times New Roman" w:hAnsi="Calibri"/>
              </w:rPr>
              <w:t>7</w:t>
            </w:r>
          </w:p>
        </w:tc>
        <w:tc>
          <w:tcPr>
            <w:tcW w:w="990" w:type="dxa"/>
            <w:tcBorders>
              <w:top w:val="nil"/>
              <w:left w:val="nil"/>
              <w:bottom w:val="single" w:sz="4" w:space="0" w:color="auto"/>
              <w:right w:val="single" w:sz="4" w:space="0" w:color="auto"/>
            </w:tcBorders>
            <w:shd w:val="clear" w:color="auto" w:fill="auto"/>
            <w:vAlign w:val="center"/>
            <w:hideMark/>
          </w:tcPr>
          <w:p w14:paraId="6470C4A9" w14:textId="5D8AE2EF" w:rsidR="00B27873" w:rsidRPr="00917108" w:rsidRDefault="00F72B04" w:rsidP="00DE787F">
            <w:pPr>
              <w:spacing w:after="0"/>
              <w:jc w:val="right"/>
              <w:rPr>
                <w:rFonts w:ascii="Calibri" w:eastAsia="Times New Roman" w:hAnsi="Calibri"/>
              </w:rPr>
            </w:pPr>
            <w:r w:rsidRPr="00917108">
              <w:rPr>
                <w:rFonts w:ascii="Calibri" w:eastAsia="Times New Roman" w:hAnsi="Calibri"/>
              </w:rPr>
              <w:t>40,000</w:t>
            </w:r>
          </w:p>
        </w:tc>
        <w:tc>
          <w:tcPr>
            <w:tcW w:w="1620" w:type="dxa"/>
            <w:tcBorders>
              <w:top w:val="nil"/>
              <w:left w:val="nil"/>
              <w:bottom w:val="single" w:sz="4" w:space="0" w:color="auto"/>
              <w:right w:val="single" w:sz="4" w:space="0" w:color="auto"/>
            </w:tcBorders>
            <w:shd w:val="clear" w:color="auto" w:fill="auto"/>
            <w:vAlign w:val="center"/>
            <w:hideMark/>
          </w:tcPr>
          <w:p w14:paraId="5535746A" w14:textId="77777777" w:rsidR="00B27873" w:rsidRPr="00917108" w:rsidRDefault="00B27873" w:rsidP="00DE787F">
            <w:pPr>
              <w:spacing w:after="0"/>
              <w:jc w:val="center"/>
              <w:rPr>
                <w:rFonts w:ascii="Calibri" w:eastAsia="Times New Roman" w:hAnsi="Calibri"/>
              </w:rPr>
            </w:pPr>
            <w:r w:rsidRPr="00917108">
              <w:rPr>
                <w:rFonts w:ascii="Calibri" w:eastAsia="Times New Roman" w:hAnsi="Calibri"/>
              </w:rPr>
              <w:t>Audiovisual &amp; Print Prod. Costs</w:t>
            </w:r>
          </w:p>
        </w:tc>
        <w:tc>
          <w:tcPr>
            <w:tcW w:w="9630" w:type="dxa"/>
            <w:tcBorders>
              <w:top w:val="nil"/>
              <w:left w:val="nil"/>
              <w:bottom w:val="single" w:sz="4" w:space="0" w:color="auto"/>
              <w:right w:val="single" w:sz="8" w:space="0" w:color="auto"/>
            </w:tcBorders>
            <w:shd w:val="clear" w:color="auto" w:fill="auto"/>
            <w:vAlign w:val="center"/>
            <w:hideMark/>
          </w:tcPr>
          <w:p w14:paraId="7EBFEB5C" w14:textId="54930AA2" w:rsidR="00B27873" w:rsidRPr="00917108" w:rsidRDefault="00B27873" w:rsidP="00DE787F">
            <w:pPr>
              <w:spacing w:after="0"/>
              <w:rPr>
                <w:rFonts w:ascii="Calibri" w:eastAsia="Times New Roman" w:hAnsi="Calibri"/>
              </w:rPr>
            </w:pPr>
            <w:r w:rsidRPr="00917108">
              <w:rPr>
                <w:rFonts w:ascii="Calibri" w:eastAsia="Times New Roman" w:hAnsi="Calibri"/>
              </w:rPr>
              <w:t>Product</w:t>
            </w:r>
            <w:r w:rsidR="00CE0CFD" w:rsidRPr="00917108">
              <w:rPr>
                <w:rFonts w:ascii="Calibri" w:eastAsia="Times New Roman" w:hAnsi="Calibri"/>
              </w:rPr>
              <w:t>i</w:t>
            </w:r>
            <w:r w:rsidRPr="00917108">
              <w:rPr>
                <w:rFonts w:ascii="Calibri" w:eastAsia="Times New Roman" w:hAnsi="Calibri"/>
              </w:rPr>
              <w:t>on of audio-visual and printed materials as part of the LIMCOM Communications Plan (10,000/year X 4 years = 40,000)</w:t>
            </w:r>
          </w:p>
        </w:tc>
      </w:tr>
      <w:tr w:rsidR="00B27873" w:rsidRPr="00917108" w14:paraId="20A06F03" w14:textId="77777777" w:rsidTr="00DE787F">
        <w:trPr>
          <w:trHeight w:val="143"/>
        </w:trPr>
        <w:tc>
          <w:tcPr>
            <w:tcW w:w="630" w:type="dxa"/>
            <w:vMerge w:val="restart"/>
            <w:tcBorders>
              <w:top w:val="nil"/>
              <w:left w:val="single" w:sz="8" w:space="0" w:color="auto"/>
              <w:bottom w:val="single" w:sz="8" w:space="0" w:color="000000"/>
              <w:right w:val="single" w:sz="4" w:space="0" w:color="auto"/>
            </w:tcBorders>
            <w:shd w:val="clear" w:color="auto" w:fill="auto"/>
            <w:vAlign w:val="center"/>
            <w:hideMark/>
          </w:tcPr>
          <w:p w14:paraId="74F335C1" w14:textId="77777777" w:rsidR="00B27873" w:rsidRPr="00917108" w:rsidRDefault="00B27873" w:rsidP="00DE787F">
            <w:pPr>
              <w:spacing w:after="0"/>
              <w:jc w:val="center"/>
              <w:rPr>
                <w:rFonts w:ascii="Calibri" w:eastAsia="Times New Roman" w:hAnsi="Calibri"/>
              </w:rPr>
            </w:pPr>
            <w:r w:rsidRPr="00917108">
              <w:rPr>
                <w:rFonts w:ascii="Calibri" w:eastAsia="Times New Roman" w:hAnsi="Calibri"/>
              </w:rPr>
              <w:t>8</w:t>
            </w:r>
          </w:p>
        </w:tc>
        <w:tc>
          <w:tcPr>
            <w:tcW w:w="990" w:type="dxa"/>
            <w:vMerge w:val="restart"/>
            <w:tcBorders>
              <w:top w:val="nil"/>
              <w:left w:val="single" w:sz="4" w:space="0" w:color="auto"/>
              <w:bottom w:val="single" w:sz="8" w:space="0" w:color="000000"/>
              <w:right w:val="single" w:sz="4" w:space="0" w:color="auto"/>
            </w:tcBorders>
            <w:shd w:val="clear" w:color="auto" w:fill="auto"/>
            <w:vAlign w:val="center"/>
            <w:hideMark/>
          </w:tcPr>
          <w:p w14:paraId="31621304" w14:textId="33BF85D2" w:rsidR="00B27873" w:rsidRPr="00917108" w:rsidRDefault="00172129" w:rsidP="00DE787F">
            <w:pPr>
              <w:spacing w:after="0"/>
              <w:jc w:val="right"/>
              <w:rPr>
                <w:rFonts w:ascii="Calibri" w:eastAsia="Times New Roman" w:hAnsi="Calibri"/>
              </w:rPr>
            </w:pPr>
            <w:r w:rsidRPr="00917108">
              <w:rPr>
                <w:rFonts w:ascii="Calibri" w:eastAsia="Times New Roman" w:hAnsi="Calibri"/>
              </w:rPr>
              <w:t>65</w:t>
            </w:r>
            <w:r w:rsidR="00B27873" w:rsidRPr="00917108">
              <w:rPr>
                <w:rFonts w:ascii="Calibri" w:eastAsia="Times New Roman" w:hAnsi="Calibri"/>
              </w:rPr>
              <w:t>,000</w:t>
            </w:r>
          </w:p>
        </w:tc>
        <w:tc>
          <w:tcPr>
            <w:tcW w:w="1620" w:type="dxa"/>
            <w:vMerge w:val="restart"/>
            <w:tcBorders>
              <w:top w:val="nil"/>
              <w:left w:val="single" w:sz="4" w:space="0" w:color="auto"/>
              <w:bottom w:val="single" w:sz="8" w:space="0" w:color="000000"/>
              <w:right w:val="single" w:sz="4" w:space="0" w:color="auto"/>
            </w:tcBorders>
            <w:shd w:val="clear" w:color="auto" w:fill="auto"/>
            <w:vAlign w:val="center"/>
            <w:hideMark/>
          </w:tcPr>
          <w:p w14:paraId="1A805B7E" w14:textId="77777777" w:rsidR="00B27873" w:rsidRPr="00917108" w:rsidRDefault="00B27873" w:rsidP="00DE787F">
            <w:pPr>
              <w:spacing w:after="0"/>
              <w:jc w:val="center"/>
              <w:rPr>
                <w:rFonts w:ascii="Calibri" w:eastAsia="Times New Roman" w:hAnsi="Calibri"/>
              </w:rPr>
            </w:pPr>
            <w:r w:rsidRPr="00917108">
              <w:rPr>
                <w:rFonts w:ascii="Calibri" w:eastAsia="Times New Roman" w:hAnsi="Calibri"/>
              </w:rPr>
              <w:t>Training, Workshops and Conferences</w:t>
            </w:r>
          </w:p>
        </w:tc>
        <w:tc>
          <w:tcPr>
            <w:tcW w:w="9630" w:type="dxa"/>
            <w:tcBorders>
              <w:top w:val="nil"/>
              <w:left w:val="nil"/>
              <w:bottom w:val="single" w:sz="4" w:space="0" w:color="auto"/>
              <w:right w:val="single" w:sz="8" w:space="0" w:color="auto"/>
            </w:tcBorders>
            <w:shd w:val="clear" w:color="auto" w:fill="auto"/>
            <w:vAlign w:val="center"/>
            <w:hideMark/>
          </w:tcPr>
          <w:p w14:paraId="4942BED9" w14:textId="77777777" w:rsidR="00B27873" w:rsidRPr="00917108" w:rsidRDefault="00B27873" w:rsidP="00DE787F">
            <w:pPr>
              <w:spacing w:after="0"/>
              <w:rPr>
                <w:rFonts w:ascii="Calibri" w:eastAsia="Times New Roman" w:hAnsi="Calibri"/>
              </w:rPr>
            </w:pPr>
            <w:r w:rsidRPr="00917108">
              <w:rPr>
                <w:rFonts w:ascii="Calibri" w:eastAsia="Times New Roman" w:hAnsi="Calibri"/>
              </w:rPr>
              <w:t>Workshops to present and validate capacity development strategy for LIMCOM and Member States (10,000)</w:t>
            </w:r>
          </w:p>
        </w:tc>
      </w:tr>
      <w:tr w:rsidR="00172129" w:rsidRPr="00917108" w14:paraId="3BF8C03E" w14:textId="77777777" w:rsidTr="00B27873">
        <w:trPr>
          <w:trHeight w:val="280"/>
        </w:trPr>
        <w:tc>
          <w:tcPr>
            <w:tcW w:w="630" w:type="dxa"/>
            <w:vMerge/>
            <w:tcBorders>
              <w:top w:val="nil"/>
              <w:left w:val="single" w:sz="8" w:space="0" w:color="auto"/>
              <w:bottom w:val="single" w:sz="8" w:space="0" w:color="000000"/>
              <w:right w:val="single" w:sz="4" w:space="0" w:color="auto"/>
            </w:tcBorders>
            <w:vAlign w:val="center"/>
          </w:tcPr>
          <w:p w14:paraId="04296E35" w14:textId="77777777" w:rsidR="00172129" w:rsidRPr="00917108" w:rsidRDefault="00172129" w:rsidP="00DE787F">
            <w:pPr>
              <w:spacing w:after="0"/>
              <w:rPr>
                <w:rFonts w:ascii="Calibri" w:eastAsia="Times New Roman" w:hAnsi="Calibri"/>
              </w:rPr>
            </w:pPr>
          </w:p>
        </w:tc>
        <w:tc>
          <w:tcPr>
            <w:tcW w:w="990" w:type="dxa"/>
            <w:vMerge/>
            <w:tcBorders>
              <w:top w:val="nil"/>
              <w:left w:val="single" w:sz="4" w:space="0" w:color="auto"/>
              <w:bottom w:val="single" w:sz="8" w:space="0" w:color="000000"/>
              <w:right w:val="single" w:sz="4" w:space="0" w:color="auto"/>
            </w:tcBorders>
            <w:vAlign w:val="center"/>
          </w:tcPr>
          <w:p w14:paraId="44758B85" w14:textId="77777777" w:rsidR="00172129" w:rsidRPr="00917108" w:rsidRDefault="00172129" w:rsidP="00DE787F">
            <w:pPr>
              <w:spacing w:after="0"/>
              <w:rPr>
                <w:rFonts w:ascii="Calibri" w:eastAsia="Times New Roman" w:hAnsi="Calibri"/>
              </w:rPr>
            </w:pPr>
          </w:p>
        </w:tc>
        <w:tc>
          <w:tcPr>
            <w:tcW w:w="1620" w:type="dxa"/>
            <w:vMerge/>
            <w:tcBorders>
              <w:top w:val="nil"/>
              <w:left w:val="single" w:sz="4" w:space="0" w:color="auto"/>
              <w:bottom w:val="single" w:sz="8" w:space="0" w:color="000000"/>
              <w:right w:val="single" w:sz="4" w:space="0" w:color="auto"/>
            </w:tcBorders>
            <w:vAlign w:val="center"/>
          </w:tcPr>
          <w:p w14:paraId="6C7643DB" w14:textId="77777777" w:rsidR="00172129" w:rsidRPr="00917108" w:rsidRDefault="00172129"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vAlign w:val="center"/>
          </w:tcPr>
          <w:p w14:paraId="101620E6" w14:textId="4ADB331F" w:rsidR="00172129" w:rsidRPr="00917108" w:rsidRDefault="00172129" w:rsidP="00DE787F">
            <w:pPr>
              <w:spacing w:after="0"/>
              <w:rPr>
                <w:rFonts w:ascii="Calibri" w:eastAsia="Times New Roman" w:hAnsi="Calibri"/>
              </w:rPr>
            </w:pPr>
            <w:r w:rsidRPr="00917108">
              <w:rPr>
                <w:rFonts w:ascii="Calibri" w:eastAsia="Times New Roman" w:hAnsi="Calibri"/>
              </w:rPr>
              <w:t>Meetings with the LIMCOM Member States to discuss / design the LIMSEC Financial Sustainability Plan (6,000)</w:t>
            </w:r>
          </w:p>
        </w:tc>
      </w:tr>
      <w:tr w:rsidR="00B27873" w:rsidRPr="00917108" w14:paraId="7BCF8953" w14:textId="77777777" w:rsidTr="00B27873">
        <w:trPr>
          <w:trHeight w:val="280"/>
        </w:trPr>
        <w:tc>
          <w:tcPr>
            <w:tcW w:w="630" w:type="dxa"/>
            <w:vMerge/>
            <w:tcBorders>
              <w:top w:val="nil"/>
              <w:left w:val="single" w:sz="8" w:space="0" w:color="auto"/>
              <w:bottom w:val="single" w:sz="8" w:space="0" w:color="000000"/>
              <w:right w:val="single" w:sz="4" w:space="0" w:color="auto"/>
            </w:tcBorders>
            <w:vAlign w:val="center"/>
            <w:hideMark/>
          </w:tcPr>
          <w:p w14:paraId="45CF9A4F"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8" w:space="0" w:color="000000"/>
              <w:right w:val="single" w:sz="4" w:space="0" w:color="auto"/>
            </w:tcBorders>
            <w:vAlign w:val="center"/>
            <w:hideMark/>
          </w:tcPr>
          <w:p w14:paraId="485FA8D5"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8" w:space="0" w:color="000000"/>
              <w:right w:val="single" w:sz="4" w:space="0" w:color="auto"/>
            </w:tcBorders>
            <w:vAlign w:val="center"/>
            <w:hideMark/>
          </w:tcPr>
          <w:p w14:paraId="18DCCEF2"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vAlign w:val="center"/>
            <w:hideMark/>
          </w:tcPr>
          <w:p w14:paraId="69FBCC0A" w14:textId="77777777" w:rsidR="00B27873" w:rsidRPr="00917108" w:rsidRDefault="00B27873" w:rsidP="00DE787F">
            <w:pPr>
              <w:spacing w:after="0"/>
              <w:rPr>
                <w:rFonts w:ascii="Calibri" w:eastAsia="Times New Roman" w:hAnsi="Calibri"/>
              </w:rPr>
            </w:pPr>
            <w:r w:rsidRPr="00917108">
              <w:rPr>
                <w:rFonts w:ascii="Calibri" w:eastAsia="Times New Roman" w:hAnsi="Calibri"/>
              </w:rPr>
              <w:t>Workshops to present / validate the LIMCOM data sharing protocol (10,000)</w:t>
            </w:r>
          </w:p>
        </w:tc>
      </w:tr>
      <w:tr w:rsidR="00B27873" w:rsidRPr="00917108" w14:paraId="5D16246F" w14:textId="77777777" w:rsidTr="00B27873">
        <w:trPr>
          <w:trHeight w:val="560"/>
        </w:trPr>
        <w:tc>
          <w:tcPr>
            <w:tcW w:w="630" w:type="dxa"/>
            <w:vMerge/>
            <w:tcBorders>
              <w:top w:val="nil"/>
              <w:left w:val="single" w:sz="8" w:space="0" w:color="auto"/>
              <w:bottom w:val="single" w:sz="8" w:space="0" w:color="000000"/>
              <w:right w:val="single" w:sz="4" w:space="0" w:color="auto"/>
            </w:tcBorders>
            <w:vAlign w:val="center"/>
            <w:hideMark/>
          </w:tcPr>
          <w:p w14:paraId="63D4325B"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8" w:space="0" w:color="000000"/>
              <w:right w:val="single" w:sz="4" w:space="0" w:color="auto"/>
            </w:tcBorders>
            <w:vAlign w:val="center"/>
            <w:hideMark/>
          </w:tcPr>
          <w:p w14:paraId="5E9CBAFA"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8" w:space="0" w:color="000000"/>
              <w:right w:val="single" w:sz="4" w:space="0" w:color="auto"/>
            </w:tcBorders>
            <w:vAlign w:val="center"/>
            <w:hideMark/>
          </w:tcPr>
          <w:p w14:paraId="3DBDF491"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vAlign w:val="center"/>
            <w:hideMark/>
          </w:tcPr>
          <w:p w14:paraId="3B5C4028" w14:textId="77777777" w:rsidR="00B27873" w:rsidRPr="00917108" w:rsidRDefault="00B27873" w:rsidP="00DE787F">
            <w:pPr>
              <w:spacing w:after="0"/>
              <w:rPr>
                <w:rFonts w:ascii="Calibri" w:eastAsia="Times New Roman" w:hAnsi="Calibri"/>
              </w:rPr>
            </w:pPr>
            <w:r w:rsidRPr="00917108">
              <w:rPr>
                <w:rFonts w:ascii="Calibri" w:eastAsia="Times New Roman" w:hAnsi="Calibri"/>
              </w:rPr>
              <w:t>Meeting costs for semi-annual NASC meetings in each Member State (8 meetings at 2,000 each = 16,000); three BASC meetings (3 meetings at 5,000 each = 15,000)</w:t>
            </w:r>
          </w:p>
        </w:tc>
      </w:tr>
      <w:tr w:rsidR="00B27873" w:rsidRPr="00917108" w14:paraId="7C985CE3" w14:textId="77777777" w:rsidTr="00B27873">
        <w:trPr>
          <w:trHeight w:val="300"/>
        </w:trPr>
        <w:tc>
          <w:tcPr>
            <w:tcW w:w="630" w:type="dxa"/>
            <w:vMerge/>
            <w:tcBorders>
              <w:top w:val="nil"/>
              <w:left w:val="single" w:sz="8" w:space="0" w:color="auto"/>
              <w:bottom w:val="single" w:sz="8" w:space="0" w:color="000000"/>
              <w:right w:val="single" w:sz="4" w:space="0" w:color="auto"/>
            </w:tcBorders>
            <w:vAlign w:val="center"/>
            <w:hideMark/>
          </w:tcPr>
          <w:p w14:paraId="3580915D"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8" w:space="0" w:color="000000"/>
              <w:right w:val="single" w:sz="4" w:space="0" w:color="auto"/>
            </w:tcBorders>
            <w:vAlign w:val="center"/>
            <w:hideMark/>
          </w:tcPr>
          <w:p w14:paraId="20556ADD"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8" w:space="0" w:color="000000"/>
              <w:right w:val="single" w:sz="4" w:space="0" w:color="auto"/>
            </w:tcBorders>
            <w:vAlign w:val="center"/>
            <w:hideMark/>
          </w:tcPr>
          <w:p w14:paraId="07F15E1B"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8" w:space="0" w:color="auto"/>
              <w:right w:val="single" w:sz="8" w:space="0" w:color="auto"/>
            </w:tcBorders>
            <w:shd w:val="clear" w:color="auto" w:fill="auto"/>
            <w:vAlign w:val="center"/>
            <w:hideMark/>
          </w:tcPr>
          <w:p w14:paraId="51B3DFAA" w14:textId="77777777" w:rsidR="00B27873" w:rsidRPr="00917108" w:rsidRDefault="00B27873" w:rsidP="00DE787F">
            <w:pPr>
              <w:spacing w:after="0"/>
              <w:rPr>
                <w:rFonts w:ascii="Calibri" w:eastAsia="Times New Roman" w:hAnsi="Calibri"/>
              </w:rPr>
            </w:pPr>
            <w:r w:rsidRPr="00917108">
              <w:rPr>
                <w:rFonts w:ascii="Calibri" w:eastAsia="Times New Roman" w:hAnsi="Calibri"/>
              </w:rPr>
              <w:t>Country-level inception meetings in each Member State (4 meetings at 2,000 each = 8,000)</w:t>
            </w:r>
          </w:p>
        </w:tc>
      </w:tr>
      <w:tr w:rsidR="00B27873" w:rsidRPr="00917108" w14:paraId="01677B17" w14:textId="77777777" w:rsidTr="00DE787F">
        <w:trPr>
          <w:trHeight w:val="565"/>
        </w:trPr>
        <w:tc>
          <w:tcPr>
            <w:tcW w:w="630" w:type="dxa"/>
            <w:tcBorders>
              <w:top w:val="nil"/>
              <w:left w:val="single" w:sz="8" w:space="0" w:color="auto"/>
              <w:bottom w:val="single" w:sz="4" w:space="0" w:color="auto"/>
              <w:right w:val="single" w:sz="4" w:space="0" w:color="auto"/>
            </w:tcBorders>
            <w:shd w:val="clear" w:color="auto" w:fill="auto"/>
            <w:vAlign w:val="center"/>
            <w:hideMark/>
          </w:tcPr>
          <w:p w14:paraId="7C307263" w14:textId="77777777" w:rsidR="00B27873" w:rsidRPr="00917108" w:rsidRDefault="00B27873" w:rsidP="00DE787F">
            <w:pPr>
              <w:spacing w:after="0"/>
              <w:jc w:val="center"/>
              <w:rPr>
                <w:rFonts w:ascii="Calibri" w:eastAsia="Times New Roman" w:hAnsi="Calibri"/>
              </w:rPr>
            </w:pPr>
            <w:r w:rsidRPr="00917108">
              <w:rPr>
                <w:rFonts w:ascii="Calibri" w:eastAsia="Times New Roman" w:hAnsi="Calibri"/>
              </w:rPr>
              <w:lastRenderedPageBreak/>
              <w:t>9</w:t>
            </w:r>
          </w:p>
        </w:tc>
        <w:tc>
          <w:tcPr>
            <w:tcW w:w="990" w:type="dxa"/>
            <w:tcBorders>
              <w:top w:val="nil"/>
              <w:left w:val="nil"/>
              <w:bottom w:val="single" w:sz="4" w:space="0" w:color="auto"/>
              <w:right w:val="single" w:sz="4" w:space="0" w:color="auto"/>
            </w:tcBorders>
            <w:shd w:val="clear" w:color="auto" w:fill="auto"/>
            <w:vAlign w:val="center"/>
            <w:hideMark/>
          </w:tcPr>
          <w:p w14:paraId="69A13EF7" w14:textId="3B4DBB61" w:rsidR="00B27873" w:rsidRPr="00917108" w:rsidRDefault="00215674" w:rsidP="00DE787F">
            <w:pPr>
              <w:spacing w:after="0"/>
              <w:jc w:val="right"/>
              <w:rPr>
                <w:rFonts w:ascii="Calibri" w:eastAsia="Times New Roman" w:hAnsi="Calibri"/>
              </w:rPr>
            </w:pPr>
            <w:r w:rsidRPr="00917108">
              <w:rPr>
                <w:rFonts w:ascii="Calibri" w:eastAsia="Times New Roman" w:hAnsi="Calibri"/>
              </w:rPr>
              <w:t>50,050</w:t>
            </w:r>
          </w:p>
        </w:tc>
        <w:tc>
          <w:tcPr>
            <w:tcW w:w="1620" w:type="dxa"/>
            <w:tcBorders>
              <w:top w:val="nil"/>
              <w:left w:val="nil"/>
              <w:bottom w:val="single" w:sz="4" w:space="0" w:color="auto"/>
              <w:right w:val="single" w:sz="4" w:space="0" w:color="auto"/>
            </w:tcBorders>
            <w:shd w:val="clear" w:color="auto" w:fill="auto"/>
            <w:vAlign w:val="center"/>
            <w:hideMark/>
          </w:tcPr>
          <w:p w14:paraId="69F9856F" w14:textId="77777777" w:rsidR="00B27873" w:rsidRPr="00917108" w:rsidRDefault="00B27873" w:rsidP="00DE787F">
            <w:pPr>
              <w:spacing w:after="0"/>
              <w:jc w:val="center"/>
              <w:rPr>
                <w:rFonts w:ascii="Calibri" w:eastAsia="Times New Roman" w:hAnsi="Calibri"/>
              </w:rPr>
            </w:pPr>
            <w:r w:rsidRPr="00917108">
              <w:rPr>
                <w:rFonts w:ascii="Calibri" w:eastAsia="Times New Roman" w:hAnsi="Calibri"/>
              </w:rPr>
              <w:t xml:space="preserve">International Consultants </w:t>
            </w:r>
          </w:p>
        </w:tc>
        <w:tc>
          <w:tcPr>
            <w:tcW w:w="9630" w:type="dxa"/>
            <w:tcBorders>
              <w:top w:val="nil"/>
              <w:left w:val="nil"/>
              <w:bottom w:val="single" w:sz="4" w:space="0" w:color="auto"/>
              <w:right w:val="single" w:sz="8" w:space="0" w:color="auto"/>
            </w:tcBorders>
            <w:shd w:val="clear" w:color="auto" w:fill="auto"/>
            <w:vAlign w:val="center"/>
            <w:hideMark/>
          </w:tcPr>
          <w:p w14:paraId="2480EF42" w14:textId="41C446E3" w:rsidR="00B27873" w:rsidRPr="00917108" w:rsidRDefault="00B27873" w:rsidP="00DE787F">
            <w:pPr>
              <w:spacing w:after="0"/>
              <w:rPr>
                <w:rFonts w:ascii="Calibri" w:eastAsia="Times New Roman" w:hAnsi="Calibri"/>
              </w:rPr>
            </w:pPr>
            <w:r w:rsidRPr="00917108">
              <w:rPr>
                <w:rFonts w:ascii="Calibri" w:eastAsia="Times New Roman" w:hAnsi="Calibri"/>
              </w:rPr>
              <w:t xml:space="preserve">International Consultant (i.e. TDA Expert) to gather, analyze and consolidate information and writing of TDA, facilitate meetings to validate accuracy of information in TDA, and develop materials to summarize TDA for various stakeholders. </w:t>
            </w:r>
            <w:r w:rsidR="00BF605E" w:rsidRPr="00917108">
              <w:rPr>
                <w:rFonts w:ascii="Calibri" w:eastAsia="Times New Roman" w:hAnsi="Calibri"/>
              </w:rPr>
              <w:t>1 consultant for 77 days at USD 650/day = 50,050</w:t>
            </w:r>
          </w:p>
        </w:tc>
      </w:tr>
      <w:tr w:rsidR="00B27873" w:rsidRPr="00917108" w14:paraId="786ED4AD" w14:textId="77777777" w:rsidTr="00DE787F">
        <w:trPr>
          <w:trHeight w:val="89"/>
        </w:trPr>
        <w:tc>
          <w:tcPr>
            <w:tcW w:w="630" w:type="dxa"/>
            <w:vMerge w:val="restart"/>
            <w:tcBorders>
              <w:top w:val="nil"/>
              <w:left w:val="single" w:sz="8" w:space="0" w:color="auto"/>
              <w:bottom w:val="single" w:sz="4" w:space="0" w:color="auto"/>
              <w:right w:val="single" w:sz="4" w:space="0" w:color="auto"/>
            </w:tcBorders>
            <w:shd w:val="clear" w:color="auto" w:fill="auto"/>
            <w:vAlign w:val="center"/>
            <w:hideMark/>
          </w:tcPr>
          <w:p w14:paraId="79E9D919" w14:textId="77777777" w:rsidR="00B27873" w:rsidRPr="00917108" w:rsidRDefault="00B27873" w:rsidP="00DE787F">
            <w:pPr>
              <w:spacing w:after="0"/>
              <w:jc w:val="center"/>
              <w:rPr>
                <w:rFonts w:ascii="Calibri" w:eastAsia="Times New Roman" w:hAnsi="Calibri"/>
              </w:rPr>
            </w:pPr>
            <w:r w:rsidRPr="00917108">
              <w:rPr>
                <w:rFonts w:ascii="Calibri" w:eastAsia="Times New Roman" w:hAnsi="Calibri"/>
              </w:rPr>
              <w:t>10</w:t>
            </w: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14:paraId="1B3A99AF" w14:textId="77777777" w:rsidR="00B27873" w:rsidRPr="00917108" w:rsidRDefault="00B27873" w:rsidP="00DE787F">
            <w:pPr>
              <w:spacing w:after="0"/>
              <w:jc w:val="right"/>
              <w:rPr>
                <w:rFonts w:ascii="Calibri" w:eastAsia="Times New Roman" w:hAnsi="Calibri"/>
              </w:rPr>
            </w:pPr>
            <w:r w:rsidRPr="00917108">
              <w:rPr>
                <w:rFonts w:ascii="Calibri" w:eastAsia="Times New Roman" w:hAnsi="Calibri"/>
              </w:rPr>
              <w:t>110,000</w:t>
            </w:r>
          </w:p>
        </w:tc>
        <w:tc>
          <w:tcPr>
            <w:tcW w:w="1620" w:type="dxa"/>
            <w:vMerge w:val="restart"/>
            <w:tcBorders>
              <w:top w:val="nil"/>
              <w:left w:val="single" w:sz="4" w:space="0" w:color="auto"/>
              <w:bottom w:val="single" w:sz="4" w:space="0" w:color="auto"/>
              <w:right w:val="single" w:sz="4" w:space="0" w:color="auto"/>
            </w:tcBorders>
            <w:shd w:val="clear" w:color="auto" w:fill="auto"/>
            <w:vAlign w:val="center"/>
            <w:hideMark/>
          </w:tcPr>
          <w:p w14:paraId="3226887F" w14:textId="77777777" w:rsidR="00B27873" w:rsidRPr="00917108" w:rsidRDefault="00B27873" w:rsidP="00DE787F">
            <w:pPr>
              <w:spacing w:after="0"/>
              <w:jc w:val="center"/>
              <w:rPr>
                <w:rFonts w:ascii="Calibri" w:eastAsia="Times New Roman" w:hAnsi="Calibri"/>
              </w:rPr>
            </w:pPr>
            <w:r w:rsidRPr="00917108">
              <w:rPr>
                <w:rFonts w:ascii="Calibri" w:eastAsia="Times New Roman" w:hAnsi="Calibri"/>
              </w:rPr>
              <w:t>Local Consultants</w:t>
            </w:r>
          </w:p>
        </w:tc>
        <w:tc>
          <w:tcPr>
            <w:tcW w:w="9630" w:type="dxa"/>
            <w:tcBorders>
              <w:top w:val="nil"/>
              <w:left w:val="nil"/>
              <w:bottom w:val="single" w:sz="4" w:space="0" w:color="auto"/>
              <w:right w:val="single" w:sz="8" w:space="0" w:color="auto"/>
            </w:tcBorders>
            <w:shd w:val="clear" w:color="auto" w:fill="auto"/>
            <w:vAlign w:val="center"/>
            <w:hideMark/>
          </w:tcPr>
          <w:p w14:paraId="0B4F3347" w14:textId="77777777" w:rsidR="00B27873" w:rsidRPr="00917108" w:rsidRDefault="00B27873" w:rsidP="00DE787F">
            <w:pPr>
              <w:spacing w:after="0"/>
              <w:rPr>
                <w:rFonts w:ascii="Calibri" w:eastAsia="Times New Roman" w:hAnsi="Calibri"/>
              </w:rPr>
            </w:pPr>
            <w:r w:rsidRPr="00917108">
              <w:rPr>
                <w:rFonts w:ascii="Calibri" w:eastAsia="Times New Roman" w:hAnsi="Calibri"/>
              </w:rPr>
              <w:t>Develop, agree and establish key river health indicators, river health survey practices, and classification methodologies for Joint Basin Survey. 1 consultant for 100 days at USD 500/day = 50,000</w:t>
            </w:r>
          </w:p>
        </w:tc>
      </w:tr>
      <w:tr w:rsidR="00B27873" w:rsidRPr="00917108" w14:paraId="32979344" w14:textId="77777777" w:rsidTr="00DE787F">
        <w:trPr>
          <w:trHeight w:val="404"/>
        </w:trPr>
        <w:tc>
          <w:tcPr>
            <w:tcW w:w="630" w:type="dxa"/>
            <w:vMerge/>
            <w:tcBorders>
              <w:top w:val="nil"/>
              <w:left w:val="single" w:sz="8" w:space="0" w:color="auto"/>
              <w:bottom w:val="single" w:sz="4" w:space="0" w:color="auto"/>
              <w:right w:val="single" w:sz="4" w:space="0" w:color="auto"/>
            </w:tcBorders>
            <w:vAlign w:val="center"/>
            <w:hideMark/>
          </w:tcPr>
          <w:p w14:paraId="4EE1DF4B"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4" w:space="0" w:color="auto"/>
              <w:right w:val="single" w:sz="4" w:space="0" w:color="auto"/>
            </w:tcBorders>
            <w:vAlign w:val="center"/>
            <w:hideMark/>
          </w:tcPr>
          <w:p w14:paraId="4A401032"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4" w:space="0" w:color="auto"/>
              <w:right w:val="single" w:sz="4" w:space="0" w:color="auto"/>
            </w:tcBorders>
            <w:vAlign w:val="center"/>
            <w:hideMark/>
          </w:tcPr>
          <w:p w14:paraId="16BA20BD"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vAlign w:val="center"/>
            <w:hideMark/>
          </w:tcPr>
          <w:p w14:paraId="7D86AC94" w14:textId="77777777" w:rsidR="00B27873" w:rsidRPr="00917108" w:rsidRDefault="00B27873" w:rsidP="00DE787F">
            <w:pPr>
              <w:spacing w:after="0"/>
              <w:rPr>
                <w:rFonts w:ascii="Calibri" w:eastAsia="Times New Roman" w:hAnsi="Calibri"/>
              </w:rPr>
            </w:pPr>
            <w:r w:rsidRPr="00917108">
              <w:rPr>
                <w:rFonts w:ascii="Calibri" w:eastAsia="Times New Roman" w:hAnsi="Calibri"/>
              </w:rPr>
              <w:t>Local Consultant to develop strategy for institutionalization of Joint Basin Survey. 1 consultant for 40 days at USD 500/day = 20,000</w:t>
            </w:r>
          </w:p>
        </w:tc>
      </w:tr>
      <w:tr w:rsidR="00B27873" w:rsidRPr="00917108" w14:paraId="3EAA12BB" w14:textId="77777777" w:rsidTr="00DE787F">
        <w:trPr>
          <w:trHeight w:val="260"/>
        </w:trPr>
        <w:tc>
          <w:tcPr>
            <w:tcW w:w="630" w:type="dxa"/>
            <w:vMerge/>
            <w:tcBorders>
              <w:top w:val="nil"/>
              <w:left w:val="single" w:sz="8" w:space="0" w:color="auto"/>
              <w:bottom w:val="single" w:sz="4" w:space="0" w:color="auto"/>
              <w:right w:val="single" w:sz="4" w:space="0" w:color="auto"/>
            </w:tcBorders>
            <w:vAlign w:val="center"/>
            <w:hideMark/>
          </w:tcPr>
          <w:p w14:paraId="7BF967F3"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4" w:space="0" w:color="auto"/>
              <w:right w:val="single" w:sz="4" w:space="0" w:color="auto"/>
            </w:tcBorders>
            <w:vAlign w:val="center"/>
            <w:hideMark/>
          </w:tcPr>
          <w:p w14:paraId="2A15C3B9"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4" w:space="0" w:color="auto"/>
              <w:right w:val="single" w:sz="4" w:space="0" w:color="auto"/>
            </w:tcBorders>
            <w:vAlign w:val="center"/>
            <w:hideMark/>
          </w:tcPr>
          <w:p w14:paraId="20026028"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vAlign w:val="center"/>
            <w:hideMark/>
          </w:tcPr>
          <w:p w14:paraId="162FB11B" w14:textId="77777777" w:rsidR="00B27873" w:rsidRPr="00917108" w:rsidRDefault="00B27873" w:rsidP="00DE787F">
            <w:pPr>
              <w:spacing w:after="0"/>
              <w:rPr>
                <w:rFonts w:ascii="Calibri" w:eastAsia="Times New Roman" w:hAnsi="Calibri"/>
              </w:rPr>
            </w:pPr>
            <w:r w:rsidRPr="00917108">
              <w:rPr>
                <w:rFonts w:ascii="Calibri" w:eastAsia="Times New Roman" w:hAnsi="Calibri"/>
              </w:rPr>
              <w:t>Local Consultant to develop strategy for ongoing monitoring of the LIMCOM Environmental Monitoring Framework by Member State Institutions. 1 consultant for 50 days at USD 500/day = 25,000</w:t>
            </w:r>
          </w:p>
        </w:tc>
      </w:tr>
      <w:tr w:rsidR="00B27873" w:rsidRPr="00917108" w14:paraId="76C76A8A" w14:textId="77777777" w:rsidTr="00DE787F">
        <w:trPr>
          <w:trHeight w:val="80"/>
        </w:trPr>
        <w:tc>
          <w:tcPr>
            <w:tcW w:w="630" w:type="dxa"/>
            <w:vMerge/>
            <w:tcBorders>
              <w:top w:val="nil"/>
              <w:left w:val="single" w:sz="8" w:space="0" w:color="auto"/>
              <w:bottom w:val="single" w:sz="4" w:space="0" w:color="auto"/>
              <w:right w:val="single" w:sz="4" w:space="0" w:color="auto"/>
            </w:tcBorders>
            <w:vAlign w:val="center"/>
            <w:hideMark/>
          </w:tcPr>
          <w:p w14:paraId="1D9D5312"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4" w:space="0" w:color="auto"/>
              <w:right w:val="single" w:sz="4" w:space="0" w:color="auto"/>
            </w:tcBorders>
            <w:vAlign w:val="center"/>
            <w:hideMark/>
          </w:tcPr>
          <w:p w14:paraId="3788A9CA"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4" w:space="0" w:color="auto"/>
              <w:right w:val="single" w:sz="4" w:space="0" w:color="auto"/>
            </w:tcBorders>
            <w:vAlign w:val="center"/>
            <w:hideMark/>
          </w:tcPr>
          <w:p w14:paraId="10E67278"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vAlign w:val="center"/>
            <w:hideMark/>
          </w:tcPr>
          <w:p w14:paraId="73C20F07" w14:textId="673006D9" w:rsidR="00B27873" w:rsidRPr="00917108" w:rsidRDefault="00B27873" w:rsidP="00DE787F">
            <w:pPr>
              <w:spacing w:after="0"/>
              <w:rPr>
                <w:rFonts w:ascii="Calibri" w:eastAsia="Times New Roman" w:hAnsi="Calibri"/>
              </w:rPr>
            </w:pPr>
            <w:r w:rsidRPr="00917108">
              <w:rPr>
                <w:rFonts w:ascii="Calibri" w:eastAsia="Times New Roman" w:hAnsi="Calibri"/>
              </w:rPr>
              <w:t>Local Consultant to facil</w:t>
            </w:r>
            <w:r w:rsidR="00CE0CFD" w:rsidRPr="00917108">
              <w:rPr>
                <w:rFonts w:ascii="Calibri" w:eastAsia="Times New Roman" w:hAnsi="Calibri"/>
              </w:rPr>
              <w:t>it</w:t>
            </w:r>
            <w:r w:rsidRPr="00917108">
              <w:rPr>
                <w:rFonts w:ascii="Calibri" w:eastAsia="Times New Roman" w:hAnsi="Calibri"/>
              </w:rPr>
              <w:t>ate workshops etc. to disseminate results of Policy Briefs developed by the LIMCOM Secretariat. 1 consultant for 30 days at USD 500/day = 15,000</w:t>
            </w:r>
          </w:p>
        </w:tc>
      </w:tr>
      <w:tr w:rsidR="00B27873" w:rsidRPr="00917108" w14:paraId="22EFD683" w14:textId="77777777" w:rsidTr="00B27873">
        <w:trPr>
          <w:trHeight w:val="280"/>
        </w:trPr>
        <w:tc>
          <w:tcPr>
            <w:tcW w:w="630" w:type="dxa"/>
            <w:vMerge w:val="restart"/>
            <w:tcBorders>
              <w:top w:val="nil"/>
              <w:left w:val="single" w:sz="8" w:space="0" w:color="auto"/>
              <w:bottom w:val="single" w:sz="4" w:space="0" w:color="000000"/>
              <w:right w:val="single" w:sz="4" w:space="0" w:color="auto"/>
            </w:tcBorders>
            <w:shd w:val="clear" w:color="auto" w:fill="auto"/>
            <w:vAlign w:val="center"/>
            <w:hideMark/>
          </w:tcPr>
          <w:p w14:paraId="5B4F18A8" w14:textId="77777777" w:rsidR="00B27873" w:rsidRPr="00917108" w:rsidRDefault="00B27873" w:rsidP="00DE787F">
            <w:pPr>
              <w:spacing w:after="0"/>
              <w:jc w:val="center"/>
              <w:rPr>
                <w:rFonts w:ascii="Calibri" w:eastAsia="Times New Roman" w:hAnsi="Calibri"/>
              </w:rPr>
            </w:pPr>
            <w:r w:rsidRPr="00917108">
              <w:rPr>
                <w:rFonts w:ascii="Calibri" w:eastAsia="Times New Roman" w:hAnsi="Calibri"/>
              </w:rPr>
              <w:t>11</w:t>
            </w:r>
          </w:p>
        </w:tc>
        <w:tc>
          <w:tcPr>
            <w:tcW w:w="990" w:type="dxa"/>
            <w:vMerge w:val="restart"/>
            <w:tcBorders>
              <w:top w:val="nil"/>
              <w:left w:val="single" w:sz="4" w:space="0" w:color="auto"/>
              <w:bottom w:val="single" w:sz="4" w:space="0" w:color="000000"/>
              <w:right w:val="single" w:sz="4" w:space="0" w:color="auto"/>
            </w:tcBorders>
            <w:shd w:val="clear" w:color="auto" w:fill="auto"/>
            <w:vAlign w:val="center"/>
            <w:hideMark/>
          </w:tcPr>
          <w:p w14:paraId="0471CDDC" w14:textId="0B56CCCF" w:rsidR="00B27873" w:rsidRPr="00917108" w:rsidRDefault="00D34494" w:rsidP="00DE787F">
            <w:pPr>
              <w:spacing w:after="0"/>
              <w:jc w:val="right"/>
              <w:rPr>
                <w:rFonts w:ascii="Calibri" w:eastAsia="Times New Roman" w:hAnsi="Calibri"/>
              </w:rPr>
            </w:pPr>
            <w:r w:rsidRPr="00917108">
              <w:rPr>
                <w:rFonts w:ascii="Calibri" w:eastAsia="Times New Roman" w:hAnsi="Calibri"/>
              </w:rPr>
              <w:t>470,100</w:t>
            </w:r>
          </w:p>
        </w:tc>
        <w:tc>
          <w:tcPr>
            <w:tcW w:w="1620" w:type="dxa"/>
            <w:vMerge w:val="restart"/>
            <w:tcBorders>
              <w:top w:val="nil"/>
              <w:left w:val="single" w:sz="4" w:space="0" w:color="auto"/>
              <w:bottom w:val="single" w:sz="4" w:space="0" w:color="000000"/>
              <w:right w:val="single" w:sz="4" w:space="0" w:color="auto"/>
            </w:tcBorders>
            <w:shd w:val="clear" w:color="auto" w:fill="auto"/>
            <w:vAlign w:val="center"/>
            <w:hideMark/>
          </w:tcPr>
          <w:p w14:paraId="1CF328D2" w14:textId="18EF7FCA" w:rsidR="00B27873" w:rsidRPr="00917108" w:rsidRDefault="00B27873" w:rsidP="00DE787F">
            <w:pPr>
              <w:spacing w:after="0"/>
              <w:jc w:val="center"/>
              <w:rPr>
                <w:rFonts w:ascii="Calibri" w:eastAsia="Times New Roman" w:hAnsi="Calibri"/>
              </w:rPr>
            </w:pPr>
            <w:r w:rsidRPr="00917108">
              <w:rPr>
                <w:rFonts w:ascii="Calibri" w:eastAsia="Times New Roman" w:hAnsi="Calibri"/>
              </w:rPr>
              <w:t xml:space="preserve">Contractual Services – </w:t>
            </w:r>
            <w:r w:rsidR="00A748E9" w:rsidRPr="00917108">
              <w:rPr>
                <w:rFonts w:ascii="Calibri" w:eastAsia="Times New Roman" w:hAnsi="Calibri"/>
              </w:rPr>
              <w:t>Imp Partn</w:t>
            </w:r>
            <w:r w:rsidRPr="00917108">
              <w:rPr>
                <w:rFonts w:ascii="Calibri" w:eastAsia="Times New Roman" w:hAnsi="Calibri"/>
              </w:rPr>
              <w:t xml:space="preserve"> </w:t>
            </w:r>
          </w:p>
        </w:tc>
        <w:tc>
          <w:tcPr>
            <w:tcW w:w="9630" w:type="dxa"/>
            <w:tcBorders>
              <w:top w:val="nil"/>
              <w:left w:val="nil"/>
              <w:bottom w:val="single" w:sz="4" w:space="0" w:color="auto"/>
              <w:right w:val="single" w:sz="8" w:space="0" w:color="auto"/>
            </w:tcBorders>
            <w:shd w:val="clear" w:color="auto" w:fill="auto"/>
            <w:hideMark/>
          </w:tcPr>
          <w:p w14:paraId="3771C719" w14:textId="3B691F23" w:rsidR="00B27873" w:rsidRPr="00917108" w:rsidRDefault="00B27873" w:rsidP="00DE787F">
            <w:pPr>
              <w:spacing w:after="0"/>
              <w:rPr>
                <w:rFonts w:ascii="Calibri" w:eastAsia="Times New Roman" w:hAnsi="Calibri"/>
              </w:rPr>
            </w:pPr>
            <w:r w:rsidRPr="00917108">
              <w:rPr>
                <w:rFonts w:ascii="Calibri" w:eastAsia="Times New Roman" w:hAnsi="Calibri"/>
              </w:rPr>
              <w:t>Project Coordinator. 1 consultant for 54 months (2</w:t>
            </w:r>
            <w:r w:rsidR="00BF605E" w:rsidRPr="00917108">
              <w:rPr>
                <w:rFonts w:ascii="Calibri" w:eastAsia="Times New Roman" w:hAnsi="Calibri"/>
              </w:rPr>
              <w:t>0</w:t>
            </w:r>
            <w:r w:rsidRPr="00917108">
              <w:rPr>
                <w:rFonts w:ascii="Calibri" w:eastAsia="Times New Roman" w:hAnsi="Calibri"/>
              </w:rPr>
              <w:t xml:space="preserve">% time) at USD 7,000/month = </w:t>
            </w:r>
            <w:r w:rsidR="00BF605E" w:rsidRPr="00917108">
              <w:rPr>
                <w:rFonts w:ascii="Calibri" w:eastAsia="Times New Roman" w:hAnsi="Calibri"/>
              </w:rPr>
              <w:t>75,600</w:t>
            </w:r>
          </w:p>
        </w:tc>
      </w:tr>
      <w:tr w:rsidR="00B27873" w:rsidRPr="00917108" w14:paraId="17BD5E1C" w14:textId="77777777" w:rsidTr="00DE787F">
        <w:trPr>
          <w:trHeight w:val="359"/>
        </w:trPr>
        <w:tc>
          <w:tcPr>
            <w:tcW w:w="630" w:type="dxa"/>
            <w:vMerge/>
            <w:tcBorders>
              <w:top w:val="nil"/>
              <w:left w:val="single" w:sz="8" w:space="0" w:color="auto"/>
              <w:bottom w:val="single" w:sz="4" w:space="0" w:color="000000"/>
              <w:right w:val="single" w:sz="4" w:space="0" w:color="auto"/>
            </w:tcBorders>
            <w:vAlign w:val="center"/>
            <w:hideMark/>
          </w:tcPr>
          <w:p w14:paraId="66051D8E"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4" w:space="0" w:color="000000"/>
              <w:right w:val="single" w:sz="4" w:space="0" w:color="auto"/>
            </w:tcBorders>
            <w:vAlign w:val="center"/>
            <w:hideMark/>
          </w:tcPr>
          <w:p w14:paraId="6D4BB2BD"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4" w:space="0" w:color="000000"/>
              <w:right w:val="single" w:sz="4" w:space="0" w:color="auto"/>
            </w:tcBorders>
            <w:vAlign w:val="center"/>
            <w:hideMark/>
          </w:tcPr>
          <w:p w14:paraId="0C14FAEB"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hideMark/>
          </w:tcPr>
          <w:p w14:paraId="1BEABF66" w14:textId="77777777" w:rsidR="00B27873" w:rsidRPr="00917108" w:rsidRDefault="00B27873" w:rsidP="00DE787F">
            <w:pPr>
              <w:spacing w:after="0"/>
              <w:rPr>
                <w:rFonts w:ascii="Calibri" w:eastAsia="Times New Roman" w:hAnsi="Calibri"/>
              </w:rPr>
            </w:pPr>
            <w:r w:rsidRPr="00917108">
              <w:rPr>
                <w:rFonts w:ascii="Calibri" w:eastAsia="Times New Roman" w:hAnsi="Calibri"/>
              </w:rPr>
              <w:t>EWRM Specialist to support Outputs 2.1.2, 2.1.6 and 2.2.2. 1 consultant for 42 months (50% time) at USD 5,000/month = 105,000</w:t>
            </w:r>
          </w:p>
        </w:tc>
      </w:tr>
      <w:tr w:rsidR="00B27873" w:rsidRPr="00917108" w14:paraId="00AE4EB1" w14:textId="77777777" w:rsidTr="00DE787F">
        <w:trPr>
          <w:trHeight w:val="494"/>
        </w:trPr>
        <w:tc>
          <w:tcPr>
            <w:tcW w:w="630" w:type="dxa"/>
            <w:vMerge/>
            <w:tcBorders>
              <w:top w:val="nil"/>
              <w:left w:val="single" w:sz="8" w:space="0" w:color="auto"/>
              <w:bottom w:val="single" w:sz="4" w:space="0" w:color="000000"/>
              <w:right w:val="single" w:sz="4" w:space="0" w:color="auto"/>
            </w:tcBorders>
            <w:vAlign w:val="center"/>
            <w:hideMark/>
          </w:tcPr>
          <w:p w14:paraId="56D01889"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4" w:space="0" w:color="000000"/>
              <w:right w:val="single" w:sz="4" w:space="0" w:color="auto"/>
            </w:tcBorders>
            <w:vAlign w:val="center"/>
            <w:hideMark/>
          </w:tcPr>
          <w:p w14:paraId="084A1ABC"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4" w:space="0" w:color="000000"/>
              <w:right w:val="single" w:sz="4" w:space="0" w:color="auto"/>
            </w:tcBorders>
            <w:vAlign w:val="center"/>
            <w:hideMark/>
          </w:tcPr>
          <w:p w14:paraId="1DF06568"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hideMark/>
          </w:tcPr>
          <w:p w14:paraId="2A6F08B8" w14:textId="77777777" w:rsidR="00B27873" w:rsidRPr="00917108" w:rsidRDefault="00B27873" w:rsidP="00DE787F">
            <w:pPr>
              <w:spacing w:after="0"/>
              <w:rPr>
                <w:rFonts w:ascii="Calibri" w:eastAsia="Times New Roman" w:hAnsi="Calibri"/>
              </w:rPr>
            </w:pPr>
            <w:r w:rsidRPr="00917108">
              <w:rPr>
                <w:rFonts w:ascii="Calibri" w:eastAsia="Times New Roman" w:hAnsi="Calibri"/>
              </w:rPr>
              <w:t>Senior Technical Advisor to support Outputs 2.1.1 and 2.1.5. 1 consultant for 54 months (50% time) at USD 6,000/month = 162,000</w:t>
            </w:r>
          </w:p>
        </w:tc>
      </w:tr>
      <w:tr w:rsidR="00B27873" w:rsidRPr="00917108" w14:paraId="4B033FC6" w14:textId="77777777" w:rsidTr="00DE787F">
        <w:trPr>
          <w:trHeight w:val="80"/>
        </w:trPr>
        <w:tc>
          <w:tcPr>
            <w:tcW w:w="630" w:type="dxa"/>
            <w:vMerge/>
            <w:tcBorders>
              <w:top w:val="nil"/>
              <w:left w:val="single" w:sz="8" w:space="0" w:color="auto"/>
              <w:bottom w:val="single" w:sz="4" w:space="0" w:color="000000"/>
              <w:right w:val="single" w:sz="4" w:space="0" w:color="auto"/>
            </w:tcBorders>
            <w:vAlign w:val="center"/>
            <w:hideMark/>
          </w:tcPr>
          <w:p w14:paraId="3A0D9998"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4" w:space="0" w:color="000000"/>
              <w:right w:val="single" w:sz="4" w:space="0" w:color="auto"/>
            </w:tcBorders>
            <w:vAlign w:val="center"/>
            <w:hideMark/>
          </w:tcPr>
          <w:p w14:paraId="36CA2606"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4" w:space="0" w:color="000000"/>
              <w:right w:val="single" w:sz="4" w:space="0" w:color="auto"/>
            </w:tcBorders>
            <w:vAlign w:val="center"/>
            <w:hideMark/>
          </w:tcPr>
          <w:p w14:paraId="04219644"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hideMark/>
          </w:tcPr>
          <w:p w14:paraId="178E5944" w14:textId="77777777" w:rsidR="00B27873" w:rsidRPr="00917108" w:rsidRDefault="00B27873" w:rsidP="00DE787F">
            <w:pPr>
              <w:spacing w:after="0"/>
              <w:rPr>
                <w:rFonts w:ascii="Calibri" w:eastAsia="Times New Roman" w:hAnsi="Calibri"/>
              </w:rPr>
            </w:pPr>
            <w:r w:rsidRPr="00917108">
              <w:rPr>
                <w:rFonts w:ascii="Calibri" w:eastAsia="Times New Roman" w:hAnsi="Calibri"/>
              </w:rPr>
              <w:t>IWRM Specialist (GWPSA) to support Outputs 2.1.6. 1 consultant for 22 days at USD 750/day = 16,500</w:t>
            </w:r>
          </w:p>
        </w:tc>
      </w:tr>
      <w:tr w:rsidR="00B27873" w:rsidRPr="00917108" w14:paraId="1BC0AC5C" w14:textId="77777777" w:rsidTr="00DE787F">
        <w:trPr>
          <w:trHeight w:val="449"/>
        </w:trPr>
        <w:tc>
          <w:tcPr>
            <w:tcW w:w="630" w:type="dxa"/>
            <w:vMerge/>
            <w:tcBorders>
              <w:top w:val="nil"/>
              <w:left w:val="single" w:sz="8" w:space="0" w:color="auto"/>
              <w:bottom w:val="single" w:sz="4" w:space="0" w:color="000000"/>
              <w:right w:val="single" w:sz="4" w:space="0" w:color="auto"/>
            </w:tcBorders>
            <w:vAlign w:val="center"/>
            <w:hideMark/>
          </w:tcPr>
          <w:p w14:paraId="56B26000"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4" w:space="0" w:color="000000"/>
              <w:right w:val="single" w:sz="4" w:space="0" w:color="auto"/>
            </w:tcBorders>
            <w:vAlign w:val="center"/>
            <w:hideMark/>
          </w:tcPr>
          <w:p w14:paraId="1419CE5F"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4" w:space="0" w:color="000000"/>
              <w:right w:val="single" w:sz="4" w:space="0" w:color="auto"/>
            </w:tcBorders>
            <w:vAlign w:val="center"/>
            <w:hideMark/>
          </w:tcPr>
          <w:p w14:paraId="3D0EDB58"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hideMark/>
          </w:tcPr>
          <w:p w14:paraId="7E0187B8" w14:textId="77777777" w:rsidR="00B27873" w:rsidRPr="00917108" w:rsidRDefault="00B27873" w:rsidP="00DE787F">
            <w:pPr>
              <w:spacing w:after="0"/>
              <w:rPr>
                <w:rFonts w:ascii="Calibri" w:eastAsia="Times New Roman" w:hAnsi="Calibri"/>
              </w:rPr>
            </w:pPr>
            <w:r w:rsidRPr="00917108">
              <w:rPr>
                <w:rFonts w:ascii="Calibri" w:eastAsia="Times New Roman" w:hAnsi="Calibri"/>
              </w:rPr>
              <w:t>Transboundary Water &amp; Env. Specialist (GWPSA) to support Outputs 2.1.1 - 2.1.6 1 consultant for 68 days at USD 600/day = 40,800</w:t>
            </w:r>
          </w:p>
        </w:tc>
      </w:tr>
      <w:tr w:rsidR="00B27873" w:rsidRPr="00917108" w14:paraId="0C74AFFD" w14:textId="77777777" w:rsidTr="00DE787F">
        <w:trPr>
          <w:trHeight w:val="485"/>
        </w:trPr>
        <w:tc>
          <w:tcPr>
            <w:tcW w:w="630" w:type="dxa"/>
            <w:vMerge/>
            <w:tcBorders>
              <w:top w:val="nil"/>
              <w:left w:val="single" w:sz="8" w:space="0" w:color="auto"/>
              <w:bottom w:val="single" w:sz="4" w:space="0" w:color="000000"/>
              <w:right w:val="single" w:sz="4" w:space="0" w:color="auto"/>
            </w:tcBorders>
            <w:vAlign w:val="center"/>
            <w:hideMark/>
          </w:tcPr>
          <w:p w14:paraId="49A10B7B"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4" w:space="0" w:color="000000"/>
              <w:right w:val="single" w:sz="4" w:space="0" w:color="auto"/>
            </w:tcBorders>
            <w:vAlign w:val="center"/>
            <w:hideMark/>
          </w:tcPr>
          <w:p w14:paraId="42424127"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4" w:space="0" w:color="000000"/>
              <w:right w:val="single" w:sz="4" w:space="0" w:color="auto"/>
            </w:tcBorders>
            <w:vAlign w:val="center"/>
            <w:hideMark/>
          </w:tcPr>
          <w:p w14:paraId="02CA5C59"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hideMark/>
          </w:tcPr>
          <w:p w14:paraId="28457A61" w14:textId="77777777" w:rsidR="00B27873" w:rsidRPr="00917108" w:rsidRDefault="00B27873" w:rsidP="00DE787F">
            <w:pPr>
              <w:spacing w:after="0"/>
              <w:rPr>
                <w:rFonts w:ascii="Calibri" w:eastAsia="Times New Roman" w:hAnsi="Calibri"/>
              </w:rPr>
            </w:pPr>
            <w:r w:rsidRPr="00917108">
              <w:rPr>
                <w:rFonts w:ascii="Calibri" w:eastAsia="Times New Roman" w:hAnsi="Calibri"/>
              </w:rPr>
              <w:t>Project Technical Officer (GWPSA) to support Outputs 2.1.1 - 2.1.6.  1 consultant for 68 days at USD 300/day = 20,400</w:t>
            </w:r>
          </w:p>
        </w:tc>
      </w:tr>
      <w:tr w:rsidR="00B27873" w:rsidRPr="00917108" w14:paraId="79B5A908" w14:textId="77777777" w:rsidTr="00DE787F">
        <w:trPr>
          <w:trHeight w:val="440"/>
        </w:trPr>
        <w:tc>
          <w:tcPr>
            <w:tcW w:w="630" w:type="dxa"/>
            <w:vMerge/>
            <w:tcBorders>
              <w:top w:val="nil"/>
              <w:left w:val="single" w:sz="8" w:space="0" w:color="auto"/>
              <w:bottom w:val="single" w:sz="4" w:space="0" w:color="000000"/>
              <w:right w:val="single" w:sz="4" w:space="0" w:color="auto"/>
            </w:tcBorders>
            <w:vAlign w:val="center"/>
            <w:hideMark/>
          </w:tcPr>
          <w:p w14:paraId="739031BB"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4" w:space="0" w:color="000000"/>
              <w:right w:val="single" w:sz="4" w:space="0" w:color="auto"/>
            </w:tcBorders>
            <w:vAlign w:val="center"/>
            <w:hideMark/>
          </w:tcPr>
          <w:p w14:paraId="7DD0D54E"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4" w:space="0" w:color="000000"/>
              <w:right w:val="single" w:sz="4" w:space="0" w:color="auto"/>
            </w:tcBorders>
            <w:vAlign w:val="center"/>
            <w:hideMark/>
          </w:tcPr>
          <w:p w14:paraId="4F9413A3"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hideMark/>
          </w:tcPr>
          <w:p w14:paraId="7EC22941" w14:textId="77777777" w:rsidR="00B27873" w:rsidRPr="00917108" w:rsidRDefault="00B27873" w:rsidP="00DE787F">
            <w:pPr>
              <w:spacing w:after="0"/>
              <w:rPr>
                <w:rFonts w:ascii="Calibri" w:eastAsia="Times New Roman" w:hAnsi="Calibri"/>
              </w:rPr>
            </w:pPr>
            <w:r w:rsidRPr="00917108">
              <w:rPr>
                <w:rFonts w:ascii="Calibri" w:eastAsia="Times New Roman" w:hAnsi="Calibri"/>
              </w:rPr>
              <w:t>Transboundary Env. &amp; Ecosystems Expert (GWPSA) to support Output 2.1.2. 1 consultant for 55 days at USD 600/day = 33,000</w:t>
            </w:r>
          </w:p>
        </w:tc>
      </w:tr>
      <w:tr w:rsidR="00B27873" w:rsidRPr="00917108" w14:paraId="32D8DCAB" w14:textId="77777777" w:rsidTr="00DE787F">
        <w:trPr>
          <w:trHeight w:val="314"/>
        </w:trPr>
        <w:tc>
          <w:tcPr>
            <w:tcW w:w="630" w:type="dxa"/>
            <w:vMerge/>
            <w:tcBorders>
              <w:top w:val="nil"/>
              <w:left w:val="single" w:sz="8" w:space="0" w:color="auto"/>
              <w:bottom w:val="single" w:sz="4" w:space="0" w:color="000000"/>
              <w:right w:val="single" w:sz="4" w:space="0" w:color="auto"/>
            </w:tcBorders>
            <w:vAlign w:val="center"/>
            <w:hideMark/>
          </w:tcPr>
          <w:p w14:paraId="49229303"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4" w:space="0" w:color="000000"/>
              <w:right w:val="single" w:sz="4" w:space="0" w:color="auto"/>
            </w:tcBorders>
            <w:vAlign w:val="center"/>
            <w:hideMark/>
          </w:tcPr>
          <w:p w14:paraId="4E6EC4B6"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4" w:space="0" w:color="000000"/>
              <w:right w:val="single" w:sz="4" w:space="0" w:color="auto"/>
            </w:tcBorders>
            <w:vAlign w:val="center"/>
            <w:hideMark/>
          </w:tcPr>
          <w:p w14:paraId="0A7D662B"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hideMark/>
          </w:tcPr>
          <w:p w14:paraId="07C53041" w14:textId="77777777" w:rsidR="00B27873" w:rsidRPr="00917108" w:rsidRDefault="00B27873" w:rsidP="00DE787F">
            <w:pPr>
              <w:spacing w:after="0"/>
              <w:rPr>
                <w:rFonts w:ascii="Calibri" w:eastAsia="Times New Roman" w:hAnsi="Calibri"/>
              </w:rPr>
            </w:pPr>
            <w:r w:rsidRPr="00917108">
              <w:rPr>
                <w:rFonts w:ascii="Calibri" w:eastAsia="Times New Roman" w:hAnsi="Calibri"/>
              </w:rPr>
              <w:t>Communications &amp; Knowledge Management Officer (PMU) to develop policy briefs. 1 consultant for 42 months (10% time) at USD 4,000/month = 16,800</w:t>
            </w:r>
          </w:p>
        </w:tc>
      </w:tr>
      <w:tr w:rsidR="00B27873" w:rsidRPr="00917108" w14:paraId="5A81CFD1" w14:textId="77777777" w:rsidTr="00DE787F">
        <w:trPr>
          <w:trHeight w:val="251"/>
        </w:trPr>
        <w:tc>
          <w:tcPr>
            <w:tcW w:w="630" w:type="dxa"/>
            <w:vMerge w:val="restart"/>
            <w:tcBorders>
              <w:top w:val="nil"/>
              <w:left w:val="single" w:sz="8" w:space="0" w:color="auto"/>
              <w:bottom w:val="single" w:sz="4" w:space="0" w:color="000000"/>
              <w:right w:val="single" w:sz="4" w:space="0" w:color="auto"/>
            </w:tcBorders>
            <w:shd w:val="clear" w:color="auto" w:fill="auto"/>
            <w:vAlign w:val="center"/>
            <w:hideMark/>
          </w:tcPr>
          <w:p w14:paraId="449668A8" w14:textId="77777777" w:rsidR="00B27873" w:rsidRPr="00917108" w:rsidRDefault="00B27873" w:rsidP="00DE787F">
            <w:pPr>
              <w:spacing w:after="0"/>
              <w:jc w:val="center"/>
              <w:rPr>
                <w:rFonts w:ascii="Calibri" w:eastAsia="Times New Roman" w:hAnsi="Calibri"/>
              </w:rPr>
            </w:pPr>
            <w:r w:rsidRPr="00917108">
              <w:rPr>
                <w:rFonts w:ascii="Calibri" w:eastAsia="Times New Roman" w:hAnsi="Calibri"/>
              </w:rPr>
              <w:t>12</w:t>
            </w:r>
          </w:p>
        </w:tc>
        <w:tc>
          <w:tcPr>
            <w:tcW w:w="990" w:type="dxa"/>
            <w:vMerge w:val="restart"/>
            <w:tcBorders>
              <w:top w:val="nil"/>
              <w:left w:val="single" w:sz="4" w:space="0" w:color="auto"/>
              <w:bottom w:val="single" w:sz="4" w:space="0" w:color="000000"/>
              <w:right w:val="single" w:sz="4" w:space="0" w:color="auto"/>
            </w:tcBorders>
            <w:shd w:val="clear" w:color="auto" w:fill="auto"/>
            <w:vAlign w:val="center"/>
            <w:hideMark/>
          </w:tcPr>
          <w:p w14:paraId="5939DB62" w14:textId="004DC818" w:rsidR="00B27873" w:rsidRPr="00917108" w:rsidRDefault="00596B07" w:rsidP="00DE787F">
            <w:pPr>
              <w:spacing w:after="0"/>
              <w:jc w:val="right"/>
              <w:rPr>
                <w:rFonts w:ascii="Calibri" w:eastAsia="Times New Roman" w:hAnsi="Calibri"/>
              </w:rPr>
            </w:pPr>
            <w:r w:rsidRPr="00917108">
              <w:rPr>
                <w:rFonts w:ascii="Calibri" w:eastAsia="Times New Roman" w:hAnsi="Calibri"/>
              </w:rPr>
              <w:t>331,000</w:t>
            </w:r>
          </w:p>
        </w:tc>
        <w:tc>
          <w:tcPr>
            <w:tcW w:w="1620" w:type="dxa"/>
            <w:vMerge w:val="restart"/>
            <w:tcBorders>
              <w:top w:val="nil"/>
              <w:left w:val="single" w:sz="4" w:space="0" w:color="auto"/>
              <w:bottom w:val="single" w:sz="4" w:space="0" w:color="000000"/>
              <w:right w:val="single" w:sz="4" w:space="0" w:color="auto"/>
            </w:tcBorders>
            <w:shd w:val="clear" w:color="auto" w:fill="auto"/>
            <w:vAlign w:val="center"/>
            <w:hideMark/>
          </w:tcPr>
          <w:p w14:paraId="1BA21D17" w14:textId="77777777" w:rsidR="00B27873" w:rsidRPr="00917108" w:rsidRDefault="00B27873" w:rsidP="00DE787F">
            <w:pPr>
              <w:spacing w:after="0"/>
              <w:jc w:val="center"/>
              <w:rPr>
                <w:rFonts w:ascii="Calibri" w:eastAsia="Times New Roman" w:hAnsi="Calibri"/>
              </w:rPr>
            </w:pPr>
            <w:r w:rsidRPr="00917108">
              <w:rPr>
                <w:rFonts w:ascii="Calibri" w:eastAsia="Times New Roman" w:hAnsi="Calibri"/>
              </w:rPr>
              <w:t xml:space="preserve">Travel </w:t>
            </w:r>
          </w:p>
        </w:tc>
        <w:tc>
          <w:tcPr>
            <w:tcW w:w="9630" w:type="dxa"/>
            <w:tcBorders>
              <w:top w:val="nil"/>
              <w:left w:val="nil"/>
              <w:bottom w:val="single" w:sz="4" w:space="0" w:color="auto"/>
              <w:right w:val="single" w:sz="8" w:space="0" w:color="auto"/>
            </w:tcBorders>
            <w:shd w:val="clear" w:color="auto" w:fill="auto"/>
            <w:vAlign w:val="center"/>
            <w:hideMark/>
          </w:tcPr>
          <w:p w14:paraId="3542B0B5" w14:textId="77777777" w:rsidR="00B27873" w:rsidRPr="00917108" w:rsidRDefault="00B27873" w:rsidP="00DE787F">
            <w:pPr>
              <w:spacing w:after="0"/>
              <w:rPr>
                <w:rFonts w:ascii="Calibri" w:eastAsia="Times New Roman" w:hAnsi="Calibri"/>
              </w:rPr>
            </w:pPr>
            <w:r w:rsidRPr="00917108">
              <w:rPr>
                <w:rFonts w:ascii="Calibri" w:eastAsia="Times New Roman" w:hAnsi="Calibri"/>
              </w:rPr>
              <w:t>Travel to participate in exchanges with ORASECOM and possibly others to learn about their Joint Basin Survey practices (30,000)</w:t>
            </w:r>
          </w:p>
        </w:tc>
      </w:tr>
      <w:tr w:rsidR="00B27873" w:rsidRPr="00917108" w14:paraId="2312EEE9" w14:textId="77777777" w:rsidTr="00B27873">
        <w:trPr>
          <w:trHeight w:val="280"/>
        </w:trPr>
        <w:tc>
          <w:tcPr>
            <w:tcW w:w="630" w:type="dxa"/>
            <w:vMerge/>
            <w:tcBorders>
              <w:top w:val="nil"/>
              <w:left w:val="single" w:sz="8" w:space="0" w:color="auto"/>
              <w:bottom w:val="single" w:sz="4" w:space="0" w:color="000000"/>
              <w:right w:val="single" w:sz="4" w:space="0" w:color="auto"/>
            </w:tcBorders>
            <w:vAlign w:val="center"/>
            <w:hideMark/>
          </w:tcPr>
          <w:p w14:paraId="410E6A61"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4" w:space="0" w:color="000000"/>
              <w:right w:val="single" w:sz="4" w:space="0" w:color="auto"/>
            </w:tcBorders>
            <w:vAlign w:val="center"/>
            <w:hideMark/>
          </w:tcPr>
          <w:p w14:paraId="6113E2D4"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4" w:space="0" w:color="000000"/>
              <w:right w:val="single" w:sz="4" w:space="0" w:color="auto"/>
            </w:tcBorders>
            <w:vAlign w:val="center"/>
            <w:hideMark/>
          </w:tcPr>
          <w:p w14:paraId="52F1C5D1"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vAlign w:val="center"/>
            <w:hideMark/>
          </w:tcPr>
          <w:p w14:paraId="203EC4DC" w14:textId="77777777" w:rsidR="00B27873" w:rsidRPr="00917108" w:rsidRDefault="00B27873" w:rsidP="00DE787F">
            <w:pPr>
              <w:spacing w:after="0"/>
              <w:rPr>
                <w:rFonts w:ascii="Calibri" w:eastAsia="Times New Roman" w:hAnsi="Calibri"/>
              </w:rPr>
            </w:pPr>
            <w:r w:rsidRPr="00917108">
              <w:rPr>
                <w:rFonts w:ascii="Calibri" w:eastAsia="Times New Roman" w:hAnsi="Calibri"/>
              </w:rPr>
              <w:t>Travel to carry out Joint Basin Survey (80,000)</w:t>
            </w:r>
          </w:p>
        </w:tc>
      </w:tr>
      <w:tr w:rsidR="00B27873" w:rsidRPr="00917108" w14:paraId="79E7C810" w14:textId="77777777" w:rsidTr="00B27873">
        <w:trPr>
          <w:trHeight w:val="280"/>
        </w:trPr>
        <w:tc>
          <w:tcPr>
            <w:tcW w:w="630" w:type="dxa"/>
            <w:vMerge/>
            <w:tcBorders>
              <w:top w:val="nil"/>
              <w:left w:val="single" w:sz="8" w:space="0" w:color="auto"/>
              <w:bottom w:val="single" w:sz="4" w:space="0" w:color="000000"/>
              <w:right w:val="single" w:sz="4" w:space="0" w:color="auto"/>
            </w:tcBorders>
            <w:vAlign w:val="center"/>
            <w:hideMark/>
          </w:tcPr>
          <w:p w14:paraId="286422F5"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4" w:space="0" w:color="000000"/>
              <w:right w:val="single" w:sz="4" w:space="0" w:color="auto"/>
            </w:tcBorders>
            <w:vAlign w:val="center"/>
            <w:hideMark/>
          </w:tcPr>
          <w:p w14:paraId="249DE154"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4" w:space="0" w:color="000000"/>
              <w:right w:val="single" w:sz="4" w:space="0" w:color="auto"/>
            </w:tcBorders>
            <w:vAlign w:val="center"/>
            <w:hideMark/>
          </w:tcPr>
          <w:p w14:paraId="57DA2290"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vAlign w:val="center"/>
            <w:hideMark/>
          </w:tcPr>
          <w:p w14:paraId="666CE05A" w14:textId="77777777" w:rsidR="00B27873" w:rsidRPr="00917108" w:rsidRDefault="00B27873" w:rsidP="00DE787F">
            <w:pPr>
              <w:spacing w:after="0"/>
              <w:rPr>
                <w:rFonts w:ascii="Calibri" w:eastAsia="Times New Roman" w:hAnsi="Calibri"/>
              </w:rPr>
            </w:pPr>
            <w:r w:rsidRPr="00917108">
              <w:rPr>
                <w:rFonts w:ascii="Calibri" w:eastAsia="Times New Roman" w:hAnsi="Calibri"/>
              </w:rPr>
              <w:t>Travel to conduct e-flow assessments (45,000)</w:t>
            </w:r>
          </w:p>
        </w:tc>
      </w:tr>
      <w:tr w:rsidR="00B27873" w:rsidRPr="00917108" w14:paraId="6A83B5F1" w14:textId="77777777" w:rsidTr="00DE787F">
        <w:trPr>
          <w:trHeight w:val="341"/>
        </w:trPr>
        <w:tc>
          <w:tcPr>
            <w:tcW w:w="630" w:type="dxa"/>
            <w:vMerge/>
            <w:tcBorders>
              <w:top w:val="nil"/>
              <w:left w:val="single" w:sz="8" w:space="0" w:color="auto"/>
              <w:bottom w:val="single" w:sz="4" w:space="0" w:color="000000"/>
              <w:right w:val="single" w:sz="4" w:space="0" w:color="auto"/>
            </w:tcBorders>
            <w:vAlign w:val="center"/>
            <w:hideMark/>
          </w:tcPr>
          <w:p w14:paraId="4BF3192E"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4" w:space="0" w:color="000000"/>
              <w:right w:val="single" w:sz="4" w:space="0" w:color="auto"/>
            </w:tcBorders>
            <w:vAlign w:val="center"/>
            <w:hideMark/>
          </w:tcPr>
          <w:p w14:paraId="4819CDDB"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4" w:space="0" w:color="000000"/>
              <w:right w:val="single" w:sz="4" w:space="0" w:color="auto"/>
            </w:tcBorders>
            <w:vAlign w:val="center"/>
            <w:hideMark/>
          </w:tcPr>
          <w:p w14:paraId="20FB23BA"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vAlign w:val="center"/>
            <w:hideMark/>
          </w:tcPr>
          <w:p w14:paraId="5D964FE4" w14:textId="77777777" w:rsidR="00B27873" w:rsidRPr="00917108" w:rsidRDefault="00B27873" w:rsidP="00DE787F">
            <w:pPr>
              <w:spacing w:after="0"/>
              <w:rPr>
                <w:rFonts w:ascii="Calibri" w:eastAsia="Times New Roman" w:hAnsi="Calibri"/>
              </w:rPr>
            </w:pPr>
            <w:r w:rsidRPr="00917108">
              <w:rPr>
                <w:rFonts w:ascii="Calibri" w:eastAsia="Times New Roman" w:hAnsi="Calibri"/>
              </w:rPr>
              <w:t>Travel to participate in information / learning exchanges with other RBOs to learn about their sediment transport monitoring practices (30,000)</w:t>
            </w:r>
          </w:p>
        </w:tc>
      </w:tr>
      <w:tr w:rsidR="00B27873" w:rsidRPr="00917108" w14:paraId="74388F76" w14:textId="77777777" w:rsidTr="00B27873">
        <w:trPr>
          <w:trHeight w:val="280"/>
        </w:trPr>
        <w:tc>
          <w:tcPr>
            <w:tcW w:w="630" w:type="dxa"/>
            <w:vMerge/>
            <w:tcBorders>
              <w:top w:val="nil"/>
              <w:left w:val="single" w:sz="8" w:space="0" w:color="auto"/>
              <w:bottom w:val="single" w:sz="4" w:space="0" w:color="000000"/>
              <w:right w:val="single" w:sz="4" w:space="0" w:color="auto"/>
            </w:tcBorders>
            <w:vAlign w:val="center"/>
            <w:hideMark/>
          </w:tcPr>
          <w:p w14:paraId="59E7CFC4"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4" w:space="0" w:color="000000"/>
              <w:right w:val="single" w:sz="4" w:space="0" w:color="auto"/>
            </w:tcBorders>
            <w:vAlign w:val="center"/>
            <w:hideMark/>
          </w:tcPr>
          <w:p w14:paraId="2D1A7DA7"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4" w:space="0" w:color="000000"/>
              <w:right w:val="single" w:sz="4" w:space="0" w:color="auto"/>
            </w:tcBorders>
            <w:vAlign w:val="center"/>
            <w:hideMark/>
          </w:tcPr>
          <w:p w14:paraId="6C533546"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vAlign w:val="center"/>
            <w:hideMark/>
          </w:tcPr>
          <w:p w14:paraId="4F2FB4D1" w14:textId="4301F984" w:rsidR="00B27873" w:rsidRPr="00917108" w:rsidRDefault="00B27873" w:rsidP="00DE787F">
            <w:pPr>
              <w:spacing w:after="0"/>
              <w:rPr>
                <w:rFonts w:ascii="Calibri" w:eastAsia="Times New Roman" w:hAnsi="Calibri"/>
              </w:rPr>
            </w:pPr>
            <w:r w:rsidRPr="00917108">
              <w:rPr>
                <w:rFonts w:ascii="Calibri" w:eastAsia="Times New Roman" w:hAnsi="Calibri"/>
              </w:rPr>
              <w:t>Travel to carry out sediment monitoring at selected sites (3</w:t>
            </w:r>
            <w:r w:rsidR="00BF605E" w:rsidRPr="00917108">
              <w:rPr>
                <w:rFonts w:ascii="Calibri" w:eastAsia="Times New Roman" w:hAnsi="Calibri"/>
              </w:rPr>
              <w:t>6</w:t>
            </w:r>
            <w:r w:rsidRPr="00917108">
              <w:rPr>
                <w:rFonts w:ascii="Calibri" w:eastAsia="Times New Roman" w:hAnsi="Calibri"/>
              </w:rPr>
              <w:t>,000)</w:t>
            </w:r>
          </w:p>
        </w:tc>
      </w:tr>
      <w:tr w:rsidR="00B27873" w:rsidRPr="00917108" w14:paraId="5F849250" w14:textId="77777777" w:rsidTr="00DE787F">
        <w:trPr>
          <w:trHeight w:val="63"/>
        </w:trPr>
        <w:tc>
          <w:tcPr>
            <w:tcW w:w="630" w:type="dxa"/>
            <w:vMerge/>
            <w:tcBorders>
              <w:top w:val="nil"/>
              <w:left w:val="single" w:sz="8" w:space="0" w:color="auto"/>
              <w:bottom w:val="single" w:sz="4" w:space="0" w:color="000000"/>
              <w:right w:val="single" w:sz="4" w:space="0" w:color="auto"/>
            </w:tcBorders>
            <w:vAlign w:val="center"/>
            <w:hideMark/>
          </w:tcPr>
          <w:p w14:paraId="38E4A465"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4" w:space="0" w:color="000000"/>
              <w:right w:val="single" w:sz="4" w:space="0" w:color="auto"/>
            </w:tcBorders>
            <w:vAlign w:val="center"/>
            <w:hideMark/>
          </w:tcPr>
          <w:p w14:paraId="36837A5A"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4" w:space="0" w:color="000000"/>
              <w:right w:val="single" w:sz="4" w:space="0" w:color="auto"/>
            </w:tcBorders>
            <w:vAlign w:val="center"/>
            <w:hideMark/>
          </w:tcPr>
          <w:p w14:paraId="6CF9A95B"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vAlign w:val="center"/>
            <w:hideMark/>
          </w:tcPr>
          <w:p w14:paraId="40E30005" w14:textId="77777777" w:rsidR="00B27873" w:rsidRPr="00917108" w:rsidRDefault="00B27873" w:rsidP="00DE787F">
            <w:pPr>
              <w:spacing w:after="0"/>
              <w:rPr>
                <w:rFonts w:ascii="Calibri" w:eastAsia="Times New Roman" w:hAnsi="Calibri"/>
              </w:rPr>
            </w:pPr>
            <w:r w:rsidRPr="00917108">
              <w:rPr>
                <w:rFonts w:ascii="Calibri" w:eastAsia="Times New Roman" w:hAnsi="Calibri"/>
              </w:rPr>
              <w:t>Travel costs for various consultants (TDA expert; experts on water resources, socioeconomic conditions, etc.) to gather baseline data and carry out consultations and meetings for preparation of TDA (60,000)</w:t>
            </w:r>
          </w:p>
        </w:tc>
      </w:tr>
      <w:tr w:rsidR="00B27873" w:rsidRPr="00917108" w14:paraId="7B494276" w14:textId="77777777" w:rsidTr="00B27873">
        <w:trPr>
          <w:trHeight w:val="280"/>
        </w:trPr>
        <w:tc>
          <w:tcPr>
            <w:tcW w:w="630" w:type="dxa"/>
            <w:vMerge/>
            <w:tcBorders>
              <w:top w:val="nil"/>
              <w:left w:val="single" w:sz="8" w:space="0" w:color="auto"/>
              <w:bottom w:val="single" w:sz="4" w:space="0" w:color="000000"/>
              <w:right w:val="single" w:sz="4" w:space="0" w:color="auto"/>
            </w:tcBorders>
            <w:vAlign w:val="center"/>
            <w:hideMark/>
          </w:tcPr>
          <w:p w14:paraId="7BEDE060"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4" w:space="0" w:color="000000"/>
              <w:right w:val="single" w:sz="4" w:space="0" w:color="auto"/>
            </w:tcBorders>
            <w:vAlign w:val="center"/>
            <w:hideMark/>
          </w:tcPr>
          <w:p w14:paraId="6FC5B07E"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4" w:space="0" w:color="000000"/>
              <w:right w:val="single" w:sz="4" w:space="0" w:color="auto"/>
            </w:tcBorders>
            <w:vAlign w:val="center"/>
            <w:hideMark/>
          </w:tcPr>
          <w:p w14:paraId="0E10C817"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vAlign w:val="center"/>
            <w:hideMark/>
          </w:tcPr>
          <w:p w14:paraId="34D8C6A4" w14:textId="77777777" w:rsidR="00B27873" w:rsidRPr="00917108" w:rsidRDefault="00B27873" w:rsidP="00DE787F">
            <w:pPr>
              <w:spacing w:after="0"/>
              <w:rPr>
                <w:rFonts w:ascii="Calibri" w:eastAsia="Times New Roman" w:hAnsi="Calibri"/>
              </w:rPr>
            </w:pPr>
            <w:r w:rsidRPr="00917108">
              <w:rPr>
                <w:rFonts w:ascii="Calibri" w:eastAsia="Times New Roman" w:hAnsi="Calibri"/>
              </w:rPr>
              <w:t>Travel for joint monitoring of LIMCOM Environmental Monitoring Framework (40,000)</w:t>
            </w:r>
          </w:p>
        </w:tc>
      </w:tr>
      <w:tr w:rsidR="00B27873" w:rsidRPr="00917108" w14:paraId="0369736D" w14:textId="77777777" w:rsidTr="00B27873">
        <w:trPr>
          <w:trHeight w:val="280"/>
        </w:trPr>
        <w:tc>
          <w:tcPr>
            <w:tcW w:w="630" w:type="dxa"/>
            <w:vMerge/>
            <w:tcBorders>
              <w:top w:val="nil"/>
              <w:left w:val="single" w:sz="8" w:space="0" w:color="auto"/>
              <w:bottom w:val="single" w:sz="4" w:space="0" w:color="000000"/>
              <w:right w:val="single" w:sz="4" w:space="0" w:color="auto"/>
            </w:tcBorders>
            <w:vAlign w:val="center"/>
            <w:hideMark/>
          </w:tcPr>
          <w:p w14:paraId="4487B49C"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4" w:space="0" w:color="000000"/>
              <w:right w:val="single" w:sz="4" w:space="0" w:color="auto"/>
            </w:tcBorders>
            <w:vAlign w:val="center"/>
            <w:hideMark/>
          </w:tcPr>
          <w:p w14:paraId="2528955F"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4" w:space="0" w:color="000000"/>
              <w:right w:val="single" w:sz="4" w:space="0" w:color="auto"/>
            </w:tcBorders>
            <w:vAlign w:val="center"/>
            <w:hideMark/>
          </w:tcPr>
          <w:p w14:paraId="20F7290B"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vAlign w:val="center"/>
            <w:hideMark/>
          </w:tcPr>
          <w:p w14:paraId="44EE4212" w14:textId="77777777" w:rsidR="00B27873" w:rsidRPr="00917108" w:rsidRDefault="00B27873" w:rsidP="00DE787F">
            <w:pPr>
              <w:spacing w:after="0"/>
              <w:rPr>
                <w:rFonts w:ascii="Calibri" w:eastAsia="Times New Roman" w:hAnsi="Calibri"/>
              </w:rPr>
            </w:pPr>
            <w:r w:rsidRPr="00917108">
              <w:rPr>
                <w:rFonts w:ascii="Calibri" w:eastAsia="Times New Roman" w:hAnsi="Calibri"/>
              </w:rPr>
              <w:t>Travel to workshops for presentations of Policy Briefs (10,000)</w:t>
            </w:r>
          </w:p>
        </w:tc>
      </w:tr>
      <w:tr w:rsidR="00B27873" w:rsidRPr="00917108" w14:paraId="6E9A7979" w14:textId="77777777" w:rsidTr="00DE787F">
        <w:trPr>
          <w:trHeight w:val="368"/>
        </w:trPr>
        <w:tc>
          <w:tcPr>
            <w:tcW w:w="630" w:type="dxa"/>
            <w:vMerge w:val="restart"/>
            <w:tcBorders>
              <w:top w:val="nil"/>
              <w:left w:val="single" w:sz="8" w:space="0" w:color="auto"/>
              <w:bottom w:val="single" w:sz="4" w:space="0" w:color="auto"/>
              <w:right w:val="single" w:sz="4" w:space="0" w:color="auto"/>
            </w:tcBorders>
            <w:shd w:val="clear" w:color="auto" w:fill="auto"/>
            <w:vAlign w:val="center"/>
            <w:hideMark/>
          </w:tcPr>
          <w:p w14:paraId="7F7DC9A0" w14:textId="77777777" w:rsidR="00B27873" w:rsidRPr="00917108" w:rsidRDefault="00B27873" w:rsidP="00DE787F">
            <w:pPr>
              <w:spacing w:after="0"/>
              <w:jc w:val="center"/>
              <w:rPr>
                <w:rFonts w:ascii="Calibri" w:eastAsia="Times New Roman" w:hAnsi="Calibri"/>
              </w:rPr>
            </w:pPr>
            <w:r w:rsidRPr="00917108">
              <w:rPr>
                <w:rFonts w:ascii="Calibri" w:eastAsia="Times New Roman" w:hAnsi="Calibri"/>
              </w:rPr>
              <w:lastRenderedPageBreak/>
              <w:t>13</w:t>
            </w: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14:paraId="17AD05B3" w14:textId="1893414C" w:rsidR="00B27873" w:rsidRPr="00917108" w:rsidRDefault="007202FE" w:rsidP="00DE787F">
            <w:pPr>
              <w:spacing w:after="0"/>
              <w:jc w:val="right"/>
              <w:rPr>
                <w:rFonts w:ascii="Calibri" w:eastAsia="Times New Roman" w:hAnsi="Calibri"/>
              </w:rPr>
            </w:pPr>
            <w:r w:rsidRPr="00917108">
              <w:rPr>
                <w:rFonts w:ascii="Calibri" w:eastAsia="Times New Roman" w:hAnsi="Calibri"/>
              </w:rPr>
              <w:t>620,000</w:t>
            </w:r>
          </w:p>
        </w:tc>
        <w:tc>
          <w:tcPr>
            <w:tcW w:w="1620" w:type="dxa"/>
            <w:vMerge w:val="restart"/>
            <w:tcBorders>
              <w:top w:val="nil"/>
              <w:left w:val="single" w:sz="4" w:space="0" w:color="auto"/>
              <w:bottom w:val="single" w:sz="4" w:space="0" w:color="auto"/>
              <w:right w:val="single" w:sz="4" w:space="0" w:color="auto"/>
            </w:tcBorders>
            <w:shd w:val="clear" w:color="auto" w:fill="auto"/>
            <w:vAlign w:val="center"/>
            <w:hideMark/>
          </w:tcPr>
          <w:p w14:paraId="63C06031" w14:textId="77777777" w:rsidR="00B27873" w:rsidRPr="00917108" w:rsidRDefault="00B27873" w:rsidP="00DE787F">
            <w:pPr>
              <w:spacing w:after="0"/>
              <w:jc w:val="center"/>
              <w:rPr>
                <w:rFonts w:ascii="Calibri" w:eastAsia="Times New Roman" w:hAnsi="Calibri"/>
              </w:rPr>
            </w:pPr>
            <w:r w:rsidRPr="00917108">
              <w:rPr>
                <w:rFonts w:ascii="Calibri" w:eastAsia="Times New Roman" w:hAnsi="Calibri"/>
              </w:rPr>
              <w:t>Contractual Services - Companies</w:t>
            </w:r>
          </w:p>
        </w:tc>
        <w:tc>
          <w:tcPr>
            <w:tcW w:w="9630" w:type="dxa"/>
            <w:tcBorders>
              <w:top w:val="nil"/>
              <w:left w:val="nil"/>
              <w:bottom w:val="single" w:sz="4" w:space="0" w:color="auto"/>
              <w:right w:val="single" w:sz="8" w:space="0" w:color="auto"/>
            </w:tcBorders>
            <w:shd w:val="clear" w:color="auto" w:fill="auto"/>
            <w:vAlign w:val="center"/>
            <w:hideMark/>
          </w:tcPr>
          <w:p w14:paraId="66373288" w14:textId="77777777" w:rsidR="00B27873" w:rsidRPr="00917108" w:rsidRDefault="00B27873" w:rsidP="00DE787F">
            <w:pPr>
              <w:spacing w:after="0"/>
              <w:rPr>
                <w:rFonts w:ascii="Calibri" w:eastAsia="Times New Roman" w:hAnsi="Calibri"/>
              </w:rPr>
            </w:pPr>
            <w:r w:rsidRPr="00917108">
              <w:rPr>
                <w:rFonts w:ascii="Calibri" w:eastAsia="Times New Roman" w:hAnsi="Calibri"/>
              </w:rPr>
              <w:t>Contracted Company to provide institutional capacity assessment and undertake capacity building on e-flow monitoring (70,000)</w:t>
            </w:r>
          </w:p>
        </w:tc>
      </w:tr>
      <w:tr w:rsidR="00B27873" w:rsidRPr="00917108" w14:paraId="50528524" w14:textId="77777777" w:rsidTr="00DE787F">
        <w:trPr>
          <w:trHeight w:val="63"/>
        </w:trPr>
        <w:tc>
          <w:tcPr>
            <w:tcW w:w="630" w:type="dxa"/>
            <w:vMerge/>
            <w:tcBorders>
              <w:top w:val="nil"/>
              <w:left w:val="single" w:sz="8" w:space="0" w:color="auto"/>
              <w:bottom w:val="single" w:sz="4" w:space="0" w:color="auto"/>
              <w:right w:val="single" w:sz="4" w:space="0" w:color="auto"/>
            </w:tcBorders>
            <w:vAlign w:val="center"/>
            <w:hideMark/>
          </w:tcPr>
          <w:p w14:paraId="373310A4"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4" w:space="0" w:color="auto"/>
              <w:right w:val="single" w:sz="4" w:space="0" w:color="auto"/>
            </w:tcBorders>
            <w:vAlign w:val="center"/>
            <w:hideMark/>
          </w:tcPr>
          <w:p w14:paraId="3D123CD1"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4" w:space="0" w:color="auto"/>
              <w:right w:val="single" w:sz="4" w:space="0" w:color="auto"/>
            </w:tcBorders>
            <w:vAlign w:val="center"/>
            <w:hideMark/>
          </w:tcPr>
          <w:p w14:paraId="7FB40493"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vAlign w:val="center"/>
            <w:hideMark/>
          </w:tcPr>
          <w:p w14:paraId="382075C3" w14:textId="77777777" w:rsidR="00B27873" w:rsidRPr="00917108" w:rsidRDefault="00B27873" w:rsidP="00DE787F">
            <w:pPr>
              <w:spacing w:after="0"/>
              <w:rPr>
                <w:rFonts w:ascii="Calibri" w:eastAsia="Times New Roman" w:hAnsi="Calibri"/>
              </w:rPr>
            </w:pPr>
            <w:r w:rsidRPr="00917108">
              <w:rPr>
                <w:rFonts w:ascii="Calibri" w:eastAsia="Times New Roman" w:hAnsi="Calibri"/>
              </w:rPr>
              <w:t>Contracted Company to harmonize e-flow frameworks, data and assessments across the LRB (50,000)</w:t>
            </w:r>
          </w:p>
        </w:tc>
      </w:tr>
      <w:tr w:rsidR="00B27873" w:rsidRPr="00917108" w14:paraId="0F07C13F" w14:textId="77777777" w:rsidTr="00B27873">
        <w:trPr>
          <w:trHeight w:val="280"/>
        </w:trPr>
        <w:tc>
          <w:tcPr>
            <w:tcW w:w="630" w:type="dxa"/>
            <w:vMerge/>
            <w:tcBorders>
              <w:top w:val="nil"/>
              <w:left w:val="single" w:sz="8" w:space="0" w:color="auto"/>
              <w:bottom w:val="single" w:sz="4" w:space="0" w:color="auto"/>
              <w:right w:val="single" w:sz="4" w:space="0" w:color="auto"/>
            </w:tcBorders>
            <w:vAlign w:val="center"/>
            <w:hideMark/>
          </w:tcPr>
          <w:p w14:paraId="08CAA4FA"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4" w:space="0" w:color="auto"/>
              <w:right w:val="single" w:sz="4" w:space="0" w:color="auto"/>
            </w:tcBorders>
            <w:vAlign w:val="center"/>
            <w:hideMark/>
          </w:tcPr>
          <w:p w14:paraId="6127B7B3"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4" w:space="0" w:color="auto"/>
              <w:right w:val="single" w:sz="4" w:space="0" w:color="auto"/>
            </w:tcBorders>
            <w:vAlign w:val="center"/>
            <w:hideMark/>
          </w:tcPr>
          <w:p w14:paraId="4BBF46A9"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vAlign w:val="center"/>
            <w:hideMark/>
          </w:tcPr>
          <w:p w14:paraId="0406AC2C" w14:textId="447B2099" w:rsidR="00B27873" w:rsidRPr="00917108" w:rsidRDefault="00B27873" w:rsidP="00DE787F">
            <w:pPr>
              <w:spacing w:after="0"/>
              <w:rPr>
                <w:rFonts w:ascii="Calibri" w:eastAsia="Times New Roman" w:hAnsi="Calibri"/>
              </w:rPr>
            </w:pPr>
            <w:r w:rsidRPr="00917108">
              <w:rPr>
                <w:rFonts w:ascii="Calibri" w:eastAsia="Times New Roman" w:hAnsi="Calibri"/>
              </w:rPr>
              <w:t xml:space="preserve">Contracted Company to carry out integrated flow </w:t>
            </w:r>
            <w:r w:rsidR="00260217" w:rsidRPr="00917108">
              <w:rPr>
                <w:rFonts w:ascii="Calibri" w:eastAsia="Times New Roman" w:hAnsi="Calibri"/>
              </w:rPr>
              <w:t>assessments</w:t>
            </w:r>
            <w:r w:rsidRPr="00917108">
              <w:rPr>
                <w:rFonts w:ascii="Calibri" w:eastAsia="Times New Roman" w:hAnsi="Calibri"/>
              </w:rPr>
              <w:t xml:space="preserve"> (60,000)</w:t>
            </w:r>
          </w:p>
        </w:tc>
      </w:tr>
      <w:tr w:rsidR="00B27873" w:rsidRPr="00917108" w14:paraId="0D169404" w14:textId="77777777" w:rsidTr="00DE787F">
        <w:trPr>
          <w:trHeight w:val="63"/>
        </w:trPr>
        <w:tc>
          <w:tcPr>
            <w:tcW w:w="630" w:type="dxa"/>
            <w:vMerge/>
            <w:tcBorders>
              <w:top w:val="nil"/>
              <w:left w:val="single" w:sz="8" w:space="0" w:color="auto"/>
              <w:bottom w:val="single" w:sz="4" w:space="0" w:color="auto"/>
              <w:right w:val="single" w:sz="4" w:space="0" w:color="auto"/>
            </w:tcBorders>
            <w:vAlign w:val="center"/>
            <w:hideMark/>
          </w:tcPr>
          <w:p w14:paraId="378D3646"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4" w:space="0" w:color="auto"/>
              <w:right w:val="single" w:sz="4" w:space="0" w:color="auto"/>
            </w:tcBorders>
            <w:vAlign w:val="center"/>
            <w:hideMark/>
          </w:tcPr>
          <w:p w14:paraId="3F67F199"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4" w:space="0" w:color="auto"/>
              <w:right w:val="single" w:sz="4" w:space="0" w:color="auto"/>
            </w:tcBorders>
            <w:vAlign w:val="center"/>
            <w:hideMark/>
          </w:tcPr>
          <w:p w14:paraId="11AC5014"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vAlign w:val="center"/>
            <w:hideMark/>
          </w:tcPr>
          <w:p w14:paraId="1A88CC69" w14:textId="77777777" w:rsidR="00B27873" w:rsidRPr="00917108" w:rsidRDefault="00B27873" w:rsidP="00DE787F">
            <w:pPr>
              <w:spacing w:after="0"/>
              <w:rPr>
                <w:rFonts w:ascii="Calibri" w:eastAsia="Times New Roman" w:hAnsi="Calibri"/>
              </w:rPr>
            </w:pPr>
            <w:r w:rsidRPr="00917108">
              <w:rPr>
                <w:rFonts w:ascii="Calibri" w:eastAsia="Times New Roman" w:hAnsi="Calibri"/>
              </w:rPr>
              <w:t>Contracted Company to train national stakeholders on sediment modelling and monitoring (50,000)</w:t>
            </w:r>
          </w:p>
        </w:tc>
      </w:tr>
      <w:tr w:rsidR="00B27873" w:rsidRPr="00917108" w14:paraId="7B9340B9" w14:textId="77777777" w:rsidTr="00B27873">
        <w:trPr>
          <w:trHeight w:val="280"/>
        </w:trPr>
        <w:tc>
          <w:tcPr>
            <w:tcW w:w="630" w:type="dxa"/>
            <w:vMerge/>
            <w:tcBorders>
              <w:top w:val="nil"/>
              <w:left w:val="single" w:sz="8" w:space="0" w:color="auto"/>
              <w:bottom w:val="single" w:sz="4" w:space="0" w:color="auto"/>
              <w:right w:val="single" w:sz="4" w:space="0" w:color="auto"/>
            </w:tcBorders>
            <w:vAlign w:val="center"/>
            <w:hideMark/>
          </w:tcPr>
          <w:p w14:paraId="363915F3"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4" w:space="0" w:color="auto"/>
              <w:right w:val="single" w:sz="4" w:space="0" w:color="auto"/>
            </w:tcBorders>
            <w:vAlign w:val="center"/>
            <w:hideMark/>
          </w:tcPr>
          <w:p w14:paraId="470BE378"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4" w:space="0" w:color="auto"/>
              <w:right w:val="single" w:sz="4" w:space="0" w:color="auto"/>
            </w:tcBorders>
            <w:vAlign w:val="center"/>
            <w:hideMark/>
          </w:tcPr>
          <w:p w14:paraId="2E22446B"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vAlign w:val="center"/>
            <w:hideMark/>
          </w:tcPr>
          <w:p w14:paraId="73A77DD5" w14:textId="77777777" w:rsidR="00B27873" w:rsidRPr="00917108" w:rsidRDefault="00B27873" w:rsidP="00DE787F">
            <w:pPr>
              <w:spacing w:after="0"/>
              <w:rPr>
                <w:rFonts w:ascii="Calibri" w:eastAsia="Times New Roman" w:hAnsi="Calibri"/>
              </w:rPr>
            </w:pPr>
            <w:r w:rsidRPr="00917108">
              <w:rPr>
                <w:rFonts w:ascii="Calibri" w:eastAsia="Times New Roman" w:hAnsi="Calibri"/>
              </w:rPr>
              <w:t>Contracted Company to develop sediment transport models (60,000)</w:t>
            </w:r>
          </w:p>
        </w:tc>
      </w:tr>
      <w:tr w:rsidR="00B27873" w:rsidRPr="00917108" w14:paraId="67DD2B7F" w14:textId="77777777" w:rsidTr="00DE787F">
        <w:trPr>
          <w:trHeight w:val="134"/>
        </w:trPr>
        <w:tc>
          <w:tcPr>
            <w:tcW w:w="630" w:type="dxa"/>
            <w:vMerge/>
            <w:tcBorders>
              <w:top w:val="nil"/>
              <w:left w:val="single" w:sz="8" w:space="0" w:color="auto"/>
              <w:bottom w:val="single" w:sz="4" w:space="0" w:color="auto"/>
              <w:right w:val="single" w:sz="4" w:space="0" w:color="auto"/>
            </w:tcBorders>
            <w:vAlign w:val="center"/>
            <w:hideMark/>
          </w:tcPr>
          <w:p w14:paraId="5B26EC38"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4" w:space="0" w:color="auto"/>
              <w:right w:val="single" w:sz="4" w:space="0" w:color="auto"/>
            </w:tcBorders>
            <w:vAlign w:val="center"/>
            <w:hideMark/>
          </w:tcPr>
          <w:p w14:paraId="7F4119A6"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4" w:space="0" w:color="auto"/>
              <w:right w:val="single" w:sz="4" w:space="0" w:color="auto"/>
            </w:tcBorders>
            <w:vAlign w:val="center"/>
            <w:hideMark/>
          </w:tcPr>
          <w:p w14:paraId="7F81F86D"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vAlign w:val="center"/>
            <w:hideMark/>
          </w:tcPr>
          <w:p w14:paraId="38246901" w14:textId="67C62B65" w:rsidR="00B27873" w:rsidRPr="00917108" w:rsidRDefault="00B27873" w:rsidP="00DE787F">
            <w:pPr>
              <w:spacing w:after="0"/>
              <w:rPr>
                <w:rFonts w:ascii="Calibri" w:eastAsia="Times New Roman" w:hAnsi="Calibri"/>
              </w:rPr>
            </w:pPr>
            <w:r w:rsidRPr="00917108">
              <w:rPr>
                <w:rFonts w:ascii="Calibri" w:eastAsia="Times New Roman" w:hAnsi="Calibri"/>
              </w:rPr>
              <w:t xml:space="preserve">Contracted Company to carry out field work for assessments and mapping of aquifers, abstraction practices, groundwater yields, etc. and propose options for </w:t>
            </w:r>
            <w:r w:rsidR="00260217" w:rsidRPr="00917108">
              <w:rPr>
                <w:rFonts w:ascii="Calibri" w:eastAsia="Times New Roman" w:hAnsi="Calibri"/>
              </w:rPr>
              <w:t>conjunctive</w:t>
            </w:r>
            <w:r w:rsidRPr="00917108">
              <w:rPr>
                <w:rFonts w:ascii="Calibri" w:eastAsia="Times New Roman" w:hAnsi="Calibri"/>
              </w:rPr>
              <w:t xml:space="preserve"> use of surface and groundwater resources (120,000)</w:t>
            </w:r>
          </w:p>
        </w:tc>
      </w:tr>
      <w:tr w:rsidR="00B27873" w:rsidRPr="00917108" w14:paraId="2B4F8A4A" w14:textId="77777777" w:rsidTr="00DE787F">
        <w:trPr>
          <w:trHeight w:val="350"/>
        </w:trPr>
        <w:tc>
          <w:tcPr>
            <w:tcW w:w="630" w:type="dxa"/>
            <w:vMerge/>
            <w:tcBorders>
              <w:top w:val="nil"/>
              <w:left w:val="single" w:sz="8" w:space="0" w:color="auto"/>
              <w:bottom w:val="single" w:sz="4" w:space="0" w:color="auto"/>
              <w:right w:val="single" w:sz="4" w:space="0" w:color="auto"/>
            </w:tcBorders>
            <w:vAlign w:val="center"/>
            <w:hideMark/>
          </w:tcPr>
          <w:p w14:paraId="2ADA82B3"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4" w:space="0" w:color="auto"/>
              <w:right w:val="single" w:sz="4" w:space="0" w:color="auto"/>
            </w:tcBorders>
            <w:vAlign w:val="center"/>
            <w:hideMark/>
          </w:tcPr>
          <w:p w14:paraId="1BD4E585"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4" w:space="0" w:color="auto"/>
              <w:right w:val="single" w:sz="4" w:space="0" w:color="auto"/>
            </w:tcBorders>
            <w:vAlign w:val="center"/>
            <w:hideMark/>
          </w:tcPr>
          <w:p w14:paraId="5175E6A6"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vAlign w:val="center"/>
            <w:hideMark/>
          </w:tcPr>
          <w:p w14:paraId="331E4526" w14:textId="77777777" w:rsidR="00B27873" w:rsidRPr="00917108" w:rsidRDefault="00B27873" w:rsidP="00DE787F">
            <w:pPr>
              <w:spacing w:after="0"/>
              <w:rPr>
                <w:rFonts w:ascii="Calibri" w:eastAsia="Times New Roman" w:hAnsi="Calibri"/>
              </w:rPr>
            </w:pPr>
            <w:r w:rsidRPr="00917108">
              <w:rPr>
                <w:rFonts w:ascii="Calibri" w:eastAsia="Times New Roman" w:hAnsi="Calibri"/>
              </w:rPr>
              <w:t>Contracted Company to develop future water resources scenarios and associated economic, financial and investment analyses (120,000)</w:t>
            </w:r>
          </w:p>
        </w:tc>
      </w:tr>
      <w:tr w:rsidR="00B27873" w:rsidRPr="00917108" w14:paraId="00611DAF" w14:textId="77777777" w:rsidTr="00B27873">
        <w:trPr>
          <w:trHeight w:val="280"/>
        </w:trPr>
        <w:tc>
          <w:tcPr>
            <w:tcW w:w="630" w:type="dxa"/>
            <w:vMerge/>
            <w:tcBorders>
              <w:top w:val="nil"/>
              <w:left w:val="single" w:sz="8" w:space="0" w:color="auto"/>
              <w:bottom w:val="single" w:sz="4" w:space="0" w:color="auto"/>
              <w:right w:val="single" w:sz="4" w:space="0" w:color="auto"/>
            </w:tcBorders>
            <w:vAlign w:val="center"/>
            <w:hideMark/>
          </w:tcPr>
          <w:p w14:paraId="2578F74D"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4" w:space="0" w:color="auto"/>
              <w:right w:val="single" w:sz="4" w:space="0" w:color="auto"/>
            </w:tcBorders>
            <w:vAlign w:val="center"/>
            <w:hideMark/>
          </w:tcPr>
          <w:p w14:paraId="2CB40437"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4" w:space="0" w:color="auto"/>
              <w:right w:val="single" w:sz="4" w:space="0" w:color="auto"/>
            </w:tcBorders>
            <w:vAlign w:val="center"/>
            <w:hideMark/>
          </w:tcPr>
          <w:p w14:paraId="11127126"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vAlign w:val="center"/>
            <w:hideMark/>
          </w:tcPr>
          <w:p w14:paraId="0B8B7701" w14:textId="77777777" w:rsidR="00B27873" w:rsidRPr="00917108" w:rsidRDefault="00B27873" w:rsidP="00DE787F">
            <w:pPr>
              <w:spacing w:after="0"/>
              <w:rPr>
                <w:rFonts w:ascii="Calibri" w:eastAsia="Times New Roman" w:hAnsi="Calibri"/>
              </w:rPr>
            </w:pPr>
            <w:r w:rsidRPr="00917108">
              <w:rPr>
                <w:rFonts w:ascii="Calibri" w:eastAsia="Times New Roman" w:hAnsi="Calibri"/>
              </w:rPr>
              <w:t>Contracted Company to develop / strengthen LIMIS and develop a resourcing plan (90,000)</w:t>
            </w:r>
          </w:p>
        </w:tc>
      </w:tr>
      <w:tr w:rsidR="00B27873" w:rsidRPr="00917108" w14:paraId="579E6617" w14:textId="77777777" w:rsidTr="00B27873">
        <w:trPr>
          <w:trHeight w:val="280"/>
        </w:trPr>
        <w:tc>
          <w:tcPr>
            <w:tcW w:w="630" w:type="dxa"/>
            <w:vMerge w:val="restart"/>
            <w:tcBorders>
              <w:top w:val="nil"/>
              <w:left w:val="single" w:sz="8" w:space="0" w:color="auto"/>
              <w:bottom w:val="single" w:sz="4" w:space="0" w:color="000000"/>
              <w:right w:val="single" w:sz="4" w:space="0" w:color="auto"/>
            </w:tcBorders>
            <w:shd w:val="clear" w:color="auto" w:fill="auto"/>
            <w:vAlign w:val="center"/>
            <w:hideMark/>
          </w:tcPr>
          <w:p w14:paraId="28BC7E85" w14:textId="77777777" w:rsidR="00B27873" w:rsidRPr="00917108" w:rsidRDefault="00B27873" w:rsidP="00DE787F">
            <w:pPr>
              <w:spacing w:after="0"/>
              <w:jc w:val="center"/>
              <w:rPr>
                <w:rFonts w:ascii="Calibri" w:eastAsia="Times New Roman" w:hAnsi="Calibri"/>
              </w:rPr>
            </w:pPr>
            <w:r w:rsidRPr="00917108">
              <w:rPr>
                <w:rFonts w:ascii="Calibri" w:eastAsia="Times New Roman" w:hAnsi="Calibri"/>
              </w:rPr>
              <w:t>14</w:t>
            </w:r>
          </w:p>
        </w:tc>
        <w:tc>
          <w:tcPr>
            <w:tcW w:w="990" w:type="dxa"/>
            <w:vMerge w:val="restart"/>
            <w:tcBorders>
              <w:top w:val="nil"/>
              <w:left w:val="single" w:sz="4" w:space="0" w:color="auto"/>
              <w:bottom w:val="single" w:sz="4" w:space="0" w:color="000000"/>
              <w:right w:val="single" w:sz="4" w:space="0" w:color="auto"/>
            </w:tcBorders>
            <w:shd w:val="clear" w:color="auto" w:fill="auto"/>
            <w:vAlign w:val="center"/>
            <w:hideMark/>
          </w:tcPr>
          <w:p w14:paraId="624E73C8" w14:textId="2B4BCB10" w:rsidR="00B27873" w:rsidRPr="00917108" w:rsidRDefault="00596B07" w:rsidP="00DE787F">
            <w:pPr>
              <w:spacing w:after="0"/>
              <w:jc w:val="right"/>
              <w:rPr>
                <w:rFonts w:ascii="Calibri" w:eastAsia="Times New Roman" w:hAnsi="Calibri"/>
              </w:rPr>
            </w:pPr>
            <w:r w:rsidRPr="00917108">
              <w:rPr>
                <w:rFonts w:ascii="Calibri" w:eastAsia="Times New Roman" w:hAnsi="Calibri"/>
              </w:rPr>
              <w:t>425</w:t>
            </w:r>
            <w:r w:rsidR="00F67D58" w:rsidRPr="00917108">
              <w:rPr>
                <w:rFonts w:ascii="Calibri" w:eastAsia="Times New Roman" w:hAnsi="Calibri"/>
              </w:rPr>
              <w:t>,000</w:t>
            </w:r>
          </w:p>
        </w:tc>
        <w:tc>
          <w:tcPr>
            <w:tcW w:w="1620" w:type="dxa"/>
            <w:vMerge w:val="restart"/>
            <w:tcBorders>
              <w:top w:val="nil"/>
              <w:left w:val="single" w:sz="4" w:space="0" w:color="auto"/>
              <w:bottom w:val="single" w:sz="4" w:space="0" w:color="000000"/>
              <w:right w:val="single" w:sz="4" w:space="0" w:color="auto"/>
            </w:tcBorders>
            <w:shd w:val="clear" w:color="auto" w:fill="auto"/>
            <w:vAlign w:val="center"/>
            <w:hideMark/>
          </w:tcPr>
          <w:p w14:paraId="76BCA21C" w14:textId="77777777" w:rsidR="00B27873" w:rsidRPr="00917108" w:rsidRDefault="00B27873" w:rsidP="00DE787F">
            <w:pPr>
              <w:spacing w:after="0"/>
              <w:jc w:val="center"/>
              <w:rPr>
                <w:rFonts w:ascii="Calibri" w:eastAsia="Times New Roman" w:hAnsi="Calibri"/>
              </w:rPr>
            </w:pPr>
            <w:r w:rsidRPr="00917108">
              <w:rPr>
                <w:rFonts w:ascii="Calibri" w:eastAsia="Times New Roman" w:hAnsi="Calibri"/>
              </w:rPr>
              <w:t>Equipment and furniture</w:t>
            </w:r>
          </w:p>
        </w:tc>
        <w:tc>
          <w:tcPr>
            <w:tcW w:w="9630" w:type="dxa"/>
            <w:tcBorders>
              <w:top w:val="nil"/>
              <w:left w:val="nil"/>
              <w:bottom w:val="single" w:sz="4" w:space="0" w:color="auto"/>
              <w:right w:val="single" w:sz="8" w:space="0" w:color="auto"/>
            </w:tcBorders>
            <w:shd w:val="clear" w:color="auto" w:fill="auto"/>
            <w:vAlign w:val="center"/>
            <w:hideMark/>
          </w:tcPr>
          <w:p w14:paraId="3DA3FFF0" w14:textId="77777777" w:rsidR="00B27873" w:rsidRPr="00917108" w:rsidRDefault="00B27873" w:rsidP="00DE787F">
            <w:pPr>
              <w:spacing w:after="0"/>
              <w:rPr>
                <w:rFonts w:ascii="Calibri" w:eastAsia="Times New Roman" w:hAnsi="Calibri"/>
              </w:rPr>
            </w:pPr>
            <w:r w:rsidRPr="00917108">
              <w:rPr>
                <w:rFonts w:ascii="Calibri" w:eastAsia="Times New Roman" w:hAnsi="Calibri"/>
              </w:rPr>
              <w:t>Equipment and materials to carry out Joint Basin Survey (80,000)</w:t>
            </w:r>
          </w:p>
        </w:tc>
      </w:tr>
      <w:tr w:rsidR="00B27873" w:rsidRPr="00917108" w14:paraId="4FFE50C7" w14:textId="77777777" w:rsidTr="00B27873">
        <w:trPr>
          <w:trHeight w:val="280"/>
        </w:trPr>
        <w:tc>
          <w:tcPr>
            <w:tcW w:w="630" w:type="dxa"/>
            <w:vMerge/>
            <w:tcBorders>
              <w:top w:val="nil"/>
              <w:left w:val="single" w:sz="8" w:space="0" w:color="auto"/>
              <w:bottom w:val="single" w:sz="4" w:space="0" w:color="000000"/>
              <w:right w:val="single" w:sz="4" w:space="0" w:color="auto"/>
            </w:tcBorders>
            <w:vAlign w:val="center"/>
            <w:hideMark/>
          </w:tcPr>
          <w:p w14:paraId="72BF5A44"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4" w:space="0" w:color="000000"/>
              <w:right w:val="single" w:sz="4" w:space="0" w:color="auto"/>
            </w:tcBorders>
            <w:vAlign w:val="center"/>
            <w:hideMark/>
          </w:tcPr>
          <w:p w14:paraId="31F6E1B5"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4" w:space="0" w:color="000000"/>
              <w:right w:val="single" w:sz="4" w:space="0" w:color="auto"/>
            </w:tcBorders>
            <w:vAlign w:val="center"/>
            <w:hideMark/>
          </w:tcPr>
          <w:p w14:paraId="673DB218"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vAlign w:val="center"/>
            <w:hideMark/>
          </w:tcPr>
          <w:p w14:paraId="44E63EA6" w14:textId="77777777" w:rsidR="00B27873" w:rsidRPr="00917108" w:rsidRDefault="00B27873" w:rsidP="00DE787F">
            <w:pPr>
              <w:spacing w:after="0"/>
              <w:rPr>
                <w:rFonts w:ascii="Calibri" w:eastAsia="Times New Roman" w:hAnsi="Calibri"/>
              </w:rPr>
            </w:pPr>
            <w:r w:rsidRPr="00917108">
              <w:rPr>
                <w:rFonts w:ascii="Calibri" w:eastAsia="Times New Roman" w:hAnsi="Calibri"/>
              </w:rPr>
              <w:t>Equipment and materials to conduct e-flow assessments (60,000)</w:t>
            </w:r>
          </w:p>
        </w:tc>
      </w:tr>
      <w:tr w:rsidR="00B27873" w:rsidRPr="00917108" w14:paraId="69AC8890" w14:textId="77777777" w:rsidTr="00B27873">
        <w:trPr>
          <w:trHeight w:val="280"/>
        </w:trPr>
        <w:tc>
          <w:tcPr>
            <w:tcW w:w="630" w:type="dxa"/>
            <w:vMerge/>
            <w:tcBorders>
              <w:top w:val="nil"/>
              <w:left w:val="single" w:sz="8" w:space="0" w:color="auto"/>
              <w:bottom w:val="single" w:sz="4" w:space="0" w:color="000000"/>
              <w:right w:val="single" w:sz="4" w:space="0" w:color="auto"/>
            </w:tcBorders>
            <w:vAlign w:val="center"/>
            <w:hideMark/>
          </w:tcPr>
          <w:p w14:paraId="6A6DC067"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4" w:space="0" w:color="000000"/>
              <w:right w:val="single" w:sz="4" w:space="0" w:color="auto"/>
            </w:tcBorders>
            <w:vAlign w:val="center"/>
            <w:hideMark/>
          </w:tcPr>
          <w:p w14:paraId="0F7B0EA8"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4" w:space="0" w:color="000000"/>
              <w:right w:val="single" w:sz="4" w:space="0" w:color="auto"/>
            </w:tcBorders>
            <w:vAlign w:val="center"/>
            <w:hideMark/>
          </w:tcPr>
          <w:p w14:paraId="7EEDF155"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vAlign w:val="center"/>
            <w:hideMark/>
          </w:tcPr>
          <w:p w14:paraId="095053D3" w14:textId="77777777" w:rsidR="00B27873" w:rsidRPr="00917108" w:rsidRDefault="00B27873" w:rsidP="00DE787F">
            <w:pPr>
              <w:spacing w:after="0"/>
              <w:rPr>
                <w:rFonts w:ascii="Calibri" w:eastAsia="Times New Roman" w:hAnsi="Calibri"/>
              </w:rPr>
            </w:pPr>
            <w:r w:rsidRPr="00917108">
              <w:rPr>
                <w:rFonts w:ascii="Calibri" w:eastAsia="Times New Roman" w:hAnsi="Calibri"/>
              </w:rPr>
              <w:t>Equipment and materials to carry out sediment monitoring (80,000)</w:t>
            </w:r>
          </w:p>
        </w:tc>
      </w:tr>
      <w:tr w:rsidR="00B27873" w:rsidRPr="00917108" w14:paraId="52B42B48" w14:textId="77777777" w:rsidTr="00B27873">
        <w:trPr>
          <w:trHeight w:val="280"/>
        </w:trPr>
        <w:tc>
          <w:tcPr>
            <w:tcW w:w="630" w:type="dxa"/>
            <w:vMerge/>
            <w:tcBorders>
              <w:top w:val="nil"/>
              <w:left w:val="single" w:sz="8" w:space="0" w:color="auto"/>
              <w:bottom w:val="single" w:sz="4" w:space="0" w:color="000000"/>
              <w:right w:val="single" w:sz="4" w:space="0" w:color="auto"/>
            </w:tcBorders>
            <w:vAlign w:val="center"/>
            <w:hideMark/>
          </w:tcPr>
          <w:p w14:paraId="1AFFDE06"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4" w:space="0" w:color="000000"/>
              <w:right w:val="single" w:sz="4" w:space="0" w:color="auto"/>
            </w:tcBorders>
            <w:vAlign w:val="center"/>
            <w:hideMark/>
          </w:tcPr>
          <w:p w14:paraId="64F53A42"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4" w:space="0" w:color="000000"/>
              <w:right w:val="single" w:sz="4" w:space="0" w:color="auto"/>
            </w:tcBorders>
            <w:vAlign w:val="center"/>
            <w:hideMark/>
          </w:tcPr>
          <w:p w14:paraId="2EC8EB04"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vAlign w:val="center"/>
            <w:hideMark/>
          </w:tcPr>
          <w:p w14:paraId="6CECC7A6" w14:textId="04AB17F3" w:rsidR="00B27873" w:rsidRPr="00917108" w:rsidRDefault="00B27873" w:rsidP="00DE787F">
            <w:pPr>
              <w:spacing w:after="0"/>
              <w:rPr>
                <w:rFonts w:ascii="Calibri" w:eastAsia="Times New Roman" w:hAnsi="Calibri"/>
              </w:rPr>
            </w:pPr>
            <w:r w:rsidRPr="00917108">
              <w:rPr>
                <w:rFonts w:ascii="Calibri" w:eastAsia="Times New Roman" w:hAnsi="Calibri"/>
              </w:rPr>
              <w:t xml:space="preserve">Equipment </w:t>
            </w:r>
            <w:r w:rsidR="00991FD2" w:rsidRPr="00917108">
              <w:rPr>
                <w:rFonts w:ascii="Calibri" w:eastAsia="Times New Roman" w:hAnsi="Calibri"/>
              </w:rPr>
              <w:t xml:space="preserve">and materials </w:t>
            </w:r>
            <w:r w:rsidRPr="00917108">
              <w:rPr>
                <w:rFonts w:ascii="Calibri" w:eastAsia="Times New Roman" w:hAnsi="Calibri"/>
              </w:rPr>
              <w:t>to carry out alluvial aquifer assessments (40,000)</w:t>
            </w:r>
          </w:p>
        </w:tc>
      </w:tr>
      <w:tr w:rsidR="00B27873" w:rsidRPr="00917108" w14:paraId="7947CB81" w14:textId="77777777" w:rsidTr="00DE787F">
        <w:trPr>
          <w:trHeight w:val="440"/>
        </w:trPr>
        <w:tc>
          <w:tcPr>
            <w:tcW w:w="630" w:type="dxa"/>
            <w:vMerge/>
            <w:tcBorders>
              <w:top w:val="nil"/>
              <w:left w:val="single" w:sz="8" w:space="0" w:color="auto"/>
              <w:bottom w:val="single" w:sz="4" w:space="0" w:color="000000"/>
              <w:right w:val="single" w:sz="4" w:space="0" w:color="auto"/>
            </w:tcBorders>
            <w:vAlign w:val="center"/>
            <w:hideMark/>
          </w:tcPr>
          <w:p w14:paraId="64ED4C49"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4" w:space="0" w:color="000000"/>
              <w:right w:val="single" w:sz="4" w:space="0" w:color="auto"/>
            </w:tcBorders>
            <w:vAlign w:val="center"/>
            <w:hideMark/>
          </w:tcPr>
          <w:p w14:paraId="7E947245"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4" w:space="0" w:color="000000"/>
              <w:right w:val="single" w:sz="4" w:space="0" w:color="auto"/>
            </w:tcBorders>
            <w:vAlign w:val="center"/>
            <w:hideMark/>
          </w:tcPr>
          <w:p w14:paraId="1FF0B488"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vAlign w:val="center"/>
            <w:hideMark/>
          </w:tcPr>
          <w:p w14:paraId="704A9BCC" w14:textId="77777777" w:rsidR="00B27873" w:rsidRPr="00917108" w:rsidRDefault="00B27873" w:rsidP="00DE787F">
            <w:pPr>
              <w:spacing w:after="0"/>
              <w:rPr>
                <w:rFonts w:ascii="Calibri" w:eastAsia="Times New Roman" w:hAnsi="Calibri"/>
              </w:rPr>
            </w:pPr>
            <w:r w:rsidRPr="00917108">
              <w:rPr>
                <w:rFonts w:ascii="Calibri" w:eastAsia="Times New Roman" w:hAnsi="Calibri"/>
              </w:rPr>
              <w:t>Equipment and materials to carry out joint monitoring under LIMCOM Environmental Monitoring Framework (80,000)</w:t>
            </w:r>
          </w:p>
        </w:tc>
      </w:tr>
      <w:tr w:rsidR="00B27873" w:rsidRPr="00917108" w14:paraId="19D24E3D" w14:textId="77777777" w:rsidTr="00B27873">
        <w:trPr>
          <w:trHeight w:val="280"/>
        </w:trPr>
        <w:tc>
          <w:tcPr>
            <w:tcW w:w="630" w:type="dxa"/>
            <w:vMerge/>
            <w:tcBorders>
              <w:top w:val="nil"/>
              <w:left w:val="single" w:sz="8" w:space="0" w:color="auto"/>
              <w:bottom w:val="single" w:sz="4" w:space="0" w:color="000000"/>
              <w:right w:val="single" w:sz="4" w:space="0" w:color="auto"/>
            </w:tcBorders>
            <w:vAlign w:val="center"/>
            <w:hideMark/>
          </w:tcPr>
          <w:p w14:paraId="5257115E"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4" w:space="0" w:color="000000"/>
              <w:right w:val="single" w:sz="4" w:space="0" w:color="auto"/>
            </w:tcBorders>
            <w:vAlign w:val="center"/>
            <w:hideMark/>
          </w:tcPr>
          <w:p w14:paraId="71422693"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4" w:space="0" w:color="000000"/>
              <w:right w:val="single" w:sz="4" w:space="0" w:color="auto"/>
            </w:tcBorders>
            <w:vAlign w:val="center"/>
            <w:hideMark/>
          </w:tcPr>
          <w:p w14:paraId="11CED708"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vAlign w:val="center"/>
            <w:hideMark/>
          </w:tcPr>
          <w:p w14:paraId="471C0AAC" w14:textId="15B9F849" w:rsidR="00B27873" w:rsidRPr="00917108" w:rsidRDefault="00B27873" w:rsidP="00DE787F">
            <w:pPr>
              <w:spacing w:after="0"/>
              <w:rPr>
                <w:rFonts w:ascii="Calibri" w:eastAsia="Times New Roman" w:hAnsi="Calibri"/>
              </w:rPr>
            </w:pPr>
            <w:r w:rsidRPr="00917108">
              <w:rPr>
                <w:rFonts w:ascii="Calibri" w:eastAsia="Times New Roman" w:hAnsi="Calibri"/>
              </w:rPr>
              <w:t>Equipment and materials for remote monitoring stations (</w:t>
            </w:r>
            <w:r w:rsidR="004F5C38" w:rsidRPr="00917108">
              <w:rPr>
                <w:rFonts w:ascii="Calibri" w:eastAsia="Times New Roman" w:hAnsi="Calibri"/>
              </w:rPr>
              <w:t>3</w:t>
            </w:r>
            <w:r w:rsidRPr="00917108">
              <w:rPr>
                <w:rFonts w:ascii="Calibri" w:eastAsia="Times New Roman" w:hAnsi="Calibri"/>
              </w:rPr>
              <w:t>5,000)</w:t>
            </w:r>
          </w:p>
        </w:tc>
      </w:tr>
      <w:tr w:rsidR="00B27873" w:rsidRPr="00917108" w14:paraId="4CA8BDD7" w14:textId="77777777" w:rsidTr="00DE787F">
        <w:trPr>
          <w:trHeight w:val="107"/>
        </w:trPr>
        <w:tc>
          <w:tcPr>
            <w:tcW w:w="630" w:type="dxa"/>
            <w:vMerge/>
            <w:tcBorders>
              <w:top w:val="nil"/>
              <w:left w:val="single" w:sz="8" w:space="0" w:color="auto"/>
              <w:bottom w:val="single" w:sz="4" w:space="0" w:color="000000"/>
              <w:right w:val="single" w:sz="4" w:space="0" w:color="auto"/>
            </w:tcBorders>
            <w:vAlign w:val="center"/>
            <w:hideMark/>
          </w:tcPr>
          <w:p w14:paraId="34104743"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4" w:space="0" w:color="000000"/>
              <w:right w:val="single" w:sz="4" w:space="0" w:color="auto"/>
            </w:tcBorders>
            <w:vAlign w:val="center"/>
            <w:hideMark/>
          </w:tcPr>
          <w:p w14:paraId="6F8AABA8"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4" w:space="0" w:color="000000"/>
              <w:right w:val="single" w:sz="4" w:space="0" w:color="auto"/>
            </w:tcBorders>
            <w:vAlign w:val="center"/>
            <w:hideMark/>
          </w:tcPr>
          <w:p w14:paraId="35E82F76"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vAlign w:val="center"/>
            <w:hideMark/>
          </w:tcPr>
          <w:p w14:paraId="27719D35" w14:textId="77777777" w:rsidR="00B27873" w:rsidRPr="00917108" w:rsidRDefault="00B27873" w:rsidP="00DE787F">
            <w:pPr>
              <w:spacing w:after="0"/>
              <w:rPr>
                <w:rFonts w:ascii="Calibri" w:eastAsia="Times New Roman" w:hAnsi="Calibri"/>
              </w:rPr>
            </w:pPr>
            <w:r w:rsidRPr="00917108">
              <w:rPr>
                <w:rFonts w:ascii="Calibri" w:eastAsia="Times New Roman" w:hAnsi="Calibri"/>
              </w:rPr>
              <w:t>Equipment and materials (including hardware and software packages) for operation of LIMIS (50,000)</w:t>
            </w:r>
          </w:p>
        </w:tc>
      </w:tr>
      <w:tr w:rsidR="00B27873" w:rsidRPr="00917108" w14:paraId="14D3DBF8" w14:textId="77777777" w:rsidTr="00B27873">
        <w:trPr>
          <w:trHeight w:val="280"/>
        </w:trPr>
        <w:tc>
          <w:tcPr>
            <w:tcW w:w="630" w:type="dxa"/>
            <w:vMerge w:val="restart"/>
            <w:tcBorders>
              <w:top w:val="nil"/>
              <w:left w:val="single" w:sz="8" w:space="0" w:color="auto"/>
              <w:bottom w:val="single" w:sz="4" w:space="0" w:color="000000"/>
              <w:right w:val="single" w:sz="4" w:space="0" w:color="auto"/>
            </w:tcBorders>
            <w:shd w:val="clear" w:color="auto" w:fill="auto"/>
            <w:vAlign w:val="center"/>
            <w:hideMark/>
          </w:tcPr>
          <w:p w14:paraId="0087B4CE" w14:textId="77777777" w:rsidR="00B27873" w:rsidRPr="00917108" w:rsidRDefault="00B27873" w:rsidP="00DE787F">
            <w:pPr>
              <w:spacing w:after="0"/>
              <w:jc w:val="center"/>
              <w:rPr>
                <w:rFonts w:ascii="Calibri" w:eastAsia="Times New Roman" w:hAnsi="Calibri"/>
              </w:rPr>
            </w:pPr>
            <w:r w:rsidRPr="00917108">
              <w:rPr>
                <w:rFonts w:ascii="Calibri" w:eastAsia="Times New Roman" w:hAnsi="Calibri"/>
              </w:rPr>
              <w:t>15</w:t>
            </w:r>
          </w:p>
        </w:tc>
        <w:tc>
          <w:tcPr>
            <w:tcW w:w="990" w:type="dxa"/>
            <w:vMerge w:val="restart"/>
            <w:tcBorders>
              <w:top w:val="nil"/>
              <w:left w:val="single" w:sz="4" w:space="0" w:color="auto"/>
              <w:bottom w:val="single" w:sz="4" w:space="0" w:color="000000"/>
              <w:right w:val="single" w:sz="4" w:space="0" w:color="auto"/>
            </w:tcBorders>
            <w:shd w:val="clear" w:color="auto" w:fill="auto"/>
            <w:vAlign w:val="center"/>
            <w:hideMark/>
          </w:tcPr>
          <w:p w14:paraId="712FF230" w14:textId="0C2B0FBF" w:rsidR="00B27873" w:rsidRPr="00917108" w:rsidRDefault="009522CC" w:rsidP="00DE787F">
            <w:pPr>
              <w:spacing w:after="0"/>
              <w:jc w:val="right"/>
              <w:rPr>
                <w:rFonts w:ascii="Calibri" w:eastAsia="Times New Roman" w:hAnsi="Calibri"/>
              </w:rPr>
            </w:pPr>
            <w:r w:rsidRPr="00917108">
              <w:rPr>
                <w:rFonts w:ascii="Calibri" w:eastAsia="Times New Roman" w:hAnsi="Calibri"/>
              </w:rPr>
              <w:t>30,000</w:t>
            </w:r>
          </w:p>
        </w:tc>
        <w:tc>
          <w:tcPr>
            <w:tcW w:w="1620" w:type="dxa"/>
            <w:vMerge w:val="restart"/>
            <w:tcBorders>
              <w:top w:val="nil"/>
              <w:left w:val="single" w:sz="4" w:space="0" w:color="auto"/>
              <w:bottom w:val="single" w:sz="4" w:space="0" w:color="000000"/>
              <w:right w:val="single" w:sz="4" w:space="0" w:color="auto"/>
            </w:tcBorders>
            <w:shd w:val="clear" w:color="auto" w:fill="auto"/>
            <w:vAlign w:val="center"/>
            <w:hideMark/>
          </w:tcPr>
          <w:p w14:paraId="576B13D9" w14:textId="77777777" w:rsidR="00B27873" w:rsidRPr="00917108" w:rsidRDefault="00B27873" w:rsidP="00DE787F">
            <w:pPr>
              <w:spacing w:after="0"/>
              <w:jc w:val="center"/>
              <w:rPr>
                <w:rFonts w:ascii="Calibri" w:eastAsia="Times New Roman" w:hAnsi="Calibri"/>
              </w:rPr>
            </w:pPr>
            <w:r w:rsidRPr="00917108">
              <w:rPr>
                <w:rFonts w:ascii="Calibri" w:eastAsia="Times New Roman" w:hAnsi="Calibri"/>
              </w:rPr>
              <w:t>Audiovisual &amp; Print Prod. Costs</w:t>
            </w:r>
          </w:p>
        </w:tc>
        <w:tc>
          <w:tcPr>
            <w:tcW w:w="9630" w:type="dxa"/>
            <w:tcBorders>
              <w:top w:val="nil"/>
              <w:left w:val="nil"/>
              <w:bottom w:val="single" w:sz="4" w:space="0" w:color="auto"/>
              <w:right w:val="single" w:sz="8" w:space="0" w:color="auto"/>
            </w:tcBorders>
            <w:shd w:val="clear" w:color="auto" w:fill="auto"/>
            <w:vAlign w:val="center"/>
            <w:hideMark/>
          </w:tcPr>
          <w:p w14:paraId="41E54D50" w14:textId="77777777" w:rsidR="00B27873" w:rsidRPr="00917108" w:rsidRDefault="00B27873" w:rsidP="00DE787F">
            <w:pPr>
              <w:spacing w:after="0"/>
              <w:rPr>
                <w:rFonts w:ascii="Calibri" w:eastAsia="Times New Roman" w:hAnsi="Calibri"/>
              </w:rPr>
            </w:pPr>
            <w:r w:rsidRPr="00917108">
              <w:rPr>
                <w:rFonts w:ascii="Calibri" w:eastAsia="Times New Roman" w:hAnsi="Calibri"/>
              </w:rPr>
              <w:t>Publication of Transboundary Diagnostic Analysis (20,000)</w:t>
            </w:r>
          </w:p>
        </w:tc>
      </w:tr>
      <w:tr w:rsidR="00B27873" w:rsidRPr="00917108" w14:paraId="307325CC" w14:textId="77777777" w:rsidTr="00B27873">
        <w:trPr>
          <w:trHeight w:val="280"/>
        </w:trPr>
        <w:tc>
          <w:tcPr>
            <w:tcW w:w="630" w:type="dxa"/>
            <w:vMerge/>
            <w:tcBorders>
              <w:top w:val="nil"/>
              <w:left w:val="single" w:sz="8" w:space="0" w:color="auto"/>
              <w:bottom w:val="single" w:sz="4" w:space="0" w:color="000000"/>
              <w:right w:val="single" w:sz="4" w:space="0" w:color="auto"/>
            </w:tcBorders>
            <w:vAlign w:val="center"/>
            <w:hideMark/>
          </w:tcPr>
          <w:p w14:paraId="1EAA6DC5"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4" w:space="0" w:color="000000"/>
              <w:right w:val="single" w:sz="4" w:space="0" w:color="auto"/>
            </w:tcBorders>
            <w:vAlign w:val="center"/>
            <w:hideMark/>
          </w:tcPr>
          <w:p w14:paraId="0B41ECA5"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4" w:space="0" w:color="000000"/>
              <w:right w:val="single" w:sz="4" w:space="0" w:color="auto"/>
            </w:tcBorders>
            <w:vAlign w:val="center"/>
            <w:hideMark/>
          </w:tcPr>
          <w:p w14:paraId="7B2033C1"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vAlign w:val="center"/>
            <w:hideMark/>
          </w:tcPr>
          <w:p w14:paraId="1D6E6DB3" w14:textId="77777777" w:rsidR="00B27873" w:rsidRPr="00917108" w:rsidRDefault="00B27873" w:rsidP="00DE787F">
            <w:pPr>
              <w:spacing w:after="0"/>
              <w:rPr>
                <w:rFonts w:ascii="Calibri" w:eastAsia="Times New Roman" w:hAnsi="Calibri"/>
              </w:rPr>
            </w:pPr>
            <w:r w:rsidRPr="00917108">
              <w:rPr>
                <w:rFonts w:ascii="Calibri" w:eastAsia="Times New Roman" w:hAnsi="Calibri"/>
              </w:rPr>
              <w:t>Printing and distribution of Policy Briefs (10,000)</w:t>
            </w:r>
          </w:p>
        </w:tc>
      </w:tr>
      <w:tr w:rsidR="00B27873" w:rsidRPr="00917108" w14:paraId="2F4ECF93" w14:textId="77777777" w:rsidTr="00DE787F">
        <w:trPr>
          <w:trHeight w:val="161"/>
        </w:trPr>
        <w:tc>
          <w:tcPr>
            <w:tcW w:w="630" w:type="dxa"/>
            <w:vMerge w:val="restart"/>
            <w:tcBorders>
              <w:top w:val="nil"/>
              <w:left w:val="single" w:sz="8" w:space="0" w:color="auto"/>
              <w:bottom w:val="single" w:sz="8" w:space="0" w:color="000000"/>
              <w:right w:val="single" w:sz="4" w:space="0" w:color="auto"/>
            </w:tcBorders>
            <w:shd w:val="clear" w:color="auto" w:fill="auto"/>
            <w:vAlign w:val="center"/>
            <w:hideMark/>
          </w:tcPr>
          <w:p w14:paraId="4C7DDEAC" w14:textId="77777777" w:rsidR="00B27873" w:rsidRPr="00917108" w:rsidRDefault="00B27873" w:rsidP="00DE787F">
            <w:pPr>
              <w:spacing w:after="0"/>
              <w:jc w:val="center"/>
              <w:rPr>
                <w:rFonts w:ascii="Calibri" w:eastAsia="Times New Roman" w:hAnsi="Calibri"/>
              </w:rPr>
            </w:pPr>
            <w:r w:rsidRPr="00917108">
              <w:rPr>
                <w:rFonts w:ascii="Calibri" w:eastAsia="Times New Roman" w:hAnsi="Calibri"/>
              </w:rPr>
              <w:t>16</w:t>
            </w:r>
          </w:p>
        </w:tc>
        <w:tc>
          <w:tcPr>
            <w:tcW w:w="990" w:type="dxa"/>
            <w:vMerge w:val="restart"/>
            <w:tcBorders>
              <w:top w:val="nil"/>
              <w:left w:val="single" w:sz="4" w:space="0" w:color="auto"/>
              <w:bottom w:val="single" w:sz="8" w:space="0" w:color="000000"/>
              <w:right w:val="single" w:sz="4" w:space="0" w:color="auto"/>
            </w:tcBorders>
            <w:shd w:val="clear" w:color="auto" w:fill="auto"/>
            <w:vAlign w:val="center"/>
            <w:hideMark/>
          </w:tcPr>
          <w:p w14:paraId="13D444FA" w14:textId="793199B9" w:rsidR="00B27873" w:rsidRPr="00917108" w:rsidRDefault="00F83001" w:rsidP="00DE787F">
            <w:pPr>
              <w:spacing w:after="0"/>
              <w:jc w:val="right"/>
              <w:rPr>
                <w:rFonts w:ascii="Calibri" w:eastAsia="Times New Roman" w:hAnsi="Calibri"/>
              </w:rPr>
            </w:pPr>
            <w:r w:rsidRPr="00917108">
              <w:rPr>
                <w:rFonts w:ascii="Calibri" w:eastAsia="Times New Roman" w:hAnsi="Calibri"/>
              </w:rPr>
              <w:t>343,47</w:t>
            </w:r>
            <w:r w:rsidR="006D7490" w:rsidRPr="00917108">
              <w:rPr>
                <w:rFonts w:ascii="Calibri" w:eastAsia="Times New Roman" w:hAnsi="Calibri"/>
              </w:rPr>
              <w:t>9</w:t>
            </w:r>
          </w:p>
        </w:tc>
        <w:tc>
          <w:tcPr>
            <w:tcW w:w="1620" w:type="dxa"/>
            <w:vMerge w:val="restart"/>
            <w:tcBorders>
              <w:top w:val="nil"/>
              <w:left w:val="single" w:sz="4" w:space="0" w:color="auto"/>
              <w:bottom w:val="single" w:sz="8" w:space="0" w:color="000000"/>
              <w:right w:val="single" w:sz="4" w:space="0" w:color="auto"/>
            </w:tcBorders>
            <w:shd w:val="clear" w:color="auto" w:fill="auto"/>
            <w:vAlign w:val="center"/>
            <w:hideMark/>
          </w:tcPr>
          <w:p w14:paraId="5166F227" w14:textId="77777777" w:rsidR="00B27873" w:rsidRPr="00917108" w:rsidRDefault="00B27873" w:rsidP="00DE787F">
            <w:pPr>
              <w:spacing w:after="0"/>
              <w:jc w:val="center"/>
              <w:rPr>
                <w:rFonts w:ascii="Calibri" w:eastAsia="Times New Roman" w:hAnsi="Calibri"/>
              </w:rPr>
            </w:pPr>
            <w:r w:rsidRPr="00917108">
              <w:rPr>
                <w:rFonts w:ascii="Calibri" w:eastAsia="Times New Roman" w:hAnsi="Calibri"/>
              </w:rPr>
              <w:t>Training, Workshops and Conferences</w:t>
            </w:r>
          </w:p>
        </w:tc>
        <w:tc>
          <w:tcPr>
            <w:tcW w:w="9630" w:type="dxa"/>
            <w:tcBorders>
              <w:top w:val="nil"/>
              <w:left w:val="nil"/>
              <w:bottom w:val="nil"/>
              <w:right w:val="single" w:sz="8" w:space="0" w:color="auto"/>
            </w:tcBorders>
            <w:shd w:val="clear" w:color="auto" w:fill="auto"/>
            <w:vAlign w:val="center"/>
            <w:hideMark/>
          </w:tcPr>
          <w:p w14:paraId="75649902" w14:textId="77777777" w:rsidR="00B27873" w:rsidRPr="00917108" w:rsidRDefault="00B27873" w:rsidP="00DE787F">
            <w:pPr>
              <w:spacing w:after="0"/>
              <w:rPr>
                <w:rFonts w:ascii="Calibri" w:eastAsia="Times New Roman" w:hAnsi="Calibri"/>
              </w:rPr>
            </w:pPr>
            <w:r w:rsidRPr="00917108">
              <w:rPr>
                <w:rFonts w:ascii="Calibri" w:eastAsia="Times New Roman" w:hAnsi="Calibri"/>
              </w:rPr>
              <w:t>Workshops to present / validate consultant's work on river health indicators, practices and methodologies (20,000)</w:t>
            </w:r>
          </w:p>
        </w:tc>
      </w:tr>
      <w:tr w:rsidR="00B27873" w:rsidRPr="00917108" w14:paraId="350260EF" w14:textId="77777777" w:rsidTr="00B27873">
        <w:trPr>
          <w:trHeight w:val="280"/>
        </w:trPr>
        <w:tc>
          <w:tcPr>
            <w:tcW w:w="630" w:type="dxa"/>
            <w:vMerge/>
            <w:tcBorders>
              <w:top w:val="nil"/>
              <w:left w:val="single" w:sz="8" w:space="0" w:color="auto"/>
              <w:bottom w:val="single" w:sz="8" w:space="0" w:color="000000"/>
              <w:right w:val="single" w:sz="4" w:space="0" w:color="auto"/>
            </w:tcBorders>
            <w:vAlign w:val="center"/>
            <w:hideMark/>
          </w:tcPr>
          <w:p w14:paraId="7D7DF8F7"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8" w:space="0" w:color="000000"/>
              <w:right w:val="single" w:sz="4" w:space="0" w:color="auto"/>
            </w:tcBorders>
            <w:vAlign w:val="center"/>
            <w:hideMark/>
          </w:tcPr>
          <w:p w14:paraId="64C50F45"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8" w:space="0" w:color="000000"/>
              <w:right w:val="single" w:sz="4" w:space="0" w:color="auto"/>
            </w:tcBorders>
            <w:vAlign w:val="center"/>
            <w:hideMark/>
          </w:tcPr>
          <w:p w14:paraId="76E7A780" w14:textId="77777777" w:rsidR="00B27873" w:rsidRPr="00917108" w:rsidRDefault="00B27873" w:rsidP="00DE787F">
            <w:pPr>
              <w:spacing w:after="0"/>
              <w:rPr>
                <w:rFonts w:ascii="Calibri" w:eastAsia="Times New Roman" w:hAnsi="Calibri"/>
              </w:rPr>
            </w:pPr>
          </w:p>
        </w:tc>
        <w:tc>
          <w:tcPr>
            <w:tcW w:w="9630" w:type="dxa"/>
            <w:tcBorders>
              <w:top w:val="single" w:sz="4" w:space="0" w:color="auto"/>
              <w:left w:val="nil"/>
              <w:bottom w:val="nil"/>
              <w:right w:val="single" w:sz="8" w:space="0" w:color="auto"/>
            </w:tcBorders>
            <w:shd w:val="clear" w:color="auto" w:fill="auto"/>
            <w:vAlign w:val="center"/>
            <w:hideMark/>
          </w:tcPr>
          <w:p w14:paraId="3011C6BF" w14:textId="77777777" w:rsidR="00B27873" w:rsidRPr="00917108" w:rsidRDefault="00B27873" w:rsidP="00DE787F">
            <w:pPr>
              <w:spacing w:after="0"/>
              <w:rPr>
                <w:rFonts w:ascii="Calibri" w:eastAsia="Times New Roman" w:hAnsi="Calibri"/>
              </w:rPr>
            </w:pPr>
            <w:r w:rsidRPr="00917108">
              <w:rPr>
                <w:rFonts w:ascii="Calibri" w:eastAsia="Times New Roman" w:hAnsi="Calibri"/>
              </w:rPr>
              <w:t>Workshops to present / validate information developed on e-flow monitoring (45,000)</w:t>
            </w:r>
          </w:p>
        </w:tc>
      </w:tr>
      <w:tr w:rsidR="00B27873" w:rsidRPr="00917108" w14:paraId="564229A2" w14:textId="77777777" w:rsidTr="00B27873">
        <w:trPr>
          <w:trHeight w:val="280"/>
        </w:trPr>
        <w:tc>
          <w:tcPr>
            <w:tcW w:w="630" w:type="dxa"/>
            <w:vMerge/>
            <w:tcBorders>
              <w:top w:val="nil"/>
              <w:left w:val="single" w:sz="8" w:space="0" w:color="auto"/>
              <w:bottom w:val="single" w:sz="8" w:space="0" w:color="000000"/>
              <w:right w:val="single" w:sz="4" w:space="0" w:color="auto"/>
            </w:tcBorders>
            <w:vAlign w:val="center"/>
            <w:hideMark/>
          </w:tcPr>
          <w:p w14:paraId="374D789B"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8" w:space="0" w:color="000000"/>
              <w:right w:val="single" w:sz="4" w:space="0" w:color="auto"/>
            </w:tcBorders>
            <w:vAlign w:val="center"/>
            <w:hideMark/>
          </w:tcPr>
          <w:p w14:paraId="3218AC99"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8" w:space="0" w:color="000000"/>
              <w:right w:val="single" w:sz="4" w:space="0" w:color="auto"/>
            </w:tcBorders>
            <w:vAlign w:val="center"/>
            <w:hideMark/>
          </w:tcPr>
          <w:p w14:paraId="77A23EB3" w14:textId="77777777" w:rsidR="00B27873" w:rsidRPr="00917108" w:rsidRDefault="00B27873" w:rsidP="00DE787F">
            <w:pPr>
              <w:spacing w:after="0"/>
              <w:rPr>
                <w:rFonts w:ascii="Calibri" w:eastAsia="Times New Roman" w:hAnsi="Calibri"/>
              </w:rPr>
            </w:pPr>
          </w:p>
        </w:tc>
        <w:tc>
          <w:tcPr>
            <w:tcW w:w="9630" w:type="dxa"/>
            <w:tcBorders>
              <w:top w:val="single" w:sz="4" w:space="0" w:color="auto"/>
              <w:left w:val="nil"/>
              <w:bottom w:val="nil"/>
              <w:right w:val="single" w:sz="8" w:space="0" w:color="auto"/>
            </w:tcBorders>
            <w:shd w:val="clear" w:color="auto" w:fill="auto"/>
            <w:vAlign w:val="center"/>
            <w:hideMark/>
          </w:tcPr>
          <w:p w14:paraId="264C400E" w14:textId="77777777" w:rsidR="00B27873" w:rsidRPr="00917108" w:rsidRDefault="00B27873" w:rsidP="00DE787F">
            <w:pPr>
              <w:spacing w:after="0"/>
              <w:rPr>
                <w:rFonts w:ascii="Calibri" w:eastAsia="Times New Roman" w:hAnsi="Calibri"/>
              </w:rPr>
            </w:pPr>
            <w:r w:rsidRPr="00917108">
              <w:rPr>
                <w:rFonts w:ascii="Calibri" w:eastAsia="Times New Roman" w:hAnsi="Calibri"/>
              </w:rPr>
              <w:t>Workshops to present / validate sediment transport models (20,000)</w:t>
            </w:r>
          </w:p>
        </w:tc>
      </w:tr>
      <w:tr w:rsidR="00B27873" w:rsidRPr="00917108" w14:paraId="0E98BE05" w14:textId="77777777" w:rsidTr="00B27873">
        <w:trPr>
          <w:trHeight w:val="560"/>
        </w:trPr>
        <w:tc>
          <w:tcPr>
            <w:tcW w:w="630" w:type="dxa"/>
            <w:vMerge/>
            <w:tcBorders>
              <w:top w:val="nil"/>
              <w:left w:val="single" w:sz="8" w:space="0" w:color="auto"/>
              <w:bottom w:val="single" w:sz="8" w:space="0" w:color="000000"/>
              <w:right w:val="single" w:sz="4" w:space="0" w:color="auto"/>
            </w:tcBorders>
            <w:vAlign w:val="center"/>
            <w:hideMark/>
          </w:tcPr>
          <w:p w14:paraId="43440FCE"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8" w:space="0" w:color="000000"/>
              <w:right w:val="single" w:sz="4" w:space="0" w:color="auto"/>
            </w:tcBorders>
            <w:vAlign w:val="center"/>
            <w:hideMark/>
          </w:tcPr>
          <w:p w14:paraId="251F3784"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8" w:space="0" w:color="000000"/>
              <w:right w:val="single" w:sz="4" w:space="0" w:color="auto"/>
            </w:tcBorders>
            <w:vAlign w:val="center"/>
            <w:hideMark/>
          </w:tcPr>
          <w:p w14:paraId="39A18916" w14:textId="77777777" w:rsidR="00B27873" w:rsidRPr="00917108" w:rsidRDefault="00B27873" w:rsidP="00DE787F">
            <w:pPr>
              <w:spacing w:after="0"/>
              <w:rPr>
                <w:rFonts w:ascii="Calibri" w:eastAsia="Times New Roman" w:hAnsi="Calibri"/>
              </w:rPr>
            </w:pPr>
          </w:p>
        </w:tc>
        <w:tc>
          <w:tcPr>
            <w:tcW w:w="9630" w:type="dxa"/>
            <w:tcBorders>
              <w:top w:val="single" w:sz="4" w:space="0" w:color="auto"/>
              <w:left w:val="nil"/>
              <w:bottom w:val="nil"/>
              <w:right w:val="single" w:sz="8" w:space="0" w:color="auto"/>
            </w:tcBorders>
            <w:shd w:val="clear" w:color="auto" w:fill="auto"/>
            <w:vAlign w:val="center"/>
            <w:hideMark/>
          </w:tcPr>
          <w:p w14:paraId="0514EB6F" w14:textId="77777777" w:rsidR="00B27873" w:rsidRPr="00917108" w:rsidRDefault="00B27873" w:rsidP="00DE787F">
            <w:pPr>
              <w:spacing w:after="0"/>
              <w:rPr>
                <w:rFonts w:ascii="Calibri" w:eastAsia="Times New Roman" w:hAnsi="Calibri"/>
              </w:rPr>
            </w:pPr>
            <w:r w:rsidRPr="00917108">
              <w:rPr>
                <w:rFonts w:ascii="Calibri" w:eastAsia="Times New Roman" w:hAnsi="Calibri"/>
              </w:rPr>
              <w:t>Workshops to present / validate assessments and proposed options for monitoring of alluvial aquifer abstraction (20,000)</w:t>
            </w:r>
          </w:p>
        </w:tc>
      </w:tr>
      <w:tr w:rsidR="00B27873" w:rsidRPr="00917108" w14:paraId="3EFCE827" w14:textId="77777777" w:rsidTr="00DE787F">
        <w:trPr>
          <w:trHeight w:val="53"/>
        </w:trPr>
        <w:tc>
          <w:tcPr>
            <w:tcW w:w="630" w:type="dxa"/>
            <w:vMerge/>
            <w:tcBorders>
              <w:top w:val="nil"/>
              <w:left w:val="single" w:sz="8" w:space="0" w:color="auto"/>
              <w:bottom w:val="single" w:sz="8" w:space="0" w:color="000000"/>
              <w:right w:val="single" w:sz="4" w:space="0" w:color="auto"/>
            </w:tcBorders>
            <w:vAlign w:val="center"/>
            <w:hideMark/>
          </w:tcPr>
          <w:p w14:paraId="14BE7E3E"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8" w:space="0" w:color="000000"/>
              <w:right w:val="single" w:sz="4" w:space="0" w:color="auto"/>
            </w:tcBorders>
            <w:vAlign w:val="center"/>
            <w:hideMark/>
          </w:tcPr>
          <w:p w14:paraId="6AFDBB61"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8" w:space="0" w:color="000000"/>
              <w:right w:val="single" w:sz="4" w:space="0" w:color="auto"/>
            </w:tcBorders>
            <w:vAlign w:val="center"/>
            <w:hideMark/>
          </w:tcPr>
          <w:p w14:paraId="230A748C" w14:textId="77777777" w:rsidR="00B27873" w:rsidRPr="00917108" w:rsidRDefault="00B27873" w:rsidP="00DE787F">
            <w:pPr>
              <w:spacing w:after="0"/>
              <w:rPr>
                <w:rFonts w:ascii="Calibri" w:eastAsia="Times New Roman" w:hAnsi="Calibri"/>
              </w:rPr>
            </w:pPr>
          </w:p>
        </w:tc>
        <w:tc>
          <w:tcPr>
            <w:tcW w:w="9630" w:type="dxa"/>
            <w:tcBorders>
              <w:top w:val="single" w:sz="4" w:space="0" w:color="auto"/>
              <w:left w:val="nil"/>
              <w:bottom w:val="nil"/>
              <w:right w:val="single" w:sz="8" w:space="0" w:color="auto"/>
            </w:tcBorders>
            <w:shd w:val="clear" w:color="auto" w:fill="auto"/>
            <w:vAlign w:val="center"/>
            <w:hideMark/>
          </w:tcPr>
          <w:p w14:paraId="6325DF85" w14:textId="77777777" w:rsidR="00B27873" w:rsidRPr="00917108" w:rsidRDefault="00B27873" w:rsidP="00DE787F">
            <w:pPr>
              <w:spacing w:after="0"/>
              <w:rPr>
                <w:rFonts w:ascii="Calibri" w:eastAsia="Times New Roman" w:hAnsi="Calibri"/>
              </w:rPr>
            </w:pPr>
            <w:r w:rsidRPr="00917108">
              <w:rPr>
                <w:rFonts w:ascii="Calibri" w:eastAsia="Times New Roman" w:hAnsi="Calibri"/>
              </w:rPr>
              <w:t>Workshops to present / validate future water resources development scenarios and associated analyses (50,000)</w:t>
            </w:r>
          </w:p>
        </w:tc>
      </w:tr>
      <w:tr w:rsidR="00B27873" w:rsidRPr="00917108" w14:paraId="025F6DB4" w14:textId="77777777" w:rsidTr="00B27873">
        <w:trPr>
          <w:trHeight w:val="280"/>
        </w:trPr>
        <w:tc>
          <w:tcPr>
            <w:tcW w:w="630" w:type="dxa"/>
            <w:vMerge/>
            <w:tcBorders>
              <w:top w:val="nil"/>
              <w:left w:val="single" w:sz="8" w:space="0" w:color="auto"/>
              <w:bottom w:val="single" w:sz="8" w:space="0" w:color="000000"/>
              <w:right w:val="single" w:sz="4" w:space="0" w:color="auto"/>
            </w:tcBorders>
            <w:vAlign w:val="center"/>
            <w:hideMark/>
          </w:tcPr>
          <w:p w14:paraId="0762FD28"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8" w:space="0" w:color="000000"/>
              <w:right w:val="single" w:sz="4" w:space="0" w:color="auto"/>
            </w:tcBorders>
            <w:vAlign w:val="center"/>
            <w:hideMark/>
          </w:tcPr>
          <w:p w14:paraId="7B96AAF7"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8" w:space="0" w:color="000000"/>
              <w:right w:val="single" w:sz="4" w:space="0" w:color="auto"/>
            </w:tcBorders>
            <w:vAlign w:val="center"/>
            <w:hideMark/>
          </w:tcPr>
          <w:p w14:paraId="5E29B1DA" w14:textId="77777777" w:rsidR="00B27873" w:rsidRPr="00917108" w:rsidRDefault="00B27873" w:rsidP="00DE787F">
            <w:pPr>
              <w:spacing w:after="0"/>
              <w:rPr>
                <w:rFonts w:ascii="Calibri" w:eastAsia="Times New Roman" w:hAnsi="Calibri"/>
              </w:rPr>
            </w:pPr>
          </w:p>
        </w:tc>
        <w:tc>
          <w:tcPr>
            <w:tcW w:w="9630" w:type="dxa"/>
            <w:tcBorders>
              <w:top w:val="single" w:sz="4" w:space="0" w:color="auto"/>
              <w:left w:val="nil"/>
              <w:bottom w:val="nil"/>
              <w:right w:val="single" w:sz="8" w:space="0" w:color="auto"/>
            </w:tcBorders>
            <w:shd w:val="clear" w:color="auto" w:fill="auto"/>
            <w:vAlign w:val="center"/>
            <w:hideMark/>
          </w:tcPr>
          <w:p w14:paraId="0098D63C" w14:textId="77777777" w:rsidR="00B27873" w:rsidRPr="00917108" w:rsidRDefault="00B27873" w:rsidP="00DE787F">
            <w:pPr>
              <w:spacing w:after="0"/>
              <w:rPr>
                <w:rFonts w:ascii="Calibri" w:eastAsia="Times New Roman" w:hAnsi="Calibri"/>
              </w:rPr>
            </w:pPr>
            <w:r w:rsidRPr="00917108">
              <w:rPr>
                <w:rFonts w:ascii="Calibri" w:eastAsia="Times New Roman" w:hAnsi="Calibri"/>
              </w:rPr>
              <w:t>Participatory workshops to develop and validate TDA (50,000)</w:t>
            </w:r>
          </w:p>
        </w:tc>
      </w:tr>
      <w:tr w:rsidR="00B27873" w:rsidRPr="00917108" w14:paraId="18706E67" w14:textId="77777777" w:rsidTr="00B27873">
        <w:trPr>
          <w:trHeight w:val="280"/>
        </w:trPr>
        <w:tc>
          <w:tcPr>
            <w:tcW w:w="630" w:type="dxa"/>
            <w:vMerge/>
            <w:tcBorders>
              <w:top w:val="nil"/>
              <w:left w:val="single" w:sz="8" w:space="0" w:color="auto"/>
              <w:bottom w:val="single" w:sz="8" w:space="0" w:color="000000"/>
              <w:right w:val="single" w:sz="4" w:space="0" w:color="auto"/>
            </w:tcBorders>
            <w:vAlign w:val="center"/>
            <w:hideMark/>
          </w:tcPr>
          <w:p w14:paraId="220044D2"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8" w:space="0" w:color="000000"/>
              <w:right w:val="single" w:sz="4" w:space="0" w:color="auto"/>
            </w:tcBorders>
            <w:vAlign w:val="center"/>
            <w:hideMark/>
          </w:tcPr>
          <w:p w14:paraId="7F5CF4A0"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8" w:space="0" w:color="000000"/>
              <w:right w:val="single" w:sz="4" w:space="0" w:color="auto"/>
            </w:tcBorders>
            <w:vAlign w:val="center"/>
            <w:hideMark/>
          </w:tcPr>
          <w:p w14:paraId="2C21A8DB" w14:textId="77777777" w:rsidR="00B27873" w:rsidRPr="00917108" w:rsidRDefault="00B27873" w:rsidP="00DE787F">
            <w:pPr>
              <w:spacing w:after="0"/>
              <w:rPr>
                <w:rFonts w:ascii="Calibri" w:eastAsia="Times New Roman" w:hAnsi="Calibri"/>
              </w:rPr>
            </w:pPr>
          </w:p>
        </w:tc>
        <w:tc>
          <w:tcPr>
            <w:tcW w:w="9630" w:type="dxa"/>
            <w:tcBorders>
              <w:top w:val="single" w:sz="4" w:space="0" w:color="auto"/>
              <w:left w:val="nil"/>
              <w:bottom w:val="nil"/>
              <w:right w:val="single" w:sz="8" w:space="0" w:color="auto"/>
            </w:tcBorders>
            <w:shd w:val="clear" w:color="auto" w:fill="auto"/>
            <w:vAlign w:val="center"/>
            <w:hideMark/>
          </w:tcPr>
          <w:p w14:paraId="2257AC0F" w14:textId="77777777" w:rsidR="00B27873" w:rsidRPr="00917108" w:rsidRDefault="00B27873" w:rsidP="00DE787F">
            <w:pPr>
              <w:spacing w:after="0"/>
              <w:rPr>
                <w:rFonts w:ascii="Calibri" w:eastAsia="Times New Roman" w:hAnsi="Calibri"/>
              </w:rPr>
            </w:pPr>
            <w:r w:rsidRPr="00917108">
              <w:rPr>
                <w:rFonts w:ascii="Calibri" w:eastAsia="Times New Roman" w:hAnsi="Calibri"/>
              </w:rPr>
              <w:t>Four national events to present TDA (30,000)</w:t>
            </w:r>
          </w:p>
        </w:tc>
      </w:tr>
      <w:tr w:rsidR="00B27873" w:rsidRPr="00917108" w14:paraId="2632DE12" w14:textId="77777777" w:rsidTr="00DE787F">
        <w:trPr>
          <w:trHeight w:val="53"/>
        </w:trPr>
        <w:tc>
          <w:tcPr>
            <w:tcW w:w="630" w:type="dxa"/>
            <w:vMerge/>
            <w:tcBorders>
              <w:top w:val="nil"/>
              <w:left w:val="single" w:sz="8" w:space="0" w:color="auto"/>
              <w:bottom w:val="single" w:sz="8" w:space="0" w:color="000000"/>
              <w:right w:val="single" w:sz="4" w:space="0" w:color="auto"/>
            </w:tcBorders>
            <w:vAlign w:val="center"/>
            <w:hideMark/>
          </w:tcPr>
          <w:p w14:paraId="2C482CAD"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8" w:space="0" w:color="000000"/>
              <w:right w:val="single" w:sz="4" w:space="0" w:color="auto"/>
            </w:tcBorders>
            <w:vAlign w:val="center"/>
            <w:hideMark/>
          </w:tcPr>
          <w:p w14:paraId="67E6B8B8"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8" w:space="0" w:color="000000"/>
              <w:right w:val="single" w:sz="4" w:space="0" w:color="auto"/>
            </w:tcBorders>
            <w:vAlign w:val="center"/>
            <w:hideMark/>
          </w:tcPr>
          <w:p w14:paraId="19495CD0" w14:textId="77777777" w:rsidR="00B27873" w:rsidRPr="00917108" w:rsidRDefault="00B27873" w:rsidP="00DE787F">
            <w:pPr>
              <w:spacing w:after="0"/>
              <w:rPr>
                <w:rFonts w:ascii="Calibri" w:eastAsia="Times New Roman" w:hAnsi="Calibri"/>
              </w:rPr>
            </w:pPr>
          </w:p>
        </w:tc>
        <w:tc>
          <w:tcPr>
            <w:tcW w:w="9630" w:type="dxa"/>
            <w:tcBorders>
              <w:top w:val="single" w:sz="4" w:space="0" w:color="auto"/>
              <w:left w:val="nil"/>
              <w:bottom w:val="single" w:sz="4" w:space="0" w:color="auto"/>
              <w:right w:val="single" w:sz="8" w:space="0" w:color="auto"/>
            </w:tcBorders>
            <w:shd w:val="clear" w:color="auto" w:fill="auto"/>
            <w:vAlign w:val="center"/>
            <w:hideMark/>
          </w:tcPr>
          <w:p w14:paraId="2E7A559B" w14:textId="77777777" w:rsidR="00B27873" w:rsidRPr="00917108" w:rsidRDefault="00B27873" w:rsidP="00DE787F">
            <w:pPr>
              <w:spacing w:after="0"/>
              <w:rPr>
                <w:rFonts w:ascii="Calibri" w:eastAsia="Times New Roman" w:hAnsi="Calibri"/>
              </w:rPr>
            </w:pPr>
            <w:r w:rsidRPr="00917108">
              <w:rPr>
                <w:rFonts w:ascii="Calibri" w:eastAsia="Times New Roman" w:hAnsi="Calibri"/>
              </w:rPr>
              <w:t>Training workshops for national institutions on joint monitoring frameworks / approaches (50,000)</w:t>
            </w:r>
          </w:p>
        </w:tc>
      </w:tr>
      <w:tr w:rsidR="00B27873" w:rsidRPr="00917108" w14:paraId="515C5200" w14:textId="77777777" w:rsidTr="00DE787F">
        <w:trPr>
          <w:trHeight w:val="53"/>
        </w:trPr>
        <w:tc>
          <w:tcPr>
            <w:tcW w:w="630" w:type="dxa"/>
            <w:vMerge/>
            <w:tcBorders>
              <w:top w:val="nil"/>
              <w:left w:val="single" w:sz="8" w:space="0" w:color="auto"/>
              <w:bottom w:val="single" w:sz="8" w:space="0" w:color="000000"/>
              <w:right w:val="single" w:sz="4" w:space="0" w:color="auto"/>
            </w:tcBorders>
            <w:vAlign w:val="center"/>
            <w:hideMark/>
          </w:tcPr>
          <w:p w14:paraId="087E2C50"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8" w:space="0" w:color="000000"/>
              <w:right w:val="single" w:sz="4" w:space="0" w:color="auto"/>
            </w:tcBorders>
            <w:vAlign w:val="center"/>
            <w:hideMark/>
          </w:tcPr>
          <w:p w14:paraId="6B76AF62"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8" w:space="0" w:color="000000"/>
              <w:right w:val="single" w:sz="4" w:space="0" w:color="auto"/>
            </w:tcBorders>
            <w:vAlign w:val="center"/>
            <w:hideMark/>
          </w:tcPr>
          <w:p w14:paraId="433336E4"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vAlign w:val="center"/>
            <w:hideMark/>
          </w:tcPr>
          <w:p w14:paraId="1ECD9F13" w14:textId="273615B7" w:rsidR="00B27873" w:rsidRPr="00917108" w:rsidRDefault="00B27873" w:rsidP="00DE787F">
            <w:pPr>
              <w:spacing w:after="0"/>
              <w:rPr>
                <w:rFonts w:ascii="Calibri" w:eastAsia="Times New Roman" w:hAnsi="Calibri"/>
              </w:rPr>
            </w:pPr>
            <w:r w:rsidRPr="00917108">
              <w:rPr>
                <w:rFonts w:ascii="Calibri" w:eastAsia="Times New Roman" w:hAnsi="Calibri"/>
              </w:rPr>
              <w:t>Workshops to demonstrate the use and operation of LIMIS to M</w:t>
            </w:r>
            <w:r w:rsidR="008720FD" w:rsidRPr="00917108">
              <w:rPr>
                <w:rFonts w:ascii="Calibri" w:eastAsia="Times New Roman" w:hAnsi="Calibri"/>
              </w:rPr>
              <w:t>ember State institutions (28,479</w:t>
            </w:r>
            <w:r w:rsidRPr="00917108">
              <w:rPr>
                <w:rFonts w:ascii="Calibri" w:eastAsia="Times New Roman" w:hAnsi="Calibri"/>
              </w:rPr>
              <w:t>)</w:t>
            </w:r>
          </w:p>
        </w:tc>
      </w:tr>
      <w:tr w:rsidR="00B27873" w:rsidRPr="00917108" w14:paraId="7505D3AE" w14:textId="77777777" w:rsidTr="00B27873">
        <w:trPr>
          <w:trHeight w:val="300"/>
        </w:trPr>
        <w:tc>
          <w:tcPr>
            <w:tcW w:w="630" w:type="dxa"/>
            <w:vMerge/>
            <w:tcBorders>
              <w:top w:val="nil"/>
              <w:left w:val="single" w:sz="8" w:space="0" w:color="auto"/>
              <w:bottom w:val="single" w:sz="8" w:space="0" w:color="000000"/>
              <w:right w:val="single" w:sz="4" w:space="0" w:color="auto"/>
            </w:tcBorders>
            <w:vAlign w:val="center"/>
            <w:hideMark/>
          </w:tcPr>
          <w:p w14:paraId="5DC2A962"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8" w:space="0" w:color="000000"/>
              <w:right w:val="single" w:sz="4" w:space="0" w:color="auto"/>
            </w:tcBorders>
            <w:vAlign w:val="center"/>
            <w:hideMark/>
          </w:tcPr>
          <w:p w14:paraId="0FE8F736"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8" w:space="0" w:color="000000"/>
              <w:right w:val="single" w:sz="4" w:space="0" w:color="auto"/>
            </w:tcBorders>
            <w:vAlign w:val="center"/>
            <w:hideMark/>
          </w:tcPr>
          <w:p w14:paraId="77608797"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8" w:space="0" w:color="auto"/>
              <w:right w:val="single" w:sz="8" w:space="0" w:color="auto"/>
            </w:tcBorders>
            <w:shd w:val="clear" w:color="auto" w:fill="auto"/>
            <w:vAlign w:val="center"/>
            <w:hideMark/>
          </w:tcPr>
          <w:p w14:paraId="4D3E95CE" w14:textId="77777777" w:rsidR="00B27873" w:rsidRPr="00917108" w:rsidRDefault="00B27873" w:rsidP="00DE787F">
            <w:pPr>
              <w:spacing w:after="0"/>
              <w:rPr>
                <w:rFonts w:ascii="Calibri" w:eastAsia="Times New Roman" w:hAnsi="Calibri"/>
              </w:rPr>
            </w:pPr>
            <w:r w:rsidRPr="00917108">
              <w:rPr>
                <w:rFonts w:ascii="Calibri" w:eastAsia="Times New Roman" w:hAnsi="Calibri"/>
              </w:rPr>
              <w:t>Workshops, roundtables and other meetings to present policy briefs (30,000)</w:t>
            </w:r>
          </w:p>
        </w:tc>
      </w:tr>
      <w:tr w:rsidR="00B27873" w:rsidRPr="00917108" w14:paraId="3521A7F2" w14:textId="77777777" w:rsidTr="00DE787F">
        <w:trPr>
          <w:trHeight w:val="610"/>
        </w:trPr>
        <w:tc>
          <w:tcPr>
            <w:tcW w:w="630" w:type="dxa"/>
            <w:tcBorders>
              <w:top w:val="nil"/>
              <w:left w:val="single" w:sz="8" w:space="0" w:color="auto"/>
              <w:bottom w:val="single" w:sz="4" w:space="0" w:color="auto"/>
              <w:right w:val="single" w:sz="4" w:space="0" w:color="auto"/>
            </w:tcBorders>
            <w:shd w:val="clear" w:color="auto" w:fill="auto"/>
            <w:vAlign w:val="center"/>
            <w:hideMark/>
          </w:tcPr>
          <w:p w14:paraId="7B969DDD" w14:textId="77777777" w:rsidR="00B27873" w:rsidRPr="00917108" w:rsidRDefault="00B27873" w:rsidP="00DE787F">
            <w:pPr>
              <w:spacing w:after="0"/>
              <w:jc w:val="center"/>
              <w:rPr>
                <w:rFonts w:ascii="Calibri" w:eastAsia="Times New Roman" w:hAnsi="Calibri"/>
              </w:rPr>
            </w:pPr>
            <w:r w:rsidRPr="00917108">
              <w:rPr>
                <w:rFonts w:ascii="Calibri" w:eastAsia="Times New Roman" w:hAnsi="Calibri"/>
              </w:rPr>
              <w:lastRenderedPageBreak/>
              <w:t>17</w:t>
            </w:r>
          </w:p>
        </w:tc>
        <w:tc>
          <w:tcPr>
            <w:tcW w:w="990" w:type="dxa"/>
            <w:tcBorders>
              <w:top w:val="nil"/>
              <w:left w:val="nil"/>
              <w:bottom w:val="single" w:sz="4" w:space="0" w:color="auto"/>
              <w:right w:val="single" w:sz="4" w:space="0" w:color="auto"/>
            </w:tcBorders>
            <w:shd w:val="clear" w:color="auto" w:fill="auto"/>
            <w:vAlign w:val="center"/>
            <w:hideMark/>
          </w:tcPr>
          <w:p w14:paraId="5C33179A" w14:textId="696D48DC" w:rsidR="00B27873" w:rsidRPr="00917108" w:rsidRDefault="001064B6" w:rsidP="00DE787F">
            <w:pPr>
              <w:spacing w:after="0"/>
              <w:jc w:val="right"/>
              <w:rPr>
                <w:rFonts w:ascii="Calibri" w:eastAsia="Times New Roman" w:hAnsi="Calibri"/>
              </w:rPr>
            </w:pPr>
            <w:r w:rsidRPr="00917108">
              <w:rPr>
                <w:rFonts w:ascii="Calibri" w:eastAsia="Times New Roman" w:hAnsi="Calibri"/>
              </w:rPr>
              <w:t>52,000</w:t>
            </w:r>
          </w:p>
        </w:tc>
        <w:tc>
          <w:tcPr>
            <w:tcW w:w="1620" w:type="dxa"/>
            <w:tcBorders>
              <w:top w:val="nil"/>
              <w:left w:val="nil"/>
              <w:bottom w:val="single" w:sz="4" w:space="0" w:color="auto"/>
              <w:right w:val="single" w:sz="4" w:space="0" w:color="auto"/>
            </w:tcBorders>
            <w:shd w:val="clear" w:color="auto" w:fill="auto"/>
            <w:vAlign w:val="center"/>
            <w:hideMark/>
          </w:tcPr>
          <w:p w14:paraId="2F1D5393" w14:textId="77777777" w:rsidR="00B27873" w:rsidRPr="00917108" w:rsidRDefault="00B27873" w:rsidP="00DE787F">
            <w:pPr>
              <w:spacing w:after="0"/>
              <w:jc w:val="center"/>
              <w:rPr>
                <w:rFonts w:ascii="Calibri" w:eastAsia="Times New Roman" w:hAnsi="Calibri"/>
              </w:rPr>
            </w:pPr>
            <w:r w:rsidRPr="00917108">
              <w:rPr>
                <w:rFonts w:ascii="Calibri" w:eastAsia="Times New Roman" w:hAnsi="Calibri"/>
              </w:rPr>
              <w:t>International Consultants</w:t>
            </w:r>
          </w:p>
        </w:tc>
        <w:tc>
          <w:tcPr>
            <w:tcW w:w="9630" w:type="dxa"/>
            <w:tcBorders>
              <w:top w:val="nil"/>
              <w:left w:val="nil"/>
              <w:bottom w:val="single" w:sz="4" w:space="0" w:color="auto"/>
              <w:right w:val="single" w:sz="8" w:space="0" w:color="auto"/>
            </w:tcBorders>
            <w:shd w:val="clear" w:color="auto" w:fill="auto"/>
            <w:vAlign w:val="center"/>
            <w:hideMark/>
          </w:tcPr>
          <w:p w14:paraId="131C0612" w14:textId="456B1379" w:rsidR="00B27873" w:rsidRPr="00917108" w:rsidRDefault="00B27873" w:rsidP="00DE787F">
            <w:pPr>
              <w:spacing w:after="0"/>
              <w:rPr>
                <w:rFonts w:ascii="Calibri" w:eastAsia="Times New Roman" w:hAnsi="Calibri"/>
              </w:rPr>
            </w:pPr>
            <w:r w:rsidRPr="00917108">
              <w:rPr>
                <w:rFonts w:ascii="Calibri" w:eastAsia="Times New Roman" w:hAnsi="Calibri"/>
              </w:rPr>
              <w:t xml:space="preserve">International Consultant with lead responsibility for development of IWRM plan and SAP; as well as support to national IWRM Experts for development of NAPs; and development of SAP M&amp;E framework. 1 consultant for </w:t>
            </w:r>
            <w:r w:rsidR="00040E4D" w:rsidRPr="00917108">
              <w:rPr>
                <w:rFonts w:ascii="Calibri" w:eastAsia="Times New Roman" w:hAnsi="Calibri"/>
              </w:rPr>
              <w:t>8</w:t>
            </w:r>
            <w:r w:rsidRPr="00917108">
              <w:rPr>
                <w:rFonts w:ascii="Calibri" w:eastAsia="Times New Roman" w:hAnsi="Calibri"/>
              </w:rPr>
              <w:t xml:space="preserve">0 days at USD 650/day = </w:t>
            </w:r>
            <w:r w:rsidR="00040E4D" w:rsidRPr="00917108">
              <w:rPr>
                <w:rFonts w:ascii="Calibri" w:eastAsia="Times New Roman" w:hAnsi="Calibri"/>
              </w:rPr>
              <w:t>52,000</w:t>
            </w:r>
          </w:p>
        </w:tc>
      </w:tr>
      <w:tr w:rsidR="00B27873" w:rsidRPr="00917108" w14:paraId="0F243191" w14:textId="77777777" w:rsidTr="00DE787F">
        <w:trPr>
          <w:trHeight w:val="413"/>
        </w:trPr>
        <w:tc>
          <w:tcPr>
            <w:tcW w:w="630" w:type="dxa"/>
            <w:vMerge w:val="restart"/>
            <w:tcBorders>
              <w:top w:val="nil"/>
              <w:left w:val="single" w:sz="8" w:space="0" w:color="auto"/>
              <w:bottom w:val="single" w:sz="4" w:space="0" w:color="000000"/>
              <w:right w:val="single" w:sz="4" w:space="0" w:color="auto"/>
            </w:tcBorders>
            <w:shd w:val="clear" w:color="auto" w:fill="auto"/>
            <w:vAlign w:val="center"/>
            <w:hideMark/>
          </w:tcPr>
          <w:p w14:paraId="6734CCB9" w14:textId="77777777" w:rsidR="00B27873" w:rsidRPr="00917108" w:rsidRDefault="00B27873" w:rsidP="00DE787F">
            <w:pPr>
              <w:spacing w:after="0"/>
              <w:jc w:val="center"/>
              <w:rPr>
                <w:rFonts w:ascii="Calibri" w:eastAsia="Times New Roman" w:hAnsi="Calibri"/>
              </w:rPr>
            </w:pPr>
            <w:r w:rsidRPr="00917108">
              <w:rPr>
                <w:rFonts w:ascii="Calibri" w:eastAsia="Times New Roman" w:hAnsi="Calibri"/>
              </w:rPr>
              <w:t>18</w:t>
            </w:r>
          </w:p>
        </w:tc>
        <w:tc>
          <w:tcPr>
            <w:tcW w:w="990" w:type="dxa"/>
            <w:vMerge w:val="restart"/>
            <w:tcBorders>
              <w:top w:val="nil"/>
              <w:left w:val="single" w:sz="4" w:space="0" w:color="auto"/>
              <w:bottom w:val="single" w:sz="4" w:space="0" w:color="000000"/>
              <w:right w:val="single" w:sz="4" w:space="0" w:color="auto"/>
            </w:tcBorders>
            <w:shd w:val="clear" w:color="auto" w:fill="auto"/>
            <w:vAlign w:val="center"/>
            <w:hideMark/>
          </w:tcPr>
          <w:p w14:paraId="6F9EBEEE" w14:textId="3BBAB5E2" w:rsidR="00B27873" w:rsidRPr="00917108" w:rsidRDefault="001214B6" w:rsidP="00DE787F">
            <w:pPr>
              <w:spacing w:after="0"/>
              <w:jc w:val="right"/>
              <w:rPr>
                <w:rFonts w:ascii="Calibri" w:eastAsia="Times New Roman" w:hAnsi="Calibri"/>
              </w:rPr>
            </w:pPr>
            <w:r w:rsidRPr="00917108">
              <w:rPr>
                <w:rFonts w:ascii="Calibri" w:eastAsia="Times New Roman" w:hAnsi="Calibri"/>
              </w:rPr>
              <w:t>156,000</w:t>
            </w:r>
          </w:p>
        </w:tc>
        <w:tc>
          <w:tcPr>
            <w:tcW w:w="1620" w:type="dxa"/>
            <w:vMerge w:val="restart"/>
            <w:tcBorders>
              <w:top w:val="nil"/>
              <w:left w:val="single" w:sz="4" w:space="0" w:color="auto"/>
              <w:bottom w:val="single" w:sz="4" w:space="0" w:color="000000"/>
              <w:right w:val="single" w:sz="4" w:space="0" w:color="auto"/>
            </w:tcBorders>
            <w:shd w:val="clear" w:color="auto" w:fill="auto"/>
            <w:vAlign w:val="center"/>
            <w:hideMark/>
          </w:tcPr>
          <w:p w14:paraId="380F959D" w14:textId="77777777" w:rsidR="00B27873" w:rsidRPr="00917108" w:rsidRDefault="00B27873" w:rsidP="00DE787F">
            <w:pPr>
              <w:spacing w:after="0"/>
              <w:jc w:val="center"/>
              <w:rPr>
                <w:rFonts w:ascii="Calibri" w:eastAsia="Times New Roman" w:hAnsi="Calibri"/>
              </w:rPr>
            </w:pPr>
            <w:r w:rsidRPr="00917108">
              <w:rPr>
                <w:rFonts w:ascii="Calibri" w:eastAsia="Times New Roman" w:hAnsi="Calibri"/>
              </w:rPr>
              <w:t>Local Consultants</w:t>
            </w:r>
          </w:p>
        </w:tc>
        <w:tc>
          <w:tcPr>
            <w:tcW w:w="9630" w:type="dxa"/>
            <w:tcBorders>
              <w:top w:val="nil"/>
              <w:left w:val="nil"/>
              <w:bottom w:val="single" w:sz="4" w:space="0" w:color="auto"/>
              <w:right w:val="single" w:sz="8" w:space="0" w:color="auto"/>
            </w:tcBorders>
            <w:shd w:val="clear" w:color="auto" w:fill="auto"/>
            <w:vAlign w:val="center"/>
            <w:hideMark/>
          </w:tcPr>
          <w:p w14:paraId="48EB8A44" w14:textId="77777777" w:rsidR="00B27873" w:rsidRPr="00917108" w:rsidRDefault="00B27873" w:rsidP="00DE787F">
            <w:pPr>
              <w:spacing w:after="0"/>
              <w:rPr>
                <w:rFonts w:ascii="Calibri" w:eastAsia="Times New Roman" w:hAnsi="Calibri"/>
              </w:rPr>
            </w:pPr>
            <w:r w:rsidRPr="00917108">
              <w:rPr>
                <w:rFonts w:ascii="Calibri" w:eastAsia="Times New Roman" w:hAnsi="Calibri"/>
              </w:rPr>
              <w:t>Local Consultant to lead project activities on gender mainstreaming. 1 consultant for 60 days at USD 500/day = 30,000</w:t>
            </w:r>
          </w:p>
        </w:tc>
      </w:tr>
      <w:tr w:rsidR="00B27873" w:rsidRPr="00917108" w14:paraId="76CCC891" w14:textId="77777777" w:rsidTr="00DE787F">
        <w:trPr>
          <w:trHeight w:val="458"/>
        </w:trPr>
        <w:tc>
          <w:tcPr>
            <w:tcW w:w="630" w:type="dxa"/>
            <w:vMerge/>
            <w:tcBorders>
              <w:top w:val="nil"/>
              <w:left w:val="single" w:sz="8" w:space="0" w:color="auto"/>
              <w:bottom w:val="single" w:sz="4" w:space="0" w:color="000000"/>
              <w:right w:val="single" w:sz="4" w:space="0" w:color="auto"/>
            </w:tcBorders>
            <w:vAlign w:val="center"/>
            <w:hideMark/>
          </w:tcPr>
          <w:p w14:paraId="7A8E3980"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4" w:space="0" w:color="000000"/>
              <w:right w:val="single" w:sz="4" w:space="0" w:color="auto"/>
            </w:tcBorders>
            <w:vAlign w:val="center"/>
            <w:hideMark/>
          </w:tcPr>
          <w:p w14:paraId="3D40DBAF"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4" w:space="0" w:color="000000"/>
              <w:right w:val="single" w:sz="4" w:space="0" w:color="auto"/>
            </w:tcBorders>
            <w:vAlign w:val="center"/>
            <w:hideMark/>
          </w:tcPr>
          <w:p w14:paraId="7C38AFE6"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vAlign w:val="center"/>
            <w:hideMark/>
          </w:tcPr>
          <w:p w14:paraId="25C0F6E7" w14:textId="77777777" w:rsidR="00B27873" w:rsidRPr="00917108" w:rsidRDefault="00B27873" w:rsidP="00DE787F">
            <w:pPr>
              <w:spacing w:after="0"/>
              <w:rPr>
                <w:rFonts w:ascii="Calibri" w:eastAsia="Times New Roman" w:hAnsi="Calibri"/>
              </w:rPr>
            </w:pPr>
            <w:r w:rsidRPr="00917108">
              <w:rPr>
                <w:rFonts w:ascii="Calibri" w:eastAsia="Times New Roman" w:hAnsi="Calibri"/>
              </w:rPr>
              <w:t>Local Consultants (National IWRM Experts) to lead development of National Action Plans. 4 consultants for 50 days each at USD 500/day = 100,000</w:t>
            </w:r>
          </w:p>
        </w:tc>
      </w:tr>
      <w:tr w:rsidR="00B27873" w:rsidRPr="00917108" w14:paraId="121EF27B" w14:textId="77777777" w:rsidTr="00DE787F">
        <w:trPr>
          <w:trHeight w:val="404"/>
        </w:trPr>
        <w:tc>
          <w:tcPr>
            <w:tcW w:w="630" w:type="dxa"/>
            <w:vMerge/>
            <w:tcBorders>
              <w:top w:val="nil"/>
              <w:left w:val="single" w:sz="8" w:space="0" w:color="auto"/>
              <w:bottom w:val="single" w:sz="4" w:space="0" w:color="000000"/>
              <w:right w:val="single" w:sz="4" w:space="0" w:color="auto"/>
            </w:tcBorders>
            <w:vAlign w:val="center"/>
            <w:hideMark/>
          </w:tcPr>
          <w:p w14:paraId="29375BE9"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4" w:space="0" w:color="000000"/>
              <w:right w:val="single" w:sz="4" w:space="0" w:color="auto"/>
            </w:tcBorders>
            <w:vAlign w:val="center"/>
            <w:hideMark/>
          </w:tcPr>
          <w:p w14:paraId="4BCDCF96"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4" w:space="0" w:color="000000"/>
              <w:right w:val="single" w:sz="4" w:space="0" w:color="auto"/>
            </w:tcBorders>
            <w:vAlign w:val="center"/>
            <w:hideMark/>
          </w:tcPr>
          <w:p w14:paraId="31A19472"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vAlign w:val="center"/>
            <w:hideMark/>
          </w:tcPr>
          <w:p w14:paraId="1EC8A2EC" w14:textId="77777777" w:rsidR="00B27873" w:rsidRPr="00917108" w:rsidRDefault="00B27873" w:rsidP="00DE787F">
            <w:pPr>
              <w:spacing w:after="0"/>
              <w:rPr>
                <w:rFonts w:ascii="Calibri" w:eastAsia="Times New Roman" w:hAnsi="Calibri"/>
              </w:rPr>
            </w:pPr>
            <w:r w:rsidRPr="00917108">
              <w:rPr>
                <w:rFonts w:ascii="Calibri" w:eastAsia="Times New Roman" w:hAnsi="Calibri"/>
              </w:rPr>
              <w:t>Local Consultant (Public Finance Expert) to lead the development of the SAP Investment Plan. 1 consultant for 40 days at USD 650/day = 26,000</w:t>
            </w:r>
          </w:p>
        </w:tc>
      </w:tr>
      <w:tr w:rsidR="00B27873" w:rsidRPr="00917108" w14:paraId="5C2AB7EC" w14:textId="77777777" w:rsidTr="00B27873">
        <w:trPr>
          <w:trHeight w:val="280"/>
        </w:trPr>
        <w:tc>
          <w:tcPr>
            <w:tcW w:w="630" w:type="dxa"/>
            <w:vMerge w:val="restart"/>
            <w:tcBorders>
              <w:top w:val="nil"/>
              <w:left w:val="single" w:sz="8" w:space="0" w:color="auto"/>
              <w:bottom w:val="single" w:sz="4" w:space="0" w:color="auto"/>
              <w:right w:val="single" w:sz="4" w:space="0" w:color="auto"/>
            </w:tcBorders>
            <w:shd w:val="clear" w:color="auto" w:fill="auto"/>
            <w:vAlign w:val="center"/>
            <w:hideMark/>
          </w:tcPr>
          <w:p w14:paraId="48491BBF" w14:textId="77777777" w:rsidR="00B27873" w:rsidRPr="00917108" w:rsidRDefault="00B27873" w:rsidP="00DE787F">
            <w:pPr>
              <w:spacing w:after="0"/>
              <w:jc w:val="center"/>
              <w:rPr>
                <w:rFonts w:ascii="Calibri" w:eastAsia="Times New Roman" w:hAnsi="Calibri"/>
              </w:rPr>
            </w:pPr>
            <w:r w:rsidRPr="00917108">
              <w:rPr>
                <w:rFonts w:ascii="Calibri" w:eastAsia="Times New Roman" w:hAnsi="Calibri"/>
              </w:rPr>
              <w:t>19</w:t>
            </w: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14:paraId="37BA37AB" w14:textId="690B168F" w:rsidR="00B27873" w:rsidRPr="00917108" w:rsidRDefault="001064B6" w:rsidP="00DE787F">
            <w:pPr>
              <w:spacing w:after="0"/>
              <w:jc w:val="right"/>
              <w:rPr>
                <w:rFonts w:ascii="Calibri" w:eastAsia="Times New Roman" w:hAnsi="Calibri"/>
              </w:rPr>
            </w:pPr>
            <w:r w:rsidRPr="00917108">
              <w:rPr>
                <w:rFonts w:ascii="Calibri" w:eastAsia="Times New Roman" w:hAnsi="Calibri"/>
              </w:rPr>
              <w:t>348,000</w:t>
            </w:r>
          </w:p>
        </w:tc>
        <w:tc>
          <w:tcPr>
            <w:tcW w:w="1620" w:type="dxa"/>
            <w:vMerge w:val="restart"/>
            <w:tcBorders>
              <w:top w:val="nil"/>
              <w:left w:val="single" w:sz="4" w:space="0" w:color="auto"/>
              <w:bottom w:val="single" w:sz="4" w:space="0" w:color="auto"/>
              <w:right w:val="single" w:sz="4" w:space="0" w:color="auto"/>
            </w:tcBorders>
            <w:shd w:val="clear" w:color="auto" w:fill="auto"/>
            <w:vAlign w:val="center"/>
            <w:hideMark/>
          </w:tcPr>
          <w:p w14:paraId="7DF66752" w14:textId="14C7E7C9" w:rsidR="00B27873" w:rsidRPr="00917108" w:rsidRDefault="00B27873" w:rsidP="00DE787F">
            <w:pPr>
              <w:spacing w:after="0"/>
              <w:jc w:val="center"/>
              <w:rPr>
                <w:rFonts w:ascii="Calibri" w:eastAsia="Times New Roman" w:hAnsi="Calibri"/>
              </w:rPr>
            </w:pPr>
            <w:r w:rsidRPr="00917108">
              <w:rPr>
                <w:rFonts w:ascii="Calibri" w:eastAsia="Times New Roman" w:hAnsi="Calibri"/>
              </w:rPr>
              <w:t xml:space="preserve">Contractual Services – </w:t>
            </w:r>
            <w:r w:rsidR="00A748E9" w:rsidRPr="00917108">
              <w:rPr>
                <w:rFonts w:ascii="Calibri" w:eastAsia="Times New Roman" w:hAnsi="Calibri"/>
              </w:rPr>
              <w:t>Imp Partn</w:t>
            </w:r>
            <w:r w:rsidRPr="00917108">
              <w:rPr>
                <w:rFonts w:ascii="Calibri" w:eastAsia="Times New Roman" w:hAnsi="Calibri"/>
              </w:rPr>
              <w:t xml:space="preserve"> </w:t>
            </w:r>
          </w:p>
        </w:tc>
        <w:tc>
          <w:tcPr>
            <w:tcW w:w="9630" w:type="dxa"/>
            <w:tcBorders>
              <w:top w:val="nil"/>
              <w:left w:val="nil"/>
              <w:bottom w:val="single" w:sz="4" w:space="0" w:color="auto"/>
              <w:right w:val="single" w:sz="4" w:space="0" w:color="auto"/>
            </w:tcBorders>
            <w:shd w:val="clear" w:color="auto" w:fill="auto"/>
            <w:hideMark/>
          </w:tcPr>
          <w:p w14:paraId="70E6AA93" w14:textId="77777777" w:rsidR="00B27873" w:rsidRPr="00917108" w:rsidRDefault="00B27873" w:rsidP="00DE787F">
            <w:pPr>
              <w:spacing w:after="0"/>
              <w:rPr>
                <w:rFonts w:ascii="Calibri" w:eastAsia="Times New Roman" w:hAnsi="Calibri"/>
              </w:rPr>
            </w:pPr>
            <w:r w:rsidRPr="00917108">
              <w:rPr>
                <w:rFonts w:ascii="Calibri" w:eastAsia="Times New Roman" w:hAnsi="Calibri"/>
              </w:rPr>
              <w:t>Project Coordinator. 1 consultant for 54 months (20% time) at USD 7,000/month = 75,600</w:t>
            </w:r>
          </w:p>
        </w:tc>
      </w:tr>
      <w:tr w:rsidR="00B27873" w:rsidRPr="00917108" w14:paraId="24486ABC" w14:textId="77777777" w:rsidTr="00B27873">
        <w:trPr>
          <w:trHeight w:val="560"/>
        </w:trPr>
        <w:tc>
          <w:tcPr>
            <w:tcW w:w="630" w:type="dxa"/>
            <w:vMerge/>
            <w:tcBorders>
              <w:top w:val="nil"/>
              <w:left w:val="single" w:sz="8" w:space="0" w:color="auto"/>
              <w:bottom w:val="single" w:sz="4" w:space="0" w:color="auto"/>
              <w:right w:val="single" w:sz="4" w:space="0" w:color="auto"/>
            </w:tcBorders>
            <w:vAlign w:val="center"/>
            <w:hideMark/>
          </w:tcPr>
          <w:p w14:paraId="6DDEAF93"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4" w:space="0" w:color="auto"/>
              <w:right w:val="single" w:sz="4" w:space="0" w:color="auto"/>
            </w:tcBorders>
            <w:vAlign w:val="center"/>
            <w:hideMark/>
          </w:tcPr>
          <w:p w14:paraId="13028840"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4" w:space="0" w:color="auto"/>
              <w:right w:val="single" w:sz="4" w:space="0" w:color="auto"/>
            </w:tcBorders>
            <w:vAlign w:val="center"/>
            <w:hideMark/>
          </w:tcPr>
          <w:p w14:paraId="6331BDD0"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4" w:space="0" w:color="auto"/>
            </w:tcBorders>
            <w:shd w:val="clear" w:color="auto" w:fill="auto"/>
            <w:hideMark/>
          </w:tcPr>
          <w:p w14:paraId="064BC81B" w14:textId="77777777" w:rsidR="00B27873" w:rsidRPr="00917108" w:rsidRDefault="00B27873" w:rsidP="00DE787F">
            <w:pPr>
              <w:spacing w:after="0"/>
              <w:rPr>
                <w:rFonts w:ascii="Calibri" w:eastAsia="Times New Roman" w:hAnsi="Calibri"/>
              </w:rPr>
            </w:pPr>
            <w:r w:rsidRPr="00917108">
              <w:rPr>
                <w:rFonts w:ascii="Calibri" w:eastAsia="Times New Roman" w:hAnsi="Calibri"/>
              </w:rPr>
              <w:t>Senior Technical Advisor to oversee Outputs 3.1.1 - 3.1.6. 1 consultant for 54 months (30% time) at USD 6,000/month = 97,200</w:t>
            </w:r>
          </w:p>
        </w:tc>
      </w:tr>
      <w:tr w:rsidR="00B27873" w:rsidRPr="00917108" w14:paraId="5F3B3548" w14:textId="77777777" w:rsidTr="00DE787F">
        <w:trPr>
          <w:trHeight w:val="63"/>
        </w:trPr>
        <w:tc>
          <w:tcPr>
            <w:tcW w:w="630" w:type="dxa"/>
            <w:vMerge/>
            <w:tcBorders>
              <w:top w:val="nil"/>
              <w:left w:val="single" w:sz="8" w:space="0" w:color="auto"/>
              <w:bottom w:val="single" w:sz="4" w:space="0" w:color="auto"/>
              <w:right w:val="single" w:sz="4" w:space="0" w:color="auto"/>
            </w:tcBorders>
            <w:vAlign w:val="center"/>
            <w:hideMark/>
          </w:tcPr>
          <w:p w14:paraId="0933673F"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4" w:space="0" w:color="auto"/>
              <w:right w:val="single" w:sz="4" w:space="0" w:color="auto"/>
            </w:tcBorders>
            <w:vAlign w:val="center"/>
            <w:hideMark/>
          </w:tcPr>
          <w:p w14:paraId="140C912A"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4" w:space="0" w:color="auto"/>
              <w:right w:val="single" w:sz="4" w:space="0" w:color="auto"/>
            </w:tcBorders>
            <w:vAlign w:val="center"/>
            <w:hideMark/>
          </w:tcPr>
          <w:p w14:paraId="4129B15A"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hideMark/>
          </w:tcPr>
          <w:p w14:paraId="7785B344" w14:textId="77777777" w:rsidR="00B27873" w:rsidRPr="00917108" w:rsidRDefault="00B27873" w:rsidP="00DE787F">
            <w:pPr>
              <w:spacing w:after="0"/>
              <w:rPr>
                <w:rFonts w:ascii="Calibri" w:eastAsia="Times New Roman" w:hAnsi="Calibri"/>
              </w:rPr>
            </w:pPr>
            <w:r w:rsidRPr="00917108">
              <w:rPr>
                <w:rFonts w:ascii="Calibri" w:eastAsia="Times New Roman" w:hAnsi="Calibri"/>
              </w:rPr>
              <w:t>IWRM Specialist (GWPSA) to support Outputs 3.1.1 - 3.1.6. 1 consultant for 44 days at USD 750/day = 33,000</w:t>
            </w:r>
          </w:p>
        </w:tc>
      </w:tr>
      <w:tr w:rsidR="00B27873" w:rsidRPr="00917108" w14:paraId="6281A4C9" w14:textId="77777777" w:rsidTr="00DE787F">
        <w:trPr>
          <w:trHeight w:val="467"/>
        </w:trPr>
        <w:tc>
          <w:tcPr>
            <w:tcW w:w="630" w:type="dxa"/>
            <w:vMerge/>
            <w:tcBorders>
              <w:top w:val="nil"/>
              <w:left w:val="single" w:sz="8" w:space="0" w:color="auto"/>
              <w:bottom w:val="single" w:sz="4" w:space="0" w:color="auto"/>
              <w:right w:val="single" w:sz="4" w:space="0" w:color="auto"/>
            </w:tcBorders>
            <w:vAlign w:val="center"/>
            <w:hideMark/>
          </w:tcPr>
          <w:p w14:paraId="7D77F57A"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4" w:space="0" w:color="auto"/>
              <w:right w:val="single" w:sz="4" w:space="0" w:color="auto"/>
            </w:tcBorders>
            <w:vAlign w:val="center"/>
            <w:hideMark/>
          </w:tcPr>
          <w:p w14:paraId="7E113FDA"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4" w:space="0" w:color="auto"/>
              <w:right w:val="single" w:sz="4" w:space="0" w:color="auto"/>
            </w:tcBorders>
            <w:vAlign w:val="center"/>
            <w:hideMark/>
          </w:tcPr>
          <w:p w14:paraId="76CB9C2E"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hideMark/>
          </w:tcPr>
          <w:p w14:paraId="7C339901" w14:textId="70AE2986" w:rsidR="00B27873" w:rsidRPr="00917108" w:rsidRDefault="00B27873" w:rsidP="00DE787F">
            <w:pPr>
              <w:spacing w:after="0"/>
              <w:rPr>
                <w:rFonts w:ascii="Calibri" w:eastAsia="Times New Roman" w:hAnsi="Calibri"/>
              </w:rPr>
            </w:pPr>
            <w:r w:rsidRPr="00917108">
              <w:rPr>
                <w:rFonts w:ascii="Calibri" w:eastAsia="Times New Roman" w:hAnsi="Calibri"/>
              </w:rPr>
              <w:t>Transboundary Water &amp; Env. Specialist (GWPSA) to support Outputs 3.1.1 - 3.1.6</w:t>
            </w:r>
            <w:r w:rsidR="00040E4D" w:rsidRPr="00917108">
              <w:rPr>
                <w:rFonts w:ascii="Calibri" w:eastAsia="Times New Roman" w:hAnsi="Calibri"/>
              </w:rPr>
              <w:t>.</w:t>
            </w:r>
            <w:r w:rsidRPr="00917108">
              <w:rPr>
                <w:rFonts w:ascii="Calibri" w:eastAsia="Times New Roman" w:hAnsi="Calibri"/>
              </w:rPr>
              <w:t xml:space="preserve"> 1 consultant for 136 days at USD 600/day = 81,600</w:t>
            </w:r>
          </w:p>
        </w:tc>
      </w:tr>
      <w:tr w:rsidR="00B27873" w:rsidRPr="00917108" w14:paraId="2FF47A0E" w14:textId="77777777" w:rsidTr="00DE787F">
        <w:trPr>
          <w:trHeight w:val="503"/>
        </w:trPr>
        <w:tc>
          <w:tcPr>
            <w:tcW w:w="630" w:type="dxa"/>
            <w:vMerge/>
            <w:tcBorders>
              <w:top w:val="nil"/>
              <w:left w:val="single" w:sz="8" w:space="0" w:color="auto"/>
              <w:bottom w:val="single" w:sz="4" w:space="0" w:color="auto"/>
              <w:right w:val="single" w:sz="4" w:space="0" w:color="auto"/>
            </w:tcBorders>
            <w:vAlign w:val="center"/>
            <w:hideMark/>
          </w:tcPr>
          <w:p w14:paraId="229BA2BD"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4" w:space="0" w:color="auto"/>
              <w:right w:val="single" w:sz="4" w:space="0" w:color="auto"/>
            </w:tcBorders>
            <w:vAlign w:val="center"/>
            <w:hideMark/>
          </w:tcPr>
          <w:p w14:paraId="47BEFFD5"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4" w:space="0" w:color="auto"/>
              <w:right w:val="single" w:sz="4" w:space="0" w:color="auto"/>
            </w:tcBorders>
            <w:vAlign w:val="center"/>
            <w:hideMark/>
          </w:tcPr>
          <w:p w14:paraId="056959B0"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hideMark/>
          </w:tcPr>
          <w:p w14:paraId="35A2571B" w14:textId="3F06201F" w:rsidR="00B27873" w:rsidRPr="00917108" w:rsidRDefault="00B27873" w:rsidP="00DE787F">
            <w:pPr>
              <w:spacing w:after="0"/>
              <w:rPr>
                <w:rFonts w:ascii="Calibri" w:eastAsia="Times New Roman" w:hAnsi="Calibri"/>
              </w:rPr>
            </w:pPr>
            <w:r w:rsidRPr="00917108">
              <w:rPr>
                <w:rFonts w:ascii="Calibri" w:eastAsia="Times New Roman" w:hAnsi="Calibri"/>
              </w:rPr>
              <w:t xml:space="preserve">Project Technical Officer (GWPSA) to support Outputs 3.1.1 - 3.1.6.  1 consultant for </w:t>
            </w:r>
            <w:r w:rsidR="00040E4D" w:rsidRPr="00917108">
              <w:rPr>
                <w:rFonts w:ascii="Calibri" w:eastAsia="Times New Roman" w:hAnsi="Calibri"/>
              </w:rPr>
              <w:t>13</w:t>
            </w:r>
            <w:r w:rsidR="002B56D3" w:rsidRPr="00917108">
              <w:rPr>
                <w:rFonts w:ascii="Calibri" w:eastAsia="Times New Roman" w:hAnsi="Calibri"/>
              </w:rPr>
              <w:t>6</w:t>
            </w:r>
            <w:r w:rsidR="00040E4D" w:rsidRPr="00917108">
              <w:rPr>
                <w:rFonts w:ascii="Calibri" w:eastAsia="Times New Roman" w:hAnsi="Calibri"/>
              </w:rPr>
              <w:t xml:space="preserve"> </w:t>
            </w:r>
            <w:r w:rsidRPr="00917108">
              <w:rPr>
                <w:rFonts w:ascii="Calibri" w:eastAsia="Times New Roman" w:hAnsi="Calibri"/>
              </w:rPr>
              <w:t xml:space="preserve">days at USD 300/day = </w:t>
            </w:r>
            <w:r w:rsidR="00040E4D" w:rsidRPr="00917108">
              <w:rPr>
                <w:rFonts w:ascii="Calibri" w:eastAsia="Times New Roman" w:hAnsi="Calibri"/>
              </w:rPr>
              <w:t>40,800</w:t>
            </w:r>
          </w:p>
        </w:tc>
      </w:tr>
      <w:tr w:rsidR="00B27873" w:rsidRPr="00917108" w14:paraId="04DDF6FF" w14:textId="77777777" w:rsidTr="00DE787F">
        <w:trPr>
          <w:trHeight w:val="449"/>
        </w:trPr>
        <w:tc>
          <w:tcPr>
            <w:tcW w:w="630" w:type="dxa"/>
            <w:vMerge/>
            <w:tcBorders>
              <w:top w:val="nil"/>
              <w:left w:val="single" w:sz="8" w:space="0" w:color="auto"/>
              <w:bottom w:val="single" w:sz="4" w:space="0" w:color="auto"/>
              <w:right w:val="single" w:sz="4" w:space="0" w:color="auto"/>
            </w:tcBorders>
            <w:vAlign w:val="center"/>
            <w:hideMark/>
          </w:tcPr>
          <w:p w14:paraId="50FB3D5B"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4" w:space="0" w:color="auto"/>
              <w:right w:val="single" w:sz="4" w:space="0" w:color="auto"/>
            </w:tcBorders>
            <w:vAlign w:val="center"/>
            <w:hideMark/>
          </w:tcPr>
          <w:p w14:paraId="516DB6D5"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4" w:space="0" w:color="auto"/>
              <w:right w:val="single" w:sz="4" w:space="0" w:color="auto"/>
            </w:tcBorders>
            <w:vAlign w:val="center"/>
            <w:hideMark/>
          </w:tcPr>
          <w:p w14:paraId="790BDCFF"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4" w:space="0" w:color="auto"/>
            </w:tcBorders>
            <w:shd w:val="clear" w:color="auto" w:fill="auto"/>
            <w:hideMark/>
          </w:tcPr>
          <w:p w14:paraId="572A17C0" w14:textId="77777777" w:rsidR="00B27873" w:rsidRPr="00917108" w:rsidRDefault="00B27873" w:rsidP="00DE787F">
            <w:pPr>
              <w:spacing w:after="0"/>
              <w:rPr>
                <w:rFonts w:ascii="Calibri" w:eastAsia="Times New Roman" w:hAnsi="Calibri"/>
              </w:rPr>
            </w:pPr>
            <w:r w:rsidRPr="00917108">
              <w:rPr>
                <w:rFonts w:ascii="Calibri" w:eastAsia="Times New Roman" w:hAnsi="Calibri"/>
              </w:rPr>
              <w:t>Transboundary Env. &amp; Ecosystems Expert (GWPSA) to support Outputs 3.1.4 and 3.1.6. 1 consultant for 12 days at USD 600/day = 7,200</w:t>
            </w:r>
          </w:p>
        </w:tc>
      </w:tr>
      <w:tr w:rsidR="00B27873" w:rsidRPr="00917108" w14:paraId="79594B49" w14:textId="77777777" w:rsidTr="00DE787F">
        <w:trPr>
          <w:trHeight w:val="386"/>
        </w:trPr>
        <w:tc>
          <w:tcPr>
            <w:tcW w:w="630" w:type="dxa"/>
            <w:vMerge/>
            <w:tcBorders>
              <w:top w:val="nil"/>
              <w:left w:val="single" w:sz="8" w:space="0" w:color="auto"/>
              <w:bottom w:val="single" w:sz="4" w:space="0" w:color="auto"/>
              <w:right w:val="single" w:sz="4" w:space="0" w:color="auto"/>
            </w:tcBorders>
            <w:vAlign w:val="center"/>
            <w:hideMark/>
          </w:tcPr>
          <w:p w14:paraId="52594ABC"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4" w:space="0" w:color="auto"/>
              <w:right w:val="single" w:sz="4" w:space="0" w:color="auto"/>
            </w:tcBorders>
            <w:vAlign w:val="center"/>
            <w:hideMark/>
          </w:tcPr>
          <w:p w14:paraId="4694EDAE"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4" w:space="0" w:color="auto"/>
              <w:right w:val="single" w:sz="4" w:space="0" w:color="auto"/>
            </w:tcBorders>
            <w:vAlign w:val="center"/>
            <w:hideMark/>
          </w:tcPr>
          <w:p w14:paraId="5A6F0ED1"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4" w:space="0" w:color="auto"/>
            </w:tcBorders>
            <w:shd w:val="clear" w:color="auto" w:fill="auto"/>
            <w:hideMark/>
          </w:tcPr>
          <w:p w14:paraId="71984343" w14:textId="77777777" w:rsidR="00B27873" w:rsidRPr="00917108" w:rsidRDefault="00B27873" w:rsidP="00DE787F">
            <w:pPr>
              <w:spacing w:after="0"/>
              <w:rPr>
                <w:rFonts w:ascii="Calibri" w:eastAsia="Times New Roman" w:hAnsi="Calibri"/>
              </w:rPr>
            </w:pPr>
            <w:r w:rsidRPr="00917108">
              <w:rPr>
                <w:rFonts w:ascii="Calibri" w:eastAsia="Times New Roman" w:hAnsi="Calibri"/>
              </w:rPr>
              <w:t>Transboundary Water Management Expert (GWPSA) to support Outputs 3.1.1 - 3.1.2. 1 consultant for 21 days at USD 600/day = 12,600</w:t>
            </w:r>
          </w:p>
        </w:tc>
      </w:tr>
      <w:tr w:rsidR="00B27873" w:rsidRPr="00917108" w14:paraId="70682074" w14:textId="77777777" w:rsidTr="00DE787F">
        <w:trPr>
          <w:trHeight w:val="440"/>
        </w:trPr>
        <w:tc>
          <w:tcPr>
            <w:tcW w:w="630" w:type="dxa"/>
            <w:vMerge w:val="restart"/>
            <w:tcBorders>
              <w:top w:val="nil"/>
              <w:left w:val="single" w:sz="8" w:space="0" w:color="auto"/>
              <w:bottom w:val="single" w:sz="4" w:space="0" w:color="auto"/>
              <w:right w:val="single" w:sz="4" w:space="0" w:color="auto"/>
            </w:tcBorders>
            <w:shd w:val="clear" w:color="auto" w:fill="auto"/>
            <w:vAlign w:val="center"/>
            <w:hideMark/>
          </w:tcPr>
          <w:p w14:paraId="71AA29BA" w14:textId="77777777" w:rsidR="00B27873" w:rsidRPr="00917108" w:rsidRDefault="00B27873" w:rsidP="00DE787F">
            <w:pPr>
              <w:spacing w:after="0"/>
              <w:jc w:val="center"/>
              <w:rPr>
                <w:rFonts w:ascii="Calibri" w:eastAsia="Times New Roman" w:hAnsi="Calibri"/>
              </w:rPr>
            </w:pPr>
            <w:r w:rsidRPr="00917108">
              <w:rPr>
                <w:rFonts w:ascii="Calibri" w:eastAsia="Times New Roman" w:hAnsi="Calibri"/>
              </w:rPr>
              <w:t>20</w:t>
            </w: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14:paraId="280FA84D" w14:textId="77777777" w:rsidR="00B27873" w:rsidRPr="00917108" w:rsidRDefault="00B27873" w:rsidP="00DE787F">
            <w:pPr>
              <w:spacing w:after="0"/>
              <w:jc w:val="right"/>
              <w:rPr>
                <w:rFonts w:ascii="Calibri" w:eastAsia="Times New Roman" w:hAnsi="Calibri"/>
              </w:rPr>
            </w:pPr>
            <w:r w:rsidRPr="00917108">
              <w:rPr>
                <w:rFonts w:ascii="Calibri" w:eastAsia="Times New Roman" w:hAnsi="Calibri"/>
              </w:rPr>
              <w:t>85,000</w:t>
            </w:r>
          </w:p>
        </w:tc>
        <w:tc>
          <w:tcPr>
            <w:tcW w:w="1620" w:type="dxa"/>
            <w:vMerge w:val="restart"/>
            <w:tcBorders>
              <w:top w:val="nil"/>
              <w:left w:val="single" w:sz="4" w:space="0" w:color="auto"/>
              <w:bottom w:val="single" w:sz="4" w:space="0" w:color="auto"/>
              <w:right w:val="single" w:sz="4" w:space="0" w:color="auto"/>
            </w:tcBorders>
            <w:shd w:val="clear" w:color="auto" w:fill="auto"/>
            <w:vAlign w:val="center"/>
            <w:hideMark/>
          </w:tcPr>
          <w:p w14:paraId="7BB862D1" w14:textId="77777777" w:rsidR="00B27873" w:rsidRPr="00917108" w:rsidRDefault="00B27873" w:rsidP="00DE787F">
            <w:pPr>
              <w:spacing w:after="0"/>
              <w:jc w:val="center"/>
              <w:rPr>
                <w:rFonts w:ascii="Calibri" w:eastAsia="Times New Roman" w:hAnsi="Calibri"/>
              </w:rPr>
            </w:pPr>
            <w:r w:rsidRPr="00917108">
              <w:rPr>
                <w:rFonts w:ascii="Calibri" w:eastAsia="Times New Roman" w:hAnsi="Calibri"/>
              </w:rPr>
              <w:t xml:space="preserve">Travel </w:t>
            </w:r>
          </w:p>
        </w:tc>
        <w:tc>
          <w:tcPr>
            <w:tcW w:w="9630" w:type="dxa"/>
            <w:tcBorders>
              <w:top w:val="nil"/>
              <w:left w:val="nil"/>
              <w:bottom w:val="single" w:sz="4" w:space="0" w:color="auto"/>
              <w:right w:val="single" w:sz="8" w:space="0" w:color="auto"/>
            </w:tcBorders>
            <w:shd w:val="clear" w:color="auto" w:fill="auto"/>
            <w:vAlign w:val="center"/>
            <w:hideMark/>
          </w:tcPr>
          <w:p w14:paraId="6BB3EBC0" w14:textId="77777777" w:rsidR="00B27873" w:rsidRPr="00917108" w:rsidRDefault="00B27873" w:rsidP="00DE787F">
            <w:pPr>
              <w:spacing w:after="0"/>
              <w:rPr>
                <w:rFonts w:ascii="Calibri" w:eastAsia="Times New Roman" w:hAnsi="Calibri"/>
              </w:rPr>
            </w:pPr>
            <w:r w:rsidRPr="00917108">
              <w:rPr>
                <w:rFonts w:ascii="Calibri" w:eastAsia="Times New Roman" w:hAnsi="Calibri"/>
              </w:rPr>
              <w:t>Travel costs for basin wide working group on formulation of SAP and national groups for formulation of NAPs (30,000)</w:t>
            </w:r>
          </w:p>
        </w:tc>
      </w:tr>
      <w:tr w:rsidR="00B27873" w:rsidRPr="00917108" w14:paraId="0CBC93E6" w14:textId="77777777" w:rsidTr="00B27873">
        <w:trPr>
          <w:trHeight w:val="280"/>
        </w:trPr>
        <w:tc>
          <w:tcPr>
            <w:tcW w:w="630" w:type="dxa"/>
            <w:vMerge/>
            <w:tcBorders>
              <w:top w:val="nil"/>
              <w:left w:val="single" w:sz="8" w:space="0" w:color="auto"/>
              <w:bottom w:val="single" w:sz="4" w:space="0" w:color="auto"/>
              <w:right w:val="single" w:sz="4" w:space="0" w:color="auto"/>
            </w:tcBorders>
            <w:vAlign w:val="center"/>
            <w:hideMark/>
          </w:tcPr>
          <w:p w14:paraId="65B1FE25"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4" w:space="0" w:color="auto"/>
              <w:right w:val="single" w:sz="4" w:space="0" w:color="auto"/>
            </w:tcBorders>
            <w:vAlign w:val="center"/>
            <w:hideMark/>
          </w:tcPr>
          <w:p w14:paraId="786FC2F4"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4" w:space="0" w:color="auto"/>
              <w:right w:val="single" w:sz="4" w:space="0" w:color="auto"/>
            </w:tcBorders>
            <w:vAlign w:val="center"/>
            <w:hideMark/>
          </w:tcPr>
          <w:p w14:paraId="729711F5"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vAlign w:val="center"/>
            <w:hideMark/>
          </w:tcPr>
          <w:p w14:paraId="2898E602" w14:textId="77777777" w:rsidR="00B27873" w:rsidRPr="00917108" w:rsidRDefault="00B27873" w:rsidP="00DE787F">
            <w:pPr>
              <w:spacing w:after="0"/>
              <w:rPr>
                <w:rFonts w:ascii="Calibri" w:eastAsia="Times New Roman" w:hAnsi="Calibri"/>
              </w:rPr>
            </w:pPr>
            <w:r w:rsidRPr="00917108">
              <w:rPr>
                <w:rFonts w:ascii="Calibri" w:eastAsia="Times New Roman" w:hAnsi="Calibri"/>
              </w:rPr>
              <w:t>Travel costs for IWRM / SAP formulation Lead Expert (15,000)</w:t>
            </w:r>
          </w:p>
        </w:tc>
      </w:tr>
      <w:tr w:rsidR="00B27873" w:rsidRPr="00917108" w14:paraId="7A0DA808" w14:textId="77777777" w:rsidTr="00B27873">
        <w:trPr>
          <w:trHeight w:val="280"/>
        </w:trPr>
        <w:tc>
          <w:tcPr>
            <w:tcW w:w="630" w:type="dxa"/>
            <w:vMerge/>
            <w:tcBorders>
              <w:top w:val="nil"/>
              <w:left w:val="single" w:sz="8" w:space="0" w:color="auto"/>
              <w:bottom w:val="single" w:sz="4" w:space="0" w:color="auto"/>
              <w:right w:val="single" w:sz="4" w:space="0" w:color="auto"/>
            </w:tcBorders>
            <w:vAlign w:val="center"/>
            <w:hideMark/>
          </w:tcPr>
          <w:p w14:paraId="3982A8BC"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4" w:space="0" w:color="auto"/>
              <w:right w:val="single" w:sz="4" w:space="0" w:color="auto"/>
            </w:tcBorders>
            <w:vAlign w:val="center"/>
            <w:hideMark/>
          </w:tcPr>
          <w:p w14:paraId="64900764"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4" w:space="0" w:color="auto"/>
              <w:right w:val="single" w:sz="4" w:space="0" w:color="auto"/>
            </w:tcBorders>
            <w:vAlign w:val="center"/>
            <w:hideMark/>
          </w:tcPr>
          <w:p w14:paraId="04787208"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vAlign w:val="center"/>
            <w:hideMark/>
          </w:tcPr>
          <w:p w14:paraId="1BBB4332" w14:textId="77777777" w:rsidR="00B27873" w:rsidRPr="00917108" w:rsidRDefault="00B27873" w:rsidP="00DE787F">
            <w:pPr>
              <w:spacing w:after="0"/>
              <w:rPr>
                <w:rFonts w:ascii="Calibri" w:eastAsia="Times New Roman" w:hAnsi="Calibri"/>
              </w:rPr>
            </w:pPr>
            <w:r w:rsidRPr="00917108">
              <w:rPr>
                <w:rFonts w:ascii="Calibri" w:eastAsia="Times New Roman" w:hAnsi="Calibri"/>
              </w:rPr>
              <w:t>Travel costs for National IWRM Experts (20,000)</w:t>
            </w:r>
          </w:p>
        </w:tc>
      </w:tr>
      <w:tr w:rsidR="00B27873" w:rsidRPr="00917108" w14:paraId="40A620BA" w14:textId="77777777" w:rsidTr="00B27873">
        <w:trPr>
          <w:trHeight w:val="280"/>
        </w:trPr>
        <w:tc>
          <w:tcPr>
            <w:tcW w:w="630" w:type="dxa"/>
            <w:vMerge/>
            <w:tcBorders>
              <w:top w:val="nil"/>
              <w:left w:val="single" w:sz="8" w:space="0" w:color="auto"/>
              <w:bottom w:val="single" w:sz="4" w:space="0" w:color="auto"/>
              <w:right w:val="single" w:sz="4" w:space="0" w:color="auto"/>
            </w:tcBorders>
            <w:vAlign w:val="center"/>
            <w:hideMark/>
          </w:tcPr>
          <w:p w14:paraId="78F4370F"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4" w:space="0" w:color="auto"/>
              <w:right w:val="single" w:sz="4" w:space="0" w:color="auto"/>
            </w:tcBorders>
            <w:vAlign w:val="center"/>
            <w:hideMark/>
          </w:tcPr>
          <w:p w14:paraId="4BF139E7"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4" w:space="0" w:color="auto"/>
              <w:right w:val="single" w:sz="4" w:space="0" w:color="auto"/>
            </w:tcBorders>
            <w:vAlign w:val="center"/>
            <w:hideMark/>
          </w:tcPr>
          <w:p w14:paraId="00472BB6"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vAlign w:val="center"/>
            <w:hideMark/>
          </w:tcPr>
          <w:p w14:paraId="4564A1F5" w14:textId="77777777" w:rsidR="00B27873" w:rsidRPr="00917108" w:rsidRDefault="00B27873" w:rsidP="00DE787F">
            <w:pPr>
              <w:spacing w:after="0"/>
              <w:rPr>
                <w:rFonts w:ascii="Calibri" w:eastAsia="Times New Roman" w:hAnsi="Calibri"/>
              </w:rPr>
            </w:pPr>
            <w:r w:rsidRPr="00917108">
              <w:rPr>
                <w:rFonts w:ascii="Calibri" w:eastAsia="Times New Roman" w:hAnsi="Calibri"/>
              </w:rPr>
              <w:t>Travel costs for national and basin-wide SAP endorsement events (20,000)</w:t>
            </w:r>
          </w:p>
        </w:tc>
      </w:tr>
      <w:tr w:rsidR="00B27873" w:rsidRPr="00917108" w14:paraId="275CC93F" w14:textId="77777777" w:rsidTr="00B27873">
        <w:trPr>
          <w:trHeight w:val="280"/>
        </w:trPr>
        <w:tc>
          <w:tcPr>
            <w:tcW w:w="630" w:type="dxa"/>
            <w:vMerge w:val="restart"/>
            <w:tcBorders>
              <w:top w:val="nil"/>
              <w:left w:val="single" w:sz="8" w:space="0" w:color="auto"/>
              <w:bottom w:val="single" w:sz="4" w:space="0" w:color="000000"/>
              <w:right w:val="single" w:sz="4" w:space="0" w:color="auto"/>
            </w:tcBorders>
            <w:shd w:val="clear" w:color="auto" w:fill="auto"/>
            <w:vAlign w:val="center"/>
            <w:hideMark/>
          </w:tcPr>
          <w:p w14:paraId="404256F0" w14:textId="77777777" w:rsidR="00B27873" w:rsidRPr="00917108" w:rsidRDefault="00B27873" w:rsidP="00DE787F">
            <w:pPr>
              <w:spacing w:after="0"/>
              <w:jc w:val="center"/>
              <w:rPr>
                <w:rFonts w:ascii="Calibri" w:eastAsia="Times New Roman" w:hAnsi="Calibri"/>
              </w:rPr>
            </w:pPr>
            <w:r w:rsidRPr="00917108">
              <w:rPr>
                <w:rFonts w:ascii="Calibri" w:eastAsia="Times New Roman" w:hAnsi="Calibri"/>
              </w:rPr>
              <w:t>21</w:t>
            </w:r>
          </w:p>
        </w:tc>
        <w:tc>
          <w:tcPr>
            <w:tcW w:w="990" w:type="dxa"/>
            <w:vMerge w:val="restart"/>
            <w:tcBorders>
              <w:top w:val="nil"/>
              <w:left w:val="single" w:sz="4" w:space="0" w:color="auto"/>
              <w:bottom w:val="single" w:sz="4" w:space="0" w:color="000000"/>
              <w:right w:val="single" w:sz="4" w:space="0" w:color="auto"/>
            </w:tcBorders>
            <w:shd w:val="clear" w:color="auto" w:fill="auto"/>
            <w:vAlign w:val="center"/>
            <w:hideMark/>
          </w:tcPr>
          <w:p w14:paraId="4C0E0715" w14:textId="77777777" w:rsidR="00B27873" w:rsidRPr="00917108" w:rsidRDefault="00B27873" w:rsidP="00DE787F">
            <w:pPr>
              <w:spacing w:after="0"/>
              <w:jc w:val="right"/>
              <w:rPr>
                <w:rFonts w:ascii="Calibri" w:eastAsia="Times New Roman" w:hAnsi="Calibri"/>
              </w:rPr>
            </w:pPr>
            <w:r w:rsidRPr="00917108">
              <w:rPr>
                <w:rFonts w:ascii="Calibri" w:eastAsia="Times New Roman" w:hAnsi="Calibri"/>
              </w:rPr>
              <w:t>23,000</w:t>
            </w:r>
          </w:p>
        </w:tc>
        <w:tc>
          <w:tcPr>
            <w:tcW w:w="1620" w:type="dxa"/>
            <w:vMerge w:val="restart"/>
            <w:tcBorders>
              <w:top w:val="nil"/>
              <w:left w:val="single" w:sz="4" w:space="0" w:color="auto"/>
              <w:bottom w:val="single" w:sz="4" w:space="0" w:color="000000"/>
              <w:right w:val="single" w:sz="4" w:space="0" w:color="auto"/>
            </w:tcBorders>
            <w:shd w:val="clear" w:color="auto" w:fill="auto"/>
            <w:vAlign w:val="center"/>
            <w:hideMark/>
          </w:tcPr>
          <w:p w14:paraId="51329EEC" w14:textId="77777777" w:rsidR="00B27873" w:rsidRPr="00917108" w:rsidRDefault="00B27873" w:rsidP="00DE787F">
            <w:pPr>
              <w:spacing w:after="0"/>
              <w:jc w:val="center"/>
              <w:rPr>
                <w:rFonts w:ascii="Calibri" w:eastAsia="Times New Roman" w:hAnsi="Calibri"/>
              </w:rPr>
            </w:pPr>
            <w:r w:rsidRPr="00917108">
              <w:rPr>
                <w:rFonts w:ascii="Calibri" w:eastAsia="Times New Roman" w:hAnsi="Calibri"/>
              </w:rPr>
              <w:t>Audiovisual &amp; Print Prod. Costs</w:t>
            </w:r>
          </w:p>
        </w:tc>
        <w:tc>
          <w:tcPr>
            <w:tcW w:w="9630" w:type="dxa"/>
            <w:tcBorders>
              <w:top w:val="nil"/>
              <w:left w:val="nil"/>
              <w:bottom w:val="single" w:sz="4" w:space="0" w:color="auto"/>
              <w:right w:val="single" w:sz="8" w:space="0" w:color="auto"/>
            </w:tcBorders>
            <w:shd w:val="clear" w:color="auto" w:fill="auto"/>
            <w:vAlign w:val="center"/>
            <w:hideMark/>
          </w:tcPr>
          <w:p w14:paraId="1E07ABF6" w14:textId="77777777" w:rsidR="00B27873" w:rsidRPr="00917108" w:rsidRDefault="00B27873" w:rsidP="00DE787F">
            <w:pPr>
              <w:spacing w:after="0"/>
              <w:rPr>
                <w:rFonts w:ascii="Calibri" w:eastAsia="Times New Roman" w:hAnsi="Calibri"/>
              </w:rPr>
            </w:pPr>
            <w:r w:rsidRPr="00917108">
              <w:rPr>
                <w:rFonts w:ascii="Calibri" w:eastAsia="Times New Roman" w:hAnsi="Calibri"/>
              </w:rPr>
              <w:t>Printing of LIMCOM IWRM plan and SAP (10,000)</w:t>
            </w:r>
          </w:p>
        </w:tc>
      </w:tr>
      <w:tr w:rsidR="00B27873" w:rsidRPr="00917108" w14:paraId="1B87F969" w14:textId="77777777" w:rsidTr="00B27873">
        <w:trPr>
          <w:trHeight w:val="280"/>
        </w:trPr>
        <w:tc>
          <w:tcPr>
            <w:tcW w:w="630" w:type="dxa"/>
            <w:vMerge/>
            <w:tcBorders>
              <w:top w:val="nil"/>
              <w:left w:val="single" w:sz="8" w:space="0" w:color="auto"/>
              <w:bottom w:val="single" w:sz="4" w:space="0" w:color="000000"/>
              <w:right w:val="single" w:sz="4" w:space="0" w:color="auto"/>
            </w:tcBorders>
            <w:vAlign w:val="center"/>
            <w:hideMark/>
          </w:tcPr>
          <w:p w14:paraId="2DA1374D"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4" w:space="0" w:color="000000"/>
              <w:right w:val="single" w:sz="4" w:space="0" w:color="auto"/>
            </w:tcBorders>
            <w:vAlign w:val="center"/>
            <w:hideMark/>
          </w:tcPr>
          <w:p w14:paraId="1CD34E68"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4" w:space="0" w:color="000000"/>
              <w:right w:val="single" w:sz="4" w:space="0" w:color="auto"/>
            </w:tcBorders>
            <w:vAlign w:val="center"/>
            <w:hideMark/>
          </w:tcPr>
          <w:p w14:paraId="71739F8E"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vAlign w:val="center"/>
            <w:hideMark/>
          </w:tcPr>
          <w:p w14:paraId="7BBCF821" w14:textId="77777777" w:rsidR="00B27873" w:rsidRPr="00917108" w:rsidRDefault="00B27873" w:rsidP="00DE787F">
            <w:pPr>
              <w:spacing w:after="0"/>
              <w:rPr>
                <w:rFonts w:ascii="Calibri" w:eastAsia="Times New Roman" w:hAnsi="Calibri"/>
              </w:rPr>
            </w:pPr>
            <w:r w:rsidRPr="00917108">
              <w:rPr>
                <w:rFonts w:ascii="Calibri" w:eastAsia="Times New Roman" w:hAnsi="Calibri"/>
              </w:rPr>
              <w:t>Printing of NAPS (8,000)</w:t>
            </w:r>
          </w:p>
        </w:tc>
      </w:tr>
      <w:tr w:rsidR="00B27873" w:rsidRPr="00917108" w14:paraId="4D408C90" w14:textId="77777777" w:rsidTr="00B27873">
        <w:trPr>
          <w:trHeight w:val="280"/>
        </w:trPr>
        <w:tc>
          <w:tcPr>
            <w:tcW w:w="630" w:type="dxa"/>
            <w:vMerge/>
            <w:tcBorders>
              <w:top w:val="nil"/>
              <w:left w:val="single" w:sz="8" w:space="0" w:color="auto"/>
              <w:bottom w:val="single" w:sz="4" w:space="0" w:color="000000"/>
              <w:right w:val="single" w:sz="4" w:space="0" w:color="auto"/>
            </w:tcBorders>
            <w:vAlign w:val="center"/>
            <w:hideMark/>
          </w:tcPr>
          <w:p w14:paraId="4A77E884"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4" w:space="0" w:color="000000"/>
              <w:right w:val="single" w:sz="4" w:space="0" w:color="auto"/>
            </w:tcBorders>
            <w:vAlign w:val="center"/>
            <w:hideMark/>
          </w:tcPr>
          <w:p w14:paraId="751FF2B5"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4" w:space="0" w:color="000000"/>
              <w:right w:val="single" w:sz="4" w:space="0" w:color="auto"/>
            </w:tcBorders>
            <w:vAlign w:val="center"/>
            <w:hideMark/>
          </w:tcPr>
          <w:p w14:paraId="65AEF307" w14:textId="77777777" w:rsidR="00B27873" w:rsidRPr="00917108" w:rsidRDefault="00B27873" w:rsidP="00DE787F">
            <w:pPr>
              <w:spacing w:after="0"/>
              <w:rPr>
                <w:rFonts w:ascii="Calibri" w:eastAsia="Times New Roman" w:hAnsi="Calibri"/>
              </w:rPr>
            </w:pPr>
          </w:p>
        </w:tc>
        <w:tc>
          <w:tcPr>
            <w:tcW w:w="9630" w:type="dxa"/>
            <w:tcBorders>
              <w:top w:val="nil"/>
              <w:left w:val="nil"/>
              <w:bottom w:val="nil"/>
              <w:right w:val="single" w:sz="8" w:space="0" w:color="auto"/>
            </w:tcBorders>
            <w:shd w:val="clear" w:color="auto" w:fill="auto"/>
            <w:vAlign w:val="center"/>
            <w:hideMark/>
          </w:tcPr>
          <w:p w14:paraId="03AE3554" w14:textId="77777777" w:rsidR="00B27873" w:rsidRPr="00917108" w:rsidRDefault="00B27873" w:rsidP="00DE787F">
            <w:pPr>
              <w:spacing w:after="0"/>
              <w:rPr>
                <w:rFonts w:ascii="Calibri" w:eastAsia="Times New Roman" w:hAnsi="Calibri"/>
              </w:rPr>
            </w:pPr>
            <w:r w:rsidRPr="00917108">
              <w:rPr>
                <w:rFonts w:ascii="Calibri" w:eastAsia="Times New Roman" w:hAnsi="Calibri"/>
              </w:rPr>
              <w:t>Printing and other materials costs for SAP and NAP Ministerial endorsement events (5,000)</w:t>
            </w:r>
          </w:p>
        </w:tc>
      </w:tr>
      <w:tr w:rsidR="00B27873" w:rsidRPr="00917108" w14:paraId="2F36A731" w14:textId="77777777" w:rsidTr="00B27873">
        <w:trPr>
          <w:trHeight w:val="280"/>
        </w:trPr>
        <w:tc>
          <w:tcPr>
            <w:tcW w:w="630" w:type="dxa"/>
            <w:vMerge w:val="restart"/>
            <w:tcBorders>
              <w:top w:val="nil"/>
              <w:left w:val="single" w:sz="8" w:space="0" w:color="auto"/>
              <w:bottom w:val="nil"/>
              <w:right w:val="single" w:sz="4" w:space="0" w:color="auto"/>
            </w:tcBorders>
            <w:shd w:val="clear" w:color="auto" w:fill="auto"/>
            <w:vAlign w:val="center"/>
            <w:hideMark/>
          </w:tcPr>
          <w:p w14:paraId="405D613B" w14:textId="77777777" w:rsidR="00B27873" w:rsidRPr="00917108" w:rsidRDefault="00B27873" w:rsidP="00DE787F">
            <w:pPr>
              <w:spacing w:after="0"/>
              <w:jc w:val="center"/>
              <w:rPr>
                <w:rFonts w:ascii="Calibri" w:eastAsia="Times New Roman" w:hAnsi="Calibri"/>
              </w:rPr>
            </w:pPr>
            <w:r w:rsidRPr="00917108">
              <w:rPr>
                <w:rFonts w:ascii="Calibri" w:eastAsia="Times New Roman" w:hAnsi="Calibri"/>
              </w:rPr>
              <w:t>22</w:t>
            </w:r>
          </w:p>
        </w:tc>
        <w:tc>
          <w:tcPr>
            <w:tcW w:w="990" w:type="dxa"/>
            <w:vMerge w:val="restart"/>
            <w:tcBorders>
              <w:top w:val="nil"/>
              <w:left w:val="single" w:sz="4" w:space="0" w:color="auto"/>
              <w:bottom w:val="nil"/>
              <w:right w:val="single" w:sz="4" w:space="0" w:color="auto"/>
            </w:tcBorders>
            <w:shd w:val="clear" w:color="auto" w:fill="auto"/>
            <w:vAlign w:val="center"/>
            <w:hideMark/>
          </w:tcPr>
          <w:p w14:paraId="5967E402" w14:textId="1B34376F" w:rsidR="00B27873" w:rsidRPr="00917108" w:rsidRDefault="001410A3" w:rsidP="00DE787F">
            <w:pPr>
              <w:spacing w:after="0"/>
              <w:jc w:val="right"/>
              <w:rPr>
                <w:rFonts w:ascii="Calibri" w:eastAsia="Times New Roman" w:hAnsi="Calibri"/>
              </w:rPr>
            </w:pPr>
            <w:r w:rsidRPr="00917108">
              <w:rPr>
                <w:rFonts w:ascii="Calibri" w:eastAsia="Times New Roman" w:hAnsi="Calibri"/>
              </w:rPr>
              <w:t>152,600</w:t>
            </w:r>
          </w:p>
        </w:tc>
        <w:tc>
          <w:tcPr>
            <w:tcW w:w="1620" w:type="dxa"/>
            <w:vMerge w:val="restart"/>
            <w:tcBorders>
              <w:top w:val="nil"/>
              <w:left w:val="single" w:sz="4" w:space="0" w:color="auto"/>
              <w:bottom w:val="nil"/>
              <w:right w:val="single" w:sz="4" w:space="0" w:color="auto"/>
            </w:tcBorders>
            <w:shd w:val="clear" w:color="auto" w:fill="auto"/>
            <w:vAlign w:val="center"/>
            <w:hideMark/>
          </w:tcPr>
          <w:p w14:paraId="01A2F6D3" w14:textId="77777777" w:rsidR="00B27873" w:rsidRPr="00917108" w:rsidRDefault="00B27873" w:rsidP="00DE787F">
            <w:pPr>
              <w:spacing w:after="0"/>
              <w:jc w:val="center"/>
              <w:rPr>
                <w:rFonts w:ascii="Calibri" w:eastAsia="Times New Roman" w:hAnsi="Calibri"/>
              </w:rPr>
            </w:pPr>
            <w:r w:rsidRPr="00917108">
              <w:rPr>
                <w:rFonts w:ascii="Calibri" w:eastAsia="Times New Roman" w:hAnsi="Calibri"/>
              </w:rPr>
              <w:t>Training, Workshops and Conferences</w:t>
            </w:r>
          </w:p>
        </w:tc>
        <w:tc>
          <w:tcPr>
            <w:tcW w:w="9630" w:type="dxa"/>
            <w:tcBorders>
              <w:top w:val="single" w:sz="4" w:space="0" w:color="auto"/>
              <w:left w:val="nil"/>
              <w:bottom w:val="nil"/>
              <w:right w:val="single" w:sz="8" w:space="0" w:color="auto"/>
            </w:tcBorders>
            <w:shd w:val="clear" w:color="auto" w:fill="auto"/>
            <w:vAlign w:val="center"/>
            <w:hideMark/>
          </w:tcPr>
          <w:p w14:paraId="63E3A4D0" w14:textId="77777777" w:rsidR="00B27873" w:rsidRPr="00917108" w:rsidRDefault="00B27873" w:rsidP="00DE787F">
            <w:pPr>
              <w:spacing w:after="0"/>
              <w:rPr>
                <w:rFonts w:ascii="Calibri" w:eastAsia="Times New Roman" w:hAnsi="Calibri"/>
              </w:rPr>
            </w:pPr>
            <w:r w:rsidRPr="00917108">
              <w:rPr>
                <w:rFonts w:ascii="Calibri" w:eastAsia="Times New Roman" w:hAnsi="Calibri"/>
              </w:rPr>
              <w:t>Workshops and other meetings of SAP and NAP working groups (15,000)</w:t>
            </w:r>
          </w:p>
        </w:tc>
      </w:tr>
      <w:tr w:rsidR="00B27873" w:rsidRPr="00917108" w14:paraId="16354B8D" w14:textId="77777777" w:rsidTr="00DE787F">
        <w:trPr>
          <w:trHeight w:val="422"/>
        </w:trPr>
        <w:tc>
          <w:tcPr>
            <w:tcW w:w="630" w:type="dxa"/>
            <w:vMerge/>
            <w:tcBorders>
              <w:top w:val="nil"/>
              <w:left w:val="single" w:sz="8" w:space="0" w:color="auto"/>
              <w:bottom w:val="nil"/>
              <w:right w:val="single" w:sz="4" w:space="0" w:color="auto"/>
            </w:tcBorders>
            <w:vAlign w:val="center"/>
            <w:hideMark/>
          </w:tcPr>
          <w:p w14:paraId="5EB8C9C2"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nil"/>
              <w:right w:val="single" w:sz="4" w:space="0" w:color="auto"/>
            </w:tcBorders>
            <w:vAlign w:val="center"/>
            <w:hideMark/>
          </w:tcPr>
          <w:p w14:paraId="7220F1D6"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nil"/>
              <w:right w:val="single" w:sz="4" w:space="0" w:color="auto"/>
            </w:tcBorders>
            <w:vAlign w:val="center"/>
            <w:hideMark/>
          </w:tcPr>
          <w:p w14:paraId="74EAA130" w14:textId="77777777" w:rsidR="00B27873" w:rsidRPr="00917108" w:rsidRDefault="00B27873" w:rsidP="00DE787F">
            <w:pPr>
              <w:spacing w:after="0"/>
              <w:rPr>
                <w:rFonts w:ascii="Calibri" w:eastAsia="Times New Roman" w:hAnsi="Calibri"/>
              </w:rPr>
            </w:pPr>
          </w:p>
        </w:tc>
        <w:tc>
          <w:tcPr>
            <w:tcW w:w="9630" w:type="dxa"/>
            <w:tcBorders>
              <w:top w:val="single" w:sz="4" w:space="0" w:color="auto"/>
              <w:left w:val="nil"/>
              <w:bottom w:val="nil"/>
              <w:right w:val="single" w:sz="8" w:space="0" w:color="auto"/>
            </w:tcBorders>
            <w:shd w:val="clear" w:color="auto" w:fill="auto"/>
            <w:vAlign w:val="center"/>
            <w:hideMark/>
          </w:tcPr>
          <w:p w14:paraId="6836B7C7" w14:textId="77777777" w:rsidR="00B27873" w:rsidRPr="00917108" w:rsidRDefault="00B27873" w:rsidP="00DE787F">
            <w:pPr>
              <w:spacing w:after="0"/>
              <w:rPr>
                <w:rFonts w:ascii="Calibri" w:eastAsia="Times New Roman" w:hAnsi="Calibri"/>
              </w:rPr>
            </w:pPr>
            <w:r w:rsidRPr="00917108">
              <w:rPr>
                <w:rFonts w:ascii="Calibri" w:eastAsia="Times New Roman" w:hAnsi="Calibri"/>
              </w:rPr>
              <w:t>Workshops / meetings with key national development sectors to support formulation of SAP and LIMCOM IWRN Plan (25,000)</w:t>
            </w:r>
          </w:p>
        </w:tc>
      </w:tr>
      <w:tr w:rsidR="00B27873" w:rsidRPr="00917108" w14:paraId="228D2C03" w14:textId="77777777" w:rsidTr="00B27873">
        <w:trPr>
          <w:trHeight w:val="280"/>
        </w:trPr>
        <w:tc>
          <w:tcPr>
            <w:tcW w:w="630" w:type="dxa"/>
            <w:vMerge/>
            <w:tcBorders>
              <w:top w:val="nil"/>
              <w:left w:val="single" w:sz="8" w:space="0" w:color="auto"/>
              <w:bottom w:val="nil"/>
              <w:right w:val="single" w:sz="4" w:space="0" w:color="auto"/>
            </w:tcBorders>
            <w:vAlign w:val="center"/>
            <w:hideMark/>
          </w:tcPr>
          <w:p w14:paraId="15A0162D"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nil"/>
              <w:right w:val="single" w:sz="4" w:space="0" w:color="auto"/>
            </w:tcBorders>
            <w:vAlign w:val="center"/>
            <w:hideMark/>
          </w:tcPr>
          <w:p w14:paraId="397F676F"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nil"/>
              <w:right w:val="single" w:sz="4" w:space="0" w:color="auto"/>
            </w:tcBorders>
            <w:vAlign w:val="center"/>
            <w:hideMark/>
          </w:tcPr>
          <w:p w14:paraId="67AFD1CE" w14:textId="77777777" w:rsidR="00B27873" w:rsidRPr="00917108" w:rsidRDefault="00B27873" w:rsidP="00DE787F">
            <w:pPr>
              <w:spacing w:after="0"/>
              <w:rPr>
                <w:rFonts w:ascii="Calibri" w:eastAsia="Times New Roman" w:hAnsi="Calibri"/>
              </w:rPr>
            </w:pPr>
          </w:p>
        </w:tc>
        <w:tc>
          <w:tcPr>
            <w:tcW w:w="9630" w:type="dxa"/>
            <w:tcBorders>
              <w:top w:val="single" w:sz="4" w:space="0" w:color="auto"/>
              <w:left w:val="nil"/>
              <w:bottom w:val="nil"/>
              <w:right w:val="single" w:sz="8" w:space="0" w:color="auto"/>
            </w:tcBorders>
            <w:shd w:val="clear" w:color="auto" w:fill="auto"/>
            <w:vAlign w:val="center"/>
            <w:hideMark/>
          </w:tcPr>
          <w:p w14:paraId="5F10CCC9" w14:textId="77777777" w:rsidR="00B27873" w:rsidRPr="00917108" w:rsidRDefault="00B27873" w:rsidP="00DE787F">
            <w:pPr>
              <w:spacing w:after="0"/>
              <w:rPr>
                <w:rFonts w:ascii="Calibri" w:eastAsia="Times New Roman" w:hAnsi="Calibri"/>
              </w:rPr>
            </w:pPr>
            <w:r w:rsidRPr="00917108">
              <w:rPr>
                <w:rFonts w:ascii="Calibri" w:eastAsia="Times New Roman" w:hAnsi="Calibri"/>
              </w:rPr>
              <w:t>Participatory workshops to review / validate IWRM plan and SAP (30,000)</w:t>
            </w:r>
          </w:p>
        </w:tc>
      </w:tr>
      <w:tr w:rsidR="00B27873" w:rsidRPr="00917108" w14:paraId="624096C4" w14:textId="77777777" w:rsidTr="00DE787F">
        <w:trPr>
          <w:trHeight w:val="89"/>
        </w:trPr>
        <w:tc>
          <w:tcPr>
            <w:tcW w:w="630" w:type="dxa"/>
            <w:vMerge/>
            <w:tcBorders>
              <w:top w:val="nil"/>
              <w:left w:val="single" w:sz="8" w:space="0" w:color="auto"/>
              <w:bottom w:val="nil"/>
              <w:right w:val="single" w:sz="4" w:space="0" w:color="auto"/>
            </w:tcBorders>
            <w:vAlign w:val="center"/>
            <w:hideMark/>
          </w:tcPr>
          <w:p w14:paraId="1CDE45A2"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nil"/>
              <w:right w:val="single" w:sz="4" w:space="0" w:color="auto"/>
            </w:tcBorders>
            <w:vAlign w:val="center"/>
            <w:hideMark/>
          </w:tcPr>
          <w:p w14:paraId="162229D3"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nil"/>
              <w:right w:val="single" w:sz="4" w:space="0" w:color="auto"/>
            </w:tcBorders>
            <w:vAlign w:val="center"/>
            <w:hideMark/>
          </w:tcPr>
          <w:p w14:paraId="37AB528D" w14:textId="77777777" w:rsidR="00B27873" w:rsidRPr="00917108" w:rsidRDefault="00B27873" w:rsidP="00DE787F">
            <w:pPr>
              <w:spacing w:after="0"/>
              <w:rPr>
                <w:rFonts w:ascii="Calibri" w:eastAsia="Times New Roman" w:hAnsi="Calibri"/>
              </w:rPr>
            </w:pPr>
          </w:p>
        </w:tc>
        <w:tc>
          <w:tcPr>
            <w:tcW w:w="9630" w:type="dxa"/>
            <w:tcBorders>
              <w:top w:val="single" w:sz="4" w:space="0" w:color="auto"/>
              <w:left w:val="nil"/>
              <w:bottom w:val="nil"/>
              <w:right w:val="single" w:sz="8" w:space="0" w:color="auto"/>
            </w:tcBorders>
            <w:shd w:val="clear" w:color="auto" w:fill="auto"/>
            <w:vAlign w:val="center"/>
            <w:hideMark/>
          </w:tcPr>
          <w:p w14:paraId="428ACF54" w14:textId="77777777" w:rsidR="00B27873" w:rsidRPr="00917108" w:rsidRDefault="00B27873" w:rsidP="00DE787F">
            <w:pPr>
              <w:spacing w:after="0"/>
              <w:rPr>
                <w:rFonts w:ascii="Calibri" w:eastAsia="Times New Roman" w:hAnsi="Calibri"/>
              </w:rPr>
            </w:pPr>
            <w:r w:rsidRPr="00917108">
              <w:rPr>
                <w:rFonts w:ascii="Calibri" w:eastAsia="Times New Roman" w:hAnsi="Calibri"/>
              </w:rPr>
              <w:t>Workshops / meetings with key national development sectors to support formulation of NAPs (20,000)</w:t>
            </w:r>
          </w:p>
        </w:tc>
      </w:tr>
      <w:tr w:rsidR="00B27873" w:rsidRPr="00917108" w14:paraId="6AE81C0B" w14:textId="77777777" w:rsidTr="00DE787F">
        <w:trPr>
          <w:trHeight w:val="107"/>
        </w:trPr>
        <w:tc>
          <w:tcPr>
            <w:tcW w:w="630" w:type="dxa"/>
            <w:vMerge/>
            <w:tcBorders>
              <w:top w:val="nil"/>
              <w:left w:val="single" w:sz="8" w:space="0" w:color="auto"/>
              <w:bottom w:val="nil"/>
              <w:right w:val="single" w:sz="4" w:space="0" w:color="auto"/>
            </w:tcBorders>
            <w:vAlign w:val="center"/>
            <w:hideMark/>
          </w:tcPr>
          <w:p w14:paraId="62E4C175"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nil"/>
              <w:right w:val="single" w:sz="4" w:space="0" w:color="auto"/>
            </w:tcBorders>
            <w:vAlign w:val="center"/>
            <w:hideMark/>
          </w:tcPr>
          <w:p w14:paraId="7CDE80B0"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nil"/>
              <w:right w:val="single" w:sz="4" w:space="0" w:color="auto"/>
            </w:tcBorders>
            <w:vAlign w:val="center"/>
            <w:hideMark/>
          </w:tcPr>
          <w:p w14:paraId="7EFBE24F" w14:textId="77777777" w:rsidR="00B27873" w:rsidRPr="00917108" w:rsidRDefault="00B27873" w:rsidP="00DE787F">
            <w:pPr>
              <w:spacing w:after="0"/>
              <w:rPr>
                <w:rFonts w:ascii="Calibri" w:eastAsia="Times New Roman" w:hAnsi="Calibri"/>
              </w:rPr>
            </w:pPr>
          </w:p>
        </w:tc>
        <w:tc>
          <w:tcPr>
            <w:tcW w:w="9630" w:type="dxa"/>
            <w:tcBorders>
              <w:top w:val="single" w:sz="4" w:space="0" w:color="auto"/>
              <w:left w:val="nil"/>
              <w:bottom w:val="nil"/>
              <w:right w:val="single" w:sz="8" w:space="0" w:color="auto"/>
            </w:tcBorders>
            <w:shd w:val="clear" w:color="auto" w:fill="auto"/>
            <w:vAlign w:val="center"/>
            <w:hideMark/>
          </w:tcPr>
          <w:p w14:paraId="2025F300" w14:textId="50099EE9" w:rsidR="00B27873" w:rsidRPr="00917108" w:rsidRDefault="00B27873" w:rsidP="00DE787F">
            <w:pPr>
              <w:spacing w:after="0"/>
              <w:rPr>
                <w:rFonts w:ascii="Calibri" w:eastAsia="Times New Roman" w:hAnsi="Calibri"/>
              </w:rPr>
            </w:pPr>
            <w:r w:rsidRPr="00917108">
              <w:rPr>
                <w:rFonts w:ascii="Calibri" w:eastAsia="Times New Roman" w:hAnsi="Calibri"/>
              </w:rPr>
              <w:t>Participatory workshops and forums to review / validate NAPs and NAP financing strategies (</w:t>
            </w:r>
            <w:r w:rsidR="00DA5C65" w:rsidRPr="00917108">
              <w:rPr>
                <w:rFonts w:ascii="Calibri" w:eastAsia="Times New Roman" w:hAnsi="Calibri"/>
              </w:rPr>
              <w:t>22,6</w:t>
            </w:r>
            <w:r w:rsidR="001410A3" w:rsidRPr="00917108">
              <w:rPr>
                <w:rFonts w:ascii="Calibri" w:eastAsia="Times New Roman" w:hAnsi="Calibri"/>
              </w:rPr>
              <w:t>00</w:t>
            </w:r>
            <w:r w:rsidRPr="00917108">
              <w:rPr>
                <w:rFonts w:ascii="Calibri" w:eastAsia="Times New Roman" w:hAnsi="Calibri"/>
              </w:rPr>
              <w:t>)</w:t>
            </w:r>
          </w:p>
        </w:tc>
      </w:tr>
      <w:tr w:rsidR="00B27873" w:rsidRPr="00917108" w14:paraId="248A2671" w14:textId="77777777" w:rsidTr="00DE787F">
        <w:trPr>
          <w:trHeight w:val="386"/>
        </w:trPr>
        <w:tc>
          <w:tcPr>
            <w:tcW w:w="630" w:type="dxa"/>
            <w:vMerge/>
            <w:tcBorders>
              <w:top w:val="nil"/>
              <w:left w:val="single" w:sz="8" w:space="0" w:color="auto"/>
              <w:bottom w:val="nil"/>
              <w:right w:val="single" w:sz="4" w:space="0" w:color="auto"/>
            </w:tcBorders>
            <w:vAlign w:val="center"/>
            <w:hideMark/>
          </w:tcPr>
          <w:p w14:paraId="6588B20D"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nil"/>
              <w:right w:val="single" w:sz="4" w:space="0" w:color="auto"/>
            </w:tcBorders>
            <w:vAlign w:val="center"/>
            <w:hideMark/>
          </w:tcPr>
          <w:p w14:paraId="482397D4"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nil"/>
              <w:right w:val="single" w:sz="4" w:space="0" w:color="auto"/>
            </w:tcBorders>
            <w:vAlign w:val="center"/>
            <w:hideMark/>
          </w:tcPr>
          <w:p w14:paraId="18848A91" w14:textId="77777777" w:rsidR="00B27873" w:rsidRPr="00917108" w:rsidRDefault="00B27873" w:rsidP="00DE787F">
            <w:pPr>
              <w:spacing w:after="0"/>
              <w:rPr>
                <w:rFonts w:ascii="Calibri" w:eastAsia="Times New Roman" w:hAnsi="Calibri"/>
              </w:rPr>
            </w:pPr>
          </w:p>
        </w:tc>
        <w:tc>
          <w:tcPr>
            <w:tcW w:w="9630" w:type="dxa"/>
            <w:tcBorders>
              <w:top w:val="single" w:sz="4" w:space="0" w:color="auto"/>
              <w:left w:val="nil"/>
              <w:bottom w:val="nil"/>
              <w:right w:val="single" w:sz="8" w:space="0" w:color="auto"/>
            </w:tcBorders>
            <w:shd w:val="clear" w:color="auto" w:fill="auto"/>
            <w:vAlign w:val="center"/>
            <w:hideMark/>
          </w:tcPr>
          <w:p w14:paraId="2FC49B64" w14:textId="1C222DA2" w:rsidR="00B27873" w:rsidRPr="00917108" w:rsidRDefault="00B27873" w:rsidP="00DE787F">
            <w:pPr>
              <w:spacing w:after="0"/>
              <w:rPr>
                <w:rFonts w:ascii="Calibri" w:eastAsia="Times New Roman" w:hAnsi="Calibri"/>
              </w:rPr>
            </w:pPr>
            <w:r w:rsidRPr="00917108">
              <w:rPr>
                <w:rFonts w:ascii="Calibri" w:eastAsia="Times New Roman" w:hAnsi="Calibri"/>
              </w:rPr>
              <w:t>Meeting costs for national processes and regional consultations to gain Ministerial endorsement of SAP and NAPs (</w:t>
            </w:r>
            <w:r w:rsidR="001410A3" w:rsidRPr="00917108">
              <w:rPr>
                <w:rFonts w:ascii="Calibri" w:eastAsia="Times New Roman" w:hAnsi="Calibri"/>
              </w:rPr>
              <w:t>3</w:t>
            </w:r>
            <w:r w:rsidRPr="00917108">
              <w:rPr>
                <w:rFonts w:ascii="Calibri" w:eastAsia="Times New Roman" w:hAnsi="Calibri"/>
              </w:rPr>
              <w:t>0,000)</w:t>
            </w:r>
          </w:p>
        </w:tc>
      </w:tr>
      <w:tr w:rsidR="00B27873" w:rsidRPr="00917108" w14:paraId="2190633A" w14:textId="77777777" w:rsidTr="00B27873">
        <w:trPr>
          <w:trHeight w:val="300"/>
        </w:trPr>
        <w:tc>
          <w:tcPr>
            <w:tcW w:w="630" w:type="dxa"/>
            <w:vMerge/>
            <w:tcBorders>
              <w:top w:val="nil"/>
              <w:left w:val="single" w:sz="8" w:space="0" w:color="auto"/>
              <w:bottom w:val="nil"/>
              <w:right w:val="single" w:sz="4" w:space="0" w:color="auto"/>
            </w:tcBorders>
            <w:vAlign w:val="center"/>
            <w:hideMark/>
          </w:tcPr>
          <w:p w14:paraId="62F19218"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nil"/>
              <w:right w:val="single" w:sz="4" w:space="0" w:color="auto"/>
            </w:tcBorders>
            <w:vAlign w:val="center"/>
            <w:hideMark/>
          </w:tcPr>
          <w:p w14:paraId="687E82C6"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nil"/>
              <w:right w:val="single" w:sz="4" w:space="0" w:color="auto"/>
            </w:tcBorders>
            <w:vAlign w:val="center"/>
            <w:hideMark/>
          </w:tcPr>
          <w:p w14:paraId="586BE0E3" w14:textId="77777777" w:rsidR="00B27873" w:rsidRPr="00917108" w:rsidRDefault="00B27873" w:rsidP="00DE787F">
            <w:pPr>
              <w:spacing w:after="0"/>
              <w:rPr>
                <w:rFonts w:ascii="Calibri" w:eastAsia="Times New Roman" w:hAnsi="Calibri"/>
              </w:rPr>
            </w:pPr>
          </w:p>
        </w:tc>
        <w:tc>
          <w:tcPr>
            <w:tcW w:w="9630" w:type="dxa"/>
            <w:tcBorders>
              <w:top w:val="single" w:sz="4" w:space="0" w:color="auto"/>
              <w:left w:val="nil"/>
              <w:bottom w:val="nil"/>
              <w:right w:val="single" w:sz="8" w:space="0" w:color="auto"/>
            </w:tcBorders>
            <w:shd w:val="clear" w:color="auto" w:fill="auto"/>
            <w:vAlign w:val="center"/>
            <w:hideMark/>
          </w:tcPr>
          <w:p w14:paraId="3D9F4114" w14:textId="77777777" w:rsidR="00B27873" w:rsidRPr="00917108" w:rsidRDefault="00B27873" w:rsidP="00DE787F">
            <w:pPr>
              <w:spacing w:after="0"/>
              <w:rPr>
                <w:rFonts w:ascii="Calibri" w:eastAsia="Times New Roman" w:hAnsi="Calibri"/>
              </w:rPr>
            </w:pPr>
            <w:r w:rsidRPr="00917108">
              <w:rPr>
                <w:rFonts w:ascii="Calibri" w:eastAsia="Times New Roman" w:hAnsi="Calibri"/>
              </w:rPr>
              <w:t>Meeting costs for investor roundtable to support SAP implementation (10,000)</w:t>
            </w:r>
          </w:p>
        </w:tc>
      </w:tr>
      <w:tr w:rsidR="00B27873" w:rsidRPr="00917108" w14:paraId="63854393" w14:textId="77777777" w:rsidTr="00DE787F">
        <w:trPr>
          <w:trHeight w:val="394"/>
        </w:trPr>
        <w:tc>
          <w:tcPr>
            <w:tcW w:w="630"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3B3B5C12" w14:textId="77777777" w:rsidR="00B27873" w:rsidRPr="00917108" w:rsidRDefault="00B27873" w:rsidP="00DE787F">
            <w:pPr>
              <w:spacing w:after="0"/>
              <w:jc w:val="center"/>
              <w:rPr>
                <w:rFonts w:ascii="Calibri" w:eastAsia="Times New Roman" w:hAnsi="Calibri"/>
              </w:rPr>
            </w:pPr>
            <w:r w:rsidRPr="00917108">
              <w:rPr>
                <w:rFonts w:ascii="Calibri" w:eastAsia="Times New Roman" w:hAnsi="Calibri"/>
              </w:rPr>
              <w:t>23</w:t>
            </w:r>
          </w:p>
        </w:tc>
        <w:tc>
          <w:tcPr>
            <w:tcW w:w="990" w:type="dxa"/>
            <w:tcBorders>
              <w:top w:val="single" w:sz="8" w:space="0" w:color="auto"/>
              <w:left w:val="nil"/>
              <w:bottom w:val="single" w:sz="4" w:space="0" w:color="auto"/>
              <w:right w:val="single" w:sz="4" w:space="0" w:color="auto"/>
            </w:tcBorders>
            <w:shd w:val="clear" w:color="auto" w:fill="auto"/>
            <w:vAlign w:val="center"/>
            <w:hideMark/>
          </w:tcPr>
          <w:p w14:paraId="6F47FAA0" w14:textId="77777777" w:rsidR="00B27873" w:rsidRPr="00917108" w:rsidRDefault="00B27873" w:rsidP="00DE787F">
            <w:pPr>
              <w:spacing w:after="0"/>
              <w:jc w:val="right"/>
              <w:rPr>
                <w:rFonts w:ascii="Calibri" w:eastAsia="Times New Roman" w:hAnsi="Calibri"/>
              </w:rPr>
            </w:pPr>
            <w:r w:rsidRPr="00917108">
              <w:rPr>
                <w:rFonts w:ascii="Calibri" w:eastAsia="Times New Roman" w:hAnsi="Calibri"/>
              </w:rPr>
              <w:t>50,000</w:t>
            </w:r>
          </w:p>
        </w:tc>
        <w:tc>
          <w:tcPr>
            <w:tcW w:w="1620" w:type="dxa"/>
            <w:tcBorders>
              <w:top w:val="single" w:sz="8" w:space="0" w:color="auto"/>
              <w:left w:val="nil"/>
              <w:bottom w:val="single" w:sz="4" w:space="0" w:color="auto"/>
              <w:right w:val="single" w:sz="4" w:space="0" w:color="auto"/>
            </w:tcBorders>
            <w:shd w:val="clear" w:color="auto" w:fill="auto"/>
            <w:vAlign w:val="center"/>
            <w:hideMark/>
          </w:tcPr>
          <w:p w14:paraId="3766AF08" w14:textId="77777777" w:rsidR="00B27873" w:rsidRPr="00917108" w:rsidRDefault="00B27873" w:rsidP="00DE787F">
            <w:pPr>
              <w:spacing w:after="0"/>
              <w:jc w:val="center"/>
              <w:rPr>
                <w:rFonts w:ascii="Calibri" w:eastAsia="Times New Roman" w:hAnsi="Calibri"/>
              </w:rPr>
            </w:pPr>
            <w:r w:rsidRPr="00917108">
              <w:rPr>
                <w:rFonts w:ascii="Calibri" w:eastAsia="Times New Roman" w:hAnsi="Calibri"/>
              </w:rPr>
              <w:t>Local Consultants</w:t>
            </w:r>
          </w:p>
        </w:tc>
        <w:tc>
          <w:tcPr>
            <w:tcW w:w="9630" w:type="dxa"/>
            <w:tcBorders>
              <w:top w:val="single" w:sz="8" w:space="0" w:color="auto"/>
              <w:left w:val="nil"/>
              <w:bottom w:val="single" w:sz="4" w:space="0" w:color="auto"/>
              <w:right w:val="single" w:sz="8" w:space="0" w:color="auto"/>
            </w:tcBorders>
            <w:shd w:val="clear" w:color="auto" w:fill="auto"/>
            <w:vAlign w:val="center"/>
            <w:hideMark/>
          </w:tcPr>
          <w:p w14:paraId="795596C0" w14:textId="77777777" w:rsidR="00B27873" w:rsidRPr="00917108" w:rsidRDefault="00B27873" w:rsidP="00DE787F">
            <w:pPr>
              <w:spacing w:after="0"/>
              <w:rPr>
                <w:rFonts w:ascii="Calibri" w:eastAsia="Times New Roman" w:hAnsi="Calibri"/>
              </w:rPr>
            </w:pPr>
            <w:r w:rsidRPr="00917108">
              <w:rPr>
                <w:rFonts w:ascii="Calibri" w:eastAsia="Times New Roman" w:hAnsi="Calibri"/>
              </w:rPr>
              <w:t>Local consultant (SLM expert) to provide technical oversight and planning for activities under Output 4.1.2. 1 consultant for 100 days at USD 500/day = 50,000</w:t>
            </w:r>
          </w:p>
        </w:tc>
      </w:tr>
      <w:tr w:rsidR="00B27873" w:rsidRPr="00917108" w14:paraId="24BD6E1A" w14:textId="77777777" w:rsidTr="00B27873">
        <w:trPr>
          <w:trHeight w:val="280"/>
        </w:trPr>
        <w:tc>
          <w:tcPr>
            <w:tcW w:w="630" w:type="dxa"/>
            <w:vMerge w:val="restart"/>
            <w:tcBorders>
              <w:top w:val="nil"/>
              <w:left w:val="single" w:sz="8" w:space="0" w:color="auto"/>
              <w:bottom w:val="single" w:sz="4" w:space="0" w:color="auto"/>
              <w:right w:val="single" w:sz="4" w:space="0" w:color="auto"/>
            </w:tcBorders>
            <w:shd w:val="clear" w:color="auto" w:fill="auto"/>
            <w:vAlign w:val="center"/>
            <w:hideMark/>
          </w:tcPr>
          <w:p w14:paraId="0A7E5A1D" w14:textId="77777777" w:rsidR="00B27873" w:rsidRPr="00917108" w:rsidRDefault="00B27873" w:rsidP="00DE787F">
            <w:pPr>
              <w:spacing w:after="0"/>
              <w:jc w:val="center"/>
              <w:rPr>
                <w:rFonts w:ascii="Calibri" w:eastAsia="Times New Roman" w:hAnsi="Calibri"/>
              </w:rPr>
            </w:pPr>
            <w:r w:rsidRPr="00917108">
              <w:rPr>
                <w:rFonts w:ascii="Calibri" w:eastAsia="Times New Roman" w:hAnsi="Calibri"/>
              </w:rPr>
              <w:t>24</w:t>
            </w: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14:paraId="2C53B9BE" w14:textId="77777777" w:rsidR="00B27873" w:rsidRPr="00917108" w:rsidRDefault="00B27873" w:rsidP="00DE787F">
            <w:pPr>
              <w:spacing w:after="0"/>
              <w:jc w:val="right"/>
              <w:rPr>
                <w:rFonts w:ascii="Calibri" w:eastAsia="Times New Roman" w:hAnsi="Calibri"/>
              </w:rPr>
            </w:pPr>
            <w:r w:rsidRPr="00917108">
              <w:rPr>
                <w:rFonts w:ascii="Calibri" w:eastAsia="Times New Roman" w:hAnsi="Calibri"/>
              </w:rPr>
              <w:t>90,300</w:t>
            </w:r>
          </w:p>
        </w:tc>
        <w:tc>
          <w:tcPr>
            <w:tcW w:w="1620" w:type="dxa"/>
            <w:vMerge w:val="restart"/>
            <w:tcBorders>
              <w:top w:val="nil"/>
              <w:left w:val="single" w:sz="4" w:space="0" w:color="auto"/>
              <w:bottom w:val="single" w:sz="4" w:space="0" w:color="auto"/>
              <w:right w:val="single" w:sz="4" w:space="0" w:color="auto"/>
            </w:tcBorders>
            <w:shd w:val="clear" w:color="auto" w:fill="auto"/>
            <w:vAlign w:val="center"/>
            <w:hideMark/>
          </w:tcPr>
          <w:p w14:paraId="23097223" w14:textId="3DA181D9" w:rsidR="00B27873" w:rsidRPr="00917108" w:rsidRDefault="00B27873" w:rsidP="00DE787F">
            <w:pPr>
              <w:spacing w:after="0"/>
              <w:jc w:val="center"/>
              <w:rPr>
                <w:rFonts w:ascii="Calibri" w:eastAsia="Times New Roman" w:hAnsi="Calibri"/>
              </w:rPr>
            </w:pPr>
            <w:r w:rsidRPr="00917108">
              <w:rPr>
                <w:rFonts w:ascii="Calibri" w:eastAsia="Times New Roman" w:hAnsi="Calibri"/>
              </w:rPr>
              <w:t xml:space="preserve">Contractual Services – </w:t>
            </w:r>
            <w:r w:rsidR="00A748E9" w:rsidRPr="00917108">
              <w:rPr>
                <w:rFonts w:ascii="Calibri" w:eastAsia="Times New Roman" w:hAnsi="Calibri"/>
              </w:rPr>
              <w:t>Imp Partn</w:t>
            </w:r>
            <w:r w:rsidRPr="00917108">
              <w:rPr>
                <w:rFonts w:ascii="Calibri" w:eastAsia="Times New Roman" w:hAnsi="Calibri"/>
              </w:rPr>
              <w:t xml:space="preserve"> </w:t>
            </w:r>
          </w:p>
        </w:tc>
        <w:tc>
          <w:tcPr>
            <w:tcW w:w="9630" w:type="dxa"/>
            <w:tcBorders>
              <w:top w:val="nil"/>
              <w:left w:val="nil"/>
              <w:bottom w:val="single" w:sz="4" w:space="0" w:color="auto"/>
              <w:right w:val="single" w:sz="4" w:space="0" w:color="auto"/>
            </w:tcBorders>
            <w:shd w:val="clear" w:color="auto" w:fill="auto"/>
            <w:hideMark/>
          </w:tcPr>
          <w:p w14:paraId="3C6C6076" w14:textId="77777777" w:rsidR="00B27873" w:rsidRPr="00917108" w:rsidRDefault="00B27873" w:rsidP="00DE787F">
            <w:pPr>
              <w:spacing w:after="0"/>
              <w:rPr>
                <w:rFonts w:ascii="Calibri" w:eastAsia="Times New Roman" w:hAnsi="Calibri"/>
              </w:rPr>
            </w:pPr>
            <w:r w:rsidRPr="00917108">
              <w:rPr>
                <w:rFonts w:ascii="Calibri" w:eastAsia="Times New Roman" w:hAnsi="Calibri"/>
              </w:rPr>
              <w:t>Project Coordinator. 1 consultant for 54 months (10% time) at USD 7,000/month = 37,800</w:t>
            </w:r>
          </w:p>
        </w:tc>
      </w:tr>
      <w:tr w:rsidR="00B27873" w:rsidRPr="00917108" w14:paraId="7663A1D5" w14:textId="77777777" w:rsidTr="00DE787F">
        <w:trPr>
          <w:trHeight w:val="323"/>
        </w:trPr>
        <w:tc>
          <w:tcPr>
            <w:tcW w:w="630" w:type="dxa"/>
            <w:vMerge/>
            <w:tcBorders>
              <w:top w:val="nil"/>
              <w:left w:val="single" w:sz="8" w:space="0" w:color="auto"/>
              <w:bottom w:val="single" w:sz="4" w:space="0" w:color="auto"/>
              <w:right w:val="single" w:sz="4" w:space="0" w:color="auto"/>
            </w:tcBorders>
            <w:vAlign w:val="center"/>
            <w:hideMark/>
          </w:tcPr>
          <w:p w14:paraId="1235B01E"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4" w:space="0" w:color="auto"/>
              <w:right w:val="single" w:sz="4" w:space="0" w:color="auto"/>
            </w:tcBorders>
            <w:vAlign w:val="center"/>
            <w:hideMark/>
          </w:tcPr>
          <w:p w14:paraId="30B22C1E"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4" w:space="0" w:color="auto"/>
              <w:right w:val="single" w:sz="4" w:space="0" w:color="auto"/>
            </w:tcBorders>
            <w:vAlign w:val="center"/>
            <w:hideMark/>
          </w:tcPr>
          <w:p w14:paraId="3E533DBC"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hideMark/>
          </w:tcPr>
          <w:p w14:paraId="1A74300A" w14:textId="77777777" w:rsidR="00B27873" w:rsidRPr="00917108" w:rsidRDefault="00B27873" w:rsidP="00DE787F">
            <w:pPr>
              <w:spacing w:after="0"/>
              <w:rPr>
                <w:rFonts w:ascii="Calibri" w:eastAsia="Times New Roman" w:hAnsi="Calibri"/>
              </w:rPr>
            </w:pPr>
            <w:r w:rsidRPr="00917108">
              <w:rPr>
                <w:rFonts w:ascii="Calibri" w:eastAsia="Times New Roman" w:hAnsi="Calibri"/>
              </w:rPr>
              <w:t>EWRM Specialist to support Outputs 4.1.1 and 4.1.2. 1 consultant for 42 months (25% time) at USD 5,000/month = 52,500</w:t>
            </w:r>
          </w:p>
        </w:tc>
      </w:tr>
      <w:tr w:rsidR="00B27873" w:rsidRPr="00917108" w14:paraId="50EC64B8" w14:textId="77777777" w:rsidTr="00B27873">
        <w:trPr>
          <w:trHeight w:val="280"/>
        </w:trPr>
        <w:tc>
          <w:tcPr>
            <w:tcW w:w="630" w:type="dxa"/>
            <w:tcBorders>
              <w:top w:val="nil"/>
              <w:left w:val="single" w:sz="8" w:space="0" w:color="auto"/>
              <w:bottom w:val="single" w:sz="4" w:space="0" w:color="auto"/>
              <w:right w:val="single" w:sz="4" w:space="0" w:color="auto"/>
            </w:tcBorders>
            <w:shd w:val="clear" w:color="auto" w:fill="auto"/>
            <w:vAlign w:val="center"/>
            <w:hideMark/>
          </w:tcPr>
          <w:p w14:paraId="67445D0A" w14:textId="77777777" w:rsidR="00B27873" w:rsidRPr="00917108" w:rsidRDefault="00B27873" w:rsidP="00DE787F">
            <w:pPr>
              <w:spacing w:after="0"/>
              <w:jc w:val="center"/>
              <w:rPr>
                <w:rFonts w:ascii="Calibri" w:eastAsia="Times New Roman" w:hAnsi="Calibri"/>
              </w:rPr>
            </w:pPr>
            <w:r w:rsidRPr="00917108">
              <w:rPr>
                <w:rFonts w:ascii="Calibri" w:eastAsia="Times New Roman" w:hAnsi="Calibri"/>
              </w:rPr>
              <w:t>25</w:t>
            </w:r>
          </w:p>
        </w:tc>
        <w:tc>
          <w:tcPr>
            <w:tcW w:w="990" w:type="dxa"/>
            <w:tcBorders>
              <w:top w:val="nil"/>
              <w:left w:val="nil"/>
              <w:bottom w:val="single" w:sz="4" w:space="0" w:color="auto"/>
              <w:right w:val="single" w:sz="4" w:space="0" w:color="auto"/>
            </w:tcBorders>
            <w:shd w:val="clear" w:color="auto" w:fill="auto"/>
            <w:vAlign w:val="center"/>
            <w:hideMark/>
          </w:tcPr>
          <w:p w14:paraId="44B241CB" w14:textId="77777777" w:rsidR="00B27873" w:rsidRPr="00917108" w:rsidRDefault="00B27873" w:rsidP="00DE787F">
            <w:pPr>
              <w:spacing w:after="0"/>
              <w:jc w:val="right"/>
              <w:rPr>
                <w:rFonts w:ascii="Calibri" w:eastAsia="Times New Roman" w:hAnsi="Calibri"/>
              </w:rPr>
            </w:pPr>
            <w:r w:rsidRPr="00917108">
              <w:rPr>
                <w:rFonts w:ascii="Calibri" w:eastAsia="Times New Roman" w:hAnsi="Calibri"/>
              </w:rPr>
              <w:t>20,000</w:t>
            </w:r>
          </w:p>
        </w:tc>
        <w:tc>
          <w:tcPr>
            <w:tcW w:w="1620" w:type="dxa"/>
            <w:tcBorders>
              <w:top w:val="nil"/>
              <w:left w:val="nil"/>
              <w:bottom w:val="single" w:sz="4" w:space="0" w:color="auto"/>
              <w:right w:val="single" w:sz="4" w:space="0" w:color="auto"/>
            </w:tcBorders>
            <w:shd w:val="clear" w:color="auto" w:fill="auto"/>
            <w:vAlign w:val="center"/>
            <w:hideMark/>
          </w:tcPr>
          <w:p w14:paraId="0592D793" w14:textId="77777777" w:rsidR="00B27873" w:rsidRPr="00917108" w:rsidRDefault="00B27873" w:rsidP="00DE787F">
            <w:pPr>
              <w:spacing w:after="0"/>
              <w:jc w:val="center"/>
              <w:rPr>
                <w:rFonts w:ascii="Calibri" w:eastAsia="Times New Roman" w:hAnsi="Calibri"/>
              </w:rPr>
            </w:pPr>
            <w:r w:rsidRPr="00917108">
              <w:rPr>
                <w:rFonts w:ascii="Calibri" w:eastAsia="Times New Roman" w:hAnsi="Calibri"/>
              </w:rPr>
              <w:t xml:space="preserve">Travel </w:t>
            </w:r>
          </w:p>
        </w:tc>
        <w:tc>
          <w:tcPr>
            <w:tcW w:w="9630" w:type="dxa"/>
            <w:tcBorders>
              <w:top w:val="nil"/>
              <w:left w:val="nil"/>
              <w:bottom w:val="single" w:sz="4" w:space="0" w:color="auto"/>
              <w:right w:val="single" w:sz="8" w:space="0" w:color="auto"/>
            </w:tcBorders>
            <w:shd w:val="clear" w:color="auto" w:fill="auto"/>
            <w:vAlign w:val="center"/>
            <w:hideMark/>
          </w:tcPr>
          <w:p w14:paraId="6D64D92C" w14:textId="77777777" w:rsidR="00B27873" w:rsidRPr="00917108" w:rsidRDefault="00B27873" w:rsidP="00DE787F">
            <w:pPr>
              <w:spacing w:after="0"/>
              <w:rPr>
                <w:rFonts w:ascii="Calibri" w:eastAsia="Times New Roman" w:hAnsi="Calibri"/>
              </w:rPr>
            </w:pPr>
            <w:r w:rsidRPr="00917108">
              <w:rPr>
                <w:rFonts w:ascii="Calibri" w:eastAsia="Times New Roman" w:hAnsi="Calibri"/>
              </w:rPr>
              <w:t>Travel costs for SLM expert (20,000)</w:t>
            </w:r>
          </w:p>
        </w:tc>
      </w:tr>
      <w:tr w:rsidR="00B27873" w:rsidRPr="00917108" w14:paraId="672A70C0" w14:textId="77777777" w:rsidTr="00DE787F">
        <w:trPr>
          <w:trHeight w:val="521"/>
        </w:trPr>
        <w:tc>
          <w:tcPr>
            <w:tcW w:w="630" w:type="dxa"/>
            <w:tcBorders>
              <w:top w:val="nil"/>
              <w:left w:val="single" w:sz="8" w:space="0" w:color="auto"/>
              <w:bottom w:val="single" w:sz="4" w:space="0" w:color="auto"/>
              <w:right w:val="single" w:sz="4" w:space="0" w:color="auto"/>
            </w:tcBorders>
            <w:shd w:val="clear" w:color="auto" w:fill="auto"/>
            <w:vAlign w:val="center"/>
            <w:hideMark/>
          </w:tcPr>
          <w:p w14:paraId="17E0CAE0" w14:textId="77777777" w:rsidR="00B27873" w:rsidRPr="00917108" w:rsidRDefault="00B27873" w:rsidP="00DE787F">
            <w:pPr>
              <w:spacing w:after="0"/>
              <w:jc w:val="center"/>
              <w:rPr>
                <w:rFonts w:ascii="Calibri" w:eastAsia="Times New Roman" w:hAnsi="Calibri"/>
              </w:rPr>
            </w:pPr>
            <w:r w:rsidRPr="00917108">
              <w:rPr>
                <w:rFonts w:ascii="Calibri" w:eastAsia="Times New Roman" w:hAnsi="Calibri"/>
              </w:rPr>
              <w:t>26</w:t>
            </w:r>
          </w:p>
        </w:tc>
        <w:tc>
          <w:tcPr>
            <w:tcW w:w="990" w:type="dxa"/>
            <w:tcBorders>
              <w:top w:val="nil"/>
              <w:left w:val="nil"/>
              <w:bottom w:val="single" w:sz="4" w:space="0" w:color="auto"/>
              <w:right w:val="single" w:sz="4" w:space="0" w:color="auto"/>
            </w:tcBorders>
            <w:shd w:val="clear" w:color="auto" w:fill="auto"/>
            <w:vAlign w:val="center"/>
            <w:hideMark/>
          </w:tcPr>
          <w:p w14:paraId="25D3B9A9" w14:textId="77777777" w:rsidR="00B27873" w:rsidRPr="00917108" w:rsidRDefault="00B27873" w:rsidP="00DE787F">
            <w:pPr>
              <w:spacing w:after="0"/>
              <w:jc w:val="right"/>
              <w:rPr>
                <w:rFonts w:ascii="Calibri" w:eastAsia="Times New Roman" w:hAnsi="Calibri"/>
              </w:rPr>
            </w:pPr>
            <w:r w:rsidRPr="00917108">
              <w:rPr>
                <w:rFonts w:ascii="Calibri" w:eastAsia="Times New Roman" w:hAnsi="Calibri"/>
              </w:rPr>
              <w:t>509,700</w:t>
            </w:r>
          </w:p>
        </w:tc>
        <w:tc>
          <w:tcPr>
            <w:tcW w:w="1620" w:type="dxa"/>
            <w:tcBorders>
              <w:top w:val="nil"/>
              <w:left w:val="nil"/>
              <w:bottom w:val="single" w:sz="4" w:space="0" w:color="auto"/>
              <w:right w:val="single" w:sz="4" w:space="0" w:color="auto"/>
            </w:tcBorders>
            <w:shd w:val="clear" w:color="auto" w:fill="auto"/>
            <w:vAlign w:val="center"/>
            <w:hideMark/>
          </w:tcPr>
          <w:p w14:paraId="46864A68" w14:textId="77777777" w:rsidR="00B27873" w:rsidRPr="00917108" w:rsidRDefault="00B27873" w:rsidP="00DE787F">
            <w:pPr>
              <w:spacing w:after="0"/>
              <w:jc w:val="center"/>
              <w:rPr>
                <w:rFonts w:ascii="Calibri" w:eastAsia="Times New Roman" w:hAnsi="Calibri"/>
              </w:rPr>
            </w:pPr>
            <w:r w:rsidRPr="00917108">
              <w:rPr>
                <w:rFonts w:ascii="Calibri" w:eastAsia="Times New Roman" w:hAnsi="Calibri"/>
              </w:rPr>
              <w:t>Contractual Services - Companies</w:t>
            </w:r>
          </w:p>
        </w:tc>
        <w:tc>
          <w:tcPr>
            <w:tcW w:w="9630" w:type="dxa"/>
            <w:tcBorders>
              <w:top w:val="nil"/>
              <w:left w:val="nil"/>
              <w:bottom w:val="single" w:sz="4" w:space="0" w:color="auto"/>
              <w:right w:val="single" w:sz="8" w:space="0" w:color="auto"/>
            </w:tcBorders>
            <w:shd w:val="clear" w:color="auto" w:fill="auto"/>
            <w:vAlign w:val="center"/>
            <w:hideMark/>
          </w:tcPr>
          <w:p w14:paraId="28E15299" w14:textId="77777777" w:rsidR="00B27873" w:rsidRPr="00917108" w:rsidRDefault="00B27873" w:rsidP="00DE787F">
            <w:pPr>
              <w:spacing w:after="0"/>
              <w:rPr>
                <w:rFonts w:ascii="Calibri" w:eastAsia="Times New Roman" w:hAnsi="Calibri"/>
              </w:rPr>
            </w:pPr>
            <w:r w:rsidRPr="00917108">
              <w:rPr>
                <w:rFonts w:ascii="Calibri" w:eastAsia="Times New Roman" w:hAnsi="Calibri"/>
              </w:rPr>
              <w:t>Contracted Company (non-governmental organization) will lead all project activities under Output 4.1.1, including technical oversight and planning, procurement of equipment and materials, training of local stakeholders, etc. (509,700)</w:t>
            </w:r>
          </w:p>
        </w:tc>
      </w:tr>
      <w:tr w:rsidR="00B27873" w:rsidRPr="00917108" w14:paraId="17CDF2C9" w14:textId="77777777" w:rsidTr="002F09EF">
        <w:trPr>
          <w:trHeight w:val="260"/>
        </w:trPr>
        <w:tc>
          <w:tcPr>
            <w:tcW w:w="630" w:type="dxa"/>
            <w:tcBorders>
              <w:top w:val="nil"/>
              <w:left w:val="single" w:sz="8" w:space="0" w:color="auto"/>
              <w:bottom w:val="single" w:sz="4" w:space="0" w:color="auto"/>
              <w:right w:val="single" w:sz="4" w:space="0" w:color="auto"/>
            </w:tcBorders>
            <w:shd w:val="clear" w:color="auto" w:fill="auto"/>
            <w:vAlign w:val="center"/>
            <w:hideMark/>
          </w:tcPr>
          <w:p w14:paraId="6234664A" w14:textId="77777777" w:rsidR="00B27873" w:rsidRPr="00917108" w:rsidRDefault="00B27873" w:rsidP="00DE787F">
            <w:pPr>
              <w:spacing w:after="0"/>
              <w:jc w:val="center"/>
              <w:rPr>
                <w:rFonts w:ascii="Calibri" w:eastAsia="Times New Roman" w:hAnsi="Calibri"/>
              </w:rPr>
            </w:pPr>
            <w:r w:rsidRPr="00917108">
              <w:rPr>
                <w:rFonts w:ascii="Calibri" w:eastAsia="Times New Roman" w:hAnsi="Calibri"/>
              </w:rPr>
              <w:t>27</w:t>
            </w:r>
          </w:p>
        </w:tc>
        <w:tc>
          <w:tcPr>
            <w:tcW w:w="990" w:type="dxa"/>
            <w:tcBorders>
              <w:top w:val="nil"/>
              <w:left w:val="nil"/>
              <w:bottom w:val="single" w:sz="4" w:space="0" w:color="auto"/>
              <w:right w:val="single" w:sz="4" w:space="0" w:color="auto"/>
            </w:tcBorders>
            <w:shd w:val="clear" w:color="auto" w:fill="auto"/>
            <w:vAlign w:val="center"/>
            <w:hideMark/>
          </w:tcPr>
          <w:p w14:paraId="0F451E58" w14:textId="77777777" w:rsidR="00B27873" w:rsidRPr="00917108" w:rsidRDefault="00B27873" w:rsidP="00DE787F">
            <w:pPr>
              <w:spacing w:after="0"/>
              <w:jc w:val="right"/>
              <w:rPr>
                <w:rFonts w:ascii="Calibri" w:eastAsia="Times New Roman" w:hAnsi="Calibri"/>
              </w:rPr>
            </w:pPr>
            <w:r w:rsidRPr="00917108">
              <w:rPr>
                <w:rFonts w:ascii="Calibri" w:eastAsia="Times New Roman" w:hAnsi="Calibri"/>
              </w:rPr>
              <w:t>20,000</w:t>
            </w:r>
          </w:p>
        </w:tc>
        <w:tc>
          <w:tcPr>
            <w:tcW w:w="1620" w:type="dxa"/>
            <w:tcBorders>
              <w:top w:val="nil"/>
              <w:left w:val="nil"/>
              <w:bottom w:val="single" w:sz="4" w:space="0" w:color="auto"/>
              <w:right w:val="single" w:sz="4" w:space="0" w:color="auto"/>
            </w:tcBorders>
            <w:shd w:val="clear" w:color="auto" w:fill="auto"/>
            <w:vAlign w:val="center"/>
            <w:hideMark/>
          </w:tcPr>
          <w:p w14:paraId="69A9DA4D" w14:textId="77777777" w:rsidR="00B27873" w:rsidRPr="00917108" w:rsidRDefault="00B27873" w:rsidP="00DE787F">
            <w:pPr>
              <w:spacing w:after="0"/>
              <w:jc w:val="center"/>
              <w:rPr>
                <w:rFonts w:ascii="Calibri" w:eastAsia="Times New Roman" w:hAnsi="Calibri"/>
              </w:rPr>
            </w:pPr>
            <w:r w:rsidRPr="00917108">
              <w:rPr>
                <w:rFonts w:ascii="Calibri" w:eastAsia="Times New Roman" w:hAnsi="Calibri"/>
              </w:rPr>
              <w:t>Equipment and furniture</w:t>
            </w:r>
          </w:p>
        </w:tc>
        <w:tc>
          <w:tcPr>
            <w:tcW w:w="9630" w:type="dxa"/>
            <w:tcBorders>
              <w:top w:val="nil"/>
              <w:left w:val="nil"/>
              <w:bottom w:val="single" w:sz="4" w:space="0" w:color="auto"/>
              <w:right w:val="single" w:sz="8" w:space="0" w:color="auto"/>
            </w:tcBorders>
            <w:shd w:val="clear" w:color="auto" w:fill="auto"/>
            <w:vAlign w:val="center"/>
            <w:hideMark/>
          </w:tcPr>
          <w:p w14:paraId="3428AEFD" w14:textId="77777777" w:rsidR="00B27873" w:rsidRPr="00917108" w:rsidRDefault="00B27873" w:rsidP="00DE787F">
            <w:pPr>
              <w:spacing w:after="0"/>
              <w:rPr>
                <w:rFonts w:ascii="Calibri" w:eastAsia="Times New Roman" w:hAnsi="Calibri"/>
              </w:rPr>
            </w:pPr>
            <w:r w:rsidRPr="00917108">
              <w:rPr>
                <w:rFonts w:ascii="Calibri" w:eastAsia="Times New Roman" w:hAnsi="Calibri"/>
              </w:rPr>
              <w:t>Equipment and materials to support SLM activities in partnership with private sector (private sector partners are expected to provide significant material support for this output) (20,000)</w:t>
            </w:r>
          </w:p>
        </w:tc>
      </w:tr>
      <w:tr w:rsidR="00B27873" w:rsidRPr="00917108" w14:paraId="5DCEDD74" w14:textId="77777777" w:rsidTr="002F09EF">
        <w:trPr>
          <w:trHeight w:val="575"/>
        </w:trPr>
        <w:tc>
          <w:tcPr>
            <w:tcW w:w="630" w:type="dxa"/>
            <w:tcBorders>
              <w:top w:val="nil"/>
              <w:left w:val="single" w:sz="8" w:space="0" w:color="auto"/>
              <w:bottom w:val="single" w:sz="4" w:space="0" w:color="auto"/>
              <w:right w:val="single" w:sz="4" w:space="0" w:color="auto"/>
            </w:tcBorders>
            <w:shd w:val="clear" w:color="auto" w:fill="auto"/>
            <w:vAlign w:val="center"/>
            <w:hideMark/>
          </w:tcPr>
          <w:p w14:paraId="52E7B873" w14:textId="77777777" w:rsidR="00B27873" w:rsidRPr="00917108" w:rsidRDefault="00B27873" w:rsidP="00DE787F">
            <w:pPr>
              <w:spacing w:after="0"/>
              <w:jc w:val="center"/>
              <w:rPr>
                <w:rFonts w:ascii="Calibri" w:eastAsia="Times New Roman" w:hAnsi="Calibri"/>
              </w:rPr>
            </w:pPr>
            <w:r w:rsidRPr="00917108">
              <w:rPr>
                <w:rFonts w:ascii="Calibri" w:eastAsia="Times New Roman" w:hAnsi="Calibri"/>
              </w:rPr>
              <w:t>28</w:t>
            </w:r>
          </w:p>
        </w:tc>
        <w:tc>
          <w:tcPr>
            <w:tcW w:w="990" w:type="dxa"/>
            <w:tcBorders>
              <w:top w:val="single" w:sz="4" w:space="0" w:color="auto"/>
              <w:left w:val="nil"/>
              <w:bottom w:val="single" w:sz="4" w:space="0" w:color="auto"/>
              <w:right w:val="single" w:sz="4" w:space="0" w:color="auto"/>
            </w:tcBorders>
            <w:shd w:val="clear" w:color="auto" w:fill="auto"/>
            <w:vAlign w:val="center"/>
            <w:hideMark/>
          </w:tcPr>
          <w:p w14:paraId="1E9BECCB" w14:textId="77777777" w:rsidR="00B27873" w:rsidRPr="00917108" w:rsidRDefault="00B27873" w:rsidP="00DE787F">
            <w:pPr>
              <w:spacing w:after="0"/>
              <w:jc w:val="right"/>
              <w:rPr>
                <w:rFonts w:ascii="Calibri" w:eastAsia="Times New Roman" w:hAnsi="Calibri"/>
              </w:rPr>
            </w:pPr>
            <w:r w:rsidRPr="00917108">
              <w:rPr>
                <w:rFonts w:ascii="Calibri" w:eastAsia="Times New Roman" w:hAnsi="Calibri"/>
              </w:rPr>
              <w:t>10,000</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14:paraId="5ED7F97E" w14:textId="77777777" w:rsidR="00B27873" w:rsidRPr="00917108" w:rsidRDefault="00B27873" w:rsidP="00DE787F">
            <w:pPr>
              <w:spacing w:after="0"/>
              <w:jc w:val="center"/>
              <w:rPr>
                <w:rFonts w:ascii="Calibri" w:eastAsia="Times New Roman" w:hAnsi="Calibri"/>
              </w:rPr>
            </w:pPr>
            <w:r w:rsidRPr="00917108">
              <w:rPr>
                <w:rFonts w:ascii="Calibri" w:eastAsia="Times New Roman" w:hAnsi="Calibri"/>
              </w:rPr>
              <w:t>Training, Workshops and Conferences</w:t>
            </w:r>
          </w:p>
        </w:tc>
        <w:tc>
          <w:tcPr>
            <w:tcW w:w="9630" w:type="dxa"/>
            <w:tcBorders>
              <w:top w:val="nil"/>
              <w:left w:val="nil"/>
              <w:bottom w:val="single" w:sz="4" w:space="0" w:color="auto"/>
              <w:right w:val="single" w:sz="8" w:space="0" w:color="auto"/>
            </w:tcBorders>
            <w:shd w:val="clear" w:color="auto" w:fill="auto"/>
            <w:vAlign w:val="center"/>
            <w:hideMark/>
          </w:tcPr>
          <w:p w14:paraId="1E8B3722" w14:textId="77777777" w:rsidR="00B27873" w:rsidRPr="00917108" w:rsidRDefault="00B27873" w:rsidP="00DE787F">
            <w:pPr>
              <w:spacing w:after="0"/>
              <w:rPr>
                <w:rFonts w:ascii="Calibri" w:eastAsia="Times New Roman" w:hAnsi="Calibri"/>
              </w:rPr>
            </w:pPr>
            <w:r w:rsidRPr="00917108">
              <w:rPr>
                <w:rFonts w:ascii="Calibri" w:eastAsia="Times New Roman" w:hAnsi="Calibri"/>
              </w:rPr>
              <w:t>Meeting costs to support participatory SLM work with private sector partners (10,000)</w:t>
            </w:r>
          </w:p>
        </w:tc>
      </w:tr>
      <w:tr w:rsidR="00B27873" w:rsidRPr="00917108" w14:paraId="460900A9" w14:textId="77777777" w:rsidTr="002F09EF">
        <w:trPr>
          <w:trHeight w:val="280"/>
        </w:trPr>
        <w:tc>
          <w:tcPr>
            <w:tcW w:w="63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AACC14B" w14:textId="07F79160" w:rsidR="00B27873" w:rsidRPr="00917108" w:rsidRDefault="002F09EF" w:rsidP="00DE787F">
            <w:pPr>
              <w:spacing w:after="0"/>
              <w:jc w:val="center"/>
              <w:rPr>
                <w:rFonts w:ascii="Calibri" w:eastAsia="Times New Roman" w:hAnsi="Calibri"/>
              </w:rPr>
            </w:pPr>
            <w:r w:rsidRPr="00917108">
              <w:rPr>
                <w:rFonts w:ascii="Calibri" w:eastAsia="Times New Roman" w:hAnsi="Calibri"/>
              </w:rPr>
              <w:t>29</w:t>
            </w:r>
          </w:p>
        </w:tc>
        <w:tc>
          <w:tcPr>
            <w:tcW w:w="99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080507B" w14:textId="77777777" w:rsidR="00B27873" w:rsidRPr="00917108" w:rsidRDefault="00B27873" w:rsidP="00DE787F">
            <w:pPr>
              <w:spacing w:after="0"/>
              <w:jc w:val="right"/>
              <w:rPr>
                <w:rFonts w:ascii="Calibri" w:eastAsia="Times New Roman" w:hAnsi="Calibri"/>
              </w:rPr>
            </w:pPr>
            <w:r w:rsidRPr="00917108">
              <w:rPr>
                <w:rFonts w:ascii="Calibri" w:eastAsia="Times New Roman" w:hAnsi="Calibri"/>
              </w:rPr>
              <w:t>203,700</w:t>
            </w:r>
          </w:p>
        </w:tc>
        <w:tc>
          <w:tcPr>
            <w:tcW w:w="16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59C70CC" w14:textId="21A3D36B" w:rsidR="00B27873" w:rsidRPr="00917108" w:rsidRDefault="00B27873" w:rsidP="00DE787F">
            <w:pPr>
              <w:spacing w:after="0"/>
              <w:jc w:val="center"/>
              <w:rPr>
                <w:rFonts w:ascii="Calibri" w:eastAsia="Times New Roman" w:hAnsi="Calibri"/>
              </w:rPr>
            </w:pPr>
            <w:r w:rsidRPr="00917108">
              <w:rPr>
                <w:rFonts w:ascii="Calibri" w:eastAsia="Times New Roman" w:hAnsi="Calibri"/>
              </w:rPr>
              <w:t xml:space="preserve">Contractual Services – </w:t>
            </w:r>
            <w:r w:rsidR="00A748E9" w:rsidRPr="00917108">
              <w:rPr>
                <w:rFonts w:ascii="Calibri" w:eastAsia="Times New Roman" w:hAnsi="Calibri"/>
              </w:rPr>
              <w:t>Imp Partn</w:t>
            </w:r>
          </w:p>
        </w:tc>
        <w:tc>
          <w:tcPr>
            <w:tcW w:w="9630" w:type="dxa"/>
            <w:tcBorders>
              <w:top w:val="nil"/>
              <w:left w:val="nil"/>
              <w:bottom w:val="single" w:sz="4" w:space="0" w:color="auto"/>
              <w:right w:val="single" w:sz="4" w:space="0" w:color="auto"/>
            </w:tcBorders>
            <w:shd w:val="clear" w:color="auto" w:fill="auto"/>
            <w:hideMark/>
          </w:tcPr>
          <w:p w14:paraId="3DA03473" w14:textId="77777777" w:rsidR="00B27873" w:rsidRPr="00917108" w:rsidRDefault="00B27873" w:rsidP="00DE787F">
            <w:pPr>
              <w:spacing w:after="0"/>
              <w:rPr>
                <w:rFonts w:ascii="Calibri" w:eastAsia="Times New Roman" w:hAnsi="Calibri"/>
              </w:rPr>
            </w:pPr>
            <w:r w:rsidRPr="00917108">
              <w:rPr>
                <w:rFonts w:ascii="Calibri" w:eastAsia="Times New Roman" w:hAnsi="Calibri"/>
              </w:rPr>
              <w:t>Project Coordinator. 1 consultant for 54 months (10% time) at USD 7,000/month = 37,800</w:t>
            </w:r>
          </w:p>
        </w:tc>
      </w:tr>
      <w:tr w:rsidR="00B27873" w:rsidRPr="00917108" w14:paraId="27EBA57C" w14:textId="77777777" w:rsidTr="002F09EF">
        <w:trPr>
          <w:trHeight w:val="341"/>
        </w:trPr>
        <w:tc>
          <w:tcPr>
            <w:tcW w:w="630" w:type="dxa"/>
            <w:vMerge/>
            <w:tcBorders>
              <w:top w:val="single" w:sz="4" w:space="0" w:color="auto"/>
              <w:left w:val="single" w:sz="4" w:space="0" w:color="auto"/>
              <w:bottom w:val="single" w:sz="4" w:space="0" w:color="auto"/>
              <w:right w:val="single" w:sz="4" w:space="0" w:color="auto"/>
            </w:tcBorders>
            <w:vAlign w:val="center"/>
            <w:hideMark/>
          </w:tcPr>
          <w:p w14:paraId="626B27E9" w14:textId="77777777" w:rsidR="00B27873" w:rsidRPr="00917108" w:rsidRDefault="00B27873" w:rsidP="00DE787F">
            <w:pPr>
              <w:spacing w:after="0"/>
              <w:rPr>
                <w:rFonts w:ascii="Calibri" w:eastAsia="Times New Roman" w:hAnsi="Calibri"/>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14:paraId="43E711A7" w14:textId="77777777" w:rsidR="00B27873" w:rsidRPr="00917108" w:rsidRDefault="00B27873" w:rsidP="00DE787F">
            <w:pPr>
              <w:spacing w:after="0"/>
              <w:rPr>
                <w:rFonts w:ascii="Calibri" w:eastAsia="Times New Roman" w:hAnsi="Calibri"/>
              </w:rPr>
            </w:pPr>
          </w:p>
        </w:tc>
        <w:tc>
          <w:tcPr>
            <w:tcW w:w="1620" w:type="dxa"/>
            <w:vMerge/>
            <w:tcBorders>
              <w:top w:val="single" w:sz="4" w:space="0" w:color="auto"/>
              <w:left w:val="single" w:sz="4" w:space="0" w:color="auto"/>
              <w:bottom w:val="single" w:sz="4" w:space="0" w:color="auto"/>
              <w:right w:val="single" w:sz="4" w:space="0" w:color="auto"/>
            </w:tcBorders>
            <w:vAlign w:val="center"/>
            <w:hideMark/>
          </w:tcPr>
          <w:p w14:paraId="129CFEC0"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hideMark/>
          </w:tcPr>
          <w:p w14:paraId="2BE5BF61" w14:textId="77777777" w:rsidR="00B27873" w:rsidRPr="00917108" w:rsidRDefault="00B27873" w:rsidP="00DE787F">
            <w:pPr>
              <w:spacing w:after="0"/>
              <w:rPr>
                <w:rFonts w:ascii="Calibri" w:eastAsia="Times New Roman" w:hAnsi="Calibri"/>
              </w:rPr>
            </w:pPr>
            <w:r w:rsidRPr="00917108">
              <w:rPr>
                <w:rFonts w:ascii="Calibri" w:eastAsia="Times New Roman" w:hAnsi="Calibri"/>
              </w:rPr>
              <w:t>Communications &amp; Knowledge Management Officer to lead all activities under Outputs 5.1.1 - 5.1.3. 1 consultant for 42 months (40% time) at USD 4,000/month = 67,200</w:t>
            </w:r>
          </w:p>
        </w:tc>
      </w:tr>
      <w:tr w:rsidR="00B27873" w:rsidRPr="00917108" w14:paraId="27ED5538" w14:textId="77777777" w:rsidTr="002F09EF">
        <w:trPr>
          <w:trHeight w:val="63"/>
        </w:trPr>
        <w:tc>
          <w:tcPr>
            <w:tcW w:w="630" w:type="dxa"/>
            <w:vMerge/>
            <w:tcBorders>
              <w:top w:val="single" w:sz="4" w:space="0" w:color="auto"/>
              <w:left w:val="single" w:sz="4" w:space="0" w:color="auto"/>
              <w:bottom w:val="single" w:sz="4" w:space="0" w:color="auto"/>
              <w:right w:val="single" w:sz="4" w:space="0" w:color="auto"/>
            </w:tcBorders>
            <w:vAlign w:val="center"/>
            <w:hideMark/>
          </w:tcPr>
          <w:p w14:paraId="16385732" w14:textId="77777777" w:rsidR="00B27873" w:rsidRPr="00917108" w:rsidRDefault="00B27873" w:rsidP="00DE787F">
            <w:pPr>
              <w:spacing w:after="0"/>
              <w:rPr>
                <w:rFonts w:ascii="Calibri" w:eastAsia="Times New Roman" w:hAnsi="Calibri"/>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14:paraId="0A75E824" w14:textId="77777777" w:rsidR="00B27873" w:rsidRPr="00917108" w:rsidRDefault="00B27873" w:rsidP="00DE787F">
            <w:pPr>
              <w:spacing w:after="0"/>
              <w:rPr>
                <w:rFonts w:ascii="Calibri" w:eastAsia="Times New Roman" w:hAnsi="Calibri"/>
              </w:rPr>
            </w:pPr>
          </w:p>
        </w:tc>
        <w:tc>
          <w:tcPr>
            <w:tcW w:w="1620" w:type="dxa"/>
            <w:vMerge/>
            <w:tcBorders>
              <w:top w:val="single" w:sz="4" w:space="0" w:color="auto"/>
              <w:left w:val="single" w:sz="4" w:space="0" w:color="auto"/>
              <w:bottom w:val="single" w:sz="4" w:space="0" w:color="auto"/>
              <w:right w:val="single" w:sz="4" w:space="0" w:color="auto"/>
            </w:tcBorders>
            <w:vAlign w:val="center"/>
            <w:hideMark/>
          </w:tcPr>
          <w:p w14:paraId="685771C9"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hideMark/>
          </w:tcPr>
          <w:p w14:paraId="7DB51B82" w14:textId="77777777" w:rsidR="00B27873" w:rsidRPr="00917108" w:rsidRDefault="00B27873" w:rsidP="00DE787F">
            <w:pPr>
              <w:spacing w:after="0"/>
              <w:rPr>
                <w:rFonts w:ascii="Calibri" w:eastAsia="Times New Roman" w:hAnsi="Calibri"/>
              </w:rPr>
            </w:pPr>
            <w:r w:rsidRPr="00917108">
              <w:rPr>
                <w:rFonts w:ascii="Calibri" w:eastAsia="Times New Roman" w:hAnsi="Calibri"/>
              </w:rPr>
              <w:t>EWRM Specialist to support Output 5.1.4. 1 consultant for 42 months (10% time) at USD 5,000/month = 21,000</w:t>
            </w:r>
          </w:p>
        </w:tc>
      </w:tr>
      <w:tr w:rsidR="00B27873" w:rsidRPr="00917108" w14:paraId="5B9D1EBC" w14:textId="77777777" w:rsidTr="002F09EF">
        <w:trPr>
          <w:trHeight w:val="134"/>
        </w:trPr>
        <w:tc>
          <w:tcPr>
            <w:tcW w:w="630" w:type="dxa"/>
            <w:vMerge/>
            <w:tcBorders>
              <w:top w:val="single" w:sz="4" w:space="0" w:color="auto"/>
              <w:left w:val="single" w:sz="4" w:space="0" w:color="auto"/>
              <w:bottom w:val="single" w:sz="4" w:space="0" w:color="auto"/>
              <w:right w:val="single" w:sz="4" w:space="0" w:color="auto"/>
            </w:tcBorders>
            <w:vAlign w:val="center"/>
            <w:hideMark/>
          </w:tcPr>
          <w:p w14:paraId="56EB1D15" w14:textId="77777777" w:rsidR="00B27873" w:rsidRPr="00917108" w:rsidRDefault="00B27873" w:rsidP="00DE787F">
            <w:pPr>
              <w:spacing w:after="0"/>
              <w:rPr>
                <w:rFonts w:ascii="Calibri" w:eastAsia="Times New Roman" w:hAnsi="Calibri"/>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14:paraId="14C7A35F" w14:textId="77777777" w:rsidR="00B27873" w:rsidRPr="00917108" w:rsidRDefault="00B27873" w:rsidP="00DE787F">
            <w:pPr>
              <w:spacing w:after="0"/>
              <w:rPr>
                <w:rFonts w:ascii="Calibri" w:eastAsia="Times New Roman" w:hAnsi="Calibri"/>
              </w:rPr>
            </w:pPr>
          </w:p>
        </w:tc>
        <w:tc>
          <w:tcPr>
            <w:tcW w:w="1620" w:type="dxa"/>
            <w:vMerge/>
            <w:tcBorders>
              <w:top w:val="single" w:sz="4" w:space="0" w:color="auto"/>
              <w:left w:val="single" w:sz="4" w:space="0" w:color="auto"/>
              <w:bottom w:val="single" w:sz="4" w:space="0" w:color="auto"/>
              <w:right w:val="single" w:sz="4" w:space="0" w:color="auto"/>
            </w:tcBorders>
            <w:vAlign w:val="center"/>
            <w:hideMark/>
          </w:tcPr>
          <w:p w14:paraId="49D326D6"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hideMark/>
          </w:tcPr>
          <w:p w14:paraId="4485C9D7" w14:textId="77777777" w:rsidR="00B27873" w:rsidRPr="00917108" w:rsidRDefault="00B27873" w:rsidP="00DE787F">
            <w:pPr>
              <w:spacing w:after="0"/>
              <w:rPr>
                <w:rFonts w:ascii="Calibri" w:eastAsia="Times New Roman" w:hAnsi="Calibri"/>
              </w:rPr>
            </w:pPr>
            <w:r w:rsidRPr="00917108">
              <w:rPr>
                <w:rFonts w:ascii="Calibri" w:eastAsia="Times New Roman" w:hAnsi="Calibri"/>
              </w:rPr>
              <w:t>IWRM Specialist (GWPSA) to support Outputs 5.1.1 - 5.1.4. 1 consultant for 22 days at USD 750/day = 16,500</w:t>
            </w:r>
          </w:p>
        </w:tc>
      </w:tr>
      <w:tr w:rsidR="00B27873" w:rsidRPr="00917108" w14:paraId="7EAB1963" w14:textId="77777777" w:rsidTr="002F09EF">
        <w:trPr>
          <w:trHeight w:val="332"/>
        </w:trPr>
        <w:tc>
          <w:tcPr>
            <w:tcW w:w="630" w:type="dxa"/>
            <w:vMerge/>
            <w:tcBorders>
              <w:top w:val="single" w:sz="4" w:space="0" w:color="auto"/>
              <w:left w:val="single" w:sz="4" w:space="0" w:color="auto"/>
              <w:bottom w:val="single" w:sz="4" w:space="0" w:color="auto"/>
              <w:right w:val="single" w:sz="4" w:space="0" w:color="auto"/>
            </w:tcBorders>
            <w:vAlign w:val="center"/>
            <w:hideMark/>
          </w:tcPr>
          <w:p w14:paraId="35B10623" w14:textId="77777777" w:rsidR="00B27873" w:rsidRPr="00917108" w:rsidRDefault="00B27873" w:rsidP="00DE787F">
            <w:pPr>
              <w:spacing w:after="0"/>
              <w:rPr>
                <w:rFonts w:ascii="Calibri" w:eastAsia="Times New Roman" w:hAnsi="Calibri"/>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14:paraId="63453F82" w14:textId="77777777" w:rsidR="00B27873" w:rsidRPr="00917108" w:rsidRDefault="00B27873" w:rsidP="00DE787F">
            <w:pPr>
              <w:spacing w:after="0"/>
              <w:rPr>
                <w:rFonts w:ascii="Calibri" w:eastAsia="Times New Roman" w:hAnsi="Calibri"/>
              </w:rPr>
            </w:pPr>
          </w:p>
        </w:tc>
        <w:tc>
          <w:tcPr>
            <w:tcW w:w="1620" w:type="dxa"/>
            <w:vMerge/>
            <w:tcBorders>
              <w:top w:val="single" w:sz="4" w:space="0" w:color="auto"/>
              <w:left w:val="single" w:sz="4" w:space="0" w:color="auto"/>
              <w:bottom w:val="single" w:sz="4" w:space="0" w:color="auto"/>
              <w:right w:val="single" w:sz="4" w:space="0" w:color="auto"/>
            </w:tcBorders>
            <w:vAlign w:val="center"/>
            <w:hideMark/>
          </w:tcPr>
          <w:p w14:paraId="72A25369"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hideMark/>
          </w:tcPr>
          <w:p w14:paraId="5866E6A4" w14:textId="77777777" w:rsidR="00B27873" w:rsidRPr="00917108" w:rsidRDefault="00B27873" w:rsidP="00DE787F">
            <w:pPr>
              <w:spacing w:after="0"/>
              <w:rPr>
                <w:rFonts w:ascii="Calibri" w:eastAsia="Times New Roman" w:hAnsi="Calibri"/>
              </w:rPr>
            </w:pPr>
            <w:r w:rsidRPr="00917108">
              <w:rPr>
                <w:rFonts w:ascii="Calibri" w:eastAsia="Times New Roman" w:hAnsi="Calibri"/>
              </w:rPr>
              <w:t>Transboundary Water &amp; Env. Specialist (GWPSA) to support Outputs 5.1.1 - 5.1.4. 1 consultant for 68 days at USD 600/day = 40,800</w:t>
            </w:r>
          </w:p>
        </w:tc>
      </w:tr>
      <w:tr w:rsidR="00B27873" w:rsidRPr="00917108" w14:paraId="666A35C9" w14:textId="77777777" w:rsidTr="002F09EF">
        <w:trPr>
          <w:trHeight w:val="287"/>
        </w:trPr>
        <w:tc>
          <w:tcPr>
            <w:tcW w:w="630" w:type="dxa"/>
            <w:vMerge/>
            <w:tcBorders>
              <w:top w:val="single" w:sz="4" w:space="0" w:color="auto"/>
              <w:left w:val="single" w:sz="4" w:space="0" w:color="auto"/>
              <w:bottom w:val="single" w:sz="4" w:space="0" w:color="auto"/>
              <w:right w:val="single" w:sz="4" w:space="0" w:color="auto"/>
            </w:tcBorders>
            <w:vAlign w:val="center"/>
            <w:hideMark/>
          </w:tcPr>
          <w:p w14:paraId="04F9D5D1" w14:textId="77777777" w:rsidR="00B27873" w:rsidRPr="00917108" w:rsidRDefault="00B27873" w:rsidP="00DE787F">
            <w:pPr>
              <w:spacing w:after="0"/>
              <w:rPr>
                <w:rFonts w:ascii="Calibri" w:eastAsia="Times New Roman" w:hAnsi="Calibri"/>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14:paraId="7F8C674C" w14:textId="77777777" w:rsidR="00B27873" w:rsidRPr="00917108" w:rsidRDefault="00B27873" w:rsidP="00DE787F">
            <w:pPr>
              <w:spacing w:after="0"/>
              <w:rPr>
                <w:rFonts w:ascii="Calibri" w:eastAsia="Times New Roman" w:hAnsi="Calibri"/>
              </w:rPr>
            </w:pPr>
          </w:p>
        </w:tc>
        <w:tc>
          <w:tcPr>
            <w:tcW w:w="1620" w:type="dxa"/>
            <w:vMerge/>
            <w:tcBorders>
              <w:top w:val="single" w:sz="4" w:space="0" w:color="auto"/>
              <w:left w:val="single" w:sz="4" w:space="0" w:color="auto"/>
              <w:bottom w:val="single" w:sz="4" w:space="0" w:color="auto"/>
              <w:right w:val="single" w:sz="4" w:space="0" w:color="auto"/>
            </w:tcBorders>
            <w:vAlign w:val="center"/>
            <w:hideMark/>
          </w:tcPr>
          <w:p w14:paraId="4863CD8A"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hideMark/>
          </w:tcPr>
          <w:p w14:paraId="37D0F595" w14:textId="77777777" w:rsidR="00B27873" w:rsidRPr="00917108" w:rsidRDefault="00B27873" w:rsidP="00DE787F">
            <w:pPr>
              <w:spacing w:after="0"/>
              <w:rPr>
                <w:rFonts w:ascii="Calibri" w:eastAsia="Times New Roman" w:hAnsi="Calibri"/>
              </w:rPr>
            </w:pPr>
            <w:r w:rsidRPr="00917108">
              <w:rPr>
                <w:rFonts w:ascii="Calibri" w:eastAsia="Times New Roman" w:hAnsi="Calibri"/>
              </w:rPr>
              <w:t>Project Technical Officer (GWPSA) to support Outputs 5.1.1 - 5.1.4.  1 consultant for 68 days at USD 300/day = 20,400</w:t>
            </w:r>
          </w:p>
        </w:tc>
      </w:tr>
      <w:tr w:rsidR="00B27873" w:rsidRPr="00917108" w14:paraId="49115916" w14:textId="77777777" w:rsidTr="002F09EF">
        <w:trPr>
          <w:trHeight w:val="280"/>
        </w:trPr>
        <w:tc>
          <w:tcPr>
            <w:tcW w:w="630" w:type="dxa"/>
            <w:vMerge w:val="restart"/>
            <w:tcBorders>
              <w:top w:val="single" w:sz="4" w:space="0" w:color="auto"/>
              <w:left w:val="single" w:sz="8" w:space="0" w:color="auto"/>
              <w:bottom w:val="single" w:sz="4" w:space="0" w:color="000000"/>
              <w:right w:val="single" w:sz="4" w:space="0" w:color="auto"/>
            </w:tcBorders>
            <w:shd w:val="clear" w:color="auto" w:fill="auto"/>
            <w:vAlign w:val="center"/>
            <w:hideMark/>
          </w:tcPr>
          <w:p w14:paraId="139E4600" w14:textId="2E55B45F" w:rsidR="00B27873" w:rsidRPr="00917108" w:rsidRDefault="002F09EF" w:rsidP="00DE787F">
            <w:pPr>
              <w:spacing w:after="0"/>
              <w:jc w:val="center"/>
              <w:rPr>
                <w:rFonts w:ascii="Calibri" w:eastAsia="Times New Roman" w:hAnsi="Calibri"/>
              </w:rPr>
            </w:pPr>
            <w:r w:rsidRPr="00917108">
              <w:rPr>
                <w:rFonts w:ascii="Calibri" w:eastAsia="Times New Roman" w:hAnsi="Calibri"/>
              </w:rPr>
              <w:t>30</w:t>
            </w:r>
          </w:p>
        </w:tc>
        <w:tc>
          <w:tcPr>
            <w:tcW w:w="99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9F029A5" w14:textId="0E1AE0E8" w:rsidR="00B27873" w:rsidRPr="00917108" w:rsidRDefault="008A2737" w:rsidP="00DE787F">
            <w:pPr>
              <w:spacing w:after="0"/>
              <w:jc w:val="right"/>
              <w:rPr>
                <w:rFonts w:ascii="Calibri" w:eastAsia="Times New Roman" w:hAnsi="Calibri"/>
              </w:rPr>
            </w:pPr>
            <w:r w:rsidRPr="00917108">
              <w:rPr>
                <w:rFonts w:ascii="Calibri" w:eastAsia="Times New Roman" w:hAnsi="Calibri"/>
              </w:rPr>
              <w:t>6</w:t>
            </w:r>
            <w:r w:rsidR="003B2A74" w:rsidRPr="00917108">
              <w:rPr>
                <w:rFonts w:ascii="Calibri" w:eastAsia="Times New Roman" w:hAnsi="Calibri"/>
              </w:rPr>
              <w:t>0</w:t>
            </w:r>
            <w:r w:rsidR="008E6DDD" w:rsidRPr="00917108">
              <w:rPr>
                <w:rFonts w:ascii="Calibri" w:eastAsia="Times New Roman" w:hAnsi="Calibri"/>
              </w:rPr>
              <w:t>,000</w:t>
            </w:r>
          </w:p>
        </w:tc>
        <w:tc>
          <w:tcPr>
            <w:tcW w:w="16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D7A68E5" w14:textId="77777777" w:rsidR="00B27873" w:rsidRPr="00917108" w:rsidRDefault="00B27873" w:rsidP="00DE787F">
            <w:pPr>
              <w:spacing w:after="0"/>
              <w:jc w:val="center"/>
              <w:rPr>
                <w:rFonts w:ascii="Calibri" w:eastAsia="Times New Roman" w:hAnsi="Calibri"/>
              </w:rPr>
            </w:pPr>
            <w:r w:rsidRPr="00917108">
              <w:rPr>
                <w:rFonts w:ascii="Calibri" w:eastAsia="Times New Roman" w:hAnsi="Calibri"/>
              </w:rPr>
              <w:t xml:space="preserve">Travel </w:t>
            </w:r>
          </w:p>
        </w:tc>
        <w:tc>
          <w:tcPr>
            <w:tcW w:w="9630" w:type="dxa"/>
            <w:tcBorders>
              <w:top w:val="nil"/>
              <w:left w:val="nil"/>
              <w:bottom w:val="single" w:sz="4" w:space="0" w:color="auto"/>
              <w:right w:val="single" w:sz="8" w:space="0" w:color="auto"/>
            </w:tcBorders>
            <w:shd w:val="clear" w:color="auto" w:fill="auto"/>
            <w:hideMark/>
          </w:tcPr>
          <w:p w14:paraId="6C16FDBE" w14:textId="3743D556" w:rsidR="00B27873" w:rsidRPr="00917108" w:rsidRDefault="00B27873" w:rsidP="00DE787F">
            <w:pPr>
              <w:spacing w:after="0"/>
              <w:rPr>
                <w:rFonts w:ascii="Calibri" w:eastAsia="Times New Roman" w:hAnsi="Calibri"/>
              </w:rPr>
            </w:pPr>
            <w:r w:rsidRPr="00917108">
              <w:rPr>
                <w:rFonts w:ascii="Calibri" w:eastAsia="Times New Roman" w:hAnsi="Calibri"/>
              </w:rPr>
              <w:t>Travel to participate in regional SADC meetings / dialogues (</w:t>
            </w:r>
            <w:r w:rsidR="008A2737" w:rsidRPr="00917108">
              <w:rPr>
                <w:rFonts w:ascii="Calibri" w:eastAsia="Times New Roman" w:hAnsi="Calibri"/>
              </w:rPr>
              <w:t>15</w:t>
            </w:r>
            <w:r w:rsidRPr="00917108">
              <w:rPr>
                <w:rFonts w:ascii="Calibri" w:eastAsia="Times New Roman" w:hAnsi="Calibri"/>
              </w:rPr>
              <w:t>,000)</w:t>
            </w:r>
          </w:p>
        </w:tc>
      </w:tr>
      <w:tr w:rsidR="00B27873" w:rsidRPr="00917108" w14:paraId="49E7717C" w14:textId="77777777" w:rsidTr="00B27873">
        <w:trPr>
          <w:trHeight w:val="280"/>
        </w:trPr>
        <w:tc>
          <w:tcPr>
            <w:tcW w:w="630" w:type="dxa"/>
            <w:vMerge/>
            <w:tcBorders>
              <w:top w:val="nil"/>
              <w:left w:val="single" w:sz="8" w:space="0" w:color="auto"/>
              <w:bottom w:val="single" w:sz="4" w:space="0" w:color="000000"/>
              <w:right w:val="single" w:sz="4" w:space="0" w:color="auto"/>
            </w:tcBorders>
            <w:vAlign w:val="center"/>
            <w:hideMark/>
          </w:tcPr>
          <w:p w14:paraId="39936C98"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4" w:space="0" w:color="000000"/>
              <w:right w:val="single" w:sz="4" w:space="0" w:color="auto"/>
            </w:tcBorders>
            <w:vAlign w:val="center"/>
            <w:hideMark/>
          </w:tcPr>
          <w:p w14:paraId="67B9E79F"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4" w:space="0" w:color="000000"/>
              <w:right w:val="single" w:sz="4" w:space="0" w:color="auto"/>
            </w:tcBorders>
            <w:vAlign w:val="center"/>
            <w:hideMark/>
          </w:tcPr>
          <w:p w14:paraId="61F7A7E2"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hideMark/>
          </w:tcPr>
          <w:p w14:paraId="74F0833B" w14:textId="74A3447F" w:rsidR="00B27873" w:rsidRPr="00917108" w:rsidRDefault="00B27873" w:rsidP="00DE787F">
            <w:pPr>
              <w:spacing w:after="0"/>
              <w:rPr>
                <w:rFonts w:ascii="Calibri" w:eastAsia="Times New Roman" w:hAnsi="Calibri"/>
              </w:rPr>
            </w:pPr>
            <w:r w:rsidRPr="00917108">
              <w:rPr>
                <w:rFonts w:ascii="Calibri" w:eastAsia="Times New Roman" w:hAnsi="Calibri"/>
              </w:rPr>
              <w:t>Travel to participate in regional RBO meetings (organized by SADC Water Division) (</w:t>
            </w:r>
            <w:r w:rsidR="008A2737" w:rsidRPr="00917108">
              <w:rPr>
                <w:rFonts w:ascii="Calibri" w:eastAsia="Times New Roman" w:hAnsi="Calibri"/>
              </w:rPr>
              <w:t>15</w:t>
            </w:r>
            <w:r w:rsidRPr="00917108">
              <w:rPr>
                <w:rFonts w:ascii="Calibri" w:eastAsia="Times New Roman" w:hAnsi="Calibri"/>
              </w:rPr>
              <w:t>,000)</w:t>
            </w:r>
          </w:p>
        </w:tc>
      </w:tr>
      <w:tr w:rsidR="00B27873" w:rsidRPr="00917108" w14:paraId="1975DBB9" w14:textId="77777777" w:rsidTr="00B27873">
        <w:trPr>
          <w:trHeight w:val="280"/>
        </w:trPr>
        <w:tc>
          <w:tcPr>
            <w:tcW w:w="630" w:type="dxa"/>
            <w:vMerge/>
            <w:tcBorders>
              <w:top w:val="nil"/>
              <w:left w:val="single" w:sz="8" w:space="0" w:color="auto"/>
              <w:bottom w:val="single" w:sz="4" w:space="0" w:color="000000"/>
              <w:right w:val="single" w:sz="4" w:space="0" w:color="auto"/>
            </w:tcBorders>
            <w:vAlign w:val="center"/>
            <w:hideMark/>
          </w:tcPr>
          <w:p w14:paraId="4EF9700C"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4" w:space="0" w:color="000000"/>
              <w:right w:val="single" w:sz="4" w:space="0" w:color="auto"/>
            </w:tcBorders>
            <w:vAlign w:val="center"/>
            <w:hideMark/>
          </w:tcPr>
          <w:p w14:paraId="524C5992"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4" w:space="0" w:color="000000"/>
              <w:right w:val="single" w:sz="4" w:space="0" w:color="auto"/>
            </w:tcBorders>
            <w:vAlign w:val="center"/>
            <w:hideMark/>
          </w:tcPr>
          <w:p w14:paraId="56150E61"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vAlign w:val="center"/>
            <w:hideMark/>
          </w:tcPr>
          <w:p w14:paraId="00D57F00" w14:textId="77777777" w:rsidR="00B27873" w:rsidRPr="00917108" w:rsidRDefault="00B27873" w:rsidP="00DE787F">
            <w:pPr>
              <w:spacing w:after="0"/>
              <w:rPr>
                <w:rFonts w:ascii="Calibri" w:eastAsia="Times New Roman" w:hAnsi="Calibri"/>
              </w:rPr>
            </w:pPr>
            <w:r w:rsidRPr="00917108">
              <w:rPr>
                <w:rFonts w:ascii="Calibri" w:eastAsia="Times New Roman" w:hAnsi="Calibri"/>
              </w:rPr>
              <w:t>Travel to visit other RBOs for technical information sharing (10,000)</w:t>
            </w:r>
          </w:p>
        </w:tc>
      </w:tr>
      <w:tr w:rsidR="00B27873" w:rsidRPr="00917108" w14:paraId="773CB378" w14:textId="77777777" w:rsidTr="00B27873">
        <w:trPr>
          <w:trHeight w:val="280"/>
        </w:trPr>
        <w:tc>
          <w:tcPr>
            <w:tcW w:w="630" w:type="dxa"/>
            <w:vMerge/>
            <w:tcBorders>
              <w:top w:val="nil"/>
              <w:left w:val="single" w:sz="8" w:space="0" w:color="auto"/>
              <w:bottom w:val="single" w:sz="4" w:space="0" w:color="000000"/>
              <w:right w:val="single" w:sz="4" w:space="0" w:color="auto"/>
            </w:tcBorders>
            <w:vAlign w:val="center"/>
            <w:hideMark/>
          </w:tcPr>
          <w:p w14:paraId="597B0EF0" w14:textId="77777777" w:rsidR="00B27873" w:rsidRPr="00917108" w:rsidRDefault="00B27873" w:rsidP="00DE787F">
            <w:pPr>
              <w:spacing w:after="0"/>
              <w:rPr>
                <w:rFonts w:ascii="Calibri" w:eastAsia="Times New Roman" w:hAnsi="Calibri"/>
              </w:rPr>
            </w:pPr>
          </w:p>
        </w:tc>
        <w:tc>
          <w:tcPr>
            <w:tcW w:w="990" w:type="dxa"/>
            <w:vMerge/>
            <w:tcBorders>
              <w:top w:val="nil"/>
              <w:left w:val="single" w:sz="4" w:space="0" w:color="auto"/>
              <w:bottom w:val="single" w:sz="4" w:space="0" w:color="000000"/>
              <w:right w:val="single" w:sz="4" w:space="0" w:color="auto"/>
            </w:tcBorders>
            <w:vAlign w:val="center"/>
            <w:hideMark/>
          </w:tcPr>
          <w:p w14:paraId="60F90482" w14:textId="77777777" w:rsidR="00B27873" w:rsidRPr="00917108" w:rsidRDefault="00B27873" w:rsidP="00DE787F">
            <w:pPr>
              <w:spacing w:after="0"/>
              <w:rPr>
                <w:rFonts w:ascii="Calibri" w:eastAsia="Times New Roman" w:hAnsi="Calibri"/>
              </w:rPr>
            </w:pPr>
          </w:p>
        </w:tc>
        <w:tc>
          <w:tcPr>
            <w:tcW w:w="1620" w:type="dxa"/>
            <w:vMerge/>
            <w:tcBorders>
              <w:top w:val="nil"/>
              <w:left w:val="single" w:sz="4" w:space="0" w:color="auto"/>
              <w:bottom w:val="single" w:sz="4" w:space="0" w:color="000000"/>
              <w:right w:val="single" w:sz="4" w:space="0" w:color="auto"/>
            </w:tcBorders>
            <w:vAlign w:val="center"/>
            <w:hideMark/>
          </w:tcPr>
          <w:p w14:paraId="4C2EE65D" w14:textId="77777777" w:rsidR="00B27873" w:rsidRPr="00917108" w:rsidRDefault="00B27873" w:rsidP="00DE787F">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vAlign w:val="center"/>
            <w:hideMark/>
          </w:tcPr>
          <w:p w14:paraId="3E485048" w14:textId="77777777" w:rsidR="00B27873" w:rsidRPr="00917108" w:rsidRDefault="00B27873" w:rsidP="00DE787F">
            <w:pPr>
              <w:spacing w:after="0"/>
              <w:rPr>
                <w:rFonts w:ascii="Calibri" w:eastAsia="Times New Roman" w:hAnsi="Calibri"/>
              </w:rPr>
            </w:pPr>
            <w:r w:rsidRPr="00917108">
              <w:rPr>
                <w:rFonts w:ascii="Calibri" w:eastAsia="Times New Roman" w:hAnsi="Calibri"/>
              </w:rPr>
              <w:t>Travel to bi-annual GEF International Waters Conferences (20,000)</w:t>
            </w:r>
          </w:p>
        </w:tc>
      </w:tr>
      <w:tr w:rsidR="00B27873" w:rsidRPr="00917108" w14:paraId="1570E7D9" w14:textId="77777777" w:rsidTr="00DE787F">
        <w:trPr>
          <w:trHeight w:val="251"/>
        </w:trPr>
        <w:tc>
          <w:tcPr>
            <w:tcW w:w="630" w:type="dxa"/>
            <w:tcBorders>
              <w:top w:val="nil"/>
              <w:left w:val="single" w:sz="8" w:space="0" w:color="auto"/>
              <w:bottom w:val="single" w:sz="4" w:space="0" w:color="auto"/>
              <w:right w:val="single" w:sz="4" w:space="0" w:color="auto"/>
            </w:tcBorders>
            <w:shd w:val="clear" w:color="auto" w:fill="auto"/>
            <w:vAlign w:val="center"/>
            <w:hideMark/>
          </w:tcPr>
          <w:p w14:paraId="5682CEC0" w14:textId="693904D6" w:rsidR="00B27873" w:rsidRPr="00917108" w:rsidRDefault="002F09EF" w:rsidP="00DE787F">
            <w:pPr>
              <w:spacing w:after="0"/>
              <w:jc w:val="center"/>
              <w:rPr>
                <w:rFonts w:ascii="Calibri" w:eastAsia="Times New Roman" w:hAnsi="Calibri"/>
              </w:rPr>
            </w:pPr>
            <w:r w:rsidRPr="00917108">
              <w:rPr>
                <w:rFonts w:ascii="Calibri" w:eastAsia="Times New Roman" w:hAnsi="Calibri"/>
              </w:rPr>
              <w:t>31</w:t>
            </w:r>
          </w:p>
        </w:tc>
        <w:tc>
          <w:tcPr>
            <w:tcW w:w="990" w:type="dxa"/>
            <w:tcBorders>
              <w:top w:val="nil"/>
              <w:left w:val="nil"/>
              <w:bottom w:val="single" w:sz="4" w:space="0" w:color="auto"/>
              <w:right w:val="single" w:sz="4" w:space="0" w:color="auto"/>
            </w:tcBorders>
            <w:shd w:val="clear" w:color="auto" w:fill="auto"/>
            <w:vAlign w:val="center"/>
            <w:hideMark/>
          </w:tcPr>
          <w:p w14:paraId="73428492" w14:textId="77777777" w:rsidR="00B27873" w:rsidRPr="00917108" w:rsidRDefault="00B27873" w:rsidP="00DE787F">
            <w:pPr>
              <w:spacing w:after="0"/>
              <w:jc w:val="right"/>
              <w:rPr>
                <w:rFonts w:ascii="Calibri" w:eastAsia="Times New Roman" w:hAnsi="Calibri"/>
              </w:rPr>
            </w:pPr>
            <w:r w:rsidRPr="00917108">
              <w:rPr>
                <w:rFonts w:ascii="Calibri" w:eastAsia="Times New Roman" w:hAnsi="Calibri"/>
              </w:rPr>
              <w:t>20,000</w:t>
            </w:r>
          </w:p>
        </w:tc>
        <w:tc>
          <w:tcPr>
            <w:tcW w:w="1620" w:type="dxa"/>
            <w:tcBorders>
              <w:top w:val="nil"/>
              <w:left w:val="nil"/>
              <w:bottom w:val="single" w:sz="4" w:space="0" w:color="auto"/>
              <w:right w:val="single" w:sz="4" w:space="0" w:color="auto"/>
            </w:tcBorders>
            <w:shd w:val="clear" w:color="auto" w:fill="auto"/>
            <w:vAlign w:val="center"/>
            <w:hideMark/>
          </w:tcPr>
          <w:p w14:paraId="59E4D9A9" w14:textId="77777777" w:rsidR="00B27873" w:rsidRPr="00917108" w:rsidRDefault="00B27873" w:rsidP="00DE787F">
            <w:pPr>
              <w:spacing w:after="0"/>
              <w:jc w:val="center"/>
              <w:rPr>
                <w:rFonts w:ascii="Calibri" w:eastAsia="Times New Roman" w:hAnsi="Calibri"/>
              </w:rPr>
            </w:pPr>
            <w:r w:rsidRPr="00917108">
              <w:rPr>
                <w:rFonts w:ascii="Calibri" w:eastAsia="Times New Roman" w:hAnsi="Calibri"/>
              </w:rPr>
              <w:t>Contractual Services - Companies</w:t>
            </w:r>
          </w:p>
        </w:tc>
        <w:tc>
          <w:tcPr>
            <w:tcW w:w="9630" w:type="dxa"/>
            <w:tcBorders>
              <w:top w:val="nil"/>
              <w:left w:val="nil"/>
              <w:bottom w:val="single" w:sz="4" w:space="0" w:color="auto"/>
              <w:right w:val="single" w:sz="8" w:space="0" w:color="auto"/>
            </w:tcBorders>
            <w:shd w:val="clear" w:color="auto" w:fill="auto"/>
            <w:vAlign w:val="center"/>
            <w:hideMark/>
          </w:tcPr>
          <w:p w14:paraId="3B7F15B7" w14:textId="77777777" w:rsidR="00B27873" w:rsidRPr="00917108" w:rsidRDefault="00B27873" w:rsidP="00DE787F">
            <w:pPr>
              <w:spacing w:after="0"/>
              <w:rPr>
                <w:rFonts w:ascii="Calibri" w:eastAsia="Times New Roman" w:hAnsi="Calibri"/>
              </w:rPr>
            </w:pPr>
            <w:r w:rsidRPr="00917108">
              <w:rPr>
                <w:rFonts w:ascii="Calibri" w:eastAsia="Times New Roman" w:hAnsi="Calibri"/>
              </w:rPr>
              <w:t>Contracted Company to provide technical support for using LIMCOM website to manage and disseminate project reports and other outputs (20,000)</w:t>
            </w:r>
          </w:p>
        </w:tc>
      </w:tr>
      <w:tr w:rsidR="00B27873" w:rsidRPr="00917108" w14:paraId="55D89771" w14:textId="77777777" w:rsidTr="00DE787F">
        <w:trPr>
          <w:trHeight w:val="179"/>
        </w:trPr>
        <w:tc>
          <w:tcPr>
            <w:tcW w:w="630" w:type="dxa"/>
            <w:tcBorders>
              <w:top w:val="nil"/>
              <w:left w:val="single" w:sz="8" w:space="0" w:color="auto"/>
              <w:bottom w:val="single" w:sz="4" w:space="0" w:color="auto"/>
              <w:right w:val="single" w:sz="4" w:space="0" w:color="auto"/>
            </w:tcBorders>
            <w:shd w:val="clear" w:color="auto" w:fill="auto"/>
            <w:vAlign w:val="center"/>
            <w:hideMark/>
          </w:tcPr>
          <w:p w14:paraId="62F78056" w14:textId="58AC962D" w:rsidR="00B27873" w:rsidRPr="00917108" w:rsidRDefault="002F09EF" w:rsidP="00DE787F">
            <w:pPr>
              <w:spacing w:after="0"/>
              <w:jc w:val="center"/>
              <w:rPr>
                <w:rFonts w:ascii="Calibri" w:eastAsia="Times New Roman" w:hAnsi="Calibri"/>
              </w:rPr>
            </w:pPr>
            <w:r w:rsidRPr="00917108">
              <w:rPr>
                <w:rFonts w:ascii="Calibri" w:eastAsia="Times New Roman" w:hAnsi="Calibri"/>
              </w:rPr>
              <w:t>32</w:t>
            </w:r>
          </w:p>
        </w:tc>
        <w:tc>
          <w:tcPr>
            <w:tcW w:w="990" w:type="dxa"/>
            <w:tcBorders>
              <w:top w:val="nil"/>
              <w:left w:val="nil"/>
              <w:bottom w:val="single" w:sz="4" w:space="0" w:color="auto"/>
              <w:right w:val="single" w:sz="4" w:space="0" w:color="auto"/>
            </w:tcBorders>
            <w:shd w:val="clear" w:color="auto" w:fill="auto"/>
            <w:vAlign w:val="center"/>
            <w:hideMark/>
          </w:tcPr>
          <w:p w14:paraId="4C033DFB" w14:textId="74349B91" w:rsidR="00B27873" w:rsidRPr="00917108" w:rsidRDefault="00BD4AEA" w:rsidP="00DE787F">
            <w:pPr>
              <w:spacing w:after="0"/>
              <w:jc w:val="right"/>
              <w:rPr>
                <w:rFonts w:ascii="Calibri" w:eastAsia="Times New Roman" w:hAnsi="Calibri"/>
              </w:rPr>
            </w:pPr>
            <w:r w:rsidRPr="00917108">
              <w:rPr>
                <w:rFonts w:ascii="Calibri" w:eastAsia="Times New Roman" w:hAnsi="Calibri"/>
              </w:rPr>
              <w:t>18,000</w:t>
            </w:r>
          </w:p>
        </w:tc>
        <w:tc>
          <w:tcPr>
            <w:tcW w:w="1620" w:type="dxa"/>
            <w:tcBorders>
              <w:top w:val="nil"/>
              <w:left w:val="nil"/>
              <w:bottom w:val="single" w:sz="4" w:space="0" w:color="auto"/>
              <w:right w:val="single" w:sz="4" w:space="0" w:color="auto"/>
            </w:tcBorders>
            <w:shd w:val="clear" w:color="auto" w:fill="auto"/>
            <w:vAlign w:val="center"/>
            <w:hideMark/>
          </w:tcPr>
          <w:p w14:paraId="336D9EC0" w14:textId="77777777" w:rsidR="00B27873" w:rsidRPr="00917108" w:rsidRDefault="00B27873" w:rsidP="00DE787F">
            <w:pPr>
              <w:spacing w:after="0"/>
              <w:jc w:val="center"/>
              <w:rPr>
                <w:rFonts w:ascii="Calibri" w:eastAsia="Times New Roman" w:hAnsi="Calibri"/>
              </w:rPr>
            </w:pPr>
            <w:r w:rsidRPr="00917108">
              <w:rPr>
                <w:rFonts w:ascii="Calibri" w:eastAsia="Times New Roman" w:hAnsi="Calibri"/>
              </w:rPr>
              <w:t>Audiovisual &amp; Print Prod. Costs</w:t>
            </w:r>
          </w:p>
        </w:tc>
        <w:tc>
          <w:tcPr>
            <w:tcW w:w="9630" w:type="dxa"/>
            <w:tcBorders>
              <w:top w:val="nil"/>
              <w:left w:val="nil"/>
              <w:bottom w:val="single" w:sz="4" w:space="0" w:color="auto"/>
              <w:right w:val="single" w:sz="8" w:space="0" w:color="auto"/>
            </w:tcBorders>
            <w:shd w:val="clear" w:color="auto" w:fill="auto"/>
            <w:vAlign w:val="center"/>
            <w:hideMark/>
          </w:tcPr>
          <w:p w14:paraId="0F6FFA0E" w14:textId="77777777" w:rsidR="00B27873" w:rsidRPr="00917108" w:rsidRDefault="00B27873" w:rsidP="00DE787F">
            <w:pPr>
              <w:spacing w:after="0"/>
              <w:rPr>
                <w:rFonts w:ascii="Calibri" w:eastAsia="Times New Roman" w:hAnsi="Calibri"/>
              </w:rPr>
            </w:pPr>
            <w:r w:rsidRPr="00917108">
              <w:rPr>
                <w:rFonts w:ascii="Calibri" w:eastAsia="Times New Roman" w:hAnsi="Calibri"/>
              </w:rPr>
              <w:t>Audiovisual and print production costs for project knowledge products (18,000)</w:t>
            </w:r>
          </w:p>
        </w:tc>
      </w:tr>
      <w:tr w:rsidR="00AB1E54" w:rsidRPr="00917108" w14:paraId="3FD28023" w14:textId="77777777" w:rsidTr="00DE787F">
        <w:trPr>
          <w:trHeight w:val="530"/>
        </w:trPr>
        <w:tc>
          <w:tcPr>
            <w:tcW w:w="630" w:type="dxa"/>
            <w:tcBorders>
              <w:top w:val="nil"/>
              <w:left w:val="single" w:sz="8" w:space="0" w:color="auto"/>
              <w:bottom w:val="single" w:sz="4" w:space="0" w:color="auto"/>
              <w:right w:val="single" w:sz="4" w:space="0" w:color="auto"/>
            </w:tcBorders>
            <w:shd w:val="clear" w:color="auto" w:fill="auto"/>
            <w:vAlign w:val="center"/>
            <w:hideMark/>
          </w:tcPr>
          <w:p w14:paraId="7136B845" w14:textId="42512A43" w:rsidR="00AB1E54" w:rsidRPr="00917108" w:rsidRDefault="00AB1E54" w:rsidP="00AB1E54">
            <w:pPr>
              <w:spacing w:after="0"/>
              <w:jc w:val="center"/>
              <w:rPr>
                <w:rFonts w:ascii="Calibri" w:eastAsia="Times New Roman" w:hAnsi="Calibri"/>
              </w:rPr>
            </w:pPr>
            <w:r w:rsidRPr="00917108">
              <w:rPr>
                <w:rFonts w:ascii="Calibri" w:eastAsia="Times New Roman" w:hAnsi="Calibri"/>
              </w:rPr>
              <w:lastRenderedPageBreak/>
              <w:t>33</w:t>
            </w:r>
          </w:p>
        </w:tc>
        <w:tc>
          <w:tcPr>
            <w:tcW w:w="990" w:type="dxa"/>
            <w:tcBorders>
              <w:top w:val="nil"/>
              <w:left w:val="nil"/>
              <w:bottom w:val="single" w:sz="4" w:space="0" w:color="auto"/>
              <w:right w:val="single" w:sz="4" w:space="0" w:color="auto"/>
            </w:tcBorders>
            <w:shd w:val="clear" w:color="auto" w:fill="auto"/>
            <w:vAlign w:val="center"/>
            <w:hideMark/>
          </w:tcPr>
          <w:p w14:paraId="5B481052" w14:textId="427DCFA5" w:rsidR="00AB1E54" w:rsidRPr="00917108" w:rsidRDefault="00AB1E54" w:rsidP="00AB1E54">
            <w:pPr>
              <w:spacing w:after="0"/>
              <w:jc w:val="right"/>
              <w:rPr>
                <w:rFonts w:ascii="Calibri" w:eastAsia="Times New Roman" w:hAnsi="Calibri"/>
              </w:rPr>
            </w:pPr>
            <w:r w:rsidRPr="00917108">
              <w:rPr>
                <w:rFonts w:ascii="Calibri" w:eastAsia="Times New Roman" w:hAnsi="Calibri"/>
              </w:rPr>
              <w:t>12,000</w:t>
            </w:r>
          </w:p>
        </w:tc>
        <w:tc>
          <w:tcPr>
            <w:tcW w:w="1620" w:type="dxa"/>
            <w:tcBorders>
              <w:top w:val="nil"/>
              <w:left w:val="nil"/>
              <w:bottom w:val="single" w:sz="4" w:space="0" w:color="auto"/>
              <w:right w:val="single" w:sz="4" w:space="0" w:color="auto"/>
            </w:tcBorders>
            <w:shd w:val="clear" w:color="auto" w:fill="auto"/>
            <w:vAlign w:val="center"/>
            <w:hideMark/>
          </w:tcPr>
          <w:p w14:paraId="76A7114C" w14:textId="77777777" w:rsidR="00AB1E54" w:rsidRPr="00917108" w:rsidRDefault="00AB1E54" w:rsidP="00AB1E54">
            <w:pPr>
              <w:spacing w:after="0"/>
              <w:jc w:val="center"/>
              <w:rPr>
                <w:rFonts w:ascii="Calibri" w:eastAsia="Times New Roman" w:hAnsi="Calibri"/>
              </w:rPr>
            </w:pPr>
            <w:r w:rsidRPr="00917108">
              <w:rPr>
                <w:rFonts w:ascii="Calibri" w:eastAsia="Times New Roman" w:hAnsi="Calibri"/>
              </w:rPr>
              <w:t>Training, Workshops and Conferences</w:t>
            </w:r>
          </w:p>
        </w:tc>
        <w:tc>
          <w:tcPr>
            <w:tcW w:w="9630" w:type="dxa"/>
            <w:tcBorders>
              <w:top w:val="nil"/>
              <w:left w:val="nil"/>
              <w:bottom w:val="single" w:sz="4" w:space="0" w:color="auto"/>
              <w:right w:val="single" w:sz="8" w:space="0" w:color="auto"/>
            </w:tcBorders>
            <w:shd w:val="clear" w:color="auto" w:fill="auto"/>
            <w:vAlign w:val="center"/>
            <w:hideMark/>
          </w:tcPr>
          <w:p w14:paraId="024F85F4" w14:textId="77777777" w:rsidR="00AB1E54" w:rsidRPr="00917108" w:rsidRDefault="00AB1E54" w:rsidP="00AB1E54">
            <w:pPr>
              <w:spacing w:after="0"/>
              <w:rPr>
                <w:rFonts w:ascii="Calibri" w:eastAsia="Times New Roman" w:hAnsi="Calibri"/>
              </w:rPr>
            </w:pPr>
            <w:r w:rsidRPr="00917108">
              <w:rPr>
                <w:rFonts w:ascii="Calibri" w:eastAsia="Times New Roman" w:hAnsi="Calibri"/>
              </w:rPr>
              <w:t>Workshops to review / validate approaches on groundwater (12,000)</w:t>
            </w:r>
          </w:p>
        </w:tc>
      </w:tr>
      <w:tr w:rsidR="00AB1E54" w:rsidRPr="00917108" w14:paraId="60B054C2" w14:textId="77777777" w:rsidTr="00BF1C4F">
        <w:trPr>
          <w:trHeight w:val="98"/>
        </w:trPr>
        <w:tc>
          <w:tcPr>
            <w:tcW w:w="630" w:type="dxa"/>
            <w:vMerge w:val="restart"/>
            <w:tcBorders>
              <w:top w:val="nil"/>
              <w:left w:val="single" w:sz="8" w:space="0" w:color="auto"/>
              <w:right w:val="single" w:sz="4" w:space="0" w:color="auto"/>
            </w:tcBorders>
            <w:shd w:val="clear" w:color="auto" w:fill="auto"/>
            <w:vAlign w:val="center"/>
          </w:tcPr>
          <w:p w14:paraId="2ACD91D6" w14:textId="77777777" w:rsidR="00AB1E54" w:rsidRPr="00917108" w:rsidRDefault="00AB1E54" w:rsidP="00AB1E54">
            <w:pPr>
              <w:spacing w:after="0"/>
              <w:jc w:val="center"/>
              <w:rPr>
                <w:rFonts w:ascii="Calibri" w:eastAsia="Times New Roman" w:hAnsi="Calibri"/>
              </w:rPr>
            </w:pPr>
          </w:p>
          <w:p w14:paraId="22F1998C" w14:textId="2B60785D" w:rsidR="00AB1E54" w:rsidRPr="00917108" w:rsidRDefault="00AB1E54" w:rsidP="00AB1E54">
            <w:pPr>
              <w:spacing w:after="0"/>
              <w:jc w:val="center"/>
              <w:rPr>
                <w:rFonts w:ascii="Calibri" w:eastAsia="Times New Roman" w:hAnsi="Calibri"/>
              </w:rPr>
            </w:pPr>
            <w:r w:rsidRPr="00917108">
              <w:rPr>
                <w:rFonts w:ascii="Calibri" w:eastAsia="Times New Roman" w:hAnsi="Calibri"/>
              </w:rPr>
              <w:t>34</w:t>
            </w:r>
          </w:p>
        </w:tc>
        <w:tc>
          <w:tcPr>
            <w:tcW w:w="990" w:type="dxa"/>
            <w:vMerge w:val="restart"/>
            <w:tcBorders>
              <w:top w:val="nil"/>
              <w:left w:val="nil"/>
              <w:right w:val="single" w:sz="4" w:space="0" w:color="auto"/>
            </w:tcBorders>
            <w:shd w:val="clear" w:color="auto" w:fill="auto"/>
            <w:vAlign w:val="center"/>
          </w:tcPr>
          <w:p w14:paraId="299C6401" w14:textId="5637555A" w:rsidR="00AB1E54" w:rsidRPr="00917108" w:rsidRDefault="00AB1E54" w:rsidP="00AB1E54">
            <w:pPr>
              <w:spacing w:after="0"/>
              <w:jc w:val="right"/>
              <w:rPr>
                <w:rFonts w:ascii="Calibri" w:eastAsia="Times New Roman" w:hAnsi="Calibri"/>
              </w:rPr>
            </w:pPr>
            <w:r w:rsidRPr="00917108">
              <w:rPr>
                <w:rFonts w:ascii="Calibri" w:eastAsia="Times New Roman" w:hAnsi="Calibri"/>
              </w:rPr>
              <w:t>65,000</w:t>
            </w:r>
          </w:p>
        </w:tc>
        <w:tc>
          <w:tcPr>
            <w:tcW w:w="1620" w:type="dxa"/>
            <w:vMerge w:val="restart"/>
            <w:tcBorders>
              <w:top w:val="nil"/>
              <w:left w:val="nil"/>
              <w:right w:val="single" w:sz="4" w:space="0" w:color="auto"/>
            </w:tcBorders>
            <w:shd w:val="clear" w:color="auto" w:fill="auto"/>
            <w:vAlign w:val="center"/>
          </w:tcPr>
          <w:p w14:paraId="6FB55386" w14:textId="23D23896" w:rsidR="00AB1E54" w:rsidRPr="00917108" w:rsidRDefault="00AB1E54" w:rsidP="00AB1E54">
            <w:pPr>
              <w:spacing w:after="0"/>
              <w:jc w:val="center"/>
              <w:rPr>
                <w:rFonts w:ascii="Calibri" w:eastAsia="Times New Roman" w:hAnsi="Calibri"/>
              </w:rPr>
            </w:pPr>
            <w:r w:rsidRPr="00917108">
              <w:rPr>
                <w:rFonts w:ascii="Calibri" w:eastAsia="Times New Roman" w:hAnsi="Calibri"/>
              </w:rPr>
              <w:t xml:space="preserve">International Consultants </w:t>
            </w:r>
          </w:p>
        </w:tc>
        <w:tc>
          <w:tcPr>
            <w:tcW w:w="9630" w:type="dxa"/>
            <w:tcBorders>
              <w:top w:val="nil"/>
              <w:left w:val="nil"/>
              <w:bottom w:val="single" w:sz="4" w:space="0" w:color="auto"/>
              <w:right w:val="single" w:sz="8" w:space="0" w:color="auto"/>
            </w:tcBorders>
            <w:shd w:val="clear" w:color="auto" w:fill="auto"/>
            <w:vAlign w:val="center"/>
          </w:tcPr>
          <w:p w14:paraId="1A5241BB" w14:textId="2B3E4226" w:rsidR="00AB1E54" w:rsidRPr="00917108" w:rsidRDefault="00AB1E54" w:rsidP="00AB1E54">
            <w:pPr>
              <w:spacing w:after="0"/>
              <w:rPr>
                <w:rFonts w:ascii="Calibri" w:eastAsia="Times New Roman" w:hAnsi="Calibri"/>
              </w:rPr>
            </w:pPr>
            <w:r w:rsidRPr="00917108">
              <w:rPr>
                <w:rFonts w:ascii="Calibri" w:eastAsia="Times New Roman" w:hAnsi="Calibri"/>
              </w:rPr>
              <w:t>International Consultant to lead Mid Term Review process (30,000)</w:t>
            </w:r>
          </w:p>
        </w:tc>
      </w:tr>
      <w:tr w:rsidR="00AB1E54" w:rsidRPr="00917108" w14:paraId="3907ACD1" w14:textId="77777777" w:rsidTr="00BF1C4F">
        <w:trPr>
          <w:trHeight w:val="116"/>
        </w:trPr>
        <w:tc>
          <w:tcPr>
            <w:tcW w:w="630" w:type="dxa"/>
            <w:vMerge/>
            <w:tcBorders>
              <w:left w:val="single" w:sz="8" w:space="0" w:color="auto"/>
              <w:bottom w:val="single" w:sz="4" w:space="0" w:color="auto"/>
              <w:right w:val="single" w:sz="4" w:space="0" w:color="auto"/>
            </w:tcBorders>
            <w:shd w:val="clear" w:color="auto" w:fill="auto"/>
            <w:vAlign w:val="center"/>
          </w:tcPr>
          <w:p w14:paraId="0A64ECC3" w14:textId="77777777" w:rsidR="00AB1E54" w:rsidRPr="00917108" w:rsidRDefault="00AB1E54" w:rsidP="00AB1E54">
            <w:pPr>
              <w:spacing w:after="0"/>
              <w:jc w:val="center"/>
              <w:rPr>
                <w:rFonts w:ascii="Calibri" w:eastAsia="Times New Roman" w:hAnsi="Calibri"/>
              </w:rPr>
            </w:pPr>
          </w:p>
        </w:tc>
        <w:tc>
          <w:tcPr>
            <w:tcW w:w="990" w:type="dxa"/>
            <w:vMerge/>
            <w:tcBorders>
              <w:left w:val="nil"/>
              <w:bottom w:val="single" w:sz="4" w:space="0" w:color="auto"/>
              <w:right w:val="single" w:sz="4" w:space="0" w:color="auto"/>
            </w:tcBorders>
            <w:shd w:val="clear" w:color="auto" w:fill="auto"/>
            <w:vAlign w:val="center"/>
          </w:tcPr>
          <w:p w14:paraId="5CDB9C53" w14:textId="77777777" w:rsidR="00AB1E54" w:rsidRPr="00917108" w:rsidRDefault="00AB1E54" w:rsidP="00AB1E54">
            <w:pPr>
              <w:spacing w:after="0"/>
              <w:jc w:val="right"/>
              <w:rPr>
                <w:rFonts w:ascii="Calibri" w:eastAsia="Times New Roman" w:hAnsi="Calibri"/>
              </w:rPr>
            </w:pPr>
          </w:p>
        </w:tc>
        <w:tc>
          <w:tcPr>
            <w:tcW w:w="1620" w:type="dxa"/>
            <w:vMerge/>
            <w:tcBorders>
              <w:left w:val="nil"/>
              <w:bottom w:val="single" w:sz="4" w:space="0" w:color="auto"/>
              <w:right w:val="single" w:sz="4" w:space="0" w:color="auto"/>
            </w:tcBorders>
            <w:shd w:val="clear" w:color="auto" w:fill="auto"/>
            <w:vAlign w:val="center"/>
          </w:tcPr>
          <w:p w14:paraId="700911CA" w14:textId="77777777" w:rsidR="00AB1E54" w:rsidRPr="00917108" w:rsidRDefault="00AB1E54" w:rsidP="00AB1E54">
            <w:pPr>
              <w:spacing w:after="0"/>
              <w:jc w:val="center"/>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vAlign w:val="center"/>
          </w:tcPr>
          <w:p w14:paraId="26FC52F8" w14:textId="0E7C7397" w:rsidR="00AB1E54" w:rsidRPr="00917108" w:rsidRDefault="00AB1E54" w:rsidP="00AB1E54">
            <w:pPr>
              <w:spacing w:after="0"/>
              <w:rPr>
                <w:rFonts w:ascii="Calibri" w:eastAsia="Times New Roman" w:hAnsi="Calibri"/>
              </w:rPr>
            </w:pPr>
            <w:r w:rsidRPr="00917108">
              <w:rPr>
                <w:rFonts w:ascii="Calibri" w:eastAsia="Times New Roman" w:hAnsi="Calibri"/>
              </w:rPr>
              <w:t>International Consultant to lead Terminal Evaluation process (35,000)</w:t>
            </w:r>
          </w:p>
        </w:tc>
      </w:tr>
      <w:tr w:rsidR="00AB1E54" w:rsidRPr="00917108" w14:paraId="79FA0482" w14:textId="77777777" w:rsidTr="00BF1C4F">
        <w:trPr>
          <w:trHeight w:val="64"/>
        </w:trPr>
        <w:tc>
          <w:tcPr>
            <w:tcW w:w="630" w:type="dxa"/>
            <w:vMerge w:val="restart"/>
            <w:tcBorders>
              <w:top w:val="nil"/>
              <w:left w:val="single" w:sz="8" w:space="0" w:color="auto"/>
              <w:right w:val="single" w:sz="4" w:space="0" w:color="auto"/>
            </w:tcBorders>
            <w:shd w:val="clear" w:color="auto" w:fill="auto"/>
            <w:vAlign w:val="center"/>
          </w:tcPr>
          <w:p w14:paraId="3B377DE1" w14:textId="77777777" w:rsidR="00AB1E54" w:rsidRPr="00917108" w:rsidRDefault="00AB1E54" w:rsidP="00AB1E54">
            <w:pPr>
              <w:spacing w:after="0"/>
              <w:jc w:val="center"/>
              <w:rPr>
                <w:rFonts w:ascii="Calibri" w:eastAsia="Times New Roman" w:hAnsi="Calibri"/>
              </w:rPr>
            </w:pPr>
          </w:p>
          <w:p w14:paraId="767D94A8" w14:textId="5AE4E752" w:rsidR="00AB1E54" w:rsidRPr="00917108" w:rsidRDefault="00AB1E54" w:rsidP="00AB1E54">
            <w:pPr>
              <w:spacing w:after="0"/>
              <w:jc w:val="center"/>
              <w:rPr>
                <w:rFonts w:ascii="Calibri" w:eastAsia="Times New Roman" w:hAnsi="Calibri"/>
              </w:rPr>
            </w:pPr>
            <w:r w:rsidRPr="00917108">
              <w:rPr>
                <w:rFonts w:ascii="Calibri" w:eastAsia="Times New Roman" w:hAnsi="Calibri"/>
              </w:rPr>
              <w:t>35</w:t>
            </w:r>
          </w:p>
        </w:tc>
        <w:tc>
          <w:tcPr>
            <w:tcW w:w="990" w:type="dxa"/>
            <w:vMerge w:val="restart"/>
            <w:tcBorders>
              <w:top w:val="nil"/>
              <w:left w:val="nil"/>
              <w:right w:val="single" w:sz="4" w:space="0" w:color="auto"/>
            </w:tcBorders>
            <w:shd w:val="clear" w:color="auto" w:fill="auto"/>
            <w:vAlign w:val="center"/>
          </w:tcPr>
          <w:p w14:paraId="4ABCDCDA" w14:textId="4CF316E9" w:rsidR="00AB1E54" w:rsidRPr="00917108" w:rsidRDefault="00AB1E54" w:rsidP="00AB1E54">
            <w:pPr>
              <w:spacing w:after="0"/>
              <w:jc w:val="right"/>
              <w:rPr>
                <w:rFonts w:ascii="Calibri" w:eastAsia="Times New Roman" w:hAnsi="Calibri"/>
              </w:rPr>
            </w:pPr>
            <w:r w:rsidRPr="00917108">
              <w:rPr>
                <w:rFonts w:ascii="Calibri" w:eastAsia="Times New Roman" w:hAnsi="Calibri"/>
              </w:rPr>
              <w:t>40,000</w:t>
            </w:r>
          </w:p>
        </w:tc>
        <w:tc>
          <w:tcPr>
            <w:tcW w:w="1620" w:type="dxa"/>
            <w:vMerge w:val="restart"/>
            <w:tcBorders>
              <w:top w:val="nil"/>
              <w:left w:val="nil"/>
              <w:right w:val="single" w:sz="4" w:space="0" w:color="auto"/>
            </w:tcBorders>
            <w:shd w:val="clear" w:color="auto" w:fill="auto"/>
            <w:vAlign w:val="center"/>
          </w:tcPr>
          <w:p w14:paraId="4A717FB8" w14:textId="24C2BC1E" w:rsidR="00AB1E54" w:rsidRPr="00917108" w:rsidRDefault="00AB1E54" w:rsidP="00AB1E54">
            <w:pPr>
              <w:spacing w:after="0"/>
              <w:jc w:val="center"/>
              <w:rPr>
                <w:rFonts w:ascii="Calibri" w:eastAsia="Times New Roman" w:hAnsi="Calibri"/>
              </w:rPr>
            </w:pPr>
            <w:r w:rsidRPr="00917108">
              <w:rPr>
                <w:rFonts w:ascii="Calibri" w:eastAsia="Times New Roman" w:hAnsi="Calibri"/>
              </w:rPr>
              <w:t>Local Consultants</w:t>
            </w:r>
          </w:p>
        </w:tc>
        <w:tc>
          <w:tcPr>
            <w:tcW w:w="9630" w:type="dxa"/>
            <w:tcBorders>
              <w:top w:val="nil"/>
              <w:left w:val="nil"/>
              <w:bottom w:val="single" w:sz="4" w:space="0" w:color="auto"/>
              <w:right w:val="single" w:sz="8" w:space="0" w:color="auto"/>
            </w:tcBorders>
            <w:shd w:val="clear" w:color="auto" w:fill="auto"/>
            <w:vAlign w:val="center"/>
          </w:tcPr>
          <w:p w14:paraId="7F3D9E97" w14:textId="576B1BC8" w:rsidR="00AB1E54" w:rsidRPr="00917108" w:rsidRDefault="00AB1E54" w:rsidP="00AB1E54">
            <w:pPr>
              <w:spacing w:after="0"/>
              <w:rPr>
                <w:rFonts w:ascii="Calibri" w:eastAsia="Times New Roman" w:hAnsi="Calibri"/>
              </w:rPr>
            </w:pPr>
            <w:r w:rsidRPr="00917108">
              <w:rPr>
                <w:rFonts w:ascii="Calibri" w:eastAsia="Times New Roman" w:hAnsi="Calibri"/>
              </w:rPr>
              <w:t>Regional Consultant to support Mid Term Review process (20,000)</w:t>
            </w:r>
          </w:p>
        </w:tc>
      </w:tr>
      <w:tr w:rsidR="00AB1E54" w:rsidRPr="00917108" w14:paraId="0BAB1004" w14:textId="77777777" w:rsidTr="00BF1C4F">
        <w:trPr>
          <w:trHeight w:val="64"/>
        </w:trPr>
        <w:tc>
          <w:tcPr>
            <w:tcW w:w="630" w:type="dxa"/>
            <w:vMerge/>
            <w:tcBorders>
              <w:left w:val="single" w:sz="8" w:space="0" w:color="auto"/>
              <w:bottom w:val="single" w:sz="4" w:space="0" w:color="auto"/>
              <w:right w:val="single" w:sz="4" w:space="0" w:color="auto"/>
            </w:tcBorders>
            <w:shd w:val="clear" w:color="auto" w:fill="auto"/>
            <w:vAlign w:val="center"/>
          </w:tcPr>
          <w:p w14:paraId="67B08EA9" w14:textId="77777777" w:rsidR="00AB1E54" w:rsidRPr="00917108" w:rsidRDefault="00AB1E54" w:rsidP="00AB1E54">
            <w:pPr>
              <w:spacing w:after="0"/>
              <w:jc w:val="center"/>
              <w:rPr>
                <w:rFonts w:ascii="Calibri" w:eastAsia="Times New Roman" w:hAnsi="Calibri"/>
              </w:rPr>
            </w:pPr>
          </w:p>
        </w:tc>
        <w:tc>
          <w:tcPr>
            <w:tcW w:w="990" w:type="dxa"/>
            <w:vMerge/>
            <w:tcBorders>
              <w:left w:val="nil"/>
              <w:bottom w:val="single" w:sz="4" w:space="0" w:color="auto"/>
              <w:right w:val="single" w:sz="4" w:space="0" w:color="auto"/>
            </w:tcBorders>
            <w:shd w:val="clear" w:color="auto" w:fill="auto"/>
            <w:vAlign w:val="center"/>
          </w:tcPr>
          <w:p w14:paraId="7B5DD0B8" w14:textId="77777777" w:rsidR="00AB1E54" w:rsidRPr="00917108" w:rsidRDefault="00AB1E54" w:rsidP="00AB1E54">
            <w:pPr>
              <w:spacing w:after="0"/>
              <w:jc w:val="right"/>
              <w:rPr>
                <w:rFonts w:ascii="Calibri" w:eastAsia="Times New Roman" w:hAnsi="Calibri"/>
              </w:rPr>
            </w:pPr>
          </w:p>
        </w:tc>
        <w:tc>
          <w:tcPr>
            <w:tcW w:w="1620" w:type="dxa"/>
            <w:vMerge/>
            <w:tcBorders>
              <w:left w:val="nil"/>
              <w:bottom w:val="single" w:sz="4" w:space="0" w:color="auto"/>
              <w:right w:val="single" w:sz="4" w:space="0" w:color="auto"/>
            </w:tcBorders>
            <w:shd w:val="clear" w:color="auto" w:fill="auto"/>
            <w:vAlign w:val="center"/>
          </w:tcPr>
          <w:p w14:paraId="591D0F30" w14:textId="77777777" w:rsidR="00AB1E54" w:rsidRPr="00917108" w:rsidRDefault="00AB1E54" w:rsidP="00AB1E54">
            <w:pPr>
              <w:spacing w:after="0"/>
              <w:jc w:val="center"/>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vAlign w:val="center"/>
          </w:tcPr>
          <w:p w14:paraId="4ADC9774" w14:textId="43159CC6" w:rsidR="00AB1E54" w:rsidRPr="00917108" w:rsidRDefault="00AB1E54" w:rsidP="00AB1E54">
            <w:pPr>
              <w:spacing w:after="0"/>
              <w:rPr>
                <w:rFonts w:ascii="Calibri" w:eastAsia="Times New Roman" w:hAnsi="Calibri"/>
              </w:rPr>
            </w:pPr>
            <w:r w:rsidRPr="00917108">
              <w:rPr>
                <w:rFonts w:ascii="Calibri" w:eastAsia="Times New Roman" w:hAnsi="Calibri"/>
              </w:rPr>
              <w:t>Regional Consultant to support Terminal Evaluation process (20,000)</w:t>
            </w:r>
          </w:p>
        </w:tc>
      </w:tr>
      <w:tr w:rsidR="00AB1E54" w:rsidRPr="00917108" w14:paraId="586C4B4D" w14:textId="77777777" w:rsidTr="00D8747D">
        <w:trPr>
          <w:trHeight w:val="64"/>
        </w:trPr>
        <w:tc>
          <w:tcPr>
            <w:tcW w:w="630" w:type="dxa"/>
            <w:vMerge w:val="restart"/>
            <w:tcBorders>
              <w:top w:val="nil"/>
              <w:left w:val="single" w:sz="8" w:space="0" w:color="auto"/>
              <w:right w:val="single" w:sz="4" w:space="0" w:color="auto"/>
            </w:tcBorders>
            <w:shd w:val="clear" w:color="auto" w:fill="auto"/>
            <w:vAlign w:val="center"/>
          </w:tcPr>
          <w:p w14:paraId="6458412D" w14:textId="77777777" w:rsidR="00AB1E54" w:rsidRPr="00917108" w:rsidRDefault="00AB1E54" w:rsidP="00AB1E54">
            <w:pPr>
              <w:spacing w:after="0"/>
              <w:jc w:val="center"/>
              <w:rPr>
                <w:rFonts w:ascii="Calibri" w:eastAsia="Times New Roman" w:hAnsi="Calibri"/>
              </w:rPr>
            </w:pPr>
          </w:p>
          <w:p w14:paraId="67F77A4D" w14:textId="28C93C62" w:rsidR="00AB1E54" w:rsidRPr="00917108" w:rsidRDefault="00AB1E54" w:rsidP="00AB1E54">
            <w:pPr>
              <w:spacing w:after="0"/>
              <w:jc w:val="center"/>
              <w:rPr>
                <w:rFonts w:ascii="Calibri" w:eastAsia="Times New Roman" w:hAnsi="Calibri"/>
              </w:rPr>
            </w:pPr>
            <w:r w:rsidRPr="00917108">
              <w:rPr>
                <w:rFonts w:ascii="Calibri" w:eastAsia="Times New Roman" w:hAnsi="Calibri"/>
              </w:rPr>
              <w:t>36</w:t>
            </w:r>
          </w:p>
        </w:tc>
        <w:tc>
          <w:tcPr>
            <w:tcW w:w="990" w:type="dxa"/>
            <w:vMerge w:val="restart"/>
            <w:tcBorders>
              <w:top w:val="nil"/>
              <w:left w:val="nil"/>
              <w:right w:val="single" w:sz="4" w:space="0" w:color="auto"/>
            </w:tcBorders>
            <w:shd w:val="clear" w:color="auto" w:fill="auto"/>
            <w:vAlign w:val="center"/>
          </w:tcPr>
          <w:p w14:paraId="1C1BC879" w14:textId="7BE4484E" w:rsidR="00AB1E54" w:rsidRPr="00917108" w:rsidRDefault="00AB1E54" w:rsidP="00AB1E54">
            <w:pPr>
              <w:spacing w:after="0"/>
              <w:jc w:val="right"/>
              <w:rPr>
                <w:rFonts w:ascii="Calibri" w:eastAsia="Times New Roman" w:hAnsi="Calibri"/>
              </w:rPr>
            </w:pPr>
            <w:r w:rsidRPr="00917108">
              <w:rPr>
                <w:rFonts w:ascii="Calibri" w:eastAsia="Times New Roman" w:hAnsi="Calibri"/>
              </w:rPr>
              <w:t>60,000</w:t>
            </w:r>
          </w:p>
        </w:tc>
        <w:tc>
          <w:tcPr>
            <w:tcW w:w="1620" w:type="dxa"/>
            <w:vMerge w:val="restart"/>
            <w:tcBorders>
              <w:top w:val="nil"/>
              <w:left w:val="nil"/>
              <w:right w:val="single" w:sz="4" w:space="0" w:color="auto"/>
            </w:tcBorders>
            <w:shd w:val="clear" w:color="auto" w:fill="auto"/>
            <w:vAlign w:val="center"/>
          </w:tcPr>
          <w:p w14:paraId="70E67E08" w14:textId="7D6EAC76" w:rsidR="00AB1E54" w:rsidRPr="00917108" w:rsidRDefault="00AB1E54" w:rsidP="00AB1E54">
            <w:pPr>
              <w:spacing w:after="0"/>
              <w:jc w:val="center"/>
              <w:rPr>
                <w:rFonts w:ascii="Calibri" w:eastAsia="Times New Roman" w:hAnsi="Calibri"/>
              </w:rPr>
            </w:pPr>
            <w:r w:rsidRPr="00917108">
              <w:rPr>
                <w:rFonts w:ascii="Calibri" w:eastAsia="Times New Roman" w:hAnsi="Calibri"/>
              </w:rPr>
              <w:t>Travel</w:t>
            </w:r>
          </w:p>
        </w:tc>
        <w:tc>
          <w:tcPr>
            <w:tcW w:w="9630" w:type="dxa"/>
            <w:tcBorders>
              <w:top w:val="nil"/>
              <w:left w:val="nil"/>
              <w:bottom w:val="single" w:sz="4" w:space="0" w:color="auto"/>
              <w:right w:val="single" w:sz="8" w:space="0" w:color="auto"/>
            </w:tcBorders>
            <w:shd w:val="clear" w:color="auto" w:fill="auto"/>
          </w:tcPr>
          <w:p w14:paraId="557DDBF6" w14:textId="07C571CB" w:rsidR="00AB1E54" w:rsidRPr="00917108" w:rsidRDefault="00AB1E54" w:rsidP="00AB1E54">
            <w:pPr>
              <w:spacing w:after="0"/>
              <w:rPr>
                <w:rFonts w:ascii="Calibri" w:eastAsia="Times New Roman" w:hAnsi="Calibri"/>
              </w:rPr>
            </w:pPr>
            <w:r w:rsidRPr="00917108">
              <w:rPr>
                <w:rFonts w:ascii="Calibri" w:eastAsia="Times New Roman" w:hAnsi="Calibri"/>
              </w:rPr>
              <w:t>Travel costs associated with project staff conducting site visits to track GEF Core Indicators at mid-term and end of project (10,000)</w:t>
            </w:r>
          </w:p>
        </w:tc>
      </w:tr>
      <w:tr w:rsidR="00AB1E54" w:rsidRPr="00917108" w14:paraId="2557A5B6" w14:textId="77777777" w:rsidTr="00D8747D">
        <w:trPr>
          <w:trHeight w:val="64"/>
        </w:trPr>
        <w:tc>
          <w:tcPr>
            <w:tcW w:w="630" w:type="dxa"/>
            <w:vMerge/>
            <w:tcBorders>
              <w:left w:val="single" w:sz="8" w:space="0" w:color="auto"/>
              <w:right w:val="single" w:sz="4" w:space="0" w:color="auto"/>
            </w:tcBorders>
            <w:shd w:val="clear" w:color="auto" w:fill="auto"/>
            <w:vAlign w:val="center"/>
          </w:tcPr>
          <w:p w14:paraId="4D91A822" w14:textId="77777777" w:rsidR="00AB1E54" w:rsidRPr="00917108" w:rsidRDefault="00AB1E54" w:rsidP="00AB1E54">
            <w:pPr>
              <w:spacing w:after="0"/>
              <w:jc w:val="center"/>
              <w:rPr>
                <w:rFonts w:ascii="Calibri" w:eastAsia="Times New Roman" w:hAnsi="Calibri"/>
              </w:rPr>
            </w:pPr>
          </w:p>
        </w:tc>
        <w:tc>
          <w:tcPr>
            <w:tcW w:w="990" w:type="dxa"/>
            <w:vMerge/>
            <w:tcBorders>
              <w:left w:val="nil"/>
              <w:right w:val="single" w:sz="4" w:space="0" w:color="auto"/>
            </w:tcBorders>
            <w:shd w:val="clear" w:color="auto" w:fill="auto"/>
            <w:vAlign w:val="center"/>
          </w:tcPr>
          <w:p w14:paraId="67EBEE0D" w14:textId="77777777" w:rsidR="00AB1E54" w:rsidRPr="00917108" w:rsidRDefault="00AB1E54" w:rsidP="00AB1E54">
            <w:pPr>
              <w:spacing w:after="0"/>
              <w:jc w:val="right"/>
              <w:rPr>
                <w:rFonts w:ascii="Calibri" w:eastAsia="Times New Roman" w:hAnsi="Calibri"/>
              </w:rPr>
            </w:pPr>
          </w:p>
        </w:tc>
        <w:tc>
          <w:tcPr>
            <w:tcW w:w="1620" w:type="dxa"/>
            <w:vMerge/>
            <w:tcBorders>
              <w:left w:val="nil"/>
              <w:right w:val="single" w:sz="4" w:space="0" w:color="auto"/>
            </w:tcBorders>
            <w:shd w:val="clear" w:color="auto" w:fill="auto"/>
            <w:vAlign w:val="center"/>
          </w:tcPr>
          <w:p w14:paraId="6118506C" w14:textId="77777777" w:rsidR="00AB1E54" w:rsidRPr="00917108" w:rsidRDefault="00AB1E54" w:rsidP="00AB1E54">
            <w:pPr>
              <w:spacing w:after="0"/>
              <w:jc w:val="center"/>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tcPr>
          <w:p w14:paraId="7CD2280E" w14:textId="3CAB28ED" w:rsidR="00AB1E54" w:rsidRPr="00917108" w:rsidRDefault="00AB1E54" w:rsidP="00AB1E54">
            <w:pPr>
              <w:spacing w:after="0"/>
              <w:rPr>
                <w:rFonts w:ascii="Calibri" w:eastAsia="Times New Roman" w:hAnsi="Calibri"/>
              </w:rPr>
            </w:pPr>
            <w:r w:rsidRPr="00917108">
              <w:rPr>
                <w:rFonts w:ascii="Calibri" w:eastAsia="Times New Roman" w:hAnsi="Calibri"/>
              </w:rPr>
              <w:t>Travel costs associated with project staff conducting site visits for M&amp;E of project results framework (34,500)</w:t>
            </w:r>
          </w:p>
        </w:tc>
      </w:tr>
      <w:tr w:rsidR="00AB1E54" w:rsidRPr="00917108" w14:paraId="710DB8BA" w14:textId="77777777" w:rsidTr="00AB3C48">
        <w:trPr>
          <w:trHeight w:val="64"/>
        </w:trPr>
        <w:tc>
          <w:tcPr>
            <w:tcW w:w="630" w:type="dxa"/>
            <w:vMerge/>
            <w:tcBorders>
              <w:left w:val="single" w:sz="8" w:space="0" w:color="auto"/>
              <w:right w:val="single" w:sz="4" w:space="0" w:color="auto"/>
            </w:tcBorders>
            <w:shd w:val="clear" w:color="auto" w:fill="auto"/>
            <w:vAlign w:val="center"/>
          </w:tcPr>
          <w:p w14:paraId="2E7CFE13" w14:textId="77777777" w:rsidR="00AB1E54" w:rsidRPr="00917108" w:rsidRDefault="00AB1E54" w:rsidP="00AB1E54">
            <w:pPr>
              <w:spacing w:after="0"/>
              <w:jc w:val="center"/>
              <w:rPr>
                <w:rFonts w:ascii="Calibri" w:eastAsia="Times New Roman" w:hAnsi="Calibri"/>
              </w:rPr>
            </w:pPr>
          </w:p>
        </w:tc>
        <w:tc>
          <w:tcPr>
            <w:tcW w:w="990" w:type="dxa"/>
            <w:vMerge/>
            <w:tcBorders>
              <w:left w:val="nil"/>
              <w:right w:val="single" w:sz="4" w:space="0" w:color="auto"/>
            </w:tcBorders>
            <w:shd w:val="clear" w:color="auto" w:fill="auto"/>
            <w:vAlign w:val="center"/>
          </w:tcPr>
          <w:p w14:paraId="0C2BF945" w14:textId="77777777" w:rsidR="00AB1E54" w:rsidRPr="00917108" w:rsidRDefault="00AB1E54" w:rsidP="00AB1E54">
            <w:pPr>
              <w:spacing w:after="0"/>
              <w:jc w:val="right"/>
              <w:rPr>
                <w:rFonts w:ascii="Calibri" w:eastAsia="Times New Roman" w:hAnsi="Calibri"/>
              </w:rPr>
            </w:pPr>
          </w:p>
        </w:tc>
        <w:tc>
          <w:tcPr>
            <w:tcW w:w="1620" w:type="dxa"/>
            <w:vMerge/>
            <w:tcBorders>
              <w:left w:val="nil"/>
              <w:right w:val="single" w:sz="4" w:space="0" w:color="auto"/>
            </w:tcBorders>
            <w:shd w:val="clear" w:color="auto" w:fill="auto"/>
            <w:vAlign w:val="center"/>
          </w:tcPr>
          <w:p w14:paraId="0E0681CB" w14:textId="77777777" w:rsidR="00AB1E54" w:rsidRPr="00917108" w:rsidRDefault="00AB1E54" w:rsidP="00AB1E54">
            <w:pPr>
              <w:spacing w:after="0"/>
              <w:jc w:val="center"/>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tcPr>
          <w:p w14:paraId="2AAE054A" w14:textId="0D4DDE13" w:rsidR="00AB1E54" w:rsidRPr="00917108" w:rsidRDefault="00AB1E54" w:rsidP="00AB1E54">
            <w:pPr>
              <w:spacing w:after="0"/>
              <w:rPr>
                <w:rFonts w:ascii="Calibri" w:eastAsia="Times New Roman" w:hAnsi="Calibri"/>
              </w:rPr>
            </w:pPr>
            <w:r w:rsidRPr="00917108">
              <w:rPr>
                <w:rFonts w:ascii="Calibri" w:eastAsia="Times New Roman" w:hAnsi="Calibri"/>
              </w:rPr>
              <w:t>Travel costs associated with project staff conducting site visits for monitoring of social and environmental safeguards (7,500)</w:t>
            </w:r>
          </w:p>
        </w:tc>
      </w:tr>
      <w:tr w:rsidR="00AB1E54" w:rsidRPr="00917108" w14:paraId="7EEAD4E8" w14:textId="77777777" w:rsidTr="00D8747D">
        <w:trPr>
          <w:trHeight w:val="64"/>
        </w:trPr>
        <w:tc>
          <w:tcPr>
            <w:tcW w:w="630" w:type="dxa"/>
            <w:vMerge/>
            <w:tcBorders>
              <w:left w:val="single" w:sz="8" w:space="0" w:color="auto"/>
              <w:bottom w:val="single" w:sz="4" w:space="0" w:color="auto"/>
              <w:right w:val="single" w:sz="4" w:space="0" w:color="auto"/>
            </w:tcBorders>
            <w:shd w:val="clear" w:color="auto" w:fill="auto"/>
            <w:vAlign w:val="center"/>
          </w:tcPr>
          <w:p w14:paraId="1E990F38" w14:textId="77777777" w:rsidR="00AB1E54" w:rsidRPr="00917108" w:rsidRDefault="00AB1E54" w:rsidP="00AB1E54">
            <w:pPr>
              <w:spacing w:after="0"/>
              <w:jc w:val="center"/>
              <w:rPr>
                <w:rFonts w:ascii="Calibri" w:eastAsia="Times New Roman" w:hAnsi="Calibri"/>
              </w:rPr>
            </w:pPr>
          </w:p>
        </w:tc>
        <w:tc>
          <w:tcPr>
            <w:tcW w:w="990" w:type="dxa"/>
            <w:vMerge/>
            <w:tcBorders>
              <w:left w:val="nil"/>
              <w:bottom w:val="single" w:sz="4" w:space="0" w:color="auto"/>
              <w:right w:val="single" w:sz="4" w:space="0" w:color="auto"/>
            </w:tcBorders>
            <w:shd w:val="clear" w:color="auto" w:fill="auto"/>
            <w:vAlign w:val="center"/>
          </w:tcPr>
          <w:p w14:paraId="70E99203" w14:textId="77777777" w:rsidR="00AB1E54" w:rsidRPr="00917108" w:rsidRDefault="00AB1E54" w:rsidP="00AB1E54">
            <w:pPr>
              <w:spacing w:after="0"/>
              <w:jc w:val="right"/>
              <w:rPr>
                <w:rFonts w:ascii="Calibri" w:eastAsia="Times New Roman" w:hAnsi="Calibri"/>
              </w:rPr>
            </w:pPr>
          </w:p>
        </w:tc>
        <w:tc>
          <w:tcPr>
            <w:tcW w:w="1620" w:type="dxa"/>
            <w:vMerge/>
            <w:tcBorders>
              <w:left w:val="nil"/>
              <w:bottom w:val="single" w:sz="4" w:space="0" w:color="auto"/>
              <w:right w:val="single" w:sz="4" w:space="0" w:color="auto"/>
            </w:tcBorders>
            <w:shd w:val="clear" w:color="auto" w:fill="auto"/>
            <w:vAlign w:val="center"/>
          </w:tcPr>
          <w:p w14:paraId="4B935F8C" w14:textId="77777777" w:rsidR="00AB1E54" w:rsidRPr="00917108" w:rsidRDefault="00AB1E54" w:rsidP="00AB1E54">
            <w:pPr>
              <w:spacing w:after="0"/>
              <w:jc w:val="center"/>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tcPr>
          <w:p w14:paraId="6FC54B68" w14:textId="0052AA4C" w:rsidR="00AB1E54" w:rsidRPr="00917108" w:rsidRDefault="00AB1E54" w:rsidP="00AB1E54">
            <w:pPr>
              <w:spacing w:after="0"/>
              <w:rPr>
                <w:rFonts w:ascii="Calibri" w:eastAsia="Times New Roman" w:hAnsi="Calibri"/>
              </w:rPr>
            </w:pPr>
            <w:r w:rsidRPr="00917108">
              <w:rPr>
                <w:rFonts w:ascii="Calibri" w:eastAsia="Times New Roman" w:hAnsi="Calibri"/>
              </w:rPr>
              <w:t>Travel for key participants to project Inception Workshop (8,000)</w:t>
            </w:r>
          </w:p>
        </w:tc>
      </w:tr>
      <w:tr w:rsidR="00AB1E54" w:rsidRPr="00917108" w14:paraId="5CC36CE8" w14:textId="77777777" w:rsidTr="00BF1C4F">
        <w:trPr>
          <w:trHeight w:val="64"/>
        </w:trPr>
        <w:tc>
          <w:tcPr>
            <w:tcW w:w="630" w:type="dxa"/>
            <w:tcBorders>
              <w:top w:val="nil"/>
              <w:left w:val="single" w:sz="8" w:space="0" w:color="auto"/>
              <w:bottom w:val="single" w:sz="4" w:space="0" w:color="auto"/>
              <w:right w:val="single" w:sz="4" w:space="0" w:color="auto"/>
            </w:tcBorders>
            <w:shd w:val="clear" w:color="auto" w:fill="auto"/>
            <w:vAlign w:val="center"/>
          </w:tcPr>
          <w:p w14:paraId="3674B766" w14:textId="4B1E37B2" w:rsidR="00AB1E54" w:rsidRPr="00917108" w:rsidRDefault="00AB1E54" w:rsidP="00AB1E54">
            <w:pPr>
              <w:spacing w:after="0"/>
              <w:jc w:val="center"/>
              <w:rPr>
                <w:rFonts w:ascii="Calibri" w:eastAsia="Times New Roman" w:hAnsi="Calibri"/>
              </w:rPr>
            </w:pPr>
            <w:r w:rsidRPr="00917108">
              <w:rPr>
                <w:rFonts w:ascii="Calibri" w:eastAsia="Times New Roman" w:hAnsi="Calibri"/>
              </w:rPr>
              <w:t>37</w:t>
            </w:r>
          </w:p>
        </w:tc>
        <w:tc>
          <w:tcPr>
            <w:tcW w:w="990" w:type="dxa"/>
            <w:tcBorders>
              <w:top w:val="nil"/>
              <w:left w:val="nil"/>
              <w:bottom w:val="single" w:sz="4" w:space="0" w:color="auto"/>
              <w:right w:val="single" w:sz="4" w:space="0" w:color="auto"/>
            </w:tcBorders>
            <w:shd w:val="clear" w:color="auto" w:fill="auto"/>
            <w:vAlign w:val="center"/>
          </w:tcPr>
          <w:p w14:paraId="36AC9966" w14:textId="4FBFE581" w:rsidR="00AB1E54" w:rsidRPr="00917108" w:rsidRDefault="00AB1E54" w:rsidP="00AB1E54">
            <w:pPr>
              <w:spacing w:after="0"/>
              <w:jc w:val="right"/>
              <w:rPr>
                <w:rFonts w:ascii="Calibri" w:eastAsia="Times New Roman" w:hAnsi="Calibri"/>
              </w:rPr>
            </w:pPr>
            <w:r w:rsidRPr="00917108">
              <w:rPr>
                <w:rFonts w:ascii="Calibri" w:eastAsia="Times New Roman" w:hAnsi="Calibri"/>
              </w:rPr>
              <w:t>7,757</w:t>
            </w:r>
          </w:p>
        </w:tc>
        <w:tc>
          <w:tcPr>
            <w:tcW w:w="1620" w:type="dxa"/>
            <w:tcBorders>
              <w:top w:val="nil"/>
              <w:left w:val="nil"/>
              <w:bottom w:val="single" w:sz="4" w:space="0" w:color="auto"/>
              <w:right w:val="single" w:sz="4" w:space="0" w:color="auto"/>
            </w:tcBorders>
            <w:shd w:val="clear" w:color="auto" w:fill="auto"/>
            <w:vAlign w:val="center"/>
          </w:tcPr>
          <w:p w14:paraId="1685B3A0" w14:textId="0FD4572A" w:rsidR="00AB1E54" w:rsidRPr="00917108" w:rsidRDefault="00AB1E54" w:rsidP="00AB1E54">
            <w:pPr>
              <w:spacing w:after="0"/>
              <w:jc w:val="center"/>
              <w:rPr>
                <w:rFonts w:ascii="Calibri" w:eastAsia="Times New Roman" w:hAnsi="Calibri"/>
              </w:rPr>
            </w:pPr>
            <w:r w:rsidRPr="00917108">
              <w:rPr>
                <w:rFonts w:ascii="Calibri" w:eastAsia="Times New Roman" w:hAnsi="Calibri"/>
              </w:rPr>
              <w:t>Professional Services</w:t>
            </w:r>
          </w:p>
        </w:tc>
        <w:tc>
          <w:tcPr>
            <w:tcW w:w="9630" w:type="dxa"/>
            <w:tcBorders>
              <w:top w:val="nil"/>
              <w:left w:val="nil"/>
              <w:bottom w:val="single" w:sz="4" w:space="0" w:color="auto"/>
              <w:right w:val="single" w:sz="8" w:space="0" w:color="auto"/>
            </w:tcBorders>
            <w:shd w:val="clear" w:color="auto" w:fill="auto"/>
            <w:vAlign w:val="center"/>
          </w:tcPr>
          <w:p w14:paraId="2248C53D" w14:textId="60209CCE" w:rsidR="00AB1E54" w:rsidRPr="00917108" w:rsidRDefault="00AB1E54" w:rsidP="00AB1E54">
            <w:pPr>
              <w:spacing w:after="0"/>
              <w:rPr>
                <w:rFonts w:ascii="Calibri" w:eastAsia="Times New Roman" w:hAnsi="Calibri"/>
              </w:rPr>
            </w:pPr>
            <w:r w:rsidRPr="00917108">
              <w:rPr>
                <w:rFonts w:ascii="Calibri" w:eastAsia="Times New Roman" w:hAnsi="Calibri"/>
              </w:rPr>
              <w:t>Professional Services to carry out translation of MTR and TE into Portuguese (7,757)</w:t>
            </w:r>
          </w:p>
        </w:tc>
      </w:tr>
      <w:tr w:rsidR="00AB1E54" w:rsidRPr="00917108" w14:paraId="287AC260" w14:textId="77777777" w:rsidTr="00BF1C4F">
        <w:trPr>
          <w:trHeight w:val="64"/>
        </w:trPr>
        <w:tc>
          <w:tcPr>
            <w:tcW w:w="630" w:type="dxa"/>
            <w:tcBorders>
              <w:top w:val="nil"/>
              <w:left w:val="single" w:sz="8" w:space="0" w:color="auto"/>
              <w:bottom w:val="single" w:sz="4" w:space="0" w:color="auto"/>
              <w:right w:val="single" w:sz="4" w:space="0" w:color="auto"/>
            </w:tcBorders>
            <w:shd w:val="clear" w:color="auto" w:fill="auto"/>
            <w:vAlign w:val="center"/>
          </w:tcPr>
          <w:p w14:paraId="6C26C676" w14:textId="614B7510" w:rsidR="00AB1E54" w:rsidRPr="00917108" w:rsidRDefault="00AB1E54" w:rsidP="00AB1E54">
            <w:pPr>
              <w:spacing w:after="0"/>
              <w:jc w:val="center"/>
              <w:rPr>
                <w:rFonts w:ascii="Calibri" w:eastAsia="Times New Roman" w:hAnsi="Calibri"/>
              </w:rPr>
            </w:pPr>
            <w:r w:rsidRPr="00917108">
              <w:rPr>
                <w:rFonts w:ascii="Calibri" w:eastAsia="Times New Roman" w:hAnsi="Calibri"/>
              </w:rPr>
              <w:t>38</w:t>
            </w:r>
          </w:p>
        </w:tc>
        <w:tc>
          <w:tcPr>
            <w:tcW w:w="990" w:type="dxa"/>
            <w:tcBorders>
              <w:top w:val="nil"/>
              <w:left w:val="nil"/>
              <w:bottom w:val="single" w:sz="4" w:space="0" w:color="auto"/>
              <w:right w:val="single" w:sz="4" w:space="0" w:color="auto"/>
            </w:tcBorders>
            <w:shd w:val="clear" w:color="auto" w:fill="auto"/>
            <w:vAlign w:val="center"/>
          </w:tcPr>
          <w:p w14:paraId="26987F2D" w14:textId="1B2B6D91" w:rsidR="00AB1E54" w:rsidRPr="00917108" w:rsidRDefault="00AB1E54" w:rsidP="00AB1E54">
            <w:pPr>
              <w:spacing w:after="0"/>
              <w:jc w:val="right"/>
              <w:rPr>
                <w:rFonts w:ascii="Calibri" w:eastAsia="Times New Roman" w:hAnsi="Calibri"/>
              </w:rPr>
            </w:pPr>
            <w:r w:rsidRPr="00917108">
              <w:rPr>
                <w:rFonts w:ascii="Calibri" w:eastAsia="Times New Roman" w:hAnsi="Calibri"/>
              </w:rPr>
              <w:t>2,000</w:t>
            </w:r>
          </w:p>
        </w:tc>
        <w:tc>
          <w:tcPr>
            <w:tcW w:w="1620" w:type="dxa"/>
            <w:tcBorders>
              <w:top w:val="nil"/>
              <w:left w:val="nil"/>
              <w:bottom w:val="single" w:sz="4" w:space="0" w:color="auto"/>
              <w:right w:val="single" w:sz="4" w:space="0" w:color="auto"/>
            </w:tcBorders>
            <w:shd w:val="clear" w:color="auto" w:fill="auto"/>
            <w:vAlign w:val="center"/>
          </w:tcPr>
          <w:p w14:paraId="4353B7E4" w14:textId="5DA8F198" w:rsidR="00AB1E54" w:rsidRPr="00917108" w:rsidRDefault="00AB1E54" w:rsidP="00AB1E54">
            <w:pPr>
              <w:spacing w:after="0"/>
              <w:jc w:val="center"/>
              <w:rPr>
                <w:rFonts w:ascii="Calibri" w:eastAsia="Times New Roman" w:hAnsi="Calibri"/>
              </w:rPr>
            </w:pPr>
            <w:r w:rsidRPr="00917108">
              <w:rPr>
                <w:rFonts w:ascii="Calibri" w:eastAsia="Times New Roman" w:hAnsi="Calibri"/>
              </w:rPr>
              <w:t>Training, Workshops and Conferences</w:t>
            </w:r>
          </w:p>
        </w:tc>
        <w:tc>
          <w:tcPr>
            <w:tcW w:w="9630" w:type="dxa"/>
            <w:tcBorders>
              <w:top w:val="nil"/>
              <w:left w:val="nil"/>
              <w:bottom w:val="single" w:sz="4" w:space="0" w:color="auto"/>
              <w:right w:val="single" w:sz="8" w:space="0" w:color="auto"/>
            </w:tcBorders>
            <w:shd w:val="clear" w:color="auto" w:fill="auto"/>
            <w:vAlign w:val="center"/>
          </w:tcPr>
          <w:p w14:paraId="7DC277CC" w14:textId="25437D23" w:rsidR="00AB1E54" w:rsidRPr="00917108" w:rsidRDefault="00AB1E54" w:rsidP="00AB1E54">
            <w:pPr>
              <w:spacing w:after="0"/>
              <w:rPr>
                <w:rFonts w:ascii="Calibri" w:eastAsia="Times New Roman" w:hAnsi="Calibri"/>
              </w:rPr>
            </w:pPr>
            <w:r w:rsidRPr="00917108">
              <w:rPr>
                <w:rFonts w:ascii="Calibri" w:eastAsia="Times New Roman" w:hAnsi="Calibri"/>
              </w:rPr>
              <w:t>Inception workshop costs (2,000)</w:t>
            </w:r>
          </w:p>
        </w:tc>
      </w:tr>
      <w:tr w:rsidR="00AB1E54" w:rsidRPr="00917108" w14:paraId="55E10A39" w14:textId="77777777" w:rsidTr="00AB1E54">
        <w:trPr>
          <w:trHeight w:val="280"/>
        </w:trPr>
        <w:tc>
          <w:tcPr>
            <w:tcW w:w="630" w:type="dxa"/>
            <w:vMerge w:val="restart"/>
            <w:tcBorders>
              <w:top w:val="single" w:sz="8" w:space="0" w:color="auto"/>
              <w:left w:val="single" w:sz="8" w:space="0" w:color="auto"/>
              <w:bottom w:val="single" w:sz="4" w:space="0" w:color="auto"/>
              <w:right w:val="single" w:sz="4" w:space="0" w:color="auto"/>
            </w:tcBorders>
            <w:shd w:val="clear" w:color="auto" w:fill="auto"/>
            <w:vAlign w:val="center"/>
          </w:tcPr>
          <w:p w14:paraId="1B4FCE50" w14:textId="77777777" w:rsidR="00AB1E54" w:rsidRPr="00917108" w:rsidRDefault="00AB1E54" w:rsidP="00AB1E54">
            <w:pPr>
              <w:spacing w:after="0"/>
              <w:jc w:val="center"/>
              <w:rPr>
                <w:rFonts w:ascii="Calibri" w:eastAsia="Times New Roman" w:hAnsi="Calibri"/>
              </w:rPr>
            </w:pPr>
          </w:p>
          <w:p w14:paraId="098A95CA" w14:textId="5FAA8975" w:rsidR="00AB1E54" w:rsidRPr="00917108" w:rsidRDefault="00AB1E54" w:rsidP="00AB1E54">
            <w:pPr>
              <w:spacing w:after="0"/>
              <w:jc w:val="center"/>
              <w:rPr>
                <w:rFonts w:ascii="Calibri" w:eastAsia="Times New Roman" w:hAnsi="Calibri"/>
              </w:rPr>
            </w:pPr>
            <w:r w:rsidRPr="00917108">
              <w:rPr>
                <w:rFonts w:ascii="Calibri" w:eastAsia="Times New Roman" w:hAnsi="Calibri"/>
              </w:rPr>
              <w:t>39</w:t>
            </w:r>
          </w:p>
        </w:tc>
        <w:tc>
          <w:tcPr>
            <w:tcW w:w="990"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24A10D0C" w14:textId="42716485" w:rsidR="00AB1E54" w:rsidRPr="00917108" w:rsidRDefault="00AB1E54" w:rsidP="00AB1E54">
            <w:pPr>
              <w:spacing w:after="0"/>
              <w:jc w:val="right"/>
              <w:rPr>
                <w:rFonts w:ascii="Calibri" w:eastAsia="Times New Roman" w:hAnsi="Calibri"/>
              </w:rPr>
            </w:pPr>
            <w:r w:rsidRPr="00917108">
              <w:rPr>
                <w:rFonts w:ascii="Calibri" w:eastAsia="Times New Roman" w:hAnsi="Calibri"/>
              </w:rPr>
              <w:t>196,500</w:t>
            </w:r>
          </w:p>
        </w:tc>
        <w:tc>
          <w:tcPr>
            <w:tcW w:w="1620"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517E54B5" w14:textId="30E72767" w:rsidR="00AB1E54" w:rsidRPr="00917108" w:rsidRDefault="00AB1E54" w:rsidP="00AB1E54">
            <w:pPr>
              <w:spacing w:after="0"/>
              <w:jc w:val="center"/>
              <w:rPr>
                <w:rFonts w:ascii="Calibri" w:eastAsia="Times New Roman" w:hAnsi="Calibri"/>
              </w:rPr>
            </w:pPr>
            <w:r w:rsidRPr="00917108">
              <w:rPr>
                <w:rFonts w:ascii="Calibri" w:eastAsia="Times New Roman" w:hAnsi="Calibri"/>
              </w:rPr>
              <w:t xml:space="preserve">Contractual Services – Imp Partn </w:t>
            </w:r>
          </w:p>
        </w:tc>
        <w:tc>
          <w:tcPr>
            <w:tcW w:w="9630" w:type="dxa"/>
            <w:tcBorders>
              <w:top w:val="nil"/>
              <w:left w:val="nil"/>
              <w:bottom w:val="single" w:sz="4" w:space="0" w:color="auto"/>
              <w:right w:val="single" w:sz="4" w:space="0" w:color="auto"/>
            </w:tcBorders>
            <w:shd w:val="clear" w:color="auto" w:fill="auto"/>
            <w:hideMark/>
          </w:tcPr>
          <w:p w14:paraId="76848B4D" w14:textId="79E31CEF" w:rsidR="00AB1E54" w:rsidRPr="00917108" w:rsidRDefault="00AB1E54" w:rsidP="00AB1E54">
            <w:pPr>
              <w:spacing w:after="0"/>
              <w:rPr>
                <w:rFonts w:ascii="Calibri" w:eastAsia="Times New Roman" w:hAnsi="Calibri"/>
              </w:rPr>
            </w:pPr>
            <w:r w:rsidRPr="00917108">
              <w:rPr>
                <w:rFonts w:ascii="Calibri" w:eastAsia="Times New Roman" w:hAnsi="Calibri"/>
              </w:rPr>
              <w:t>Project Coordinator. 1 consultant for 54 months (25% time) at USD 7,000/month = 94,500</w:t>
            </w:r>
          </w:p>
        </w:tc>
      </w:tr>
      <w:tr w:rsidR="00AB1E54" w:rsidRPr="00917108" w14:paraId="473CFFB9" w14:textId="77777777" w:rsidTr="00AB1E54">
        <w:trPr>
          <w:trHeight w:val="394"/>
        </w:trPr>
        <w:tc>
          <w:tcPr>
            <w:tcW w:w="630" w:type="dxa"/>
            <w:vMerge/>
            <w:tcBorders>
              <w:top w:val="single" w:sz="8" w:space="0" w:color="auto"/>
              <w:left w:val="single" w:sz="8" w:space="0" w:color="auto"/>
              <w:bottom w:val="single" w:sz="4" w:space="0" w:color="auto"/>
              <w:right w:val="single" w:sz="4" w:space="0" w:color="auto"/>
            </w:tcBorders>
            <w:vAlign w:val="center"/>
          </w:tcPr>
          <w:p w14:paraId="35521349" w14:textId="77777777" w:rsidR="00AB1E54" w:rsidRPr="00917108" w:rsidRDefault="00AB1E54" w:rsidP="00AB1E54">
            <w:pPr>
              <w:spacing w:after="0"/>
              <w:rPr>
                <w:rFonts w:ascii="Calibri" w:eastAsia="Times New Roman" w:hAnsi="Calibri"/>
              </w:rPr>
            </w:pPr>
          </w:p>
        </w:tc>
        <w:tc>
          <w:tcPr>
            <w:tcW w:w="990" w:type="dxa"/>
            <w:vMerge/>
            <w:tcBorders>
              <w:top w:val="single" w:sz="8" w:space="0" w:color="auto"/>
              <w:left w:val="single" w:sz="4" w:space="0" w:color="auto"/>
              <w:bottom w:val="single" w:sz="4" w:space="0" w:color="auto"/>
              <w:right w:val="single" w:sz="4" w:space="0" w:color="auto"/>
            </w:tcBorders>
            <w:vAlign w:val="center"/>
            <w:hideMark/>
          </w:tcPr>
          <w:p w14:paraId="28BAA48C" w14:textId="77777777" w:rsidR="00AB1E54" w:rsidRPr="00917108" w:rsidRDefault="00AB1E54" w:rsidP="00AB1E54">
            <w:pPr>
              <w:spacing w:after="0"/>
              <w:rPr>
                <w:rFonts w:ascii="Calibri" w:eastAsia="Times New Roman" w:hAnsi="Calibri"/>
              </w:rPr>
            </w:pPr>
          </w:p>
        </w:tc>
        <w:tc>
          <w:tcPr>
            <w:tcW w:w="1620" w:type="dxa"/>
            <w:vMerge/>
            <w:tcBorders>
              <w:top w:val="single" w:sz="8" w:space="0" w:color="auto"/>
              <w:left w:val="single" w:sz="4" w:space="0" w:color="auto"/>
              <w:bottom w:val="single" w:sz="4" w:space="0" w:color="auto"/>
              <w:right w:val="single" w:sz="4" w:space="0" w:color="auto"/>
            </w:tcBorders>
            <w:vAlign w:val="center"/>
            <w:hideMark/>
          </w:tcPr>
          <w:p w14:paraId="1B475E36" w14:textId="77777777" w:rsidR="00AB1E54" w:rsidRPr="00917108" w:rsidRDefault="00AB1E54" w:rsidP="00AB1E54">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hideMark/>
          </w:tcPr>
          <w:p w14:paraId="1BF5FECF" w14:textId="4C037DFA" w:rsidR="00AB1E54" w:rsidRPr="00917108" w:rsidRDefault="00AB1E54" w:rsidP="00AB1E54">
            <w:pPr>
              <w:spacing w:after="0"/>
              <w:rPr>
                <w:rFonts w:ascii="Calibri" w:eastAsia="Times New Roman" w:hAnsi="Calibri"/>
              </w:rPr>
            </w:pPr>
            <w:r w:rsidRPr="00917108">
              <w:rPr>
                <w:rFonts w:ascii="Calibri" w:eastAsia="Times New Roman" w:hAnsi="Calibri"/>
              </w:rPr>
              <w:t>Finance / Administration / Procurement Officer (GWP SA) to manage project budgets, hiring, procurement, etc.  1 consultant for 54 months (37.5% time) at USD 4,000/month = 81,000</w:t>
            </w:r>
          </w:p>
        </w:tc>
      </w:tr>
      <w:tr w:rsidR="00AB1E54" w:rsidRPr="00917108" w14:paraId="18086FDC" w14:textId="77777777" w:rsidTr="00AB1E54">
        <w:trPr>
          <w:trHeight w:val="412"/>
        </w:trPr>
        <w:tc>
          <w:tcPr>
            <w:tcW w:w="630" w:type="dxa"/>
            <w:vMerge/>
            <w:tcBorders>
              <w:top w:val="single" w:sz="8" w:space="0" w:color="auto"/>
              <w:left w:val="single" w:sz="8" w:space="0" w:color="auto"/>
              <w:bottom w:val="single" w:sz="4" w:space="0" w:color="auto"/>
              <w:right w:val="single" w:sz="4" w:space="0" w:color="auto"/>
            </w:tcBorders>
            <w:vAlign w:val="center"/>
          </w:tcPr>
          <w:p w14:paraId="0A2B42B6" w14:textId="77777777" w:rsidR="00AB1E54" w:rsidRPr="00917108" w:rsidRDefault="00AB1E54" w:rsidP="00AB1E54">
            <w:pPr>
              <w:spacing w:after="0"/>
              <w:rPr>
                <w:rFonts w:ascii="Calibri" w:eastAsia="Times New Roman" w:hAnsi="Calibri"/>
              </w:rPr>
            </w:pPr>
          </w:p>
        </w:tc>
        <w:tc>
          <w:tcPr>
            <w:tcW w:w="990" w:type="dxa"/>
            <w:vMerge/>
            <w:tcBorders>
              <w:top w:val="single" w:sz="8" w:space="0" w:color="auto"/>
              <w:left w:val="single" w:sz="4" w:space="0" w:color="auto"/>
              <w:bottom w:val="single" w:sz="4" w:space="0" w:color="auto"/>
              <w:right w:val="single" w:sz="4" w:space="0" w:color="auto"/>
            </w:tcBorders>
            <w:vAlign w:val="center"/>
            <w:hideMark/>
          </w:tcPr>
          <w:p w14:paraId="38AB062D" w14:textId="77777777" w:rsidR="00AB1E54" w:rsidRPr="00917108" w:rsidRDefault="00AB1E54" w:rsidP="00AB1E54">
            <w:pPr>
              <w:spacing w:after="0"/>
              <w:rPr>
                <w:rFonts w:ascii="Calibri" w:eastAsia="Times New Roman" w:hAnsi="Calibri"/>
              </w:rPr>
            </w:pPr>
          </w:p>
        </w:tc>
        <w:tc>
          <w:tcPr>
            <w:tcW w:w="1620" w:type="dxa"/>
            <w:vMerge/>
            <w:tcBorders>
              <w:top w:val="single" w:sz="8" w:space="0" w:color="auto"/>
              <w:left w:val="single" w:sz="4" w:space="0" w:color="auto"/>
              <w:bottom w:val="single" w:sz="4" w:space="0" w:color="auto"/>
              <w:right w:val="single" w:sz="4" w:space="0" w:color="auto"/>
            </w:tcBorders>
            <w:vAlign w:val="center"/>
            <w:hideMark/>
          </w:tcPr>
          <w:p w14:paraId="1418BFD2" w14:textId="77777777" w:rsidR="00AB1E54" w:rsidRPr="00917108" w:rsidRDefault="00AB1E54" w:rsidP="00AB1E54">
            <w:pPr>
              <w:spacing w:after="0"/>
              <w:rPr>
                <w:rFonts w:ascii="Calibri" w:eastAsia="Times New Roman" w:hAnsi="Calibri"/>
              </w:rPr>
            </w:pPr>
          </w:p>
        </w:tc>
        <w:tc>
          <w:tcPr>
            <w:tcW w:w="9630" w:type="dxa"/>
            <w:tcBorders>
              <w:top w:val="nil"/>
              <w:left w:val="nil"/>
              <w:bottom w:val="single" w:sz="4" w:space="0" w:color="auto"/>
              <w:right w:val="single" w:sz="8" w:space="0" w:color="auto"/>
            </w:tcBorders>
            <w:shd w:val="clear" w:color="auto" w:fill="auto"/>
            <w:hideMark/>
          </w:tcPr>
          <w:p w14:paraId="14839C1B" w14:textId="77777777" w:rsidR="00AB1E54" w:rsidRPr="00917108" w:rsidRDefault="00AB1E54" w:rsidP="00AB1E54">
            <w:pPr>
              <w:spacing w:after="0"/>
              <w:rPr>
                <w:rFonts w:ascii="Calibri" w:eastAsia="Times New Roman" w:hAnsi="Calibri"/>
              </w:rPr>
            </w:pPr>
            <w:r w:rsidRPr="00917108">
              <w:rPr>
                <w:rFonts w:ascii="Calibri" w:eastAsia="Times New Roman" w:hAnsi="Calibri"/>
              </w:rPr>
              <w:t>Admin/Fin. Assistant to support management of project budgets, hiring, procurement, etc. 1 consultant for 42 months (20% time) at USD 2,500/month = 21,000</w:t>
            </w:r>
          </w:p>
        </w:tc>
      </w:tr>
      <w:tr w:rsidR="00AB1E54" w:rsidRPr="00917108" w14:paraId="00ECD4E2" w14:textId="77777777" w:rsidTr="00AB1E54">
        <w:trPr>
          <w:trHeight w:val="280"/>
        </w:trPr>
        <w:tc>
          <w:tcPr>
            <w:tcW w:w="630" w:type="dxa"/>
            <w:tcBorders>
              <w:top w:val="nil"/>
              <w:left w:val="single" w:sz="8" w:space="0" w:color="auto"/>
              <w:bottom w:val="single" w:sz="4" w:space="0" w:color="000000"/>
              <w:right w:val="single" w:sz="4" w:space="0" w:color="auto"/>
            </w:tcBorders>
            <w:shd w:val="clear" w:color="auto" w:fill="auto"/>
            <w:vAlign w:val="center"/>
          </w:tcPr>
          <w:p w14:paraId="16B7F94E" w14:textId="2C6848C3" w:rsidR="00AB1E54" w:rsidRPr="00917108" w:rsidRDefault="00AB1E54" w:rsidP="00AB1E54">
            <w:pPr>
              <w:spacing w:after="0"/>
              <w:jc w:val="center"/>
              <w:rPr>
                <w:rFonts w:ascii="Calibri" w:eastAsia="Times New Roman" w:hAnsi="Calibri"/>
              </w:rPr>
            </w:pPr>
            <w:r w:rsidRPr="00917108">
              <w:rPr>
                <w:rFonts w:ascii="Calibri" w:eastAsia="Times New Roman" w:hAnsi="Calibri"/>
              </w:rPr>
              <w:t>40</w:t>
            </w:r>
          </w:p>
        </w:tc>
        <w:tc>
          <w:tcPr>
            <w:tcW w:w="990" w:type="dxa"/>
            <w:tcBorders>
              <w:top w:val="nil"/>
              <w:left w:val="single" w:sz="4" w:space="0" w:color="auto"/>
              <w:bottom w:val="single" w:sz="4" w:space="0" w:color="000000"/>
              <w:right w:val="single" w:sz="4" w:space="0" w:color="auto"/>
            </w:tcBorders>
            <w:shd w:val="clear" w:color="auto" w:fill="auto"/>
            <w:vAlign w:val="center"/>
            <w:hideMark/>
          </w:tcPr>
          <w:p w14:paraId="2AE3E986" w14:textId="2572AE50" w:rsidR="00AB1E54" w:rsidRPr="00917108" w:rsidRDefault="00AB1E54" w:rsidP="00AB1E54">
            <w:pPr>
              <w:spacing w:after="0"/>
              <w:jc w:val="right"/>
              <w:rPr>
                <w:rFonts w:ascii="Calibri" w:eastAsia="Times New Roman" w:hAnsi="Calibri"/>
              </w:rPr>
            </w:pPr>
            <w:r w:rsidRPr="00917108">
              <w:rPr>
                <w:rFonts w:ascii="Calibri" w:eastAsia="Times New Roman" w:hAnsi="Calibri"/>
              </w:rPr>
              <w:t>10,000</w:t>
            </w:r>
          </w:p>
        </w:tc>
        <w:tc>
          <w:tcPr>
            <w:tcW w:w="1620" w:type="dxa"/>
            <w:tcBorders>
              <w:top w:val="nil"/>
              <w:left w:val="single" w:sz="4" w:space="0" w:color="auto"/>
              <w:bottom w:val="single" w:sz="4" w:space="0" w:color="000000"/>
              <w:right w:val="single" w:sz="4" w:space="0" w:color="auto"/>
            </w:tcBorders>
            <w:shd w:val="clear" w:color="auto" w:fill="auto"/>
            <w:vAlign w:val="center"/>
            <w:hideMark/>
          </w:tcPr>
          <w:p w14:paraId="04827866" w14:textId="21FEB258" w:rsidR="00AB1E54" w:rsidRPr="00917108" w:rsidRDefault="00AB1E54" w:rsidP="00AB1E54">
            <w:pPr>
              <w:spacing w:after="0"/>
              <w:jc w:val="center"/>
              <w:rPr>
                <w:rFonts w:ascii="Calibri" w:eastAsia="Times New Roman" w:hAnsi="Calibri"/>
              </w:rPr>
            </w:pPr>
            <w:r w:rsidRPr="00917108">
              <w:rPr>
                <w:rFonts w:ascii="Calibri" w:eastAsia="Times New Roman" w:hAnsi="Calibri"/>
              </w:rPr>
              <w:t xml:space="preserve">Travel </w:t>
            </w:r>
          </w:p>
        </w:tc>
        <w:tc>
          <w:tcPr>
            <w:tcW w:w="9630" w:type="dxa"/>
            <w:tcBorders>
              <w:top w:val="nil"/>
              <w:left w:val="nil"/>
              <w:bottom w:val="single" w:sz="4" w:space="0" w:color="auto"/>
              <w:right w:val="single" w:sz="8" w:space="0" w:color="auto"/>
            </w:tcBorders>
            <w:shd w:val="clear" w:color="auto" w:fill="auto"/>
            <w:vAlign w:val="center"/>
            <w:hideMark/>
          </w:tcPr>
          <w:p w14:paraId="1C5195CF" w14:textId="1B232089" w:rsidR="00AB1E54" w:rsidRPr="00917108" w:rsidRDefault="00AB1E54" w:rsidP="00AB1E54">
            <w:pPr>
              <w:spacing w:after="0"/>
              <w:rPr>
                <w:rFonts w:ascii="Calibri" w:eastAsia="Times New Roman" w:hAnsi="Calibri"/>
              </w:rPr>
            </w:pPr>
            <w:r w:rsidRPr="00917108">
              <w:rPr>
                <w:rFonts w:ascii="Calibri" w:eastAsia="Times New Roman" w:hAnsi="Calibri"/>
              </w:rPr>
              <w:t>Travel costs associated with project management, including for Mid Term Review and Terminal Evaluation (10,000)</w:t>
            </w:r>
          </w:p>
        </w:tc>
      </w:tr>
      <w:tr w:rsidR="00AB1E54" w:rsidRPr="00917108" w14:paraId="6BDF4D69" w14:textId="77777777" w:rsidTr="00AB1E54">
        <w:trPr>
          <w:trHeight w:val="287"/>
        </w:trPr>
        <w:tc>
          <w:tcPr>
            <w:tcW w:w="630" w:type="dxa"/>
            <w:tcBorders>
              <w:top w:val="nil"/>
              <w:left w:val="single" w:sz="8" w:space="0" w:color="auto"/>
              <w:bottom w:val="single" w:sz="4" w:space="0" w:color="auto"/>
              <w:right w:val="single" w:sz="4" w:space="0" w:color="auto"/>
            </w:tcBorders>
            <w:shd w:val="clear" w:color="auto" w:fill="auto"/>
            <w:vAlign w:val="center"/>
          </w:tcPr>
          <w:p w14:paraId="1BC3E758" w14:textId="37BC32F6" w:rsidR="00AB1E54" w:rsidRPr="00917108" w:rsidRDefault="00AB1E54" w:rsidP="00AB1E54">
            <w:pPr>
              <w:spacing w:after="0"/>
              <w:jc w:val="center"/>
              <w:rPr>
                <w:rFonts w:ascii="Calibri" w:eastAsia="Times New Roman" w:hAnsi="Calibri"/>
              </w:rPr>
            </w:pPr>
            <w:r w:rsidRPr="00917108">
              <w:rPr>
                <w:rFonts w:ascii="Calibri" w:eastAsia="Times New Roman" w:hAnsi="Calibri"/>
              </w:rPr>
              <w:t>41</w:t>
            </w:r>
          </w:p>
        </w:tc>
        <w:tc>
          <w:tcPr>
            <w:tcW w:w="990" w:type="dxa"/>
            <w:tcBorders>
              <w:top w:val="nil"/>
              <w:left w:val="nil"/>
              <w:bottom w:val="single" w:sz="4" w:space="0" w:color="auto"/>
              <w:right w:val="single" w:sz="4" w:space="0" w:color="auto"/>
            </w:tcBorders>
            <w:shd w:val="clear" w:color="auto" w:fill="auto"/>
            <w:vAlign w:val="center"/>
            <w:hideMark/>
          </w:tcPr>
          <w:p w14:paraId="458EE3B9" w14:textId="77777777" w:rsidR="00AB1E54" w:rsidRPr="00917108" w:rsidRDefault="00AB1E54" w:rsidP="00AB1E54">
            <w:pPr>
              <w:spacing w:after="0"/>
              <w:jc w:val="right"/>
              <w:rPr>
                <w:rFonts w:ascii="Calibri" w:eastAsia="Times New Roman" w:hAnsi="Calibri"/>
              </w:rPr>
            </w:pPr>
            <w:r w:rsidRPr="00917108">
              <w:rPr>
                <w:rFonts w:ascii="Calibri" w:eastAsia="Times New Roman" w:hAnsi="Calibri"/>
              </w:rPr>
              <w:t>2,000</w:t>
            </w:r>
          </w:p>
        </w:tc>
        <w:tc>
          <w:tcPr>
            <w:tcW w:w="1620" w:type="dxa"/>
            <w:tcBorders>
              <w:top w:val="nil"/>
              <w:left w:val="nil"/>
              <w:bottom w:val="single" w:sz="4" w:space="0" w:color="auto"/>
              <w:right w:val="single" w:sz="4" w:space="0" w:color="auto"/>
            </w:tcBorders>
            <w:shd w:val="clear" w:color="auto" w:fill="auto"/>
            <w:vAlign w:val="center"/>
            <w:hideMark/>
          </w:tcPr>
          <w:p w14:paraId="15C3185C" w14:textId="77777777" w:rsidR="00AB1E54" w:rsidRPr="00917108" w:rsidRDefault="00AB1E54" w:rsidP="00AB1E54">
            <w:pPr>
              <w:spacing w:after="0"/>
              <w:jc w:val="center"/>
              <w:rPr>
                <w:rFonts w:ascii="Calibri" w:eastAsia="Times New Roman" w:hAnsi="Calibri"/>
              </w:rPr>
            </w:pPr>
            <w:r w:rsidRPr="00917108">
              <w:rPr>
                <w:rFonts w:ascii="Calibri" w:eastAsia="Times New Roman" w:hAnsi="Calibri"/>
              </w:rPr>
              <w:t>Equipment and furniture</w:t>
            </w:r>
          </w:p>
        </w:tc>
        <w:tc>
          <w:tcPr>
            <w:tcW w:w="9630" w:type="dxa"/>
            <w:tcBorders>
              <w:top w:val="nil"/>
              <w:left w:val="nil"/>
              <w:bottom w:val="single" w:sz="4" w:space="0" w:color="auto"/>
              <w:right w:val="single" w:sz="8" w:space="0" w:color="auto"/>
            </w:tcBorders>
            <w:shd w:val="clear" w:color="auto" w:fill="auto"/>
            <w:vAlign w:val="center"/>
            <w:hideMark/>
          </w:tcPr>
          <w:p w14:paraId="788A4754" w14:textId="77777777" w:rsidR="00AB1E54" w:rsidRPr="00917108" w:rsidRDefault="00AB1E54" w:rsidP="00AB1E54">
            <w:pPr>
              <w:spacing w:after="0"/>
              <w:rPr>
                <w:rFonts w:ascii="Calibri" w:eastAsia="Times New Roman" w:hAnsi="Calibri"/>
              </w:rPr>
            </w:pPr>
            <w:r w:rsidRPr="00917108">
              <w:rPr>
                <w:rFonts w:ascii="Calibri" w:eastAsia="Times New Roman" w:hAnsi="Calibri"/>
              </w:rPr>
              <w:t>Office furniture (2,000)</w:t>
            </w:r>
          </w:p>
        </w:tc>
      </w:tr>
      <w:tr w:rsidR="00AB1E54" w:rsidRPr="00917108" w14:paraId="374E72CC" w14:textId="77777777" w:rsidTr="00AB1E54">
        <w:trPr>
          <w:trHeight w:val="280"/>
        </w:trPr>
        <w:tc>
          <w:tcPr>
            <w:tcW w:w="630" w:type="dxa"/>
            <w:tcBorders>
              <w:top w:val="nil"/>
              <w:left w:val="single" w:sz="8" w:space="0" w:color="auto"/>
              <w:bottom w:val="single" w:sz="4" w:space="0" w:color="auto"/>
              <w:right w:val="single" w:sz="4" w:space="0" w:color="auto"/>
            </w:tcBorders>
            <w:shd w:val="clear" w:color="auto" w:fill="auto"/>
            <w:vAlign w:val="center"/>
          </w:tcPr>
          <w:p w14:paraId="70A9A48F" w14:textId="49FBE434" w:rsidR="00AB1E54" w:rsidRPr="00917108" w:rsidRDefault="00AB1E54" w:rsidP="00AB1E54">
            <w:pPr>
              <w:spacing w:after="0"/>
              <w:jc w:val="center"/>
              <w:rPr>
                <w:rFonts w:ascii="Calibri" w:eastAsia="Times New Roman" w:hAnsi="Calibri"/>
              </w:rPr>
            </w:pPr>
            <w:r w:rsidRPr="00917108">
              <w:rPr>
                <w:rFonts w:ascii="Calibri" w:eastAsia="Times New Roman" w:hAnsi="Calibri"/>
              </w:rPr>
              <w:t>42</w:t>
            </w:r>
          </w:p>
        </w:tc>
        <w:tc>
          <w:tcPr>
            <w:tcW w:w="990" w:type="dxa"/>
            <w:tcBorders>
              <w:top w:val="nil"/>
              <w:left w:val="nil"/>
              <w:bottom w:val="single" w:sz="4" w:space="0" w:color="auto"/>
              <w:right w:val="single" w:sz="4" w:space="0" w:color="auto"/>
            </w:tcBorders>
            <w:shd w:val="clear" w:color="auto" w:fill="auto"/>
            <w:vAlign w:val="center"/>
            <w:hideMark/>
          </w:tcPr>
          <w:p w14:paraId="371B060C" w14:textId="77777777" w:rsidR="00AB1E54" w:rsidRPr="00917108" w:rsidRDefault="00AB1E54" w:rsidP="00AB1E54">
            <w:pPr>
              <w:spacing w:after="0"/>
              <w:jc w:val="right"/>
              <w:rPr>
                <w:rFonts w:ascii="Calibri" w:eastAsia="Times New Roman" w:hAnsi="Calibri"/>
              </w:rPr>
            </w:pPr>
            <w:r w:rsidRPr="00917108">
              <w:rPr>
                <w:rFonts w:ascii="Calibri" w:eastAsia="Times New Roman" w:hAnsi="Calibri"/>
              </w:rPr>
              <w:t>2,000</w:t>
            </w:r>
          </w:p>
        </w:tc>
        <w:tc>
          <w:tcPr>
            <w:tcW w:w="1620" w:type="dxa"/>
            <w:tcBorders>
              <w:top w:val="nil"/>
              <w:left w:val="nil"/>
              <w:bottom w:val="single" w:sz="4" w:space="0" w:color="auto"/>
              <w:right w:val="single" w:sz="4" w:space="0" w:color="auto"/>
            </w:tcBorders>
            <w:shd w:val="clear" w:color="auto" w:fill="auto"/>
            <w:vAlign w:val="center"/>
            <w:hideMark/>
          </w:tcPr>
          <w:p w14:paraId="22C3DD31" w14:textId="77777777" w:rsidR="00AB1E54" w:rsidRPr="00917108" w:rsidRDefault="00AB1E54" w:rsidP="00AB1E54">
            <w:pPr>
              <w:spacing w:after="0"/>
              <w:jc w:val="center"/>
              <w:rPr>
                <w:rFonts w:ascii="Calibri" w:eastAsia="Times New Roman" w:hAnsi="Calibri"/>
              </w:rPr>
            </w:pPr>
            <w:r w:rsidRPr="00917108">
              <w:rPr>
                <w:rFonts w:ascii="Calibri" w:eastAsia="Times New Roman" w:hAnsi="Calibri"/>
              </w:rPr>
              <w:t>Supplies</w:t>
            </w:r>
          </w:p>
        </w:tc>
        <w:tc>
          <w:tcPr>
            <w:tcW w:w="9630" w:type="dxa"/>
            <w:tcBorders>
              <w:top w:val="nil"/>
              <w:left w:val="nil"/>
              <w:bottom w:val="single" w:sz="4" w:space="0" w:color="auto"/>
              <w:right w:val="single" w:sz="8" w:space="0" w:color="auto"/>
            </w:tcBorders>
            <w:shd w:val="clear" w:color="auto" w:fill="auto"/>
            <w:vAlign w:val="center"/>
            <w:hideMark/>
          </w:tcPr>
          <w:p w14:paraId="4F096AAE" w14:textId="77777777" w:rsidR="00AB1E54" w:rsidRPr="00917108" w:rsidRDefault="00AB1E54" w:rsidP="00AB1E54">
            <w:pPr>
              <w:spacing w:after="0"/>
              <w:rPr>
                <w:rFonts w:ascii="Calibri" w:eastAsia="Times New Roman" w:hAnsi="Calibri"/>
              </w:rPr>
            </w:pPr>
            <w:r w:rsidRPr="00917108">
              <w:rPr>
                <w:rFonts w:ascii="Calibri" w:eastAsia="Times New Roman" w:hAnsi="Calibri"/>
              </w:rPr>
              <w:t>Supplies for PMU Staff (2,000)</w:t>
            </w:r>
          </w:p>
        </w:tc>
      </w:tr>
      <w:tr w:rsidR="00AB1E54" w:rsidRPr="00917108" w14:paraId="16556171" w14:textId="77777777" w:rsidTr="00AB1E54">
        <w:trPr>
          <w:trHeight w:val="566"/>
        </w:trPr>
        <w:tc>
          <w:tcPr>
            <w:tcW w:w="630" w:type="dxa"/>
            <w:tcBorders>
              <w:top w:val="nil"/>
              <w:left w:val="single" w:sz="8" w:space="0" w:color="auto"/>
              <w:bottom w:val="single" w:sz="4" w:space="0" w:color="auto"/>
              <w:right w:val="single" w:sz="4" w:space="0" w:color="auto"/>
            </w:tcBorders>
            <w:shd w:val="clear" w:color="auto" w:fill="auto"/>
            <w:vAlign w:val="center"/>
          </w:tcPr>
          <w:p w14:paraId="5796D0ED" w14:textId="5F6E7AC0" w:rsidR="00AB1E54" w:rsidRPr="00917108" w:rsidRDefault="00AB1E54" w:rsidP="00AB1E54">
            <w:pPr>
              <w:spacing w:after="0"/>
              <w:jc w:val="center"/>
              <w:rPr>
                <w:rFonts w:ascii="Calibri" w:eastAsia="Times New Roman" w:hAnsi="Calibri"/>
              </w:rPr>
            </w:pPr>
            <w:r w:rsidRPr="00917108">
              <w:rPr>
                <w:rFonts w:ascii="Calibri" w:eastAsia="Times New Roman" w:hAnsi="Calibri"/>
              </w:rPr>
              <w:t>43</w:t>
            </w:r>
          </w:p>
        </w:tc>
        <w:tc>
          <w:tcPr>
            <w:tcW w:w="990" w:type="dxa"/>
            <w:tcBorders>
              <w:top w:val="nil"/>
              <w:left w:val="nil"/>
              <w:bottom w:val="single" w:sz="4" w:space="0" w:color="auto"/>
              <w:right w:val="single" w:sz="4" w:space="0" w:color="auto"/>
            </w:tcBorders>
            <w:shd w:val="clear" w:color="auto" w:fill="auto"/>
            <w:vAlign w:val="center"/>
            <w:hideMark/>
          </w:tcPr>
          <w:p w14:paraId="4FDA059D" w14:textId="77777777" w:rsidR="00AB1E54" w:rsidRPr="00917108" w:rsidRDefault="00AB1E54" w:rsidP="00AB1E54">
            <w:pPr>
              <w:spacing w:after="0"/>
              <w:jc w:val="right"/>
              <w:rPr>
                <w:rFonts w:ascii="Calibri" w:eastAsia="Times New Roman" w:hAnsi="Calibri"/>
              </w:rPr>
            </w:pPr>
            <w:r w:rsidRPr="00917108">
              <w:rPr>
                <w:rFonts w:ascii="Calibri" w:eastAsia="Times New Roman" w:hAnsi="Calibri"/>
              </w:rPr>
              <w:t>5,014</w:t>
            </w:r>
          </w:p>
        </w:tc>
        <w:tc>
          <w:tcPr>
            <w:tcW w:w="1620" w:type="dxa"/>
            <w:tcBorders>
              <w:top w:val="nil"/>
              <w:left w:val="nil"/>
              <w:bottom w:val="single" w:sz="4" w:space="0" w:color="auto"/>
              <w:right w:val="single" w:sz="4" w:space="0" w:color="auto"/>
            </w:tcBorders>
            <w:shd w:val="clear" w:color="auto" w:fill="auto"/>
            <w:vAlign w:val="center"/>
            <w:hideMark/>
          </w:tcPr>
          <w:p w14:paraId="7A1638FD" w14:textId="77777777" w:rsidR="00AB1E54" w:rsidRPr="00917108" w:rsidRDefault="00AB1E54" w:rsidP="00AB1E54">
            <w:pPr>
              <w:spacing w:after="0"/>
              <w:jc w:val="center"/>
              <w:rPr>
                <w:rFonts w:ascii="Calibri" w:eastAsia="Times New Roman" w:hAnsi="Calibri"/>
              </w:rPr>
            </w:pPr>
            <w:r w:rsidRPr="00917108">
              <w:rPr>
                <w:rFonts w:ascii="Calibri" w:eastAsia="Times New Roman" w:hAnsi="Calibri"/>
              </w:rPr>
              <w:t>Information Technology Equipment</w:t>
            </w:r>
          </w:p>
        </w:tc>
        <w:tc>
          <w:tcPr>
            <w:tcW w:w="9630" w:type="dxa"/>
            <w:tcBorders>
              <w:top w:val="nil"/>
              <w:left w:val="nil"/>
              <w:bottom w:val="single" w:sz="4" w:space="0" w:color="auto"/>
              <w:right w:val="single" w:sz="8" w:space="0" w:color="auto"/>
            </w:tcBorders>
            <w:shd w:val="clear" w:color="auto" w:fill="auto"/>
            <w:vAlign w:val="center"/>
            <w:hideMark/>
          </w:tcPr>
          <w:p w14:paraId="419543C3" w14:textId="77777777" w:rsidR="00AB1E54" w:rsidRPr="00917108" w:rsidRDefault="00AB1E54" w:rsidP="00AB1E54">
            <w:pPr>
              <w:spacing w:after="0"/>
              <w:rPr>
                <w:rFonts w:ascii="Calibri" w:eastAsia="Times New Roman" w:hAnsi="Calibri"/>
              </w:rPr>
            </w:pPr>
            <w:r w:rsidRPr="00917108">
              <w:rPr>
                <w:rFonts w:ascii="Calibri" w:eastAsia="Times New Roman" w:hAnsi="Calibri"/>
              </w:rPr>
              <w:t>2 computers (2,800); software (400); 2 printers (1,000); hard drives (345); power stabilizers (469); total = 5,014</w:t>
            </w:r>
          </w:p>
        </w:tc>
      </w:tr>
      <w:tr w:rsidR="00AB1E54" w:rsidRPr="00917108" w14:paraId="2A5DD362" w14:textId="77777777" w:rsidTr="00AB1E54">
        <w:trPr>
          <w:trHeight w:val="638"/>
        </w:trPr>
        <w:tc>
          <w:tcPr>
            <w:tcW w:w="630" w:type="dxa"/>
            <w:tcBorders>
              <w:top w:val="nil"/>
              <w:left w:val="single" w:sz="8" w:space="0" w:color="auto"/>
              <w:bottom w:val="single" w:sz="4" w:space="0" w:color="auto"/>
              <w:right w:val="single" w:sz="4" w:space="0" w:color="auto"/>
            </w:tcBorders>
            <w:shd w:val="clear" w:color="auto" w:fill="auto"/>
            <w:vAlign w:val="center"/>
          </w:tcPr>
          <w:p w14:paraId="6487D81B" w14:textId="2C680C1D" w:rsidR="00AB1E54" w:rsidRPr="00917108" w:rsidRDefault="00AB1E54" w:rsidP="00AB1E54">
            <w:pPr>
              <w:spacing w:after="0"/>
              <w:jc w:val="center"/>
              <w:rPr>
                <w:rFonts w:ascii="Calibri" w:eastAsia="Times New Roman" w:hAnsi="Calibri"/>
              </w:rPr>
            </w:pPr>
            <w:r w:rsidRPr="00917108">
              <w:rPr>
                <w:rFonts w:ascii="Calibri" w:eastAsia="Times New Roman" w:hAnsi="Calibri"/>
              </w:rPr>
              <w:t>44</w:t>
            </w:r>
          </w:p>
        </w:tc>
        <w:tc>
          <w:tcPr>
            <w:tcW w:w="990" w:type="dxa"/>
            <w:tcBorders>
              <w:top w:val="nil"/>
              <w:left w:val="nil"/>
              <w:bottom w:val="single" w:sz="4" w:space="0" w:color="auto"/>
              <w:right w:val="single" w:sz="4" w:space="0" w:color="auto"/>
            </w:tcBorders>
            <w:shd w:val="clear" w:color="auto" w:fill="auto"/>
            <w:vAlign w:val="center"/>
            <w:hideMark/>
          </w:tcPr>
          <w:p w14:paraId="4A7A7C85" w14:textId="77777777" w:rsidR="00AB1E54" w:rsidRPr="00917108" w:rsidRDefault="00AB1E54" w:rsidP="00AB1E54">
            <w:pPr>
              <w:spacing w:after="0"/>
              <w:jc w:val="right"/>
              <w:rPr>
                <w:rFonts w:ascii="Calibri" w:eastAsia="Times New Roman" w:hAnsi="Calibri"/>
              </w:rPr>
            </w:pPr>
            <w:r w:rsidRPr="00917108">
              <w:rPr>
                <w:rFonts w:ascii="Calibri" w:eastAsia="Times New Roman" w:hAnsi="Calibri"/>
              </w:rPr>
              <w:t>26,100</w:t>
            </w:r>
          </w:p>
        </w:tc>
        <w:tc>
          <w:tcPr>
            <w:tcW w:w="1620" w:type="dxa"/>
            <w:tcBorders>
              <w:top w:val="nil"/>
              <w:left w:val="nil"/>
              <w:bottom w:val="single" w:sz="4" w:space="0" w:color="auto"/>
              <w:right w:val="single" w:sz="4" w:space="0" w:color="auto"/>
            </w:tcBorders>
            <w:shd w:val="clear" w:color="auto" w:fill="auto"/>
            <w:vAlign w:val="center"/>
            <w:hideMark/>
          </w:tcPr>
          <w:p w14:paraId="5807C5B1" w14:textId="77777777" w:rsidR="00AB1E54" w:rsidRPr="00917108" w:rsidRDefault="00AB1E54" w:rsidP="00AB1E54">
            <w:pPr>
              <w:spacing w:after="0"/>
              <w:jc w:val="center"/>
              <w:rPr>
                <w:rFonts w:ascii="Calibri" w:eastAsia="Times New Roman" w:hAnsi="Calibri"/>
              </w:rPr>
            </w:pPr>
            <w:r w:rsidRPr="00917108">
              <w:rPr>
                <w:rFonts w:ascii="Calibri" w:eastAsia="Times New Roman" w:hAnsi="Calibri"/>
              </w:rPr>
              <w:t>Rental &amp; Maintenance - Premises</w:t>
            </w:r>
          </w:p>
        </w:tc>
        <w:tc>
          <w:tcPr>
            <w:tcW w:w="9630" w:type="dxa"/>
            <w:tcBorders>
              <w:top w:val="nil"/>
              <w:left w:val="nil"/>
              <w:bottom w:val="single" w:sz="4" w:space="0" w:color="auto"/>
              <w:right w:val="single" w:sz="8" w:space="0" w:color="auto"/>
            </w:tcBorders>
            <w:shd w:val="clear" w:color="auto" w:fill="auto"/>
            <w:vAlign w:val="center"/>
            <w:hideMark/>
          </w:tcPr>
          <w:p w14:paraId="3D380D2A" w14:textId="77777777" w:rsidR="00AB1E54" w:rsidRPr="00917108" w:rsidRDefault="00AB1E54" w:rsidP="00AB1E54">
            <w:pPr>
              <w:spacing w:after="0"/>
              <w:rPr>
                <w:rFonts w:ascii="Calibri" w:eastAsia="Times New Roman" w:hAnsi="Calibri"/>
              </w:rPr>
            </w:pPr>
            <w:r w:rsidRPr="00917108">
              <w:rPr>
                <w:rFonts w:ascii="Calibri" w:eastAsia="Times New Roman" w:hAnsi="Calibri"/>
              </w:rPr>
              <w:t>Utilities (150 mo. X 54 months = 8,100); and insurance (300 mo. X 54 months = 16,200); costs for newspaper adverts for recruitment in all 4 countries (1,800); total = 26,100</w:t>
            </w:r>
          </w:p>
        </w:tc>
      </w:tr>
      <w:tr w:rsidR="00AB1E54" w:rsidRPr="00917108" w14:paraId="3ECB422E" w14:textId="77777777" w:rsidTr="00AB1E54">
        <w:trPr>
          <w:trHeight w:val="71"/>
        </w:trPr>
        <w:tc>
          <w:tcPr>
            <w:tcW w:w="630" w:type="dxa"/>
            <w:tcBorders>
              <w:top w:val="nil"/>
              <w:left w:val="single" w:sz="8" w:space="0" w:color="auto"/>
              <w:bottom w:val="single" w:sz="4" w:space="0" w:color="auto"/>
              <w:right w:val="single" w:sz="4" w:space="0" w:color="auto"/>
            </w:tcBorders>
            <w:shd w:val="clear" w:color="auto" w:fill="auto"/>
            <w:vAlign w:val="center"/>
          </w:tcPr>
          <w:p w14:paraId="6C83293F" w14:textId="2EA591BF" w:rsidR="00AB1E54" w:rsidRPr="00917108" w:rsidRDefault="00AB1E54" w:rsidP="00AB1E54">
            <w:pPr>
              <w:spacing w:after="0"/>
              <w:jc w:val="center"/>
              <w:rPr>
                <w:rFonts w:ascii="Calibri" w:eastAsia="Times New Roman" w:hAnsi="Calibri"/>
              </w:rPr>
            </w:pPr>
            <w:r w:rsidRPr="00917108">
              <w:rPr>
                <w:rFonts w:ascii="Calibri" w:eastAsia="Times New Roman" w:hAnsi="Calibri"/>
              </w:rPr>
              <w:t>45</w:t>
            </w:r>
          </w:p>
        </w:tc>
        <w:tc>
          <w:tcPr>
            <w:tcW w:w="990" w:type="dxa"/>
            <w:tcBorders>
              <w:top w:val="nil"/>
              <w:left w:val="nil"/>
              <w:bottom w:val="single" w:sz="4" w:space="0" w:color="auto"/>
              <w:right w:val="single" w:sz="4" w:space="0" w:color="auto"/>
            </w:tcBorders>
            <w:shd w:val="clear" w:color="auto" w:fill="auto"/>
            <w:vAlign w:val="center"/>
            <w:hideMark/>
          </w:tcPr>
          <w:p w14:paraId="7ED23D22" w14:textId="77777777" w:rsidR="00AB1E54" w:rsidRPr="00917108" w:rsidRDefault="00AB1E54" w:rsidP="00AB1E54">
            <w:pPr>
              <w:spacing w:after="0"/>
              <w:jc w:val="right"/>
              <w:rPr>
                <w:rFonts w:ascii="Calibri" w:eastAsia="Times New Roman" w:hAnsi="Calibri"/>
              </w:rPr>
            </w:pPr>
            <w:r w:rsidRPr="00917108">
              <w:rPr>
                <w:rFonts w:ascii="Calibri" w:eastAsia="Times New Roman" w:hAnsi="Calibri"/>
              </w:rPr>
              <w:t>20,000</w:t>
            </w:r>
          </w:p>
        </w:tc>
        <w:tc>
          <w:tcPr>
            <w:tcW w:w="1620" w:type="dxa"/>
            <w:tcBorders>
              <w:top w:val="nil"/>
              <w:left w:val="nil"/>
              <w:bottom w:val="single" w:sz="4" w:space="0" w:color="auto"/>
              <w:right w:val="single" w:sz="4" w:space="0" w:color="auto"/>
            </w:tcBorders>
            <w:shd w:val="clear" w:color="auto" w:fill="auto"/>
            <w:vAlign w:val="center"/>
            <w:hideMark/>
          </w:tcPr>
          <w:p w14:paraId="62804D3E" w14:textId="77777777" w:rsidR="00AB1E54" w:rsidRPr="00917108" w:rsidRDefault="00AB1E54" w:rsidP="00AB1E54">
            <w:pPr>
              <w:spacing w:after="0"/>
              <w:jc w:val="center"/>
              <w:rPr>
                <w:rFonts w:ascii="Calibri" w:eastAsia="Times New Roman" w:hAnsi="Calibri"/>
              </w:rPr>
            </w:pPr>
            <w:r w:rsidRPr="00917108">
              <w:rPr>
                <w:rFonts w:ascii="Calibri" w:eastAsia="Times New Roman" w:hAnsi="Calibri"/>
              </w:rPr>
              <w:t>Professional Services</w:t>
            </w:r>
          </w:p>
        </w:tc>
        <w:tc>
          <w:tcPr>
            <w:tcW w:w="9630" w:type="dxa"/>
            <w:tcBorders>
              <w:top w:val="nil"/>
              <w:left w:val="nil"/>
              <w:bottom w:val="single" w:sz="4" w:space="0" w:color="auto"/>
              <w:right w:val="single" w:sz="8" w:space="0" w:color="auto"/>
            </w:tcBorders>
            <w:shd w:val="clear" w:color="auto" w:fill="auto"/>
            <w:vAlign w:val="center"/>
            <w:hideMark/>
          </w:tcPr>
          <w:p w14:paraId="6F202228" w14:textId="568F5535" w:rsidR="00AB1E54" w:rsidRPr="00917108" w:rsidRDefault="00AB1E54" w:rsidP="00AB1E54">
            <w:pPr>
              <w:spacing w:after="0"/>
              <w:rPr>
                <w:rFonts w:ascii="Calibri" w:eastAsia="Times New Roman" w:hAnsi="Calibri"/>
              </w:rPr>
            </w:pPr>
            <w:r w:rsidRPr="00917108">
              <w:rPr>
                <w:rFonts w:ascii="Calibri" w:eastAsia="Times New Roman" w:hAnsi="Calibri"/>
              </w:rPr>
              <w:t>Professional audit services (4,000/year X 5 years = 20,000)</w:t>
            </w:r>
          </w:p>
        </w:tc>
      </w:tr>
      <w:tr w:rsidR="00AB1E54" w:rsidRPr="00917108" w14:paraId="4D970ED2" w14:textId="77777777" w:rsidTr="00AB1E54">
        <w:trPr>
          <w:trHeight w:val="280"/>
        </w:trPr>
        <w:tc>
          <w:tcPr>
            <w:tcW w:w="630" w:type="dxa"/>
            <w:tcBorders>
              <w:top w:val="nil"/>
              <w:left w:val="single" w:sz="8" w:space="0" w:color="auto"/>
              <w:bottom w:val="single" w:sz="8" w:space="0" w:color="000000"/>
              <w:right w:val="single" w:sz="4" w:space="0" w:color="auto"/>
            </w:tcBorders>
            <w:shd w:val="clear" w:color="auto" w:fill="auto"/>
            <w:vAlign w:val="center"/>
          </w:tcPr>
          <w:p w14:paraId="16B6BD0C" w14:textId="2BEED355" w:rsidR="00AB1E54" w:rsidRPr="00917108" w:rsidRDefault="00AB1E54" w:rsidP="00AB1E54">
            <w:pPr>
              <w:spacing w:after="0"/>
              <w:jc w:val="center"/>
              <w:rPr>
                <w:rFonts w:ascii="Calibri" w:eastAsia="Times New Roman" w:hAnsi="Calibri"/>
              </w:rPr>
            </w:pPr>
            <w:r w:rsidRPr="00917108">
              <w:rPr>
                <w:rFonts w:ascii="Calibri" w:eastAsia="Times New Roman" w:hAnsi="Calibri"/>
              </w:rPr>
              <w:lastRenderedPageBreak/>
              <w:t>46</w:t>
            </w:r>
          </w:p>
        </w:tc>
        <w:tc>
          <w:tcPr>
            <w:tcW w:w="990" w:type="dxa"/>
            <w:tcBorders>
              <w:top w:val="nil"/>
              <w:left w:val="single" w:sz="4" w:space="0" w:color="auto"/>
              <w:bottom w:val="single" w:sz="8" w:space="0" w:color="000000"/>
              <w:right w:val="single" w:sz="4" w:space="0" w:color="auto"/>
            </w:tcBorders>
            <w:shd w:val="clear" w:color="auto" w:fill="auto"/>
            <w:vAlign w:val="center"/>
            <w:hideMark/>
          </w:tcPr>
          <w:p w14:paraId="7B7F4322" w14:textId="06D09C16" w:rsidR="00AB1E54" w:rsidRPr="00917108" w:rsidRDefault="000D433C" w:rsidP="00AB1E54">
            <w:pPr>
              <w:spacing w:after="0"/>
              <w:jc w:val="right"/>
              <w:rPr>
                <w:rFonts w:ascii="Calibri" w:eastAsia="Times New Roman" w:hAnsi="Calibri"/>
              </w:rPr>
            </w:pPr>
            <w:r w:rsidRPr="00917108">
              <w:rPr>
                <w:rFonts w:ascii="Calibri" w:eastAsia="Times New Roman" w:hAnsi="Calibri"/>
              </w:rPr>
              <w:t>2</w:t>
            </w:r>
            <w:r w:rsidR="00AB1E54" w:rsidRPr="00917108">
              <w:rPr>
                <w:rFonts w:ascii="Calibri" w:eastAsia="Times New Roman" w:hAnsi="Calibri"/>
              </w:rPr>
              <w:t>4,100</w:t>
            </w:r>
          </w:p>
        </w:tc>
        <w:tc>
          <w:tcPr>
            <w:tcW w:w="1620" w:type="dxa"/>
            <w:tcBorders>
              <w:top w:val="nil"/>
              <w:left w:val="single" w:sz="4" w:space="0" w:color="auto"/>
              <w:bottom w:val="single" w:sz="8" w:space="0" w:color="000000"/>
              <w:right w:val="single" w:sz="4" w:space="0" w:color="auto"/>
            </w:tcBorders>
            <w:shd w:val="clear" w:color="auto" w:fill="auto"/>
            <w:vAlign w:val="center"/>
            <w:hideMark/>
          </w:tcPr>
          <w:p w14:paraId="5C3F5E05" w14:textId="77777777" w:rsidR="00AB1E54" w:rsidRPr="00917108" w:rsidRDefault="00AB1E54" w:rsidP="00AB1E54">
            <w:pPr>
              <w:spacing w:after="0"/>
              <w:jc w:val="center"/>
              <w:rPr>
                <w:rFonts w:ascii="Calibri" w:eastAsia="Times New Roman" w:hAnsi="Calibri"/>
              </w:rPr>
            </w:pPr>
            <w:r w:rsidRPr="00917108">
              <w:rPr>
                <w:rFonts w:ascii="Calibri" w:eastAsia="Times New Roman" w:hAnsi="Calibri"/>
              </w:rPr>
              <w:t>Training, Workshops and Conferences</w:t>
            </w:r>
          </w:p>
        </w:tc>
        <w:tc>
          <w:tcPr>
            <w:tcW w:w="9630" w:type="dxa"/>
            <w:tcBorders>
              <w:top w:val="single" w:sz="4" w:space="0" w:color="auto"/>
              <w:left w:val="nil"/>
              <w:bottom w:val="single" w:sz="4" w:space="0" w:color="auto"/>
              <w:right w:val="single" w:sz="4" w:space="0" w:color="auto"/>
            </w:tcBorders>
            <w:shd w:val="clear" w:color="auto" w:fill="auto"/>
            <w:vAlign w:val="center"/>
            <w:hideMark/>
          </w:tcPr>
          <w:p w14:paraId="0606CA99" w14:textId="0F579C6F" w:rsidR="00AB1E54" w:rsidRPr="00917108" w:rsidRDefault="00AB1E54" w:rsidP="00AB1E54">
            <w:pPr>
              <w:spacing w:after="0"/>
              <w:rPr>
                <w:rFonts w:ascii="Calibri" w:eastAsia="Times New Roman" w:hAnsi="Calibri"/>
              </w:rPr>
            </w:pPr>
            <w:r w:rsidRPr="00917108">
              <w:rPr>
                <w:rFonts w:ascii="Calibri" w:eastAsia="Times New Roman" w:hAnsi="Calibri"/>
              </w:rPr>
              <w:t>Project Steering Committee meetings (</w:t>
            </w:r>
            <w:r w:rsidR="000D433C" w:rsidRPr="00917108">
              <w:rPr>
                <w:rFonts w:ascii="Calibri" w:eastAsia="Times New Roman" w:hAnsi="Calibri"/>
              </w:rPr>
              <w:t>2</w:t>
            </w:r>
            <w:r w:rsidRPr="00917108">
              <w:rPr>
                <w:rFonts w:ascii="Calibri" w:eastAsia="Times New Roman" w:hAnsi="Calibri"/>
              </w:rPr>
              <w:t>4,100)</w:t>
            </w:r>
          </w:p>
        </w:tc>
      </w:tr>
    </w:tbl>
    <w:p w14:paraId="66D9C6D9" w14:textId="77777777" w:rsidR="00B27873" w:rsidRPr="00917108" w:rsidRDefault="00B27873" w:rsidP="00B27873">
      <w:pPr>
        <w:spacing w:after="0"/>
      </w:pPr>
    </w:p>
    <w:p w14:paraId="099A6450" w14:textId="77777777" w:rsidR="00B27873" w:rsidRPr="00917108" w:rsidRDefault="00B27873" w:rsidP="00C81F07">
      <w:pPr>
        <w:spacing w:after="0"/>
        <w:jc w:val="left"/>
        <w:rPr>
          <w:szCs w:val="28"/>
          <w:lang w:val="en-GB"/>
        </w:rPr>
        <w:sectPr w:rsidR="00B27873" w:rsidRPr="00917108" w:rsidSect="0084002B">
          <w:pgSz w:w="15840" w:h="12240" w:orient="landscape" w:code="1"/>
          <w:pgMar w:top="1440" w:right="1440" w:bottom="1440" w:left="1440" w:header="720" w:footer="432" w:gutter="0"/>
          <w:cols w:space="708"/>
          <w:titlePg/>
          <w:docGrid w:linePitch="360"/>
        </w:sectPr>
      </w:pPr>
    </w:p>
    <w:p w14:paraId="4BA3A9B1" w14:textId="77777777" w:rsidR="003E3ABA" w:rsidRPr="00917108" w:rsidRDefault="003E3ABA" w:rsidP="00C81F07">
      <w:pPr>
        <w:pStyle w:val="Heading1"/>
        <w:spacing w:before="0" w:after="0"/>
        <w:ind w:right="-90"/>
        <w:rPr>
          <w:rFonts w:ascii="Calibri" w:hAnsi="Calibri"/>
          <w:szCs w:val="28"/>
          <w:lang w:val="en-GB"/>
        </w:rPr>
      </w:pPr>
      <w:bookmarkStart w:id="29" w:name="_Toc88048389"/>
      <w:r w:rsidRPr="00917108">
        <w:rPr>
          <w:rFonts w:ascii="Calibri" w:hAnsi="Calibri"/>
          <w:szCs w:val="28"/>
          <w:lang w:val="en-GB"/>
        </w:rPr>
        <w:lastRenderedPageBreak/>
        <w:t>Legal Context</w:t>
      </w:r>
      <w:bookmarkEnd w:id="29"/>
    </w:p>
    <w:p w14:paraId="0227DB64" w14:textId="77777777" w:rsidR="006C181C" w:rsidRPr="00917108" w:rsidRDefault="006C181C" w:rsidP="00C81F07">
      <w:pPr>
        <w:spacing w:after="0"/>
        <w:ind w:right="-90"/>
        <w:rPr>
          <w:rFonts w:cs="Arial"/>
          <w:lang w:val="en-GB"/>
        </w:rPr>
      </w:pPr>
    </w:p>
    <w:p w14:paraId="4E183151" w14:textId="77777777" w:rsidR="006C181C" w:rsidRPr="00917108" w:rsidRDefault="006C181C" w:rsidP="00C81F07">
      <w:pPr>
        <w:spacing w:after="0"/>
        <w:ind w:right="-90"/>
        <w:rPr>
          <w:rFonts w:cs="Arial"/>
          <w:b/>
          <w:lang w:val="en-GB"/>
        </w:rPr>
      </w:pPr>
      <w:r w:rsidRPr="00917108">
        <w:rPr>
          <w:rFonts w:cs="Arial"/>
          <w:b/>
          <w:lang w:val="en-GB"/>
        </w:rPr>
        <w:t>Option c. For Global and Regional Projects</w:t>
      </w:r>
    </w:p>
    <w:p w14:paraId="5D73FD28" w14:textId="77777777" w:rsidR="005D1093" w:rsidRPr="00917108" w:rsidRDefault="005D1093" w:rsidP="00C81F07">
      <w:pPr>
        <w:spacing w:after="0"/>
        <w:ind w:right="-90"/>
        <w:rPr>
          <w:rFonts w:cs="Arial"/>
          <w:iCs/>
          <w:lang w:val="en-GB"/>
        </w:rPr>
      </w:pPr>
    </w:p>
    <w:p w14:paraId="2792E2D6" w14:textId="4589E20D" w:rsidR="008A21D6" w:rsidRPr="00917108" w:rsidRDefault="006C181C" w:rsidP="00F6404E">
      <w:pPr>
        <w:pStyle w:val="ListParagraph"/>
        <w:numPr>
          <w:ilvl w:val="0"/>
          <w:numId w:val="62"/>
        </w:numPr>
        <w:tabs>
          <w:tab w:val="left" w:pos="540"/>
        </w:tabs>
        <w:ind w:left="0" w:right="-90" w:firstLine="0"/>
        <w:jc w:val="both"/>
        <w:rPr>
          <w:rFonts w:cs="Arial"/>
          <w:iCs/>
        </w:rPr>
      </w:pPr>
      <w:r w:rsidRPr="00917108">
        <w:rPr>
          <w:rFonts w:cs="Arial"/>
          <w:iCs/>
        </w:rPr>
        <w:t xml:space="preserve">This project forms part of an overall programmatic framework under which several separate associated country level activities will be implemented. When assistance and support services are provided from this Project to the associated country level activities, this document shall be the “Project Document” instrument referred to in: (i) the respective signed SBAAs for the specific countries; or (ii) in the </w:t>
      </w:r>
      <w:hyperlink r:id="rId46" w:history="1">
        <w:r w:rsidRPr="00917108">
          <w:rPr>
            <w:rStyle w:val="Hyperlink"/>
            <w:rFonts w:cs="Arial"/>
            <w:color w:val="auto"/>
          </w:rPr>
          <w:t>Supplemental Provisions</w:t>
        </w:r>
      </w:hyperlink>
      <w:r w:rsidRPr="00917108">
        <w:rPr>
          <w:rStyle w:val="Hyperlink"/>
          <w:rFonts w:cs="Arial"/>
          <w:color w:val="auto"/>
        </w:rPr>
        <w:t xml:space="preserve"> to the Project Document</w:t>
      </w:r>
      <w:r w:rsidRPr="00917108">
        <w:rPr>
          <w:rFonts w:cs="Arial"/>
          <w:iCs/>
        </w:rPr>
        <w:t xml:space="preserve"> attached to the Project Document in cases where the recipient country has not signed an SBAA with UNDP, attached hereto and forming an integral part hereof. </w:t>
      </w:r>
      <w:r w:rsidRPr="00917108">
        <w:rPr>
          <w:rFonts w:cs="Arial"/>
        </w:rPr>
        <w:t> All references in the SBAA to “Executing Agency” shall be deemed to refer to “Implementing Partner.”</w:t>
      </w:r>
    </w:p>
    <w:p w14:paraId="2F55A36B" w14:textId="77777777" w:rsidR="008A21D6" w:rsidRPr="00917108" w:rsidRDefault="008A21D6" w:rsidP="00C81F07">
      <w:pPr>
        <w:tabs>
          <w:tab w:val="left" w:pos="540"/>
        </w:tabs>
        <w:spacing w:after="0"/>
        <w:ind w:right="-90"/>
        <w:rPr>
          <w:rFonts w:cs="Arial"/>
          <w:iCs/>
          <w:lang w:val="en-GB"/>
        </w:rPr>
      </w:pPr>
    </w:p>
    <w:p w14:paraId="4B3D21A1" w14:textId="77777777" w:rsidR="008A21D6" w:rsidRPr="00917108" w:rsidRDefault="006C181C" w:rsidP="00F6404E">
      <w:pPr>
        <w:pStyle w:val="ListParagraph"/>
        <w:numPr>
          <w:ilvl w:val="0"/>
          <w:numId w:val="62"/>
        </w:numPr>
        <w:tabs>
          <w:tab w:val="left" w:pos="540"/>
        </w:tabs>
        <w:ind w:left="0" w:right="-90" w:firstLine="0"/>
        <w:jc w:val="both"/>
        <w:rPr>
          <w:rFonts w:cs="Arial"/>
          <w:iCs/>
        </w:rPr>
      </w:pPr>
      <w:r w:rsidRPr="00917108">
        <w:rPr>
          <w:rFonts w:cs="Arial"/>
          <w:iCs/>
        </w:rPr>
        <w:t xml:space="preserve">This project will be implemented by </w:t>
      </w:r>
      <w:r w:rsidR="00E20CFF" w:rsidRPr="00917108">
        <w:rPr>
          <w:rFonts w:cs="Arial"/>
        </w:rPr>
        <w:t>Global Water Partnership Southern Africa</w:t>
      </w:r>
      <w:r w:rsidRPr="00917108">
        <w:rPr>
          <w:rFonts w:cs="Arial"/>
        </w:rPr>
        <w:t xml:space="preserve"> </w:t>
      </w:r>
      <w:r w:rsidRPr="00917108">
        <w:rPr>
          <w:rFonts w:cs="Arial"/>
          <w:iCs/>
        </w:rPr>
        <w:t>(“Implementing Partner”) in accordance with its financial regulations, rules, practices and procedures only to the extent that they do not contravene the principles of the Financial Regulations and Rules of UNDP. Where the financial governance of an Implementing Partner does not provide the required guidance to ensure best value for money, fairness, integrity, transparency, and effective international competition, the financial governance of UNDP shall apply</w:t>
      </w:r>
      <w:r w:rsidRPr="00917108">
        <w:rPr>
          <w:rFonts w:cs="Arial"/>
          <w:b/>
          <w:iCs/>
        </w:rPr>
        <w:t xml:space="preserve">.  </w:t>
      </w:r>
    </w:p>
    <w:p w14:paraId="48987C55" w14:textId="77777777" w:rsidR="008A21D6" w:rsidRPr="00917108" w:rsidRDefault="008A21D6" w:rsidP="00C81F07">
      <w:pPr>
        <w:tabs>
          <w:tab w:val="left" w:pos="540"/>
        </w:tabs>
        <w:spacing w:after="0"/>
        <w:ind w:right="-90"/>
        <w:rPr>
          <w:rFonts w:eastAsia="Times New Roman"/>
          <w:iCs/>
          <w:lang w:val="en-GB"/>
        </w:rPr>
      </w:pPr>
    </w:p>
    <w:p w14:paraId="028E84F6" w14:textId="033FFB4D" w:rsidR="003252B7" w:rsidRPr="00917108" w:rsidRDefault="003252B7" w:rsidP="00F6404E">
      <w:pPr>
        <w:pStyle w:val="ListParagraph"/>
        <w:numPr>
          <w:ilvl w:val="0"/>
          <w:numId w:val="62"/>
        </w:numPr>
        <w:tabs>
          <w:tab w:val="left" w:pos="540"/>
        </w:tabs>
        <w:ind w:left="0" w:right="-90" w:firstLine="0"/>
        <w:jc w:val="both"/>
        <w:rPr>
          <w:rFonts w:cs="Arial"/>
          <w:iCs/>
        </w:rPr>
      </w:pPr>
      <w:r w:rsidRPr="00917108">
        <w:rPr>
          <w:rFonts w:eastAsia="Times New Roman"/>
          <w:iCs/>
        </w:rPr>
        <w:t>The designations employed and the presentation of material on this map do not imply the expression of any opinion whatsoever on the part of the Secretariat of the United Nations or UNDP concerning the legal status of any country, territory, city or area or its authorities, or concerning the delimitation of its frontiers or boundaries.</w:t>
      </w:r>
    </w:p>
    <w:p w14:paraId="73B45807" w14:textId="77777777" w:rsidR="00384A7F" w:rsidRPr="00917108" w:rsidRDefault="00384A7F" w:rsidP="00C81F07">
      <w:pPr>
        <w:spacing w:after="0"/>
        <w:ind w:right="-90"/>
        <w:rPr>
          <w:rFonts w:eastAsia="Times New Roman"/>
          <w:szCs w:val="22"/>
          <w:lang w:val="en-GB"/>
        </w:rPr>
      </w:pPr>
    </w:p>
    <w:p w14:paraId="308F7496" w14:textId="77777777" w:rsidR="00F62A77" w:rsidRPr="00917108" w:rsidRDefault="00F62A77" w:rsidP="00C81F07">
      <w:pPr>
        <w:spacing w:after="0"/>
        <w:ind w:right="-90"/>
        <w:jc w:val="left"/>
        <w:rPr>
          <w:lang w:val="en-GB"/>
        </w:rPr>
      </w:pPr>
    </w:p>
    <w:p w14:paraId="0A786036" w14:textId="77777777" w:rsidR="00A94FFC" w:rsidRPr="00917108" w:rsidRDefault="00A94FFC" w:rsidP="00C81F07">
      <w:pPr>
        <w:pStyle w:val="Heading1"/>
        <w:spacing w:before="0" w:after="0"/>
        <w:ind w:right="-90"/>
        <w:jc w:val="left"/>
        <w:rPr>
          <w:rFonts w:ascii="Calibri" w:hAnsi="Calibri"/>
          <w:szCs w:val="28"/>
          <w:lang w:val="en-GB"/>
        </w:rPr>
      </w:pPr>
      <w:bookmarkStart w:id="30" w:name="_Toc88048390"/>
      <w:r w:rsidRPr="00917108">
        <w:rPr>
          <w:rFonts w:ascii="Calibri" w:hAnsi="Calibri"/>
          <w:szCs w:val="28"/>
          <w:lang w:val="en-GB"/>
        </w:rPr>
        <w:t>Risk Management</w:t>
      </w:r>
      <w:bookmarkEnd w:id="30"/>
    </w:p>
    <w:p w14:paraId="0C79499B" w14:textId="77777777" w:rsidR="006C181C" w:rsidRPr="00917108" w:rsidRDefault="006C181C" w:rsidP="00C81F07">
      <w:pPr>
        <w:spacing w:after="0"/>
        <w:ind w:right="-90"/>
        <w:rPr>
          <w:rFonts w:cs="Arial"/>
          <w:b/>
          <w:lang w:val="en-GB"/>
        </w:rPr>
      </w:pPr>
    </w:p>
    <w:p w14:paraId="24097961" w14:textId="77777777" w:rsidR="006C181C" w:rsidRPr="00917108" w:rsidRDefault="006C181C" w:rsidP="00C81F07">
      <w:pPr>
        <w:spacing w:after="0"/>
        <w:ind w:right="-90"/>
        <w:rPr>
          <w:rFonts w:cs="Arial"/>
          <w:b/>
          <w:lang w:val="en-GB"/>
        </w:rPr>
      </w:pPr>
      <w:r w:rsidRPr="00917108">
        <w:rPr>
          <w:rFonts w:cs="Arial"/>
          <w:b/>
          <w:lang w:val="en-GB"/>
        </w:rPr>
        <w:t>Option c. CSO/NGO/Non-UN or other IGO with no signed SBEAA with UNDP</w:t>
      </w:r>
    </w:p>
    <w:p w14:paraId="592F59FB" w14:textId="77777777" w:rsidR="000F288B" w:rsidRPr="00917108" w:rsidRDefault="000F288B" w:rsidP="00C81F07">
      <w:pPr>
        <w:spacing w:after="0"/>
        <w:ind w:right="-90"/>
        <w:rPr>
          <w:rFonts w:cs="Arial"/>
          <w:b/>
          <w:lang w:val="en-GB"/>
        </w:rPr>
      </w:pPr>
    </w:p>
    <w:p w14:paraId="1A824F50" w14:textId="66AD7446" w:rsidR="006C181C" w:rsidRPr="00917108" w:rsidRDefault="006C181C" w:rsidP="00F6404E">
      <w:pPr>
        <w:pStyle w:val="ListParagraph"/>
        <w:numPr>
          <w:ilvl w:val="0"/>
          <w:numId w:val="62"/>
        </w:numPr>
        <w:tabs>
          <w:tab w:val="left" w:pos="540"/>
        </w:tabs>
        <w:ind w:left="0" w:right="-90" w:firstLine="0"/>
        <w:jc w:val="both"/>
        <w:rPr>
          <w:rFonts w:cs="Arial"/>
        </w:rPr>
      </w:pPr>
      <w:r w:rsidRPr="00917108">
        <w:rPr>
          <w:rFonts w:cs="Arial"/>
        </w:rPr>
        <w:t xml:space="preserve">Consistent with the Article III of the SBAA </w:t>
      </w:r>
      <w:r w:rsidRPr="00917108">
        <w:rPr>
          <w:rFonts w:cs="Arial"/>
          <w:i/>
        </w:rPr>
        <w:t>[or the Supplemental Provisions to the Project Document]</w:t>
      </w:r>
      <w:r w:rsidRPr="00917108">
        <w:rPr>
          <w:rFonts w:cs="Arial"/>
        </w:rPr>
        <w:t>, the responsibility for the safety and security of the Implementing Partner and its personnel and property, and of UNDP’s property in the Implementing Partner’s custody, rests with the Implementing Partner.  To this end, the Implementing Partner shall:</w:t>
      </w:r>
    </w:p>
    <w:p w14:paraId="14297812" w14:textId="77777777" w:rsidR="006C181C" w:rsidRPr="00917108" w:rsidRDefault="006C181C" w:rsidP="00C81F07">
      <w:pPr>
        <w:numPr>
          <w:ilvl w:val="0"/>
          <w:numId w:val="7"/>
        </w:numPr>
        <w:spacing w:after="0"/>
        <w:ind w:right="-90"/>
        <w:rPr>
          <w:rFonts w:cs="Arial"/>
          <w:lang w:val="en-GB"/>
        </w:rPr>
      </w:pPr>
      <w:r w:rsidRPr="00917108">
        <w:rPr>
          <w:rFonts w:cs="Arial"/>
          <w:lang w:val="en-GB"/>
        </w:rPr>
        <w:t>put in place an appropriate security plan and maintain the security plan, taking into account the security situation in the country where the project is being carried;</w:t>
      </w:r>
    </w:p>
    <w:p w14:paraId="15F0135F" w14:textId="77777777" w:rsidR="006C181C" w:rsidRPr="00917108" w:rsidRDefault="006C181C" w:rsidP="00C81F07">
      <w:pPr>
        <w:numPr>
          <w:ilvl w:val="0"/>
          <w:numId w:val="7"/>
        </w:numPr>
        <w:spacing w:after="0"/>
        <w:ind w:right="-90"/>
        <w:rPr>
          <w:rFonts w:cs="Arial"/>
          <w:lang w:val="en-GB"/>
        </w:rPr>
      </w:pPr>
      <w:r w:rsidRPr="00917108">
        <w:rPr>
          <w:rFonts w:cs="Arial"/>
          <w:lang w:val="en-GB"/>
        </w:rPr>
        <w:t>assume all risks and liabilities related to the Implementing Partner’s security, and the full implementation of the security plan.</w:t>
      </w:r>
    </w:p>
    <w:p w14:paraId="084B00AE" w14:textId="77777777" w:rsidR="00384A7F" w:rsidRPr="00917108" w:rsidRDefault="00384A7F" w:rsidP="00C81F07">
      <w:pPr>
        <w:spacing w:after="0"/>
        <w:ind w:right="-90"/>
        <w:rPr>
          <w:rFonts w:cs="Arial"/>
          <w:lang w:val="en-GB"/>
        </w:rPr>
      </w:pPr>
    </w:p>
    <w:p w14:paraId="0C982F46" w14:textId="596B3E88" w:rsidR="00F73D52" w:rsidRPr="00917108" w:rsidRDefault="006C181C" w:rsidP="00F6404E">
      <w:pPr>
        <w:pStyle w:val="ListParagraph"/>
        <w:numPr>
          <w:ilvl w:val="0"/>
          <w:numId w:val="62"/>
        </w:numPr>
        <w:tabs>
          <w:tab w:val="left" w:pos="540"/>
        </w:tabs>
        <w:ind w:left="0" w:right="-90" w:firstLine="0"/>
        <w:jc w:val="both"/>
        <w:rPr>
          <w:rFonts w:cs="Arial"/>
        </w:rPr>
      </w:pPr>
      <w:r w:rsidRPr="00917108">
        <w:rPr>
          <w:rFonts w:cs="Arial"/>
        </w:rPr>
        <w:t>UNDP reserves the right to verify whether such a plan is in place, and to suggest modifications to the plan when necessary. Failure to maintain and implement an appropriate security plan as required hereunder shall be deemed a breach of the Implementing Partner’s obligations under this Project Document and the Project Cooperation Agreement between UNDP and the Implementing Partner</w:t>
      </w:r>
      <w:r w:rsidRPr="00917108">
        <w:rPr>
          <w:rStyle w:val="FootnoteReference"/>
          <w:rFonts w:asciiTheme="minorHAnsi" w:hAnsiTheme="minorHAnsi" w:cs="Arial"/>
          <w:sz w:val="20"/>
        </w:rPr>
        <w:footnoteReference w:id="51"/>
      </w:r>
      <w:r w:rsidRPr="00917108">
        <w:rPr>
          <w:rFonts w:cs="Arial"/>
        </w:rPr>
        <w:t>.</w:t>
      </w:r>
    </w:p>
    <w:p w14:paraId="3441FD90" w14:textId="77777777" w:rsidR="00F73D52" w:rsidRPr="00917108" w:rsidRDefault="00F73D52" w:rsidP="00C81F07">
      <w:pPr>
        <w:tabs>
          <w:tab w:val="left" w:pos="540"/>
        </w:tabs>
        <w:spacing w:after="0"/>
        <w:ind w:right="-90"/>
        <w:rPr>
          <w:rFonts w:cs="Arial"/>
          <w:lang w:val="en-GB"/>
        </w:rPr>
      </w:pPr>
    </w:p>
    <w:p w14:paraId="1B2BD4DB" w14:textId="455A4CD2" w:rsidR="006C181C" w:rsidRPr="00917108" w:rsidRDefault="006C181C" w:rsidP="00F6404E">
      <w:pPr>
        <w:pStyle w:val="ListParagraph"/>
        <w:numPr>
          <w:ilvl w:val="0"/>
          <w:numId w:val="62"/>
        </w:numPr>
        <w:tabs>
          <w:tab w:val="left" w:pos="540"/>
        </w:tabs>
        <w:ind w:left="0" w:right="-90" w:firstLine="0"/>
        <w:jc w:val="both"/>
        <w:rPr>
          <w:rFonts w:cs="Arial"/>
        </w:rPr>
      </w:pPr>
      <w:r w:rsidRPr="00917108">
        <w:rPr>
          <w:rFonts w:cs="Arial"/>
        </w:rPr>
        <w:t xml:space="preserve">The Implementing Partner agrees to undertake all reasonable efforts to ensure that no UNDP funds received pursuant to the Project Document are used to provide support to individuals or entities associated with terrorism and that the recipients of any amounts provided by UNDP hereunder do not appear on the list maintained by the Security Council Committee established pursuant to resolution 1267 (1999). The list can be accessed via </w:t>
      </w:r>
      <w:hyperlink r:id="rId47" w:history="1">
        <w:r w:rsidRPr="00917108">
          <w:rPr>
            <w:rStyle w:val="Hyperlink"/>
            <w:rFonts w:cs="Arial"/>
            <w:color w:val="auto"/>
          </w:rPr>
          <w:t>http://www.un.org/sc/committees/1267/aq_sanctions_list.shtml</w:t>
        </w:r>
      </w:hyperlink>
      <w:r w:rsidRPr="00917108">
        <w:rPr>
          <w:rFonts w:cs="Arial"/>
        </w:rPr>
        <w:t xml:space="preserve">.  </w:t>
      </w:r>
    </w:p>
    <w:p w14:paraId="1A9E27AD" w14:textId="77777777" w:rsidR="00384A7F" w:rsidRPr="00917108" w:rsidRDefault="00384A7F" w:rsidP="00C81F07">
      <w:pPr>
        <w:tabs>
          <w:tab w:val="left" w:pos="540"/>
        </w:tabs>
        <w:spacing w:after="0"/>
        <w:ind w:right="-90"/>
        <w:rPr>
          <w:rFonts w:cstheme="minorHAnsi"/>
          <w:lang w:val="en-GB"/>
        </w:rPr>
      </w:pPr>
    </w:p>
    <w:p w14:paraId="7B919B77" w14:textId="77777777" w:rsidR="0034145C" w:rsidRPr="00917108" w:rsidRDefault="0034145C" w:rsidP="00F6404E">
      <w:pPr>
        <w:pStyle w:val="ListParagraph"/>
        <w:numPr>
          <w:ilvl w:val="0"/>
          <w:numId w:val="62"/>
        </w:numPr>
        <w:tabs>
          <w:tab w:val="left" w:pos="540"/>
        </w:tabs>
        <w:ind w:left="0" w:right="-90" w:firstLine="0"/>
        <w:jc w:val="both"/>
      </w:pPr>
      <w:r w:rsidRPr="00917108">
        <w:lastRenderedPageBreak/>
        <w:t xml:space="preserve">The Implementing Partner acknowledges and agrees that UNDP will not tolerate sexual harassment and sexual exploitation and abuse of anyone by the Implementing Partner, and each of its responsible parties, their respective sub-recipients and other entities involved in Project implementation, either as contractors or subcontractors and their personnel, and any individuals performing services for them under the Project Document. </w:t>
      </w:r>
    </w:p>
    <w:p w14:paraId="1C061021" w14:textId="77777777" w:rsidR="0034145C" w:rsidRPr="00917108" w:rsidRDefault="0034145C" w:rsidP="00C81F07">
      <w:pPr>
        <w:pStyle w:val="ListParagraph"/>
        <w:numPr>
          <w:ilvl w:val="0"/>
          <w:numId w:val="0"/>
        </w:numPr>
        <w:ind w:left="360" w:right="-90"/>
        <w:jc w:val="both"/>
      </w:pPr>
      <w:r w:rsidRPr="00917108">
        <w:t xml:space="preserve">(a) In the implementation of the activities under this Project Document, the Implementing Partner, and each of its sub-parties referred to above, shall comply with the standards of conduct set forth in the Secretary General’s Bulletin ST/SGB/2003/13 of 9 October 2003, concerning “Special measures for protection from sexual exploitation and sexual abuse” (“SEA”). </w:t>
      </w:r>
    </w:p>
    <w:p w14:paraId="2FA58B0B" w14:textId="77777777" w:rsidR="0034145C" w:rsidRPr="00917108" w:rsidRDefault="0034145C" w:rsidP="00C81F07">
      <w:pPr>
        <w:pStyle w:val="ListParagraph"/>
        <w:numPr>
          <w:ilvl w:val="0"/>
          <w:numId w:val="0"/>
        </w:numPr>
        <w:ind w:left="360" w:right="-90"/>
        <w:jc w:val="both"/>
      </w:pPr>
      <w:r w:rsidRPr="00917108">
        <w:t xml:space="preserve">(b) Moreover, and without limitation to the application of other regulations, rules, policies and procedures bearing upon the performance of the activities under this Project Document, in the implementation of activities, the Implementing Partner, and each of its sub-parties referred to above, shall not engage in any form of sexual harassment (“SH”). SH is defined as any unwelcome conduct of a sexual nature that might reasonably be expected or be perceived to cause offense or humiliation, when such conduct interferes with work, is made a condition of employment or creates an intimidating, hostile or offensive work environment.    </w:t>
      </w:r>
    </w:p>
    <w:p w14:paraId="7D00E1EF" w14:textId="77777777" w:rsidR="00384A7F" w:rsidRPr="00917108" w:rsidRDefault="00384A7F" w:rsidP="00C81F07">
      <w:pPr>
        <w:pStyle w:val="ListParagraph"/>
        <w:numPr>
          <w:ilvl w:val="0"/>
          <w:numId w:val="0"/>
        </w:numPr>
        <w:ind w:left="360" w:right="-90"/>
        <w:jc w:val="both"/>
      </w:pPr>
    </w:p>
    <w:p w14:paraId="5A8A2A1A" w14:textId="77777777" w:rsidR="000F288B" w:rsidRPr="00917108" w:rsidRDefault="000F288B" w:rsidP="00F6404E">
      <w:pPr>
        <w:pStyle w:val="ListParagraph"/>
        <w:numPr>
          <w:ilvl w:val="0"/>
          <w:numId w:val="62"/>
        </w:numPr>
        <w:ind w:left="360" w:right="-90"/>
        <w:jc w:val="both"/>
      </w:pPr>
    </w:p>
    <w:p w14:paraId="7CD402A7" w14:textId="77777777" w:rsidR="00EA71EE" w:rsidRPr="00917108" w:rsidRDefault="00EA71EE" w:rsidP="00C81F07">
      <w:pPr>
        <w:pStyle w:val="ListParagraph"/>
        <w:numPr>
          <w:ilvl w:val="0"/>
          <w:numId w:val="0"/>
        </w:numPr>
        <w:ind w:left="360" w:right="-90"/>
        <w:jc w:val="both"/>
      </w:pPr>
      <w:r w:rsidRPr="00917108">
        <w:t>a) In the performance of the activities under this Project Document, the Implementing Partner shall (with respect to its own activities), and shall require from its sub-parties referred to in paragraph 4 (with respect to their activities) that they, have minimum standards and procedures in place, or a plan to develop and/or improve such standards and procedures in order to be able to take effective preventive and investigative action. These should include: policies on sexual harassment and sexual exploitation and abuse; policies on whistleblowing/protection against retaliation; and complaints, disciplinary and investigative mechanisms. In line with this, the Implementing Partner will, and will require that such sub-parties will take all appropriate measures to:</w:t>
      </w:r>
    </w:p>
    <w:p w14:paraId="6C76C2D1" w14:textId="77777777" w:rsidR="00EA71EE" w:rsidRPr="00917108" w:rsidRDefault="00EA71EE" w:rsidP="007367BD">
      <w:pPr>
        <w:pStyle w:val="ListParagraph"/>
        <w:numPr>
          <w:ilvl w:val="1"/>
          <w:numId w:val="8"/>
        </w:numPr>
        <w:ind w:left="990" w:right="-90"/>
        <w:jc w:val="both"/>
      </w:pPr>
      <w:r w:rsidRPr="00917108">
        <w:t>Prevent its employees, agents or any other persons engaged to perform any services under this Project Document, from engaging in SH or SEA;</w:t>
      </w:r>
    </w:p>
    <w:p w14:paraId="231CB966" w14:textId="77777777" w:rsidR="00EA71EE" w:rsidRPr="00917108" w:rsidRDefault="00EA71EE" w:rsidP="007367BD">
      <w:pPr>
        <w:pStyle w:val="ListParagraph"/>
        <w:numPr>
          <w:ilvl w:val="1"/>
          <w:numId w:val="8"/>
        </w:numPr>
        <w:ind w:left="990" w:right="-90"/>
        <w:jc w:val="both"/>
      </w:pPr>
      <w:r w:rsidRPr="00917108">
        <w:t>Offer employees and associated personnel training on prevention and response to SH and SEA, where the Implementing Partner and its sub-parties referred to in paragraph 4, have not put in place its own training regarding the prevention of SH and SEA, the Implementing Partner and such sub-parties may use the training material available at UNDP;</w:t>
      </w:r>
    </w:p>
    <w:p w14:paraId="20014012" w14:textId="77777777" w:rsidR="00EA71EE" w:rsidRPr="00917108" w:rsidRDefault="00EA71EE" w:rsidP="007367BD">
      <w:pPr>
        <w:pStyle w:val="ListParagraph"/>
        <w:numPr>
          <w:ilvl w:val="1"/>
          <w:numId w:val="8"/>
        </w:numPr>
        <w:ind w:left="990" w:right="-90"/>
        <w:jc w:val="both"/>
      </w:pPr>
      <w:r w:rsidRPr="00917108">
        <w:t xml:space="preserve">Report and monitor allegations of SH and SEA of which the Implementing Partner and its sub-parties referred to in paragraph 4 have been informed or have otherwise become aware, and status thereof; </w:t>
      </w:r>
    </w:p>
    <w:p w14:paraId="6B03A6FD" w14:textId="77777777" w:rsidR="00EA71EE" w:rsidRPr="00917108" w:rsidRDefault="00EA71EE" w:rsidP="007367BD">
      <w:pPr>
        <w:pStyle w:val="ListParagraph"/>
        <w:numPr>
          <w:ilvl w:val="1"/>
          <w:numId w:val="8"/>
        </w:numPr>
        <w:ind w:left="990" w:right="-90"/>
        <w:jc w:val="both"/>
      </w:pPr>
      <w:r w:rsidRPr="00917108">
        <w:t>Refer victims/survivors of SH and SEA to safe and confidential victim assistance; and</w:t>
      </w:r>
    </w:p>
    <w:p w14:paraId="062A1773" w14:textId="77777777" w:rsidR="000D7AC5" w:rsidRPr="00917108" w:rsidRDefault="000D7AC5" w:rsidP="007367BD">
      <w:pPr>
        <w:pStyle w:val="ListParagraph"/>
        <w:numPr>
          <w:ilvl w:val="1"/>
          <w:numId w:val="8"/>
        </w:numPr>
        <w:ind w:left="990" w:right="-90"/>
        <w:jc w:val="both"/>
      </w:pPr>
      <w:r w:rsidRPr="00917108">
        <w:t xml:space="preserve">Promptly and confidentially record and investigate any allegations credible enough to warrant an investigation of SH or SEA. The Implementing Partner shall advise UNDP of any such allegations received and investigations being conducted by itself or any of its sub-parties referred to in paragraph 4 with respect to their activities under the Project Document, and shall keep UNDP informed during the investigation by it or any of such sub-parties, to the extent that such notification (i) does not jeopardize the conduct of the investigation, including but not limited to the safety or security of persons, and/or (ii) is not in contravention of any laws applicable to it. Following the investigation, the Implementing Partner shall advise UNDP of any actions taken by it or any of the other entities further to the investigation.  </w:t>
      </w:r>
    </w:p>
    <w:p w14:paraId="17D23AAC" w14:textId="77777777" w:rsidR="000D7AC5" w:rsidRPr="00917108" w:rsidRDefault="000D7AC5" w:rsidP="00C81F07">
      <w:pPr>
        <w:pStyle w:val="ListParagraph"/>
        <w:numPr>
          <w:ilvl w:val="0"/>
          <w:numId w:val="0"/>
        </w:numPr>
        <w:ind w:left="360" w:right="-90"/>
        <w:jc w:val="both"/>
      </w:pPr>
      <w:r w:rsidRPr="00917108">
        <w:t>b) The Implementing Partner shall establish that it has complied with the foregoing, to the satisfaction of UNDP, when requested by UNDP or any party acting on its behalf to provide such confirmation. Failure of the Implementing Partner, and each of its sub-parties referred to in paragraph 4, to comply of the foregoing, as determined by UNDP, shall be considered grounds for suspension or termination of the Project.</w:t>
      </w:r>
    </w:p>
    <w:p w14:paraId="25E89333" w14:textId="77777777" w:rsidR="00384A7F" w:rsidRPr="00917108" w:rsidRDefault="00384A7F" w:rsidP="00C81F07">
      <w:pPr>
        <w:pStyle w:val="ListParagraph"/>
        <w:numPr>
          <w:ilvl w:val="0"/>
          <w:numId w:val="0"/>
        </w:numPr>
        <w:tabs>
          <w:tab w:val="left" w:pos="540"/>
        </w:tabs>
        <w:ind w:right="-90"/>
        <w:jc w:val="both"/>
        <w:rPr>
          <w:rFonts w:cs="Arial"/>
          <w:u w:val="single"/>
        </w:rPr>
      </w:pPr>
    </w:p>
    <w:p w14:paraId="77218C2F" w14:textId="77777777" w:rsidR="006C181C" w:rsidRPr="00917108" w:rsidRDefault="006C181C" w:rsidP="00F6404E">
      <w:pPr>
        <w:pStyle w:val="ListParagraph"/>
        <w:numPr>
          <w:ilvl w:val="0"/>
          <w:numId w:val="62"/>
        </w:numPr>
        <w:tabs>
          <w:tab w:val="left" w:pos="540"/>
        </w:tabs>
        <w:ind w:left="0" w:right="-90" w:firstLine="0"/>
        <w:jc w:val="both"/>
        <w:rPr>
          <w:rFonts w:cs="Arial"/>
          <w:u w:val="single"/>
        </w:rPr>
      </w:pPr>
      <w:r w:rsidRPr="00917108">
        <w:rPr>
          <w:rFonts w:cs="Arial"/>
        </w:rPr>
        <w:t>Social and environmental sustainability will be enhanced through application of the UNDP Social and Environmental Standards (http://www.undp.org/ses) and related Accountability Mechanism (http://www.undp.org/secu-srm).   </w:t>
      </w:r>
    </w:p>
    <w:p w14:paraId="6663CB4A" w14:textId="77777777" w:rsidR="00384A7F" w:rsidRPr="00917108" w:rsidRDefault="00384A7F" w:rsidP="00C81F07">
      <w:pPr>
        <w:pStyle w:val="Default"/>
        <w:tabs>
          <w:tab w:val="left" w:pos="540"/>
        </w:tabs>
        <w:ind w:right="-90"/>
        <w:jc w:val="both"/>
        <w:rPr>
          <w:rFonts w:asciiTheme="minorHAnsi" w:hAnsiTheme="minorHAnsi"/>
          <w:color w:val="auto"/>
          <w:sz w:val="20"/>
          <w:szCs w:val="20"/>
          <w:lang w:val="en-GB"/>
        </w:rPr>
      </w:pPr>
    </w:p>
    <w:p w14:paraId="5D0BCDA6" w14:textId="77777777" w:rsidR="006C181C" w:rsidRPr="00917108" w:rsidRDefault="006C181C" w:rsidP="00F6404E">
      <w:pPr>
        <w:pStyle w:val="Default"/>
        <w:numPr>
          <w:ilvl w:val="0"/>
          <w:numId w:val="62"/>
        </w:numPr>
        <w:tabs>
          <w:tab w:val="left" w:pos="540"/>
        </w:tabs>
        <w:ind w:left="0" w:right="-90" w:firstLine="0"/>
        <w:jc w:val="both"/>
        <w:rPr>
          <w:rFonts w:asciiTheme="minorHAnsi" w:hAnsiTheme="minorHAnsi"/>
          <w:color w:val="auto"/>
          <w:sz w:val="20"/>
          <w:szCs w:val="20"/>
          <w:lang w:val="en-GB"/>
        </w:rPr>
      </w:pPr>
      <w:r w:rsidRPr="00917108">
        <w:rPr>
          <w:rFonts w:asciiTheme="minorHAnsi" w:hAnsiTheme="minorHAnsi"/>
          <w:color w:val="auto"/>
          <w:spacing w:val="-6"/>
          <w:kern w:val="1"/>
          <w:sz w:val="20"/>
          <w:szCs w:val="20"/>
          <w:lang w:val="en-GB"/>
        </w:rPr>
        <w:t xml:space="preserve">The Implementing Partner shall: (a) conduct project and programme-related activities in a manner consistent with the UNDP Social and Environmental Standards, (b) implement any management or mitigation plan prepared for the project or programme to comply with such standards, and (c) engage in a constructive and timely manner to address any concerns and </w:t>
      </w:r>
      <w:r w:rsidRPr="00917108">
        <w:rPr>
          <w:rFonts w:asciiTheme="minorHAnsi" w:hAnsiTheme="minorHAnsi"/>
          <w:color w:val="auto"/>
          <w:spacing w:val="-6"/>
          <w:kern w:val="1"/>
          <w:sz w:val="20"/>
          <w:szCs w:val="20"/>
          <w:lang w:val="en-GB"/>
        </w:rPr>
        <w:lastRenderedPageBreak/>
        <w:t xml:space="preserve">complaints raised through the Accountability Mechanism. </w:t>
      </w:r>
      <w:r w:rsidRPr="00917108">
        <w:rPr>
          <w:rFonts w:asciiTheme="minorHAnsi" w:hAnsiTheme="minorHAnsi"/>
          <w:color w:val="auto"/>
          <w:spacing w:val="-4"/>
          <w:sz w:val="20"/>
          <w:szCs w:val="20"/>
          <w:lang w:val="en-GB"/>
        </w:rPr>
        <w:t>UNDP</w:t>
      </w:r>
      <w:r w:rsidRPr="00917108">
        <w:rPr>
          <w:rFonts w:asciiTheme="minorHAnsi" w:hAnsiTheme="minorHAnsi"/>
          <w:color w:val="auto"/>
          <w:sz w:val="20"/>
          <w:szCs w:val="20"/>
          <w:lang w:val="en-GB"/>
        </w:rPr>
        <w:t xml:space="preserve"> will seek to ensure that communities and other project stakeholders are informed of and have access to the Accountability Mechanism. </w:t>
      </w:r>
    </w:p>
    <w:p w14:paraId="1D7AC5D4" w14:textId="77777777" w:rsidR="00384A7F" w:rsidRPr="00917108" w:rsidRDefault="00384A7F" w:rsidP="00C81F07">
      <w:pPr>
        <w:tabs>
          <w:tab w:val="left" w:pos="540"/>
        </w:tabs>
        <w:spacing w:after="0"/>
        <w:ind w:right="-90"/>
        <w:rPr>
          <w:rFonts w:cs="Arial"/>
          <w:spacing w:val="-4"/>
          <w:lang w:val="en-GB"/>
        </w:rPr>
      </w:pPr>
    </w:p>
    <w:p w14:paraId="28DD4CC5" w14:textId="77777777" w:rsidR="006C181C" w:rsidRPr="00917108" w:rsidRDefault="006C181C" w:rsidP="00F6404E">
      <w:pPr>
        <w:pStyle w:val="ListParagraph"/>
        <w:numPr>
          <w:ilvl w:val="0"/>
          <w:numId w:val="62"/>
        </w:numPr>
        <w:tabs>
          <w:tab w:val="left" w:pos="540"/>
        </w:tabs>
        <w:ind w:left="0" w:right="-90" w:firstLine="0"/>
        <w:jc w:val="both"/>
        <w:rPr>
          <w:rFonts w:cs="Arial"/>
          <w:spacing w:val="-4"/>
        </w:rPr>
      </w:pPr>
      <w:r w:rsidRPr="00917108">
        <w:rPr>
          <w:rFonts w:cs="Arial"/>
          <w:spacing w:val="-4"/>
        </w:rPr>
        <w:t>All signatories to the Project Document shall cooperate in good faith with any exercise to evaluate any programme or project-related commitments or compliance with the UNDP Social and Environmental Standards. This includes providing access to project sites, relevant personnel, information, and documentation.</w:t>
      </w:r>
    </w:p>
    <w:p w14:paraId="479AEEE0" w14:textId="77777777" w:rsidR="00384A7F" w:rsidRPr="00917108" w:rsidRDefault="00384A7F" w:rsidP="00C81F07">
      <w:pPr>
        <w:tabs>
          <w:tab w:val="left" w:pos="540"/>
        </w:tabs>
        <w:autoSpaceDE w:val="0"/>
        <w:autoSpaceDN w:val="0"/>
        <w:adjustRightInd w:val="0"/>
        <w:spacing w:after="0"/>
        <w:ind w:right="-90"/>
        <w:rPr>
          <w:rFonts w:eastAsia="Calibri" w:cs="Arial"/>
          <w:lang w:val="en-GB"/>
        </w:rPr>
      </w:pPr>
    </w:p>
    <w:p w14:paraId="4CD6F7E2" w14:textId="77777777" w:rsidR="006C181C" w:rsidRPr="00917108" w:rsidRDefault="006C181C" w:rsidP="00F6404E">
      <w:pPr>
        <w:numPr>
          <w:ilvl w:val="0"/>
          <w:numId w:val="62"/>
        </w:numPr>
        <w:tabs>
          <w:tab w:val="left" w:pos="540"/>
        </w:tabs>
        <w:autoSpaceDE w:val="0"/>
        <w:autoSpaceDN w:val="0"/>
        <w:adjustRightInd w:val="0"/>
        <w:spacing w:after="0"/>
        <w:ind w:left="0" w:right="-90" w:firstLine="0"/>
        <w:rPr>
          <w:rFonts w:eastAsia="Calibri" w:cs="Arial"/>
          <w:lang w:val="en-GB"/>
        </w:rPr>
      </w:pPr>
      <w:r w:rsidRPr="00917108">
        <w:rPr>
          <w:rFonts w:eastAsia="Calibri" w:cs="Arial"/>
          <w:lang w:val="en-GB"/>
        </w:rPr>
        <w:t>The Implementing Partner will take appropriate steps to prevent misuse of funds, fraud or corruption, by its officials, consultants, responsible parties, subcontractors and sub-recipients in implementing the project or using the UNDP funds.  The Implementing Partner will ensure that its financial management, anti-corruption and anti-fraud policies are in place and enforced for all funding received from or through UNDP.</w:t>
      </w:r>
    </w:p>
    <w:p w14:paraId="6DF07C87" w14:textId="77777777" w:rsidR="006C181C" w:rsidRPr="00917108" w:rsidRDefault="006C181C" w:rsidP="00C81F07">
      <w:pPr>
        <w:tabs>
          <w:tab w:val="left" w:pos="540"/>
        </w:tabs>
        <w:autoSpaceDE w:val="0"/>
        <w:autoSpaceDN w:val="0"/>
        <w:adjustRightInd w:val="0"/>
        <w:spacing w:after="0"/>
        <w:ind w:right="-90"/>
        <w:rPr>
          <w:rFonts w:eastAsia="Calibri" w:cs="Arial"/>
          <w:lang w:val="en-GB"/>
        </w:rPr>
      </w:pPr>
    </w:p>
    <w:p w14:paraId="3DE648AB" w14:textId="77777777" w:rsidR="006C181C" w:rsidRPr="00917108" w:rsidRDefault="006C181C" w:rsidP="00F6404E">
      <w:pPr>
        <w:numPr>
          <w:ilvl w:val="0"/>
          <w:numId w:val="62"/>
        </w:numPr>
        <w:tabs>
          <w:tab w:val="left" w:pos="540"/>
        </w:tabs>
        <w:autoSpaceDE w:val="0"/>
        <w:autoSpaceDN w:val="0"/>
        <w:adjustRightInd w:val="0"/>
        <w:spacing w:after="0"/>
        <w:ind w:left="0" w:right="-90" w:firstLine="0"/>
        <w:rPr>
          <w:rFonts w:eastAsia="Calibri" w:cs="Arial"/>
          <w:lang w:val="en-GB"/>
        </w:rPr>
      </w:pPr>
      <w:r w:rsidRPr="00917108">
        <w:rPr>
          <w:rFonts w:eastAsia="Calibri" w:cs="Arial"/>
          <w:lang w:val="en-GB"/>
        </w:rPr>
        <w:t xml:space="preserve">The requirements of the following documents, then in force at the time of signature of the Project Document, apply to the Implementing Partner: </w:t>
      </w:r>
      <w:r w:rsidRPr="00917108">
        <w:rPr>
          <w:rFonts w:eastAsia="Calibri" w:cs="Arial"/>
          <w:bCs/>
          <w:lang w:val="en-GB"/>
        </w:rPr>
        <w:t>(a)</w:t>
      </w:r>
      <w:r w:rsidRPr="00917108">
        <w:rPr>
          <w:rFonts w:eastAsia="Calibri" w:cs="Arial"/>
          <w:b/>
          <w:bCs/>
          <w:lang w:val="en-GB"/>
        </w:rPr>
        <w:t xml:space="preserve"> </w:t>
      </w:r>
      <w:r w:rsidRPr="00917108">
        <w:rPr>
          <w:rFonts w:eastAsia="Calibri" w:cs="Arial"/>
          <w:lang w:val="en-GB"/>
        </w:rPr>
        <w:t xml:space="preserve">UNDP Policy on Fraud and other Corrupt Practices and </w:t>
      </w:r>
      <w:r w:rsidRPr="00917108">
        <w:rPr>
          <w:rFonts w:eastAsia="Calibri" w:cs="Arial"/>
          <w:bCs/>
          <w:lang w:val="en-GB"/>
        </w:rPr>
        <w:t>(b)</w:t>
      </w:r>
      <w:r w:rsidRPr="00917108">
        <w:rPr>
          <w:rFonts w:eastAsia="Calibri" w:cs="Arial"/>
          <w:b/>
          <w:bCs/>
          <w:lang w:val="en-GB"/>
        </w:rPr>
        <w:t xml:space="preserve"> </w:t>
      </w:r>
      <w:r w:rsidRPr="00917108">
        <w:rPr>
          <w:rFonts w:eastAsia="Calibri" w:cs="Arial"/>
          <w:lang w:val="en-GB"/>
        </w:rPr>
        <w:t xml:space="preserve">UNDP Office of Audit and Investigations Investigation Guidelines. The Implementing Partner agrees to the requirements of the above documents, which are an integral part of this Project Document and are available online at www.undp.org. </w:t>
      </w:r>
    </w:p>
    <w:p w14:paraId="467EAB40" w14:textId="77777777" w:rsidR="006C181C" w:rsidRPr="00917108" w:rsidRDefault="006C181C" w:rsidP="00C81F07">
      <w:pPr>
        <w:tabs>
          <w:tab w:val="left" w:pos="540"/>
        </w:tabs>
        <w:spacing w:after="0"/>
        <w:ind w:right="-90"/>
        <w:rPr>
          <w:rFonts w:cs="Arial"/>
          <w:lang w:val="en-GB"/>
        </w:rPr>
      </w:pPr>
    </w:p>
    <w:p w14:paraId="047C9C02" w14:textId="77777777" w:rsidR="006C181C" w:rsidRPr="00917108" w:rsidRDefault="006C181C" w:rsidP="00F6404E">
      <w:pPr>
        <w:numPr>
          <w:ilvl w:val="0"/>
          <w:numId w:val="62"/>
        </w:numPr>
        <w:tabs>
          <w:tab w:val="left" w:pos="540"/>
        </w:tabs>
        <w:spacing w:after="0"/>
        <w:ind w:left="0" w:right="-90" w:firstLine="0"/>
        <w:rPr>
          <w:rFonts w:cs="Arial"/>
          <w:lang w:val="en-GB"/>
        </w:rPr>
      </w:pPr>
      <w:r w:rsidRPr="00917108">
        <w:rPr>
          <w:rFonts w:cs="Arial"/>
          <w:lang w:val="en-GB"/>
        </w:rPr>
        <w:t>In the event that an investigation is required, UNDP has the obligation to conduct investigations relating to any aspect of UNDP programmes and projects in accordance with UNDP regulations, rules, policies and procedures. The Implementing Partner shall provide its full cooperation, including making available personnel, relevant documentation, and granting access to the Implementing Partner’s</w:t>
      </w:r>
      <w:r w:rsidRPr="00917108">
        <w:rPr>
          <w:rFonts w:eastAsia="Calibri" w:cs="Arial"/>
          <w:lang w:val="en-GB"/>
        </w:rPr>
        <w:t xml:space="preserve"> </w:t>
      </w:r>
      <w:r w:rsidRPr="00917108">
        <w:rPr>
          <w:rFonts w:cs="Arial"/>
          <w:lang w:val="en-GB"/>
        </w:rPr>
        <w:t>(and its consultants’, responsible parties’, subcontractors‘ and sub-recipients’) premises, for such purposes at reasonable times and on reasonable conditions as may be required for the purpose of an investigation. Should there be a limitation in meeting this obligation, UNDP shall consult with the Implementing Partner to find a solution.</w:t>
      </w:r>
    </w:p>
    <w:p w14:paraId="3B799F77" w14:textId="77777777" w:rsidR="006C181C" w:rsidRPr="00917108" w:rsidRDefault="006C181C" w:rsidP="00C81F07">
      <w:pPr>
        <w:tabs>
          <w:tab w:val="left" w:pos="540"/>
        </w:tabs>
        <w:spacing w:after="0"/>
        <w:ind w:right="-90"/>
        <w:rPr>
          <w:rFonts w:eastAsia="Calibri" w:cs="Arial"/>
          <w:lang w:val="en-GB"/>
        </w:rPr>
      </w:pPr>
    </w:p>
    <w:p w14:paraId="1C6648DF" w14:textId="77777777" w:rsidR="000F288B" w:rsidRPr="00917108" w:rsidRDefault="006C181C" w:rsidP="00F6404E">
      <w:pPr>
        <w:numPr>
          <w:ilvl w:val="0"/>
          <w:numId w:val="62"/>
        </w:numPr>
        <w:tabs>
          <w:tab w:val="left" w:pos="540"/>
        </w:tabs>
        <w:spacing w:after="0"/>
        <w:ind w:left="0" w:right="-90" w:firstLine="0"/>
        <w:rPr>
          <w:rFonts w:cs="Arial"/>
          <w:lang w:val="en-GB"/>
        </w:rPr>
      </w:pPr>
      <w:r w:rsidRPr="00917108">
        <w:rPr>
          <w:rFonts w:cs="Arial"/>
          <w:lang w:val="en-GB"/>
        </w:rPr>
        <w:t>The Implementing Partner will promptly inform UNDP in case of any incidence of inappropriate use of funds, or credible allegation of fraud or corruption with due confidentiality.</w:t>
      </w:r>
    </w:p>
    <w:p w14:paraId="5ED5CC86" w14:textId="77777777" w:rsidR="000F288B" w:rsidRPr="00917108" w:rsidRDefault="000F288B" w:rsidP="00C81F07">
      <w:pPr>
        <w:tabs>
          <w:tab w:val="left" w:pos="540"/>
        </w:tabs>
        <w:spacing w:after="0"/>
        <w:ind w:right="-90"/>
        <w:rPr>
          <w:rFonts w:cs="Arial"/>
          <w:lang w:val="en-GB"/>
        </w:rPr>
      </w:pPr>
    </w:p>
    <w:p w14:paraId="3C44F625" w14:textId="1B066177" w:rsidR="00D2165B" w:rsidRPr="00917108" w:rsidRDefault="006C181C" w:rsidP="00F6404E">
      <w:pPr>
        <w:numPr>
          <w:ilvl w:val="0"/>
          <w:numId w:val="62"/>
        </w:numPr>
        <w:tabs>
          <w:tab w:val="left" w:pos="540"/>
        </w:tabs>
        <w:spacing w:after="0"/>
        <w:ind w:left="0" w:right="-90" w:firstLine="0"/>
        <w:rPr>
          <w:rFonts w:cs="Arial"/>
          <w:lang w:val="en-GB"/>
        </w:rPr>
      </w:pPr>
      <w:r w:rsidRPr="00917108">
        <w:rPr>
          <w:rFonts w:cs="Arial"/>
          <w:lang w:val="en-GB"/>
        </w:rPr>
        <w:t>Where the Implementing Partner becomes aware that a UNDP project or activity, in whole or in part, is the focus of investigation for alleged fraud/corruption, the Implementing Partner will inform the UNDP Resident Representative/Head of Office, who will promptly inform UNDP’s Office of Audit and Investigations (OAI). The Implementing Partner shall provide regular updates to the head of UNDP in the country and OAI of the status of, and actions relating to, such investigation.</w:t>
      </w:r>
    </w:p>
    <w:p w14:paraId="3CA3CC6C" w14:textId="77777777" w:rsidR="00D2165B" w:rsidRPr="00917108" w:rsidRDefault="00D2165B" w:rsidP="00C81F07">
      <w:pPr>
        <w:tabs>
          <w:tab w:val="left" w:pos="540"/>
        </w:tabs>
        <w:spacing w:after="0"/>
        <w:ind w:right="-90"/>
        <w:rPr>
          <w:rFonts w:cstheme="minorHAnsi"/>
          <w:lang w:val="en-GB"/>
        </w:rPr>
      </w:pPr>
    </w:p>
    <w:p w14:paraId="6E8812CE" w14:textId="77777777" w:rsidR="000F288B" w:rsidRPr="00917108" w:rsidRDefault="006C181C" w:rsidP="00F6404E">
      <w:pPr>
        <w:pStyle w:val="ListParagraph"/>
        <w:numPr>
          <w:ilvl w:val="0"/>
          <w:numId w:val="62"/>
        </w:numPr>
        <w:tabs>
          <w:tab w:val="left" w:pos="540"/>
        </w:tabs>
        <w:ind w:left="0" w:right="-90" w:firstLine="0"/>
        <w:jc w:val="both"/>
        <w:rPr>
          <w:rFonts w:eastAsia="Calibri" w:cs="Arial"/>
        </w:rPr>
      </w:pPr>
      <w:r w:rsidRPr="00917108">
        <w:t>UNDP shall be entitled to a refund from the Implementing Partner of any funds provided that have been used inappropriately, including through fraud or corruption, or otherwise paid other than in accordance with the terms and conditions of this Project Document.  Such amount may be deducted by UNDP from any payment due to the Implementing Partner under this or any other agreement.  Recovery of such amount by UNDP shall not diminish or curtail the Implementing Partner’s obligations under this Project Document.</w:t>
      </w:r>
    </w:p>
    <w:p w14:paraId="296C340E" w14:textId="77777777" w:rsidR="000F288B" w:rsidRPr="00917108" w:rsidRDefault="000F288B" w:rsidP="00C81F07">
      <w:pPr>
        <w:tabs>
          <w:tab w:val="left" w:pos="540"/>
        </w:tabs>
        <w:spacing w:after="0"/>
        <w:ind w:right="-90"/>
        <w:rPr>
          <w:rFonts w:eastAsia="Calibri" w:cs="Arial"/>
          <w:lang w:val="en-GB"/>
        </w:rPr>
      </w:pPr>
    </w:p>
    <w:p w14:paraId="3FD85585" w14:textId="77777777" w:rsidR="00135CB5" w:rsidRPr="00917108" w:rsidRDefault="006C181C" w:rsidP="00F6404E">
      <w:pPr>
        <w:pStyle w:val="ListParagraph"/>
        <w:numPr>
          <w:ilvl w:val="0"/>
          <w:numId w:val="62"/>
        </w:numPr>
        <w:tabs>
          <w:tab w:val="left" w:pos="540"/>
        </w:tabs>
        <w:ind w:left="0" w:right="-90" w:firstLine="0"/>
        <w:jc w:val="both"/>
        <w:rPr>
          <w:rFonts w:eastAsia="Calibri" w:cs="Arial"/>
        </w:rPr>
      </w:pPr>
      <w:r w:rsidRPr="00917108">
        <w:t>Where such funds have not been refunded to UNDP, the Implementing Partner agrees that donors to UNDP</w:t>
      </w:r>
      <w:r w:rsidRPr="00917108">
        <w:rPr>
          <w:rFonts w:cs="Arial"/>
        </w:rPr>
        <w:t xml:space="preserve"> (including the Government) whose funding is the source, in whole or in part, of the funds for the activities under this Project Document, may seek recourse to the Implementing Partner for the recovery of any funds determined by UNDP to have been used inappropriately, including through fraud or corruption, or otherwise paid other than in accordance with the terms and conditions of the Project Document.</w:t>
      </w:r>
    </w:p>
    <w:p w14:paraId="16B4704B" w14:textId="77777777" w:rsidR="00135CB5" w:rsidRPr="00917108" w:rsidRDefault="00135CB5" w:rsidP="00C81F07">
      <w:pPr>
        <w:tabs>
          <w:tab w:val="left" w:pos="540"/>
        </w:tabs>
        <w:spacing w:after="0"/>
        <w:ind w:right="-90"/>
        <w:rPr>
          <w:rFonts w:cs="Arial"/>
          <w:i/>
          <w:u w:val="single"/>
          <w:lang w:val="en-GB"/>
        </w:rPr>
      </w:pPr>
    </w:p>
    <w:p w14:paraId="36530224" w14:textId="6955AC00" w:rsidR="006C181C" w:rsidRPr="00917108" w:rsidRDefault="006C181C" w:rsidP="00F6404E">
      <w:pPr>
        <w:pStyle w:val="ListParagraph"/>
        <w:numPr>
          <w:ilvl w:val="0"/>
          <w:numId w:val="62"/>
        </w:numPr>
        <w:tabs>
          <w:tab w:val="left" w:pos="540"/>
        </w:tabs>
        <w:ind w:left="0" w:right="-90" w:firstLine="0"/>
        <w:jc w:val="both"/>
        <w:rPr>
          <w:rFonts w:eastAsia="Calibri" w:cs="Arial"/>
        </w:rPr>
      </w:pPr>
      <w:r w:rsidRPr="00917108">
        <w:rPr>
          <w:rFonts w:cs="Arial"/>
          <w:i/>
          <w:u w:val="single"/>
        </w:rPr>
        <w:t>Note</w:t>
      </w:r>
      <w:r w:rsidRPr="00917108">
        <w:rPr>
          <w:rFonts w:cs="Arial"/>
          <w:i/>
        </w:rPr>
        <w:t>:</w:t>
      </w:r>
      <w:r w:rsidRPr="00917108">
        <w:rPr>
          <w:rFonts w:cs="Arial"/>
        </w:rPr>
        <w:t xml:space="preserve">  The term “Project Document” as used in this clause shall be deemed to include any relevant subsidiary agreement further to the Project Document, including those with the Implementing Partner, responsible parties, subcontractors and sub-recipients.</w:t>
      </w:r>
    </w:p>
    <w:p w14:paraId="2985F59F" w14:textId="77777777" w:rsidR="006C181C" w:rsidRPr="00917108" w:rsidRDefault="006C181C" w:rsidP="00C81F07">
      <w:pPr>
        <w:tabs>
          <w:tab w:val="left" w:pos="540"/>
        </w:tabs>
        <w:spacing w:after="0"/>
        <w:ind w:right="-90"/>
        <w:rPr>
          <w:rFonts w:cs="Arial"/>
          <w:lang w:val="en-GB"/>
        </w:rPr>
      </w:pPr>
    </w:p>
    <w:p w14:paraId="132CA6BD" w14:textId="77777777" w:rsidR="006C181C" w:rsidRPr="00917108" w:rsidRDefault="006C181C" w:rsidP="00F6404E">
      <w:pPr>
        <w:numPr>
          <w:ilvl w:val="0"/>
          <w:numId w:val="62"/>
        </w:numPr>
        <w:tabs>
          <w:tab w:val="left" w:pos="540"/>
        </w:tabs>
        <w:spacing w:after="0"/>
        <w:ind w:left="0" w:right="-90" w:firstLine="0"/>
        <w:rPr>
          <w:rFonts w:cs="Arial"/>
          <w:lang w:val="en-GB"/>
        </w:rPr>
      </w:pPr>
      <w:r w:rsidRPr="00917108">
        <w:rPr>
          <w:rFonts w:cs="Arial"/>
          <w:lang w:val="en-GB"/>
        </w:rPr>
        <w:t xml:space="preserve">Each contract issued by the Implementing Partner in connection with this Project Document shall include a provision representing that no fees, gratuities, rebates, gifts, commissions or other payments, other than those shown </w:t>
      </w:r>
      <w:r w:rsidRPr="00917108">
        <w:rPr>
          <w:rFonts w:cs="Arial"/>
          <w:lang w:val="en-GB"/>
        </w:rPr>
        <w:lastRenderedPageBreak/>
        <w:t>in the proposal, have been given, received, or promised in connection with the selection process or in contract execution, and that the recipient of funds from the Implementing Partner shall cooperate with any and all investigations and post-payment audits.</w:t>
      </w:r>
    </w:p>
    <w:p w14:paraId="33054933" w14:textId="77777777" w:rsidR="006C181C" w:rsidRPr="00917108" w:rsidRDefault="006C181C" w:rsidP="00C81F07">
      <w:pPr>
        <w:tabs>
          <w:tab w:val="left" w:pos="540"/>
        </w:tabs>
        <w:spacing w:after="0"/>
        <w:ind w:right="-90"/>
        <w:rPr>
          <w:rFonts w:cs="Arial"/>
          <w:lang w:val="en-GB"/>
        </w:rPr>
      </w:pPr>
    </w:p>
    <w:p w14:paraId="6CD5E744" w14:textId="77777777" w:rsidR="006C181C" w:rsidRPr="00917108" w:rsidRDefault="006C181C" w:rsidP="00F6404E">
      <w:pPr>
        <w:numPr>
          <w:ilvl w:val="0"/>
          <w:numId w:val="62"/>
        </w:numPr>
        <w:tabs>
          <w:tab w:val="left" w:pos="540"/>
        </w:tabs>
        <w:spacing w:after="0"/>
        <w:ind w:left="0" w:right="-90" w:firstLine="0"/>
        <w:rPr>
          <w:rFonts w:cs="Arial"/>
          <w:lang w:val="en-GB"/>
        </w:rPr>
      </w:pPr>
      <w:r w:rsidRPr="00917108">
        <w:rPr>
          <w:rFonts w:cs="Arial"/>
          <w:lang w:val="en-GB"/>
        </w:rPr>
        <w:t>Should UNDP refer to the relevant national authorities for appropriate legal action any alleged wrongdoing relating to the project, the Government will ensure that the relevant national authorities shall actively investigate the same and take appropriate legal action against all individuals found to have participated in the wrongdoing, recover and return any recovered funds to UNDP.</w:t>
      </w:r>
    </w:p>
    <w:p w14:paraId="65160F51" w14:textId="77777777" w:rsidR="006C181C" w:rsidRPr="00917108" w:rsidRDefault="006C181C" w:rsidP="00C81F07">
      <w:pPr>
        <w:tabs>
          <w:tab w:val="left" w:pos="540"/>
        </w:tabs>
        <w:spacing w:after="0"/>
        <w:ind w:right="-90"/>
        <w:rPr>
          <w:rFonts w:cs="Arial"/>
          <w:lang w:val="en-GB"/>
        </w:rPr>
      </w:pPr>
    </w:p>
    <w:p w14:paraId="1A567AC2" w14:textId="77777777" w:rsidR="006C181C" w:rsidRPr="00917108" w:rsidRDefault="006C181C" w:rsidP="00F6404E">
      <w:pPr>
        <w:numPr>
          <w:ilvl w:val="0"/>
          <w:numId w:val="62"/>
        </w:numPr>
        <w:tabs>
          <w:tab w:val="left" w:pos="540"/>
        </w:tabs>
        <w:spacing w:after="0"/>
        <w:ind w:left="0" w:right="-90" w:firstLine="0"/>
        <w:rPr>
          <w:rFonts w:cs="Arial"/>
          <w:lang w:val="en-GB"/>
        </w:rPr>
      </w:pPr>
      <w:r w:rsidRPr="00917108">
        <w:rPr>
          <w:rFonts w:cs="Arial"/>
          <w:lang w:val="en-GB"/>
        </w:rPr>
        <w:t xml:space="preserve">The Implementing Partner shall ensure that all of its obligations set forth under this section entitled “Risk Management Standard Clauses” are passed on to each responsible party, subcontractor and sub-recipient and that all the clauses under this section entitled “Risk Management” are included, </w:t>
      </w:r>
      <w:r w:rsidRPr="00917108">
        <w:rPr>
          <w:rFonts w:cs="Arial"/>
          <w:i/>
          <w:lang w:val="en-GB"/>
        </w:rPr>
        <w:t>mutatis mutandis</w:t>
      </w:r>
      <w:r w:rsidRPr="00917108">
        <w:rPr>
          <w:rFonts w:cs="Arial"/>
          <w:lang w:val="en-GB"/>
        </w:rPr>
        <w:t>, in all sub-contracts or sub-agreements entered into further to this Project Document.</w:t>
      </w:r>
    </w:p>
    <w:p w14:paraId="1CDD0E76" w14:textId="77777777" w:rsidR="006C181C" w:rsidRPr="00917108" w:rsidRDefault="006C181C" w:rsidP="00C81F07">
      <w:pPr>
        <w:spacing w:after="0"/>
        <w:rPr>
          <w:b/>
          <w:lang w:val="en-GB"/>
        </w:rPr>
      </w:pPr>
    </w:p>
    <w:p w14:paraId="2F8C4966" w14:textId="77777777" w:rsidR="00F852D0" w:rsidRPr="00917108" w:rsidRDefault="00F852D0" w:rsidP="00C81F07">
      <w:pPr>
        <w:spacing w:after="0"/>
        <w:rPr>
          <w:lang w:val="en-GB"/>
        </w:rPr>
      </w:pPr>
    </w:p>
    <w:p w14:paraId="67807D36" w14:textId="77777777" w:rsidR="00872F38" w:rsidRPr="00917108" w:rsidRDefault="006C181C" w:rsidP="00C81F07">
      <w:pPr>
        <w:spacing w:after="0"/>
        <w:rPr>
          <w:rFonts w:cs="Arial"/>
          <w:lang w:val="en-GB"/>
        </w:rPr>
      </w:pPr>
      <w:r w:rsidRPr="00917108">
        <w:rPr>
          <w:lang w:val="en-GB"/>
        </w:rPr>
        <w:br w:type="page"/>
      </w:r>
    </w:p>
    <w:p w14:paraId="7414E4DC" w14:textId="601BD1D2" w:rsidR="00FD462B" w:rsidRPr="00917108" w:rsidRDefault="003E3ABA" w:rsidP="00C81F07">
      <w:pPr>
        <w:pStyle w:val="Heading1"/>
        <w:spacing w:before="0" w:after="0"/>
        <w:rPr>
          <w:rFonts w:ascii="Calibri" w:hAnsi="Calibri"/>
          <w:lang w:val="en-GB"/>
        </w:rPr>
      </w:pPr>
      <w:bookmarkStart w:id="31" w:name="_Toc88048391"/>
      <w:bookmarkStart w:id="32" w:name="_Hlk74045559"/>
      <w:r w:rsidRPr="00917108">
        <w:rPr>
          <w:rFonts w:ascii="Calibri" w:hAnsi="Calibri"/>
          <w:lang w:val="en-GB"/>
        </w:rPr>
        <w:lastRenderedPageBreak/>
        <w:t>Mandatory Annexes</w:t>
      </w:r>
      <w:bookmarkEnd w:id="31"/>
      <w:r w:rsidR="002806A9" w:rsidRPr="00917108">
        <w:rPr>
          <w:rFonts w:ascii="Calibri" w:hAnsi="Calibri"/>
          <w:lang w:val="en-GB"/>
        </w:rPr>
        <w:t xml:space="preserve"> </w:t>
      </w:r>
    </w:p>
    <w:p w14:paraId="0C219386" w14:textId="29BC33ED" w:rsidR="0027327A" w:rsidRPr="00917108" w:rsidRDefault="0027327A" w:rsidP="00C81F07">
      <w:pPr>
        <w:spacing w:after="0"/>
        <w:rPr>
          <w:i/>
          <w:lang w:val="en-GB"/>
        </w:rPr>
      </w:pPr>
    </w:p>
    <w:p w14:paraId="755E85BB" w14:textId="4BD6FCB3" w:rsidR="00680323" w:rsidRPr="00917108" w:rsidRDefault="00A822B6" w:rsidP="004D26DF">
      <w:pPr>
        <w:pStyle w:val="ListParagraph"/>
        <w:numPr>
          <w:ilvl w:val="0"/>
          <w:numId w:val="9"/>
        </w:numPr>
        <w:spacing w:line="360" w:lineRule="auto"/>
        <w:rPr>
          <w:rFonts w:ascii="Calibri" w:hAnsi="Calibri"/>
        </w:rPr>
      </w:pPr>
      <w:r w:rsidRPr="00917108">
        <w:rPr>
          <w:rFonts w:ascii="Calibri" w:hAnsi="Calibri"/>
        </w:rPr>
        <w:t>GEF Budget Template</w:t>
      </w:r>
    </w:p>
    <w:p w14:paraId="38E03B80" w14:textId="77777777" w:rsidR="00680323" w:rsidRPr="00917108" w:rsidRDefault="00680323" w:rsidP="004D26DF">
      <w:pPr>
        <w:pStyle w:val="ListParagraph"/>
        <w:numPr>
          <w:ilvl w:val="0"/>
          <w:numId w:val="9"/>
        </w:numPr>
        <w:spacing w:line="360" w:lineRule="auto"/>
        <w:rPr>
          <w:rFonts w:ascii="Calibri" w:hAnsi="Calibri"/>
        </w:rPr>
      </w:pPr>
      <w:r w:rsidRPr="00917108">
        <w:rPr>
          <w:rFonts w:ascii="Calibri" w:hAnsi="Calibri"/>
        </w:rPr>
        <w:t>Project Map and geospatial coordinates of the project area</w:t>
      </w:r>
    </w:p>
    <w:p w14:paraId="0D5763C9" w14:textId="77777777" w:rsidR="00680323" w:rsidRPr="00917108" w:rsidRDefault="00680323" w:rsidP="004D26DF">
      <w:pPr>
        <w:pStyle w:val="ListParagraph"/>
        <w:numPr>
          <w:ilvl w:val="0"/>
          <w:numId w:val="9"/>
        </w:numPr>
        <w:spacing w:line="360" w:lineRule="auto"/>
        <w:rPr>
          <w:rFonts w:ascii="Calibri" w:hAnsi="Calibri"/>
        </w:rPr>
      </w:pPr>
      <w:r w:rsidRPr="00917108">
        <w:rPr>
          <w:rFonts w:ascii="Calibri" w:hAnsi="Calibri"/>
        </w:rPr>
        <w:t xml:space="preserve">Multiyear Workplan </w:t>
      </w:r>
    </w:p>
    <w:p w14:paraId="6C9BD807" w14:textId="77777777" w:rsidR="00680323" w:rsidRPr="00917108" w:rsidRDefault="00680323" w:rsidP="004D26DF">
      <w:pPr>
        <w:pStyle w:val="ListParagraph"/>
        <w:numPr>
          <w:ilvl w:val="0"/>
          <w:numId w:val="9"/>
        </w:numPr>
        <w:spacing w:line="360" w:lineRule="auto"/>
        <w:rPr>
          <w:rFonts w:ascii="Calibri" w:hAnsi="Calibri"/>
        </w:rPr>
      </w:pPr>
      <w:r w:rsidRPr="00917108">
        <w:rPr>
          <w:rFonts w:ascii="Calibri" w:hAnsi="Calibri"/>
        </w:rPr>
        <w:t xml:space="preserve">Monitoring Plan </w:t>
      </w:r>
    </w:p>
    <w:p w14:paraId="31BB85B8" w14:textId="77777777" w:rsidR="00680323" w:rsidRPr="00917108" w:rsidRDefault="00680323" w:rsidP="004D26DF">
      <w:pPr>
        <w:pStyle w:val="ListParagraph"/>
        <w:numPr>
          <w:ilvl w:val="0"/>
          <w:numId w:val="9"/>
        </w:numPr>
        <w:spacing w:line="360" w:lineRule="auto"/>
      </w:pPr>
      <w:r w:rsidRPr="00917108">
        <w:t>Social and Environmental Screening Procedure (SESP)</w:t>
      </w:r>
    </w:p>
    <w:p w14:paraId="0205C362" w14:textId="77777777" w:rsidR="00680323" w:rsidRPr="00917108" w:rsidRDefault="00680323" w:rsidP="004D26DF">
      <w:pPr>
        <w:pStyle w:val="ListParagraph"/>
        <w:numPr>
          <w:ilvl w:val="0"/>
          <w:numId w:val="9"/>
        </w:numPr>
        <w:spacing w:line="360" w:lineRule="auto"/>
        <w:rPr>
          <w:rFonts w:ascii="Calibri" w:hAnsi="Calibri"/>
        </w:rPr>
      </w:pPr>
      <w:r w:rsidRPr="00917108">
        <w:rPr>
          <w:rFonts w:ascii="Calibri" w:hAnsi="Calibri"/>
        </w:rPr>
        <w:t xml:space="preserve">UNDP Atlas Risk Register </w:t>
      </w:r>
    </w:p>
    <w:p w14:paraId="72A82D07" w14:textId="195C36D4" w:rsidR="0027327A" w:rsidRPr="00917108" w:rsidRDefault="00680323" w:rsidP="004D26DF">
      <w:pPr>
        <w:pStyle w:val="ListParagraph"/>
        <w:numPr>
          <w:ilvl w:val="0"/>
          <w:numId w:val="9"/>
        </w:numPr>
        <w:spacing w:line="360" w:lineRule="auto"/>
        <w:rPr>
          <w:rFonts w:ascii="Calibri" w:hAnsi="Calibri"/>
        </w:rPr>
      </w:pPr>
      <w:r w:rsidRPr="00917108">
        <w:rPr>
          <w:rFonts w:ascii="Calibri" w:hAnsi="Calibri"/>
        </w:rPr>
        <w:t xml:space="preserve">Overview of technical consultancies/subcontracts </w:t>
      </w:r>
    </w:p>
    <w:p w14:paraId="10F692AB" w14:textId="01B01AB1" w:rsidR="00617801" w:rsidRPr="00917108" w:rsidRDefault="00617801" w:rsidP="004D26DF">
      <w:pPr>
        <w:numPr>
          <w:ilvl w:val="0"/>
          <w:numId w:val="9"/>
        </w:numPr>
        <w:spacing w:after="0" w:line="360" w:lineRule="auto"/>
        <w:rPr>
          <w:lang w:val="en-GB"/>
        </w:rPr>
      </w:pPr>
      <w:r w:rsidRPr="00917108">
        <w:rPr>
          <w:lang w:val="en-GB"/>
        </w:rPr>
        <w:t xml:space="preserve">Stakeholder </w:t>
      </w:r>
      <w:r w:rsidR="00CF12C4" w:rsidRPr="00917108">
        <w:rPr>
          <w:lang w:val="en-GB"/>
        </w:rPr>
        <w:t xml:space="preserve">Analysis and Stakeholder </w:t>
      </w:r>
      <w:r w:rsidRPr="00917108">
        <w:rPr>
          <w:lang w:val="en-GB"/>
        </w:rPr>
        <w:t xml:space="preserve">Engagement Plan </w:t>
      </w:r>
      <w:r w:rsidR="003C388E" w:rsidRPr="00917108">
        <w:rPr>
          <w:i/>
          <w:lang w:val="en-GB"/>
        </w:rPr>
        <w:t>(see separate document)</w:t>
      </w:r>
    </w:p>
    <w:p w14:paraId="72E6DB30" w14:textId="1A58EEDA" w:rsidR="00617801" w:rsidRPr="00917108" w:rsidRDefault="00617801" w:rsidP="004D26DF">
      <w:pPr>
        <w:numPr>
          <w:ilvl w:val="0"/>
          <w:numId w:val="9"/>
        </w:numPr>
        <w:spacing w:after="0" w:line="360" w:lineRule="auto"/>
        <w:rPr>
          <w:lang w:val="en-GB"/>
        </w:rPr>
      </w:pPr>
      <w:r w:rsidRPr="00917108">
        <w:rPr>
          <w:lang w:val="en-GB"/>
        </w:rPr>
        <w:t xml:space="preserve">Gender Analysis and Gender Action Plan </w:t>
      </w:r>
      <w:r w:rsidR="003C388E" w:rsidRPr="00917108">
        <w:rPr>
          <w:i/>
          <w:lang w:val="en-GB"/>
        </w:rPr>
        <w:t>(see separate document)</w:t>
      </w:r>
    </w:p>
    <w:p w14:paraId="7D172BF9" w14:textId="7CFEE876" w:rsidR="0084002B" w:rsidRPr="00917108" w:rsidRDefault="0084002B" w:rsidP="004D26DF">
      <w:pPr>
        <w:numPr>
          <w:ilvl w:val="0"/>
          <w:numId w:val="9"/>
        </w:numPr>
        <w:spacing w:after="0" w:line="360" w:lineRule="auto"/>
        <w:rPr>
          <w:lang w:val="en-GB"/>
        </w:rPr>
      </w:pPr>
      <w:r w:rsidRPr="00917108">
        <w:rPr>
          <w:lang w:val="en-GB"/>
        </w:rPr>
        <w:t>Procurement Plan</w:t>
      </w:r>
    </w:p>
    <w:p w14:paraId="7D7E3C37" w14:textId="202EC84E" w:rsidR="00617801" w:rsidRPr="00917108" w:rsidRDefault="00A53921" w:rsidP="004D26DF">
      <w:pPr>
        <w:numPr>
          <w:ilvl w:val="0"/>
          <w:numId w:val="9"/>
        </w:numPr>
        <w:spacing w:after="0" w:line="360" w:lineRule="auto"/>
        <w:rPr>
          <w:lang w:val="en-GB"/>
        </w:rPr>
      </w:pPr>
      <w:r w:rsidRPr="00917108">
        <w:rPr>
          <w:lang w:val="en-GB"/>
        </w:rPr>
        <w:t>GEF focal area specific annexes</w:t>
      </w:r>
      <w:r w:rsidR="003C388E" w:rsidRPr="00917108">
        <w:rPr>
          <w:lang w:val="en-GB"/>
        </w:rPr>
        <w:t xml:space="preserve"> </w:t>
      </w:r>
      <w:r w:rsidR="00A822B6" w:rsidRPr="00917108">
        <w:rPr>
          <w:i/>
          <w:lang w:val="en-GB"/>
        </w:rPr>
        <w:t>(</w:t>
      </w:r>
      <w:r w:rsidR="003C388E" w:rsidRPr="00917108">
        <w:rPr>
          <w:i/>
          <w:lang w:val="en-GB"/>
        </w:rPr>
        <w:t>see separate document)</w:t>
      </w:r>
    </w:p>
    <w:p w14:paraId="6ED8FF9E" w14:textId="6D24BA65" w:rsidR="00617801" w:rsidRPr="00917108" w:rsidRDefault="00A53921" w:rsidP="004D26DF">
      <w:pPr>
        <w:numPr>
          <w:ilvl w:val="0"/>
          <w:numId w:val="9"/>
        </w:numPr>
        <w:spacing w:after="0" w:line="360" w:lineRule="auto"/>
        <w:rPr>
          <w:lang w:val="en-GB"/>
        </w:rPr>
      </w:pPr>
      <w:r w:rsidRPr="00917108">
        <w:rPr>
          <w:lang w:val="en-GB"/>
        </w:rPr>
        <w:t>Additional agreements (Project C</w:t>
      </w:r>
      <w:r w:rsidR="00617801" w:rsidRPr="00917108">
        <w:rPr>
          <w:lang w:val="en-GB"/>
        </w:rPr>
        <w:t xml:space="preserve">ooperation </w:t>
      </w:r>
      <w:r w:rsidR="004D26DF" w:rsidRPr="00917108">
        <w:rPr>
          <w:lang w:val="en-GB"/>
        </w:rPr>
        <w:t>Agreement</w:t>
      </w:r>
      <w:r w:rsidRPr="00917108">
        <w:rPr>
          <w:lang w:val="en-GB"/>
        </w:rPr>
        <w:t xml:space="preserve">; </w:t>
      </w:r>
      <w:r w:rsidR="00617801" w:rsidRPr="00917108">
        <w:rPr>
          <w:lang w:val="en-GB"/>
        </w:rPr>
        <w:t>lette</w:t>
      </w:r>
      <w:r w:rsidR="004D26DF" w:rsidRPr="00917108">
        <w:rPr>
          <w:lang w:val="en-GB"/>
        </w:rPr>
        <w:t>rs of financial commitment</w:t>
      </w:r>
      <w:r w:rsidRPr="00917108">
        <w:rPr>
          <w:lang w:val="en-GB"/>
        </w:rPr>
        <w:t>)</w:t>
      </w:r>
      <w:r w:rsidR="003C388E" w:rsidRPr="00917108">
        <w:rPr>
          <w:lang w:val="en-GB"/>
        </w:rPr>
        <w:t xml:space="preserve"> </w:t>
      </w:r>
      <w:r w:rsidR="004D26DF" w:rsidRPr="00917108">
        <w:rPr>
          <w:i/>
          <w:lang w:val="en-GB"/>
        </w:rPr>
        <w:t>(</w:t>
      </w:r>
      <w:r w:rsidR="003C388E" w:rsidRPr="00917108">
        <w:rPr>
          <w:i/>
          <w:lang w:val="en-GB"/>
        </w:rPr>
        <w:t>see separate documents)</w:t>
      </w:r>
    </w:p>
    <w:p w14:paraId="11FBE7EF" w14:textId="06E7CDBF" w:rsidR="007E03E7" w:rsidRPr="00917108" w:rsidRDefault="009B1C64" w:rsidP="004D26DF">
      <w:pPr>
        <w:pStyle w:val="ListParagraph"/>
        <w:numPr>
          <w:ilvl w:val="0"/>
          <w:numId w:val="9"/>
        </w:numPr>
        <w:spacing w:line="360" w:lineRule="auto"/>
      </w:pPr>
      <w:r w:rsidRPr="00917108">
        <w:t>GEF</w:t>
      </w:r>
      <w:r w:rsidR="00953FB6" w:rsidRPr="00917108">
        <w:t xml:space="preserve"> </w:t>
      </w:r>
      <w:r w:rsidR="003C388E" w:rsidRPr="00917108">
        <w:t>Core indicators</w:t>
      </w:r>
    </w:p>
    <w:p w14:paraId="07FD6DBB" w14:textId="12FFD140" w:rsidR="00B0710E" w:rsidRPr="00917108" w:rsidRDefault="009B1C64" w:rsidP="004D26DF">
      <w:pPr>
        <w:pStyle w:val="ListParagraph"/>
        <w:numPr>
          <w:ilvl w:val="0"/>
          <w:numId w:val="9"/>
        </w:numPr>
        <w:spacing w:line="360" w:lineRule="auto"/>
      </w:pPr>
      <w:r w:rsidRPr="00917108">
        <w:t>GEF Taxonomy</w:t>
      </w:r>
    </w:p>
    <w:p w14:paraId="36A919A1" w14:textId="0F8A8D41" w:rsidR="00A10620" w:rsidRPr="00917108" w:rsidRDefault="00D23717" w:rsidP="004D26DF">
      <w:pPr>
        <w:pStyle w:val="ListParagraph"/>
        <w:numPr>
          <w:ilvl w:val="0"/>
          <w:numId w:val="9"/>
        </w:numPr>
        <w:spacing w:line="360" w:lineRule="auto"/>
      </w:pPr>
      <w:hyperlink r:id="rId48" w:history="1">
        <w:r w:rsidR="008D7547" w:rsidRPr="00917108">
          <w:rPr>
            <w:rStyle w:val="Hyperlink"/>
            <w:rFonts w:cstheme="minorHAnsi"/>
            <w:color w:val="auto"/>
            <w:u w:val="none"/>
          </w:rPr>
          <w:t>P</w:t>
        </w:r>
        <w:r w:rsidR="004A046B" w:rsidRPr="00917108">
          <w:rPr>
            <w:rStyle w:val="Hyperlink"/>
            <w:rFonts w:cstheme="minorHAnsi"/>
            <w:color w:val="auto"/>
            <w:u w:val="none"/>
          </w:rPr>
          <w:t>artners Capacity Assessment Tool and HACT assessment</w:t>
        </w:r>
      </w:hyperlink>
      <w:r w:rsidR="003C388E" w:rsidRPr="00917108">
        <w:rPr>
          <w:rStyle w:val="Hyperlink"/>
          <w:rFonts w:cstheme="minorHAnsi"/>
          <w:color w:val="auto"/>
          <w:u w:val="none"/>
        </w:rPr>
        <w:t xml:space="preserve"> </w:t>
      </w:r>
      <w:r w:rsidR="004D26DF" w:rsidRPr="00917108">
        <w:rPr>
          <w:i/>
        </w:rPr>
        <w:t>(see separate documents)</w:t>
      </w:r>
    </w:p>
    <w:p w14:paraId="1048FBD9" w14:textId="3FEE62A5" w:rsidR="003E3ABA" w:rsidRPr="00917108" w:rsidRDefault="004A046B" w:rsidP="004D26DF">
      <w:pPr>
        <w:pStyle w:val="ListParagraph"/>
        <w:numPr>
          <w:ilvl w:val="0"/>
          <w:numId w:val="9"/>
        </w:numPr>
        <w:spacing w:line="360" w:lineRule="auto"/>
      </w:pPr>
      <w:r w:rsidRPr="00917108">
        <w:t xml:space="preserve">UNDP Project Quality Assurance Report </w:t>
      </w:r>
      <w:r w:rsidRPr="00917108">
        <w:rPr>
          <w:i/>
        </w:rPr>
        <w:t>(</w:t>
      </w:r>
      <w:r w:rsidR="004D26DF" w:rsidRPr="00917108">
        <w:rPr>
          <w:i/>
        </w:rPr>
        <w:t>see separate document)</w:t>
      </w:r>
    </w:p>
    <w:p w14:paraId="3C6AF015" w14:textId="42EEC4E1" w:rsidR="00200A5B" w:rsidRPr="00917108" w:rsidRDefault="00F44015" w:rsidP="004D26DF">
      <w:pPr>
        <w:pStyle w:val="ListParagraph"/>
        <w:numPr>
          <w:ilvl w:val="0"/>
          <w:numId w:val="9"/>
        </w:numPr>
        <w:spacing w:line="360" w:lineRule="auto"/>
        <w:rPr>
          <w:rFonts w:ascii="Calibri" w:hAnsi="Calibri"/>
        </w:rPr>
      </w:pPr>
      <w:r w:rsidRPr="00917108">
        <w:t>Information on Project Co-financing and Programmatic Baseline</w:t>
      </w:r>
      <w:bookmarkEnd w:id="32"/>
    </w:p>
    <w:p w14:paraId="18E53034" w14:textId="14EE7266" w:rsidR="000B0769" w:rsidRPr="00917108" w:rsidRDefault="000B0769" w:rsidP="000B0769">
      <w:pPr>
        <w:pStyle w:val="ListParagraph"/>
        <w:numPr>
          <w:ilvl w:val="0"/>
          <w:numId w:val="9"/>
        </w:numPr>
      </w:pPr>
      <w:r w:rsidRPr="00917108">
        <w:t>Linkages between LIMCOM IWRM Plan – 2018-2022 and other regional / national donor-supported initiatives</w:t>
      </w:r>
    </w:p>
    <w:p w14:paraId="77372075" w14:textId="77777777" w:rsidR="000B0769" w:rsidRPr="00917108" w:rsidRDefault="000B0769" w:rsidP="000B0769">
      <w:pPr>
        <w:spacing w:line="360" w:lineRule="auto"/>
        <w:rPr>
          <w:rFonts w:ascii="Calibri" w:hAnsi="Calibri"/>
        </w:rPr>
      </w:pPr>
    </w:p>
    <w:p w14:paraId="6D891863" w14:textId="4B00ADEC" w:rsidR="002769B3" w:rsidRPr="00917108" w:rsidRDefault="002769B3" w:rsidP="00C81F07">
      <w:pPr>
        <w:spacing w:after="0"/>
        <w:jc w:val="left"/>
        <w:rPr>
          <w:rFonts w:cstheme="minorHAnsi"/>
          <w:lang w:val="en-GB"/>
        </w:rPr>
      </w:pPr>
      <w:r w:rsidRPr="00917108">
        <w:rPr>
          <w:rFonts w:cstheme="minorHAnsi"/>
          <w:lang w:val="en-GB"/>
        </w:rPr>
        <w:br w:type="page"/>
      </w:r>
    </w:p>
    <w:p w14:paraId="0F4C84EE" w14:textId="1EFD63E8" w:rsidR="001F573B" w:rsidRPr="00917108" w:rsidRDefault="002769B3" w:rsidP="00C81F07">
      <w:pPr>
        <w:pStyle w:val="Heading2"/>
        <w:spacing w:after="0"/>
        <w:ind w:left="0"/>
        <w:rPr>
          <w:rFonts w:ascii="Calibri" w:hAnsi="Calibri"/>
          <w:szCs w:val="22"/>
          <w:lang w:val="en-GB"/>
        </w:rPr>
      </w:pPr>
      <w:bookmarkStart w:id="33" w:name="_Toc88048392"/>
      <w:bookmarkStart w:id="34" w:name="_Hlk71730433"/>
      <w:r w:rsidRPr="00917108">
        <w:rPr>
          <w:rFonts w:ascii="Calibri" w:hAnsi="Calibri"/>
          <w:szCs w:val="22"/>
          <w:lang w:val="en-GB"/>
        </w:rPr>
        <w:lastRenderedPageBreak/>
        <w:t>Annex 1: GEF Budget Template</w:t>
      </w:r>
      <w:bookmarkEnd w:id="33"/>
    </w:p>
    <w:p w14:paraId="2FDF8BD0" w14:textId="6535FBA0" w:rsidR="009C47E0" w:rsidRPr="00917108" w:rsidRDefault="000B72D7" w:rsidP="00C81F07">
      <w:pPr>
        <w:spacing w:after="0"/>
        <w:rPr>
          <w:lang w:val="en-GB"/>
        </w:rPr>
      </w:pPr>
      <w:r w:rsidRPr="00917108">
        <w:rPr>
          <w:lang w:val="en-GB"/>
        </w:rPr>
        <w:t>See separate document</w:t>
      </w:r>
      <w:bookmarkEnd w:id="34"/>
    </w:p>
    <w:p w14:paraId="1455DFA7" w14:textId="77777777" w:rsidR="007A0D41" w:rsidRPr="00917108" w:rsidRDefault="007A0D41" w:rsidP="00C81F07">
      <w:pPr>
        <w:spacing w:after="0"/>
        <w:rPr>
          <w:lang w:val="en-GB"/>
        </w:rPr>
      </w:pPr>
    </w:p>
    <w:p w14:paraId="58D56F6E" w14:textId="77777777" w:rsidR="001F573B" w:rsidRPr="00917108" w:rsidRDefault="001F573B" w:rsidP="00C81F07">
      <w:pPr>
        <w:spacing w:after="0"/>
        <w:rPr>
          <w:lang w:val="en-GB"/>
        </w:rPr>
      </w:pPr>
    </w:p>
    <w:p w14:paraId="14E0ED52" w14:textId="13FD209C" w:rsidR="002769B3" w:rsidRPr="00917108" w:rsidRDefault="002769B3" w:rsidP="00C81F07">
      <w:pPr>
        <w:spacing w:after="0"/>
        <w:jc w:val="left"/>
        <w:rPr>
          <w:rFonts w:cstheme="minorHAnsi"/>
          <w:lang w:val="en-GB"/>
        </w:rPr>
      </w:pPr>
      <w:r w:rsidRPr="00917108">
        <w:rPr>
          <w:rFonts w:cstheme="minorHAnsi"/>
          <w:lang w:val="en-GB"/>
        </w:rPr>
        <w:br w:type="page"/>
      </w:r>
    </w:p>
    <w:p w14:paraId="089F6930" w14:textId="0CEE5136" w:rsidR="002769B3" w:rsidRPr="00917108" w:rsidRDefault="002769B3" w:rsidP="00C81F07">
      <w:pPr>
        <w:pStyle w:val="Heading2"/>
        <w:spacing w:after="0"/>
        <w:ind w:left="0"/>
        <w:rPr>
          <w:rFonts w:ascii="Calibri" w:hAnsi="Calibri"/>
          <w:szCs w:val="22"/>
          <w:lang w:val="en-GB"/>
        </w:rPr>
      </w:pPr>
      <w:bookmarkStart w:id="35" w:name="_Toc88048393"/>
      <w:r w:rsidRPr="00917108">
        <w:rPr>
          <w:rFonts w:ascii="Calibri" w:hAnsi="Calibri"/>
          <w:szCs w:val="22"/>
          <w:lang w:val="en-GB"/>
        </w:rPr>
        <w:lastRenderedPageBreak/>
        <w:t xml:space="preserve">Annex </w:t>
      </w:r>
      <w:r w:rsidR="001D7989" w:rsidRPr="00917108">
        <w:rPr>
          <w:rFonts w:ascii="Calibri" w:hAnsi="Calibri"/>
          <w:szCs w:val="22"/>
          <w:lang w:val="en-GB"/>
        </w:rPr>
        <w:t>2</w:t>
      </w:r>
      <w:r w:rsidRPr="00917108">
        <w:rPr>
          <w:rFonts w:ascii="Calibri" w:hAnsi="Calibri"/>
          <w:szCs w:val="22"/>
          <w:lang w:val="en-GB"/>
        </w:rPr>
        <w:t>:  Project map and Geospatial Coordinates of project sites</w:t>
      </w:r>
      <w:bookmarkEnd w:id="35"/>
    </w:p>
    <w:p w14:paraId="61DF9A67" w14:textId="77777777" w:rsidR="002E46B8" w:rsidRPr="00917108" w:rsidRDefault="002E46B8" w:rsidP="00C81F07">
      <w:pPr>
        <w:spacing w:after="0"/>
        <w:rPr>
          <w:lang w:val="en-GB"/>
        </w:rPr>
      </w:pPr>
    </w:p>
    <w:p w14:paraId="5952315F" w14:textId="5725D511" w:rsidR="0023147B" w:rsidRPr="00917108" w:rsidRDefault="00A37654" w:rsidP="00C81F07">
      <w:pPr>
        <w:spacing w:after="0"/>
        <w:rPr>
          <w:b/>
          <w:lang w:val="en-GB"/>
        </w:rPr>
      </w:pPr>
      <w:r w:rsidRPr="00917108">
        <w:rPr>
          <w:b/>
          <w:lang w:val="en-GB"/>
        </w:rPr>
        <w:t>Map 1: Limpopo River Basin</w:t>
      </w:r>
    </w:p>
    <w:p w14:paraId="34FB21B3" w14:textId="77777777" w:rsidR="002C5610" w:rsidRPr="00917108" w:rsidRDefault="002C5610" w:rsidP="00C81F07">
      <w:pPr>
        <w:spacing w:after="0"/>
        <w:rPr>
          <w:lang w:val="en-GB"/>
        </w:rPr>
      </w:pPr>
    </w:p>
    <w:p w14:paraId="2148A3B9" w14:textId="521BF073" w:rsidR="002C5610" w:rsidRPr="00917108" w:rsidRDefault="00A37654" w:rsidP="00C81F07">
      <w:pPr>
        <w:spacing w:after="0"/>
        <w:rPr>
          <w:lang w:val="en-GB"/>
        </w:rPr>
      </w:pPr>
      <w:r w:rsidRPr="00917108">
        <w:rPr>
          <w:noProof/>
        </w:rPr>
        <w:drawing>
          <wp:inline distT="0" distB="0" distL="0" distR="0" wp14:anchorId="2F84400E" wp14:editId="0A860289">
            <wp:extent cx="5935345" cy="4614545"/>
            <wp:effectExtent l="0" t="0" r="8255" b="8255"/>
            <wp:docPr id="2" name="Picture 2" descr="Macintosh HD:Users:bradauer:Desktop:My Computer:Work:GEF:Current Projects:Limpopo River Basin:Full Project Documents:UNDP Prodoc:Specific Elements:Maps:Limpopo River Basin Maps:The Limpopo River Basin reduced.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radauer:Desktop:My Computer:Work:GEF:Current Projects:Limpopo River Basin:Full Project Documents:UNDP Prodoc:Specific Elements:Maps:Limpopo River Basin Maps:The Limpopo River Basin reduced.pdf"/>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35345" cy="4614545"/>
                    </a:xfrm>
                    <a:prstGeom prst="rect">
                      <a:avLst/>
                    </a:prstGeom>
                    <a:noFill/>
                    <a:ln>
                      <a:noFill/>
                    </a:ln>
                  </pic:spPr>
                </pic:pic>
              </a:graphicData>
            </a:graphic>
          </wp:inline>
        </w:drawing>
      </w:r>
    </w:p>
    <w:p w14:paraId="1BFF03C4" w14:textId="77777777" w:rsidR="002C5610" w:rsidRPr="00917108" w:rsidRDefault="002C5610" w:rsidP="00C81F07">
      <w:pPr>
        <w:spacing w:after="0"/>
        <w:rPr>
          <w:lang w:val="en-GB"/>
        </w:rPr>
      </w:pPr>
    </w:p>
    <w:p w14:paraId="21403273" w14:textId="77777777" w:rsidR="002C5610" w:rsidRPr="00917108" w:rsidRDefault="002C5610" w:rsidP="00C81F07">
      <w:pPr>
        <w:spacing w:after="0"/>
        <w:rPr>
          <w:lang w:val="en-GB"/>
        </w:rPr>
      </w:pPr>
    </w:p>
    <w:p w14:paraId="68EC55D4" w14:textId="77777777" w:rsidR="00597512" w:rsidRPr="00917108" w:rsidRDefault="00597512" w:rsidP="00C81F07">
      <w:pPr>
        <w:spacing w:after="0"/>
        <w:rPr>
          <w:lang w:val="en-GB"/>
        </w:rPr>
      </w:pPr>
    </w:p>
    <w:p w14:paraId="4DA58B18" w14:textId="62D5F2D4" w:rsidR="00597512" w:rsidRPr="00917108" w:rsidRDefault="00597512">
      <w:pPr>
        <w:spacing w:after="0"/>
        <w:jc w:val="left"/>
        <w:rPr>
          <w:lang w:val="en-GB"/>
        </w:rPr>
      </w:pPr>
      <w:r w:rsidRPr="00917108">
        <w:rPr>
          <w:lang w:val="en-GB"/>
        </w:rPr>
        <w:br w:type="page"/>
      </w:r>
    </w:p>
    <w:p w14:paraId="373D5AB8" w14:textId="18F86244" w:rsidR="00597512" w:rsidRPr="00917108" w:rsidRDefault="00597512" w:rsidP="00597512">
      <w:pPr>
        <w:shd w:val="clear" w:color="auto" w:fill="FFFFFF"/>
        <w:ind w:left="357" w:hanging="357"/>
        <w:rPr>
          <w:rFonts w:asciiTheme="majorHAnsi" w:hAnsiTheme="majorHAnsi"/>
          <w:b/>
        </w:rPr>
      </w:pPr>
      <w:r w:rsidRPr="00917108">
        <w:rPr>
          <w:rFonts w:asciiTheme="majorHAnsi" w:hAnsiTheme="majorHAnsi"/>
          <w:b/>
        </w:rPr>
        <w:lastRenderedPageBreak/>
        <w:t>Map 2: Notwane Sub-Basin (incl. Mogo</w:t>
      </w:r>
      <w:r w:rsidR="00D46E48" w:rsidRPr="00917108">
        <w:rPr>
          <w:rFonts w:asciiTheme="majorHAnsi" w:hAnsiTheme="majorHAnsi"/>
          <w:b/>
        </w:rPr>
        <w:t>ba</w:t>
      </w:r>
      <w:r w:rsidRPr="00917108">
        <w:rPr>
          <w:rFonts w:asciiTheme="majorHAnsi" w:hAnsiTheme="majorHAnsi"/>
          <w:b/>
        </w:rPr>
        <w:t>ne Pilot Site) (Botswana)</w:t>
      </w:r>
    </w:p>
    <w:p w14:paraId="47CE0BCD" w14:textId="77777777" w:rsidR="00597512" w:rsidRPr="00917108" w:rsidRDefault="00597512" w:rsidP="00597512">
      <w:pPr>
        <w:shd w:val="clear" w:color="auto" w:fill="FFFFFF"/>
        <w:rPr>
          <w:rFonts w:asciiTheme="majorHAnsi" w:eastAsia="Times New Roman" w:hAnsiTheme="majorHAnsi" w:cs="Arial"/>
          <w:b/>
          <w:lang w:val="en-GB" w:eastAsia="en-ZA"/>
        </w:rPr>
      </w:pPr>
      <w:r w:rsidRPr="00917108">
        <w:rPr>
          <w:noProof/>
        </w:rPr>
        <w:drawing>
          <wp:inline distT="0" distB="0" distL="0" distR="0" wp14:anchorId="01D7E62E" wp14:editId="76E200E9">
            <wp:extent cx="5326346" cy="3805767"/>
            <wp:effectExtent l="0" t="0" r="8255" b="444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327419" cy="3806534"/>
                    </a:xfrm>
                    <a:prstGeom prst="rect">
                      <a:avLst/>
                    </a:prstGeom>
                  </pic:spPr>
                </pic:pic>
              </a:graphicData>
            </a:graphic>
          </wp:inline>
        </w:drawing>
      </w:r>
    </w:p>
    <w:p w14:paraId="5A8E8EF3" w14:textId="25000229" w:rsidR="00597512" w:rsidRPr="00917108" w:rsidRDefault="00D46E48" w:rsidP="00597512">
      <w:pPr>
        <w:shd w:val="clear" w:color="auto" w:fill="FFFFFF"/>
        <w:rPr>
          <w:rFonts w:asciiTheme="majorHAnsi" w:eastAsia="Times New Roman" w:hAnsiTheme="majorHAnsi" w:cs="Arial"/>
          <w:lang w:val="en-GB" w:eastAsia="en-ZA"/>
        </w:rPr>
      </w:pPr>
      <w:r w:rsidRPr="00917108">
        <w:t>The Mogobane area is located at latitude 24°59'28.4" South and longitude 25°42'16.9" East and latitude 24°59'27.5" South and Longitude 25°43'11.8" East.  The Shashe site is located are at latitude 24°57'15.8" South and Longitude 25°43'15.5" East, latitude 21°09'20.8" South and Longitude 27°15'41.3" East, latitude 21°09'03.8" South and Longitude 27°16'14.8" East, latitude 21°10'23.6" South and Longitude 27°16'41.4" East, latitude 21°11'07.0" South and Longitude 27°22'13.3" East, and lastly latitude 21°11'20.7" South and Longitude 27°23'09.0" East</w:t>
      </w:r>
    </w:p>
    <w:p w14:paraId="0C5F9EBD" w14:textId="77777777" w:rsidR="008E5F7C" w:rsidRPr="00917108" w:rsidRDefault="008E5F7C" w:rsidP="00597512">
      <w:pPr>
        <w:shd w:val="clear" w:color="auto" w:fill="FFFFFF"/>
        <w:rPr>
          <w:rFonts w:asciiTheme="majorHAnsi" w:eastAsia="Times New Roman" w:hAnsiTheme="majorHAnsi" w:cs="Arial"/>
          <w:lang w:val="en-GB" w:eastAsia="en-ZA"/>
        </w:rPr>
      </w:pPr>
    </w:p>
    <w:tbl>
      <w:tblPr>
        <w:tblStyle w:val="TableGrid"/>
        <w:tblW w:w="92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746"/>
        <w:gridCol w:w="2551"/>
      </w:tblGrid>
      <w:tr w:rsidR="00597512" w:rsidRPr="00917108" w14:paraId="54627A23" w14:textId="77777777" w:rsidTr="00F15610">
        <w:tc>
          <w:tcPr>
            <w:tcW w:w="6746" w:type="dxa"/>
          </w:tcPr>
          <w:p w14:paraId="3AFF0498" w14:textId="7DAB85B8" w:rsidR="00597512" w:rsidRPr="00917108" w:rsidRDefault="00597512" w:rsidP="00F15610">
            <w:pPr>
              <w:pStyle w:val="ListParagraph"/>
              <w:numPr>
                <w:ilvl w:val="0"/>
                <w:numId w:val="0"/>
              </w:numPr>
              <w:rPr>
                <w:rFonts w:asciiTheme="majorHAnsi" w:hAnsiTheme="majorHAnsi" w:cs="Times New Roman"/>
              </w:rPr>
            </w:pPr>
            <w:r w:rsidRPr="00917108">
              <w:rPr>
                <w:rFonts w:asciiTheme="majorHAnsi" w:hAnsiTheme="majorHAnsi" w:cs="Times New Roman"/>
                <w:b/>
              </w:rPr>
              <w:t>Map 3: Massingir SLM Site Drainage and Roads Networks (Mozambique)</w:t>
            </w:r>
          </w:p>
        </w:tc>
        <w:tc>
          <w:tcPr>
            <w:tcW w:w="2551" w:type="dxa"/>
          </w:tcPr>
          <w:p w14:paraId="64601069" w14:textId="77777777" w:rsidR="00597512" w:rsidRPr="00917108" w:rsidRDefault="00597512" w:rsidP="00F15610">
            <w:pPr>
              <w:pStyle w:val="ListParagraph"/>
              <w:numPr>
                <w:ilvl w:val="0"/>
                <w:numId w:val="0"/>
              </w:numPr>
              <w:rPr>
                <w:rFonts w:asciiTheme="majorHAnsi" w:hAnsiTheme="majorHAnsi" w:cs="Times New Roman"/>
              </w:rPr>
            </w:pPr>
            <w:r w:rsidRPr="00917108">
              <w:rPr>
                <w:rFonts w:asciiTheme="majorHAnsi" w:hAnsiTheme="majorHAnsi" w:cs="Times New Roman"/>
              </w:rPr>
              <w:t>Legend</w:t>
            </w:r>
          </w:p>
        </w:tc>
      </w:tr>
      <w:tr w:rsidR="00597512" w:rsidRPr="00917108" w14:paraId="31AA6011" w14:textId="77777777" w:rsidTr="00F15610">
        <w:tc>
          <w:tcPr>
            <w:tcW w:w="6746" w:type="dxa"/>
          </w:tcPr>
          <w:p w14:paraId="60F4836E" w14:textId="77777777" w:rsidR="00597512" w:rsidRPr="00917108" w:rsidRDefault="00597512" w:rsidP="008E5F7C">
            <w:pPr>
              <w:shd w:val="clear" w:color="auto" w:fill="FFFFFF"/>
              <w:rPr>
                <w:rFonts w:asciiTheme="majorHAnsi" w:hAnsiTheme="majorHAnsi"/>
              </w:rPr>
            </w:pPr>
            <w:r w:rsidRPr="00917108">
              <w:rPr>
                <w:noProof/>
              </w:rPr>
              <w:drawing>
                <wp:anchor distT="0" distB="0" distL="114300" distR="114300" simplePos="0" relativeHeight="251658242" behindDoc="0" locked="0" layoutInCell="1" allowOverlap="1" wp14:anchorId="48A9CCEB" wp14:editId="588EEF40">
                  <wp:simplePos x="0" y="0"/>
                  <wp:positionH relativeFrom="margin">
                    <wp:posOffset>67945</wp:posOffset>
                  </wp:positionH>
                  <wp:positionV relativeFrom="margin">
                    <wp:posOffset>0</wp:posOffset>
                  </wp:positionV>
                  <wp:extent cx="4141470" cy="2489835"/>
                  <wp:effectExtent l="0" t="0" r="0" b="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141470" cy="248983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551" w:type="dxa"/>
          </w:tcPr>
          <w:p w14:paraId="1F62F053" w14:textId="77777777" w:rsidR="00597512" w:rsidRPr="00917108" w:rsidRDefault="00597512" w:rsidP="00EE44B2">
            <w:pPr>
              <w:pStyle w:val="ListParagraph"/>
              <w:numPr>
                <w:ilvl w:val="0"/>
                <w:numId w:val="67"/>
              </w:numPr>
              <w:shd w:val="clear" w:color="auto" w:fill="FFFFFF"/>
              <w:ind w:left="0"/>
              <w:jc w:val="both"/>
              <w:rPr>
                <w:rFonts w:asciiTheme="majorHAnsi" w:hAnsiTheme="majorHAnsi" w:cs="Times New Roman"/>
              </w:rPr>
            </w:pPr>
            <w:r w:rsidRPr="00917108">
              <w:rPr>
                <w:rFonts w:asciiTheme="majorHAnsi" w:hAnsiTheme="majorHAnsi" w:cs="Times New Roman"/>
                <w:noProof/>
                <w:lang w:val="en-US"/>
              </w:rPr>
              <w:drawing>
                <wp:inline distT="0" distB="0" distL="0" distR="0" wp14:anchorId="392C973E" wp14:editId="7EB2E7FB">
                  <wp:extent cx="1466215" cy="2146852"/>
                  <wp:effectExtent l="0" t="0" r="635" b="635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479374" cy="2166119"/>
                          </a:xfrm>
                          <a:prstGeom prst="rect">
                            <a:avLst/>
                          </a:prstGeom>
                          <a:noFill/>
                          <a:ln>
                            <a:noFill/>
                          </a:ln>
                        </pic:spPr>
                      </pic:pic>
                    </a:graphicData>
                  </a:graphic>
                </wp:inline>
              </w:drawing>
            </w:r>
          </w:p>
        </w:tc>
      </w:tr>
    </w:tbl>
    <w:p w14:paraId="5299FC20" w14:textId="7C8BB1F5" w:rsidR="008E5F7C" w:rsidRPr="00917108" w:rsidRDefault="008E5F7C" w:rsidP="008E5F7C">
      <w:pPr>
        <w:pStyle w:val="ListParagraph"/>
        <w:numPr>
          <w:ilvl w:val="0"/>
          <w:numId w:val="0"/>
        </w:numPr>
        <w:rPr>
          <w:rFonts w:cs="Times New Roman"/>
          <w:b/>
        </w:rPr>
      </w:pPr>
      <w:r w:rsidRPr="00917108">
        <w:rPr>
          <w:rFonts w:cs="Times New Roman"/>
        </w:rPr>
        <w:t xml:space="preserve">The </w:t>
      </w:r>
      <w:r w:rsidRPr="00917108">
        <w:t>Massingir dam within the selected SLM pilot site is located at coordinates 23</w:t>
      </w:r>
      <w:r w:rsidRPr="00917108">
        <w:rPr>
          <w:vertAlign w:val="superscript"/>
        </w:rPr>
        <w:t>o</w:t>
      </w:r>
      <w:r w:rsidRPr="00917108">
        <w:t>52’45’’S and 32</w:t>
      </w:r>
      <w:r w:rsidRPr="00917108">
        <w:rPr>
          <w:vertAlign w:val="superscript"/>
        </w:rPr>
        <w:t>o</w:t>
      </w:r>
      <w:r w:rsidRPr="00917108">
        <w:t xml:space="preserve">08’40’’E. </w:t>
      </w:r>
    </w:p>
    <w:p w14:paraId="7D76D36D" w14:textId="77777777" w:rsidR="008E5F7C" w:rsidRPr="00917108" w:rsidRDefault="008E5F7C" w:rsidP="00597512">
      <w:pPr>
        <w:pStyle w:val="ListParagraph"/>
        <w:numPr>
          <w:ilvl w:val="0"/>
          <w:numId w:val="0"/>
        </w:numPr>
        <w:rPr>
          <w:rFonts w:asciiTheme="majorHAnsi" w:hAnsiTheme="majorHAnsi"/>
        </w:rPr>
      </w:pP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658"/>
        <w:gridCol w:w="2551"/>
      </w:tblGrid>
      <w:tr w:rsidR="00597512" w:rsidRPr="00917108" w14:paraId="5CF6E343" w14:textId="77777777" w:rsidTr="00F15610">
        <w:trPr>
          <w:trHeight w:val="295"/>
        </w:trPr>
        <w:tc>
          <w:tcPr>
            <w:tcW w:w="6658" w:type="dxa"/>
          </w:tcPr>
          <w:p w14:paraId="2015BD23" w14:textId="1B0B51F2" w:rsidR="00597512" w:rsidRPr="00917108" w:rsidRDefault="00597512" w:rsidP="00F15610">
            <w:pPr>
              <w:pStyle w:val="ListParagraph"/>
              <w:numPr>
                <w:ilvl w:val="0"/>
                <w:numId w:val="0"/>
              </w:numPr>
              <w:rPr>
                <w:rFonts w:asciiTheme="majorHAnsi" w:hAnsiTheme="majorHAnsi" w:cs="Times New Roman"/>
                <w:b/>
              </w:rPr>
            </w:pPr>
            <w:r w:rsidRPr="00917108">
              <w:rPr>
                <w:rFonts w:asciiTheme="majorHAnsi" w:hAnsiTheme="majorHAnsi" w:cs="Times New Roman"/>
                <w:b/>
              </w:rPr>
              <w:t>Map 4: Massingir SLM Site Land Use/Cover (Mozambique)</w:t>
            </w:r>
          </w:p>
        </w:tc>
        <w:tc>
          <w:tcPr>
            <w:tcW w:w="2551" w:type="dxa"/>
          </w:tcPr>
          <w:p w14:paraId="7D05A77A" w14:textId="77777777" w:rsidR="00597512" w:rsidRPr="00917108" w:rsidRDefault="00597512" w:rsidP="00F15610">
            <w:pPr>
              <w:pStyle w:val="ListParagraph"/>
              <w:numPr>
                <w:ilvl w:val="0"/>
                <w:numId w:val="0"/>
              </w:numPr>
              <w:rPr>
                <w:rFonts w:asciiTheme="majorHAnsi" w:hAnsiTheme="majorHAnsi" w:cs="Times New Roman"/>
                <w:b/>
              </w:rPr>
            </w:pPr>
            <w:r w:rsidRPr="00917108">
              <w:rPr>
                <w:rFonts w:asciiTheme="majorHAnsi" w:hAnsiTheme="majorHAnsi" w:cs="Times New Roman"/>
                <w:b/>
              </w:rPr>
              <w:t>Legend</w:t>
            </w:r>
          </w:p>
        </w:tc>
      </w:tr>
      <w:tr w:rsidR="00597512" w:rsidRPr="00917108" w14:paraId="258F8500" w14:textId="77777777" w:rsidTr="00F15610">
        <w:trPr>
          <w:trHeight w:val="3657"/>
        </w:trPr>
        <w:tc>
          <w:tcPr>
            <w:tcW w:w="6658" w:type="dxa"/>
          </w:tcPr>
          <w:p w14:paraId="06796992" w14:textId="77777777" w:rsidR="00597512" w:rsidRPr="00917108" w:rsidRDefault="00597512" w:rsidP="00EE44B2">
            <w:pPr>
              <w:pStyle w:val="ListParagraph"/>
              <w:numPr>
                <w:ilvl w:val="0"/>
                <w:numId w:val="67"/>
              </w:numPr>
              <w:shd w:val="clear" w:color="auto" w:fill="FFFFFF"/>
              <w:ind w:left="0"/>
              <w:jc w:val="both"/>
              <w:rPr>
                <w:rFonts w:asciiTheme="majorHAnsi" w:hAnsiTheme="majorHAnsi" w:cs="Times New Roman"/>
              </w:rPr>
            </w:pPr>
            <w:r w:rsidRPr="00917108">
              <w:rPr>
                <w:rFonts w:asciiTheme="majorHAnsi" w:hAnsiTheme="majorHAnsi" w:cs="Times New Roman"/>
                <w:noProof/>
                <w:lang w:val="en-US"/>
              </w:rPr>
              <w:drawing>
                <wp:anchor distT="0" distB="0" distL="114300" distR="114300" simplePos="0" relativeHeight="251658243" behindDoc="0" locked="0" layoutInCell="1" allowOverlap="1" wp14:anchorId="307A8CCF" wp14:editId="6878A827">
                  <wp:simplePos x="0" y="0"/>
                  <wp:positionH relativeFrom="margin">
                    <wp:posOffset>228600</wp:posOffset>
                  </wp:positionH>
                  <wp:positionV relativeFrom="margin">
                    <wp:posOffset>-5387975</wp:posOffset>
                  </wp:positionV>
                  <wp:extent cx="3771900" cy="2590800"/>
                  <wp:effectExtent l="0" t="0" r="12700" b="0"/>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771900" cy="25908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551" w:type="dxa"/>
          </w:tcPr>
          <w:p w14:paraId="7AD3AC8D" w14:textId="77777777" w:rsidR="00597512" w:rsidRPr="00917108" w:rsidRDefault="00597512" w:rsidP="00EE44B2">
            <w:pPr>
              <w:pStyle w:val="ListParagraph"/>
              <w:numPr>
                <w:ilvl w:val="0"/>
                <w:numId w:val="67"/>
              </w:numPr>
              <w:shd w:val="clear" w:color="auto" w:fill="FFFFFF"/>
              <w:ind w:left="0"/>
              <w:jc w:val="both"/>
              <w:rPr>
                <w:rFonts w:asciiTheme="majorHAnsi" w:hAnsiTheme="majorHAnsi" w:cs="Times New Roman"/>
              </w:rPr>
            </w:pPr>
            <w:r w:rsidRPr="00917108">
              <w:rPr>
                <w:rFonts w:asciiTheme="majorHAnsi" w:hAnsiTheme="majorHAnsi" w:cs="Times New Roman"/>
                <w:noProof/>
                <w:lang w:val="en-US"/>
              </w:rPr>
              <w:drawing>
                <wp:inline distT="0" distB="0" distL="0" distR="0" wp14:anchorId="77D7E0E4" wp14:editId="2FDB8D48">
                  <wp:extent cx="1466215" cy="2146852"/>
                  <wp:effectExtent l="0" t="0" r="635" b="635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479374" cy="2166119"/>
                          </a:xfrm>
                          <a:prstGeom prst="rect">
                            <a:avLst/>
                          </a:prstGeom>
                          <a:noFill/>
                          <a:ln>
                            <a:noFill/>
                          </a:ln>
                        </pic:spPr>
                      </pic:pic>
                    </a:graphicData>
                  </a:graphic>
                </wp:inline>
              </w:drawing>
            </w:r>
          </w:p>
        </w:tc>
      </w:tr>
    </w:tbl>
    <w:p w14:paraId="0DEE1A82" w14:textId="77777777" w:rsidR="00597512" w:rsidRPr="00917108" w:rsidRDefault="00597512" w:rsidP="00597512">
      <w:pPr>
        <w:rPr>
          <w:rFonts w:asciiTheme="majorHAnsi" w:hAnsiTheme="majorHAnsi"/>
        </w:rPr>
      </w:pPr>
    </w:p>
    <w:p w14:paraId="577EF827" w14:textId="77777777" w:rsidR="00597512" w:rsidRPr="00917108" w:rsidRDefault="00597512" w:rsidP="00597512">
      <w:pPr>
        <w:rPr>
          <w:rFonts w:asciiTheme="majorHAnsi" w:hAnsiTheme="majorHAnsi"/>
        </w:rPr>
      </w:pPr>
    </w:p>
    <w:tbl>
      <w:tblPr>
        <w:tblStyle w:val="TableGrid"/>
        <w:tblW w:w="9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76"/>
        <w:gridCol w:w="2526"/>
      </w:tblGrid>
      <w:tr w:rsidR="00597512" w:rsidRPr="00917108" w14:paraId="3BCF00BE" w14:textId="77777777" w:rsidTr="00F15610">
        <w:tc>
          <w:tcPr>
            <w:tcW w:w="6876" w:type="dxa"/>
          </w:tcPr>
          <w:p w14:paraId="175303F7" w14:textId="77777777" w:rsidR="00597512" w:rsidRPr="00917108" w:rsidRDefault="00597512" w:rsidP="00F15610">
            <w:pPr>
              <w:rPr>
                <w:rFonts w:asciiTheme="majorHAnsi" w:hAnsiTheme="majorHAnsi"/>
                <w:b/>
              </w:rPr>
            </w:pPr>
          </w:p>
          <w:p w14:paraId="4184BD99" w14:textId="284AC547" w:rsidR="00597512" w:rsidRPr="00917108" w:rsidRDefault="00597512" w:rsidP="00F15610">
            <w:pPr>
              <w:rPr>
                <w:rFonts w:asciiTheme="majorHAnsi" w:hAnsiTheme="majorHAnsi"/>
                <w:b/>
              </w:rPr>
            </w:pPr>
            <w:r w:rsidRPr="00917108">
              <w:rPr>
                <w:rFonts w:asciiTheme="majorHAnsi" w:hAnsiTheme="majorHAnsi"/>
                <w:b/>
              </w:rPr>
              <w:t>Map 5: Massingir Site Villages and Community Associations Spatial Distributions (Mozambique)</w:t>
            </w:r>
          </w:p>
        </w:tc>
        <w:tc>
          <w:tcPr>
            <w:tcW w:w="2526" w:type="dxa"/>
          </w:tcPr>
          <w:p w14:paraId="66CBDF96" w14:textId="77777777" w:rsidR="00597512" w:rsidRPr="00917108" w:rsidRDefault="00597512" w:rsidP="00F15610">
            <w:pPr>
              <w:rPr>
                <w:rFonts w:asciiTheme="majorHAnsi" w:hAnsiTheme="majorHAnsi"/>
                <w:b/>
              </w:rPr>
            </w:pPr>
          </w:p>
          <w:p w14:paraId="1C6A79CA" w14:textId="77777777" w:rsidR="00597512" w:rsidRPr="00917108" w:rsidRDefault="00597512" w:rsidP="00F15610">
            <w:pPr>
              <w:rPr>
                <w:rFonts w:asciiTheme="majorHAnsi" w:hAnsiTheme="majorHAnsi"/>
                <w:b/>
              </w:rPr>
            </w:pPr>
            <w:r w:rsidRPr="00917108">
              <w:rPr>
                <w:rFonts w:asciiTheme="majorHAnsi" w:hAnsiTheme="majorHAnsi"/>
                <w:b/>
              </w:rPr>
              <w:t>Legend</w:t>
            </w:r>
          </w:p>
        </w:tc>
      </w:tr>
      <w:tr w:rsidR="00597512" w:rsidRPr="00917108" w14:paraId="7ECD9619" w14:textId="77777777" w:rsidTr="00F15610">
        <w:tc>
          <w:tcPr>
            <w:tcW w:w="6876" w:type="dxa"/>
          </w:tcPr>
          <w:p w14:paraId="0F5C4202" w14:textId="77777777" w:rsidR="00597512" w:rsidRPr="00917108" w:rsidRDefault="00597512" w:rsidP="00F15610">
            <w:pPr>
              <w:rPr>
                <w:rFonts w:asciiTheme="majorHAnsi" w:hAnsiTheme="majorHAnsi"/>
                <w:sz w:val="22"/>
                <w:szCs w:val="22"/>
              </w:rPr>
            </w:pPr>
          </w:p>
          <w:p w14:paraId="615CF70E" w14:textId="77777777" w:rsidR="00597512" w:rsidRPr="00917108" w:rsidRDefault="00597512" w:rsidP="00F15610">
            <w:pPr>
              <w:rPr>
                <w:rFonts w:asciiTheme="majorHAnsi" w:hAnsiTheme="majorHAnsi"/>
                <w:sz w:val="22"/>
                <w:szCs w:val="22"/>
              </w:rPr>
            </w:pPr>
            <w:r w:rsidRPr="00917108">
              <w:rPr>
                <w:rFonts w:asciiTheme="majorHAnsi" w:hAnsiTheme="majorHAnsi"/>
                <w:noProof/>
              </w:rPr>
              <w:drawing>
                <wp:inline distT="0" distB="0" distL="0" distR="0" wp14:anchorId="14C7BFC7" wp14:editId="4E14E6BF">
                  <wp:extent cx="4229100" cy="2297229"/>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229360" cy="2297370"/>
                          </a:xfrm>
                          <a:prstGeom prst="rect">
                            <a:avLst/>
                          </a:prstGeom>
                          <a:noFill/>
                          <a:ln>
                            <a:noFill/>
                          </a:ln>
                        </pic:spPr>
                      </pic:pic>
                    </a:graphicData>
                  </a:graphic>
                </wp:inline>
              </w:drawing>
            </w:r>
          </w:p>
          <w:p w14:paraId="467EB3FE" w14:textId="77777777" w:rsidR="00597512" w:rsidRPr="00917108" w:rsidRDefault="00597512" w:rsidP="00F15610">
            <w:pPr>
              <w:rPr>
                <w:rFonts w:asciiTheme="majorHAnsi" w:hAnsiTheme="majorHAnsi"/>
                <w:sz w:val="22"/>
                <w:szCs w:val="22"/>
              </w:rPr>
            </w:pPr>
          </w:p>
        </w:tc>
        <w:tc>
          <w:tcPr>
            <w:tcW w:w="2526" w:type="dxa"/>
          </w:tcPr>
          <w:p w14:paraId="05CC044C" w14:textId="77777777" w:rsidR="00597512" w:rsidRPr="00917108" w:rsidRDefault="00597512" w:rsidP="00F15610">
            <w:pPr>
              <w:rPr>
                <w:rFonts w:asciiTheme="majorHAnsi" w:hAnsiTheme="majorHAnsi"/>
                <w:sz w:val="22"/>
                <w:szCs w:val="22"/>
              </w:rPr>
            </w:pPr>
            <w:r w:rsidRPr="00917108">
              <w:rPr>
                <w:rFonts w:asciiTheme="majorHAnsi" w:hAnsiTheme="majorHAnsi"/>
                <w:noProof/>
              </w:rPr>
              <w:drawing>
                <wp:inline distT="0" distB="0" distL="0" distR="0" wp14:anchorId="12E502BC" wp14:editId="76A69580">
                  <wp:extent cx="1466215" cy="2146852"/>
                  <wp:effectExtent l="0" t="0" r="635"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479374" cy="2166119"/>
                          </a:xfrm>
                          <a:prstGeom prst="rect">
                            <a:avLst/>
                          </a:prstGeom>
                          <a:noFill/>
                          <a:ln>
                            <a:noFill/>
                          </a:ln>
                        </pic:spPr>
                      </pic:pic>
                    </a:graphicData>
                  </a:graphic>
                </wp:inline>
              </w:drawing>
            </w:r>
          </w:p>
        </w:tc>
      </w:tr>
    </w:tbl>
    <w:p w14:paraId="300429A8" w14:textId="77777777" w:rsidR="00597512" w:rsidRPr="00917108" w:rsidRDefault="00597512" w:rsidP="00597512">
      <w:pPr>
        <w:rPr>
          <w:rFonts w:asciiTheme="majorHAnsi" w:hAnsiTheme="majorHAnsi"/>
        </w:rPr>
      </w:pPr>
    </w:p>
    <w:p w14:paraId="2ABECD27" w14:textId="77777777" w:rsidR="00597512" w:rsidRPr="00917108" w:rsidRDefault="00597512" w:rsidP="00597512">
      <w:pPr>
        <w:rPr>
          <w:rFonts w:asciiTheme="majorHAnsi" w:eastAsia="Times New Roman" w:hAnsiTheme="majorHAnsi" w:cs="Calibri"/>
          <w:lang w:val="en-GB" w:eastAsia="en-ZA"/>
        </w:rPr>
      </w:pPr>
    </w:p>
    <w:p w14:paraId="74D110B4" w14:textId="77777777" w:rsidR="00597512" w:rsidRPr="00917108" w:rsidRDefault="00597512" w:rsidP="00597512">
      <w:pPr>
        <w:rPr>
          <w:rFonts w:asciiTheme="majorHAnsi" w:eastAsia="Times New Roman" w:hAnsiTheme="majorHAnsi" w:cs="Calibri"/>
          <w:lang w:val="en-GB" w:eastAsia="en-ZA"/>
        </w:rPr>
      </w:pPr>
    </w:p>
    <w:p w14:paraId="137ACACB" w14:textId="77777777" w:rsidR="00597512" w:rsidRPr="00917108" w:rsidRDefault="00597512" w:rsidP="00597512">
      <w:pPr>
        <w:rPr>
          <w:rFonts w:asciiTheme="majorHAnsi" w:eastAsia="Times New Roman" w:hAnsiTheme="majorHAnsi" w:cs="Calibri"/>
          <w:b/>
          <w:sz w:val="24"/>
          <w:szCs w:val="24"/>
          <w:u w:val="single"/>
          <w:lang w:val="en-GB" w:eastAsia="en-ZA"/>
        </w:rPr>
      </w:pPr>
      <w:r w:rsidRPr="00917108">
        <w:rPr>
          <w:rFonts w:asciiTheme="majorHAnsi" w:eastAsia="Times New Roman" w:hAnsiTheme="majorHAnsi" w:cs="Calibri"/>
          <w:b/>
          <w:sz w:val="24"/>
          <w:szCs w:val="24"/>
          <w:u w:val="single"/>
          <w:lang w:val="en-GB" w:eastAsia="en-ZA"/>
        </w:rPr>
        <w:br w:type="page"/>
      </w:r>
    </w:p>
    <w:p w14:paraId="106558B5" w14:textId="6D2B6A5D" w:rsidR="00597512" w:rsidRPr="00917108" w:rsidRDefault="00597512" w:rsidP="00597512">
      <w:pPr>
        <w:shd w:val="clear" w:color="auto" w:fill="FFFFFF"/>
        <w:ind w:left="357" w:hanging="357"/>
        <w:rPr>
          <w:rFonts w:asciiTheme="majorHAnsi" w:hAnsiTheme="majorHAnsi"/>
          <w:b/>
        </w:rPr>
      </w:pPr>
      <w:r w:rsidRPr="00917108">
        <w:rPr>
          <w:rFonts w:asciiTheme="majorHAnsi" w:hAnsiTheme="majorHAnsi"/>
          <w:b/>
        </w:rPr>
        <w:lastRenderedPageBreak/>
        <w:t>Map 6: Middle Olifants sub-basin (South Africa)</w:t>
      </w:r>
    </w:p>
    <w:p w14:paraId="1B08D1E7" w14:textId="77777777" w:rsidR="00597512" w:rsidRPr="00917108" w:rsidRDefault="00597512" w:rsidP="00597512">
      <w:pPr>
        <w:shd w:val="clear" w:color="auto" w:fill="FFFFFF"/>
        <w:rPr>
          <w:rFonts w:asciiTheme="majorHAnsi" w:hAnsiTheme="majorHAnsi"/>
          <w:b/>
          <w:i/>
          <w:u w:val="single"/>
        </w:rPr>
      </w:pPr>
    </w:p>
    <w:p w14:paraId="3C693C99" w14:textId="77777777" w:rsidR="00597512" w:rsidRPr="00917108" w:rsidRDefault="00597512" w:rsidP="00597512">
      <w:pPr>
        <w:shd w:val="clear" w:color="auto" w:fill="FFFFFF"/>
        <w:ind w:left="357" w:hanging="357"/>
        <w:rPr>
          <w:rFonts w:asciiTheme="majorHAnsi" w:hAnsiTheme="majorHAnsi"/>
          <w:b/>
          <w:i/>
          <w:u w:val="single"/>
        </w:rPr>
      </w:pPr>
      <w:r w:rsidRPr="00917108">
        <w:rPr>
          <w:rFonts w:asciiTheme="majorHAnsi" w:hAnsiTheme="majorHAnsi"/>
          <w:b/>
          <w:i/>
          <w:u w:val="single"/>
        </w:rPr>
        <w:t xml:space="preserve">    </w:t>
      </w:r>
      <w:r w:rsidRPr="00917108">
        <w:rPr>
          <w:noProof/>
        </w:rPr>
        <w:drawing>
          <wp:inline distT="0" distB="0" distL="0" distR="0" wp14:anchorId="6FC239F8" wp14:editId="0936E3A5">
            <wp:extent cx="4437888" cy="3674533"/>
            <wp:effectExtent l="0" t="0" r="7620" b="889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4438126" cy="3674730"/>
                    </a:xfrm>
                    <a:prstGeom prst="rect">
                      <a:avLst/>
                    </a:prstGeom>
                  </pic:spPr>
                </pic:pic>
              </a:graphicData>
            </a:graphic>
          </wp:inline>
        </w:drawing>
      </w:r>
    </w:p>
    <w:p w14:paraId="2C467D78" w14:textId="77777777" w:rsidR="00597512" w:rsidRPr="00917108" w:rsidRDefault="00597512" w:rsidP="00597512">
      <w:pPr>
        <w:shd w:val="clear" w:color="auto" w:fill="FFFFFF"/>
        <w:rPr>
          <w:rFonts w:asciiTheme="majorHAnsi" w:eastAsia="Times New Roman" w:hAnsiTheme="majorHAnsi" w:cs="Calibri"/>
          <w:lang w:val="en-GB" w:eastAsia="en-ZA"/>
        </w:rPr>
      </w:pPr>
    </w:p>
    <w:p w14:paraId="27482DCD" w14:textId="0779A736" w:rsidR="00597512" w:rsidRPr="00917108" w:rsidRDefault="00597512" w:rsidP="00597512">
      <w:pPr>
        <w:pStyle w:val="Caption"/>
        <w:tabs>
          <w:tab w:val="left" w:pos="1134"/>
        </w:tabs>
        <w:ind w:left="1134" w:hanging="1134"/>
        <w:rPr>
          <w:rFonts w:asciiTheme="minorHAnsi" w:hAnsiTheme="minorHAnsi"/>
          <w:sz w:val="20"/>
        </w:rPr>
      </w:pPr>
      <w:r w:rsidRPr="00917108">
        <w:rPr>
          <w:rFonts w:asciiTheme="minorHAnsi" w:hAnsiTheme="minorHAnsi"/>
          <w:sz w:val="20"/>
        </w:rPr>
        <w:t>Map 7: The B41C quaternary catchment where Mapochs’ mine is located</w:t>
      </w:r>
      <w:r w:rsidR="00AC7729" w:rsidRPr="00917108">
        <w:rPr>
          <w:rFonts w:asciiTheme="minorHAnsi" w:hAnsiTheme="minorHAnsi"/>
          <w:sz w:val="20"/>
        </w:rPr>
        <w:t xml:space="preserve"> (South Africa)</w:t>
      </w:r>
    </w:p>
    <w:p w14:paraId="1711D6B6" w14:textId="77777777" w:rsidR="00597512" w:rsidRPr="00917108" w:rsidRDefault="00597512" w:rsidP="00597512">
      <w:pPr>
        <w:rPr>
          <w:noProof/>
          <w:lang w:eastAsia="en-ZA"/>
        </w:rPr>
      </w:pPr>
      <w:r w:rsidRPr="00917108">
        <w:rPr>
          <w:noProof/>
        </w:rPr>
        <w:drawing>
          <wp:inline distT="0" distB="0" distL="0" distR="0" wp14:anchorId="19C7F0DC" wp14:editId="266FD914">
            <wp:extent cx="4800600" cy="3314700"/>
            <wp:effectExtent l="0" t="0" r="0" b="12700"/>
            <wp:docPr id="32" name="Picture 32" descr="D:\Limpopo\GWPSA\Mapochs - GWP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Limpopo\GWPSA\Mapochs - GWPSA.jpg"/>
                    <pic:cNvPicPr>
                      <a:picLocks noChangeAspect="1" noChangeArrowheads="1"/>
                    </pic:cNvPicPr>
                  </pic:nvPicPr>
                  <pic:blipFill>
                    <a:blip r:embed="rId56">
                      <a:extLst>
                        <a:ext uri="{28A0092B-C50C-407E-A947-70E740481C1C}">
                          <a14:useLocalDpi xmlns:a14="http://schemas.microsoft.com/office/drawing/2010/main" val="0"/>
                        </a:ext>
                      </a:extLst>
                    </a:blip>
                    <a:stretch>
                      <a:fillRect/>
                    </a:stretch>
                  </pic:blipFill>
                  <pic:spPr bwMode="auto">
                    <a:xfrm>
                      <a:off x="0" y="0"/>
                      <a:ext cx="4800706" cy="3314773"/>
                    </a:xfrm>
                    <a:prstGeom prst="rect">
                      <a:avLst/>
                    </a:prstGeom>
                    <a:noFill/>
                    <a:ln>
                      <a:noFill/>
                    </a:ln>
                  </pic:spPr>
                </pic:pic>
              </a:graphicData>
            </a:graphic>
          </wp:inline>
        </w:drawing>
      </w:r>
    </w:p>
    <w:p w14:paraId="2266B14D" w14:textId="77777777" w:rsidR="00597512" w:rsidRPr="00917108" w:rsidRDefault="00597512" w:rsidP="00597512">
      <w:pPr>
        <w:pStyle w:val="Caption"/>
        <w:tabs>
          <w:tab w:val="left" w:pos="1134"/>
        </w:tabs>
        <w:ind w:left="1134" w:hanging="1134"/>
        <w:jc w:val="center"/>
        <w:rPr>
          <w:rFonts w:asciiTheme="majorHAnsi" w:hAnsiTheme="majorHAnsi"/>
          <w:i/>
          <w:sz w:val="20"/>
        </w:rPr>
      </w:pPr>
    </w:p>
    <w:p w14:paraId="1EDB408A" w14:textId="56877647" w:rsidR="00597512" w:rsidRPr="00917108" w:rsidRDefault="00AC7729" w:rsidP="00597512">
      <w:pPr>
        <w:rPr>
          <w:rFonts w:asciiTheme="majorHAnsi" w:hAnsiTheme="majorHAnsi"/>
          <w:b/>
          <w:lang w:val="en-GB"/>
        </w:rPr>
      </w:pPr>
      <w:r w:rsidRPr="00917108">
        <w:rPr>
          <w:noProof/>
        </w:rPr>
        <w:lastRenderedPageBreak/>
        <w:drawing>
          <wp:anchor distT="0" distB="0" distL="114300" distR="114300" simplePos="0" relativeHeight="251658244" behindDoc="0" locked="0" layoutInCell="1" allowOverlap="1" wp14:anchorId="2BE78DBD" wp14:editId="23118C1C">
            <wp:simplePos x="0" y="0"/>
            <wp:positionH relativeFrom="margin">
              <wp:posOffset>0</wp:posOffset>
            </wp:positionH>
            <wp:positionV relativeFrom="margin">
              <wp:posOffset>228600</wp:posOffset>
            </wp:positionV>
            <wp:extent cx="6018530" cy="4343400"/>
            <wp:effectExtent l="0" t="0" r="1270" b="0"/>
            <wp:wrapThrough wrapText="bothSides">
              <wp:wrapPolygon edited="0">
                <wp:start x="0" y="0"/>
                <wp:lineTo x="0" y="21474"/>
                <wp:lineTo x="21513" y="21474"/>
                <wp:lineTo x="21513" y="0"/>
                <wp:lineTo x="0" y="0"/>
              </wp:wrapPolygon>
            </wp:wrapThrough>
            <wp:docPr id="43" name="Picture 43" descr="C:\Users\Prof LM Zinyama\AppData\Local\Microsoft\Windows\INetCache\Content.Word\Mzingwa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rof LM Zinyama\AppData\Local\Microsoft\Windows\INetCache\Content.Word\Mzingwane.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6018530" cy="4343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97512" w:rsidRPr="00917108">
        <w:rPr>
          <w:rFonts w:asciiTheme="majorHAnsi" w:hAnsiTheme="majorHAnsi"/>
          <w:b/>
          <w:lang w:val="en-GB"/>
        </w:rPr>
        <w:t>Map 8: Mzingwane Catchment</w:t>
      </w:r>
      <w:r w:rsidRPr="00917108">
        <w:rPr>
          <w:rFonts w:asciiTheme="majorHAnsi" w:hAnsiTheme="majorHAnsi"/>
          <w:b/>
          <w:lang w:val="en-GB"/>
        </w:rPr>
        <w:t xml:space="preserve"> (Zimbabwe)</w:t>
      </w:r>
    </w:p>
    <w:p w14:paraId="42FC3FCF" w14:textId="77777777" w:rsidR="00597512" w:rsidRPr="00917108" w:rsidRDefault="00597512" w:rsidP="00AC7729">
      <w:pPr>
        <w:pStyle w:val="Heading2"/>
        <w:ind w:left="0"/>
        <w:rPr>
          <w:b w:val="0"/>
          <w:bCs w:val="0"/>
          <w:u w:val="single"/>
        </w:rPr>
      </w:pPr>
    </w:p>
    <w:p w14:paraId="6228D06C" w14:textId="77777777" w:rsidR="00597512" w:rsidRPr="00917108" w:rsidRDefault="00597512" w:rsidP="00AC7729">
      <w:pPr>
        <w:pStyle w:val="Heading2"/>
        <w:ind w:left="0"/>
        <w:rPr>
          <w:b w:val="0"/>
          <w:bCs w:val="0"/>
          <w:u w:val="single"/>
        </w:rPr>
      </w:pPr>
    </w:p>
    <w:p w14:paraId="52D0B279" w14:textId="77777777" w:rsidR="00597512" w:rsidRPr="00917108" w:rsidRDefault="00597512" w:rsidP="00AC7729">
      <w:pPr>
        <w:pStyle w:val="Heading2"/>
        <w:ind w:left="0"/>
        <w:rPr>
          <w:b w:val="0"/>
          <w:bCs w:val="0"/>
          <w:u w:val="single"/>
        </w:rPr>
      </w:pPr>
    </w:p>
    <w:p w14:paraId="44D1AA6C" w14:textId="77777777" w:rsidR="00597512" w:rsidRPr="00917108" w:rsidRDefault="00597512" w:rsidP="00C81F07">
      <w:pPr>
        <w:spacing w:after="0"/>
        <w:rPr>
          <w:lang w:val="en-GB"/>
        </w:rPr>
      </w:pPr>
    </w:p>
    <w:p w14:paraId="08914DC0" w14:textId="77777777" w:rsidR="00AC7729" w:rsidRPr="00917108" w:rsidRDefault="00AC7729" w:rsidP="00C81F07">
      <w:pPr>
        <w:spacing w:after="0"/>
        <w:rPr>
          <w:lang w:val="en-GB"/>
        </w:rPr>
      </w:pPr>
    </w:p>
    <w:p w14:paraId="2318D41E" w14:textId="16E27533" w:rsidR="00597512" w:rsidRPr="00917108" w:rsidRDefault="00597512">
      <w:pPr>
        <w:spacing w:after="0"/>
        <w:jc w:val="left"/>
        <w:rPr>
          <w:lang w:val="en-GB"/>
        </w:rPr>
      </w:pPr>
      <w:r w:rsidRPr="00917108">
        <w:rPr>
          <w:lang w:val="en-GB"/>
        </w:rPr>
        <w:br w:type="page"/>
      </w:r>
    </w:p>
    <w:p w14:paraId="08B6D3E9" w14:textId="77777777" w:rsidR="002E46B8" w:rsidRPr="00917108" w:rsidRDefault="002E46B8" w:rsidP="00C81F07">
      <w:pPr>
        <w:spacing w:after="0"/>
        <w:rPr>
          <w:lang w:val="en-GB"/>
        </w:rPr>
        <w:sectPr w:rsidR="002E46B8" w:rsidRPr="00917108" w:rsidSect="0084002B">
          <w:pgSz w:w="12240" w:h="15840" w:code="1"/>
          <w:pgMar w:top="1440" w:right="1440" w:bottom="1440" w:left="1440" w:header="720" w:footer="720" w:gutter="0"/>
          <w:cols w:space="720"/>
          <w:docGrid w:linePitch="360"/>
        </w:sectPr>
      </w:pPr>
    </w:p>
    <w:p w14:paraId="0A49E257" w14:textId="0FB921BF" w:rsidR="009750B4" w:rsidRPr="00917108" w:rsidRDefault="007E03E7" w:rsidP="00C81F07">
      <w:pPr>
        <w:pStyle w:val="Heading2"/>
        <w:spacing w:after="0"/>
        <w:ind w:left="0"/>
        <w:rPr>
          <w:rFonts w:ascii="Calibri" w:hAnsi="Calibri"/>
          <w:szCs w:val="22"/>
          <w:lang w:val="en-GB"/>
        </w:rPr>
      </w:pPr>
      <w:bookmarkStart w:id="36" w:name="_Toc88048394"/>
      <w:r w:rsidRPr="00917108">
        <w:rPr>
          <w:rFonts w:ascii="Calibri" w:hAnsi="Calibri"/>
          <w:szCs w:val="22"/>
          <w:lang w:val="en-GB"/>
        </w:rPr>
        <w:lastRenderedPageBreak/>
        <w:t xml:space="preserve">Annex </w:t>
      </w:r>
      <w:r w:rsidR="001D7989" w:rsidRPr="00917108">
        <w:rPr>
          <w:rFonts w:ascii="Calibri" w:hAnsi="Calibri"/>
          <w:szCs w:val="22"/>
          <w:lang w:val="en-GB"/>
        </w:rPr>
        <w:t>3</w:t>
      </w:r>
      <w:r w:rsidRPr="00917108">
        <w:rPr>
          <w:rFonts w:ascii="Calibri" w:hAnsi="Calibri"/>
          <w:szCs w:val="22"/>
          <w:lang w:val="en-GB"/>
        </w:rPr>
        <w:t xml:space="preserve">: </w:t>
      </w:r>
      <w:r w:rsidR="003E3ABA" w:rsidRPr="00917108">
        <w:rPr>
          <w:rFonts w:ascii="Calibri" w:hAnsi="Calibri"/>
          <w:szCs w:val="22"/>
          <w:lang w:val="en-GB"/>
        </w:rPr>
        <w:t>Multi Year Work Plan</w:t>
      </w:r>
      <w:bookmarkEnd w:id="36"/>
    </w:p>
    <w:p w14:paraId="7E12E958" w14:textId="77777777" w:rsidR="005D24F7" w:rsidRPr="00917108" w:rsidRDefault="005D24F7" w:rsidP="00C81F07">
      <w:pPr>
        <w:spacing w:after="0"/>
        <w:rPr>
          <w:szCs w:val="22"/>
          <w:lang w:val="en-GB"/>
        </w:rPr>
      </w:pPr>
    </w:p>
    <w:tbl>
      <w:tblPr>
        <w:tblW w:w="14220"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20"/>
        <w:gridCol w:w="450"/>
        <w:gridCol w:w="450"/>
        <w:gridCol w:w="450"/>
        <w:gridCol w:w="450"/>
        <w:gridCol w:w="450"/>
        <w:gridCol w:w="450"/>
        <w:gridCol w:w="450"/>
        <w:gridCol w:w="450"/>
        <w:gridCol w:w="450"/>
        <w:gridCol w:w="450"/>
        <w:gridCol w:w="450"/>
        <w:gridCol w:w="450"/>
        <w:gridCol w:w="450"/>
        <w:gridCol w:w="450"/>
        <w:gridCol w:w="450"/>
        <w:gridCol w:w="450"/>
        <w:gridCol w:w="450"/>
        <w:gridCol w:w="450"/>
      </w:tblGrid>
      <w:tr w:rsidR="005D24F7" w:rsidRPr="00917108" w14:paraId="2DC82BF3" w14:textId="77777777" w:rsidTr="005D24F7">
        <w:trPr>
          <w:tblHeader/>
        </w:trPr>
        <w:tc>
          <w:tcPr>
            <w:tcW w:w="6120" w:type="dxa"/>
            <w:vMerge w:val="restart"/>
            <w:shd w:val="clear" w:color="auto" w:fill="A8D08D" w:themeFill="accent6" w:themeFillTint="99"/>
          </w:tcPr>
          <w:p w14:paraId="368EBDA5" w14:textId="77777777" w:rsidR="005D24F7" w:rsidRPr="00917108" w:rsidRDefault="005D24F7" w:rsidP="00C81F07">
            <w:pPr>
              <w:spacing w:after="0"/>
              <w:jc w:val="center"/>
              <w:rPr>
                <w:b/>
                <w:i/>
                <w:szCs w:val="22"/>
                <w:lang w:val="en-GB"/>
              </w:rPr>
            </w:pPr>
            <w:r w:rsidRPr="00917108">
              <w:rPr>
                <w:b/>
                <w:szCs w:val="22"/>
                <w:lang w:val="en-GB"/>
              </w:rPr>
              <w:t>Tasks</w:t>
            </w:r>
          </w:p>
        </w:tc>
        <w:tc>
          <w:tcPr>
            <w:tcW w:w="1800" w:type="dxa"/>
            <w:gridSpan w:val="4"/>
            <w:shd w:val="clear" w:color="auto" w:fill="A8D08D" w:themeFill="accent6" w:themeFillTint="99"/>
          </w:tcPr>
          <w:p w14:paraId="1D0E3358" w14:textId="77777777" w:rsidR="005D24F7" w:rsidRPr="00917108" w:rsidRDefault="005D24F7" w:rsidP="00C81F07">
            <w:pPr>
              <w:spacing w:after="0"/>
              <w:jc w:val="center"/>
              <w:rPr>
                <w:b/>
                <w:szCs w:val="22"/>
                <w:lang w:val="en-GB"/>
              </w:rPr>
            </w:pPr>
            <w:r w:rsidRPr="00917108">
              <w:rPr>
                <w:b/>
                <w:szCs w:val="22"/>
                <w:lang w:val="en-GB"/>
              </w:rPr>
              <w:t>Year 1</w:t>
            </w:r>
          </w:p>
        </w:tc>
        <w:tc>
          <w:tcPr>
            <w:tcW w:w="1800" w:type="dxa"/>
            <w:gridSpan w:val="4"/>
            <w:shd w:val="clear" w:color="auto" w:fill="A8D08D" w:themeFill="accent6" w:themeFillTint="99"/>
          </w:tcPr>
          <w:p w14:paraId="44D466A0" w14:textId="77777777" w:rsidR="005D24F7" w:rsidRPr="00917108" w:rsidRDefault="005D24F7" w:rsidP="00C81F07">
            <w:pPr>
              <w:spacing w:after="0"/>
              <w:jc w:val="center"/>
              <w:rPr>
                <w:b/>
                <w:szCs w:val="22"/>
                <w:lang w:val="en-GB"/>
              </w:rPr>
            </w:pPr>
            <w:r w:rsidRPr="00917108">
              <w:rPr>
                <w:b/>
                <w:szCs w:val="22"/>
                <w:lang w:val="en-GB"/>
              </w:rPr>
              <w:t>Year 2</w:t>
            </w:r>
          </w:p>
        </w:tc>
        <w:tc>
          <w:tcPr>
            <w:tcW w:w="1800" w:type="dxa"/>
            <w:gridSpan w:val="4"/>
            <w:shd w:val="clear" w:color="auto" w:fill="A8D08D" w:themeFill="accent6" w:themeFillTint="99"/>
          </w:tcPr>
          <w:p w14:paraId="2371CFAF" w14:textId="77777777" w:rsidR="005D24F7" w:rsidRPr="00917108" w:rsidRDefault="005D24F7" w:rsidP="00C81F07">
            <w:pPr>
              <w:spacing w:after="0"/>
              <w:jc w:val="center"/>
              <w:rPr>
                <w:b/>
                <w:szCs w:val="22"/>
                <w:lang w:val="en-GB"/>
              </w:rPr>
            </w:pPr>
            <w:r w:rsidRPr="00917108">
              <w:rPr>
                <w:b/>
                <w:szCs w:val="22"/>
                <w:lang w:val="en-GB"/>
              </w:rPr>
              <w:t>Year 3</w:t>
            </w:r>
          </w:p>
        </w:tc>
        <w:tc>
          <w:tcPr>
            <w:tcW w:w="1800" w:type="dxa"/>
            <w:gridSpan w:val="4"/>
            <w:shd w:val="clear" w:color="auto" w:fill="A8D08D" w:themeFill="accent6" w:themeFillTint="99"/>
          </w:tcPr>
          <w:p w14:paraId="603931F5" w14:textId="77777777" w:rsidR="005D24F7" w:rsidRPr="00917108" w:rsidRDefault="005D24F7" w:rsidP="00C81F07">
            <w:pPr>
              <w:spacing w:after="0"/>
              <w:jc w:val="center"/>
              <w:rPr>
                <w:b/>
                <w:szCs w:val="22"/>
                <w:lang w:val="en-GB"/>
              </w:rPr>
            </w:pPr>
            <w:r w:rsidRPr="00917108">
              <w:rPr>
                <w:b/>
                <w:szCs w:val="22"/>
                <w:lang w:val="en-GB"/>
              </w:rPr>
              <w:t>Year 4</w:t>
            </w:r>
          </w:p>
        </w:tc>
        <w:tc>
          <w:tcPr>
            <w:tcW w:w="900" w:type="dxa"/>
            <w:gridSpan w:val="2"/>
            <w:shd w:val="clear" w:color="auto" w:fill="A8D08D" w:themeFill="accent6" w:themeFillTint="99"/>
          </w:tcPr>
          <w:p w14:paraId="0D3E657D" w14:textId="77777777" w:rsidR="005D24F7" w:rsidRPr="00917108" w:rsidRDefault="005D24F7" w:rsidP="00C81F07">
            <w:pPr>
              <w:spacing w:after="0"/>
              <w:ind w:left="-108" w:right="-108"/>
              <w:jc w:val="center"/>
              <w:rPr>
                <w:b/>
                <w:szCs w:val="22"/>
                <w:lang w:val="en-GB"/>
              </w:rPr>
            </w:pPr>
            <w:r w:rsidRPr="00917108">
              <w:rPr>
                <w:b/>
                <w:szCs w:val="22"/>
                <w:lang w:val="en-GB"/>
              </w:rPr>
              <w:t>Year 5</w:t>
            </w:r>
          </w:p>
        </w:tc>
      </w:tr>
      <w:tr w:rsidR="005D24F7" w:rsidRPr="00917108" w14:paraId="4D3C3211" w14:textId="77777777" w:rsidTr="005D24F7">
        <w:trPr>
          <w:tblHeader/>
        </w:trPr>
        <w:tc>
          <w:tcPr>
            <w:tcW w:w="6120" w:type="dxa"/>
            <w:vMerge/>
            <w:shd w:val="clear" w:color="auto" w:fill="A8D08D" w:themeFill="accent6" w:themeFillTint="99"/>
          </w:tcPr>
          <w:p w14:paraId="734AE450" w14:textId="77777777" w:rsidR="005D24F7" w:rsidRPr="00917108" w:rsidRDefault="005D24F7" w:rsidP="00C81F07">
            <w:pPr>
              <w:spacing w:after="0"/>
              <w:rPr>
                <w:szCs w:val="22"/>
                <w:lang w:val="en-GB"/>
              </w:rPr>
            </w:pPr>
          </w:p>
        </w:tc>
        <w:tc>
          <w:tcPr>
            <w:tcW w:w="450" w:type="dxa"/>
            <w:shd w:val="clear" w:color="auto" w:fill="A8D08D" w:themeFill="accent6" w:themeFillTint="99"/>
          </w:tcPr>
          <w:p w14:paraId="1B25C581" w14:textId="77777777" w:rsidR="005D24F7" w:rsidRPr="00917108" w:rsidRDefault="005D24F7" w:rsidP="00C81F07">
            <w:pPr>
              <w:spacing w:after="0"/>
              <w:ind w:left="-108" w:right="-108"/>
              <w:jc w:val="center"/>
              <w:rPr>
                <w:szCs w:val="22"/>
                <w:lang w:val="en-GB"/>
              </w:rPr>
            </w:pPr>
            <w:r w:rsidRPr="00917108">
              <w:rPr>
                <w:szCs w:val="22"/>
                <w:lang w:val="en-GB"/>
              </w:rPr>
              <w:t>Q1</w:t>
            </w:r>
          </w:p>
        </w:tc>
        <w:tc>
          <w:tcPr>
            <w:tcW w:w="450" w:type="dxa"/>
            <w:shd w:val="clear" w:color="auto" w:fill="A8D08D" w:themeFill="accent6" w:themeFillTint="99"/>
          </w:tcPr>
          <w:p w14:paraId="1316A3D5" w14:textId="77777777" w:rsidR="005D24F7" w:rsidRPr="00917108" w:rsidRDefault="005D24F7" w:rsidP="00C81F07">
            <w:pPr>
              <w:spacing w:after="0"/>
              <w:ind w:left="-108" w:right="-108"/>
              <w:jc w:val="center"/>
              <w:rPr>
                <w:szCs w:val="22"/>
                <w:lang w:val="en-GB"/>
              </w:rPr>
            </w:pPr>
            <w:r w:rsidRPr="00917108">
              <w:rPr>
                <w:szCs w:val="22"/>
                <w:lang w:val="en-GB"/>
              </w:rPr>
              <w:t>Q2</w:t>
            </w:r>
          </w:p>
        </w:tc>
        <w:tc>
          <w:tcPr>
            <w:tcW w:w="450" w:type="dxa"/>
            <w:shd w:val="clear" w:color="auto" w:fill="A8D08D" w:themeFill="accent6" w:themeFillTint="99"/>
          </w:tcPr>
          <w:p w14:paraId="6697DE2B" w14:textId="77777777" w:rsidR="005D24F7" w:rsidRPr="00917108" w:rsidRDefault="005D24F7" w:rsidP="00C81F07">
            <w:pPr>
              <w:spacing w:after="0"/>
              <w:ind w:left="-108" w:right="-108"/>
              <w:jc w:val="center"/>
              <w:rPr>
                <w:szCs w:val="22"/>
                <w:lang w:val="en-GB"/>
              </w:rPr>
            </w:pPr>
            <w:r w:rsidRPr="00917108">
              <w:rPr>
                <w:szCs w:val="22"/>
                <w:lang w:val="en-GB"/>
              </w:rPr>
              <w:t>Q3</w:t>
            </w:r>
          </w:p>
        </w:tc>
        <w:tc>
          <w:tcPr>
            <w:tcW w:w="450" w:type="dxa"/>
            <w:shd w:val="clear" w:color="auto" w:fill="A8D08D" w:themeFill="accent6" w:themeFillTint="99"/>
          </w:tcPr>
          <w:p w14:paraId="6B3315DF" w14:textId="77777777" w:rsidR="005D24F7" w:rsidRPr="00917108" w:rsidRDefault="005D24F7" w:rsidP="00C81F07">
            <w:pPr>
              <w:spacing w:after="0"/>
              <w:ind w:left="-108" w:right="-108"/>
              <w:jc w:val="center"/>
              <w:rPr>
                <w:szCs w:val="22"/>
                <w:lang w:val="en-GB"/>
              </w:rPr>
            </w:pPr>
            <w:r w:rsidRPr="00917108">
              <w:rPr>
                <w:szCs w:val="22"/>
                <w:lang w:val="en-GB"/>
              </w:rPr>
              <w:t>Q4</w:t>
            </w:r>
          </w:p>
        </w:tc>
        <w:tc>
          <w:tcPr>
            <w:tcW w:w="450" w:type="dxa"/>
            <w:shd w:val="clear" w:color="auto" w:fill="A8D08D" w:themeFill="accent6" w:themeFillTint="99"/>
          </w:tcPr>
          <w:p w14:paraId="21DB0EB0" w14:textId="77777777" w:rsidR="005D24F7" w:rsidRPr="00917108" w:rsidRDefault="005D24F7" w:rsidP="00C81F07">
            <w:pPr>
              <w:spacing w:after="0"/>
              <w:ind w:left="-108" w:right="-108"/>
              <w:jc w:val="center"/>
              <w:rPr>
                <w:szCs w:val="22"/>
                <w:lang w:val="en-GB"/>
              </w:rPr>
            </w:pPr>
            <w:r w:rsidRPr="00917108">
              <w:rPr>
                <w:szCs w:val="22"/>
                <w:lang w:val="en-GB"/>
              </w:rPr>
              <w:t>Q1</w:t>
            </w:r>
          </w:p>
        </w:tc>
        <w:tc>
          <w:tcPr>
            <w:tcW w:w="450" w:type="dxa"/>
            <w:shd w:val="clear" w:color="auto" w:fill="A8D08D" w:themeFill="accent6" w:themeFillTint="99"/>
          </w:tcPr>
          <w:p w14:paraId="6BCF4762" w14:textId="77777777" w:rsidR="005D24F7" w:rsidRPr="00917108" w:rsidRDefault="005D24F7" w:rsidP="00C81F07">
            <w:pPr>
              <w:spacing w:after="0"/>
              <w:ind w:left="-108" w:right="-108"/>
              <w:jc w:val="center"/>
              <w:rPr>
                <w:szCs w:val="22"/>
                <w:lang w:val="en-GB"/>
              </w:rPr>
            </w:pPr>
            <w:r w:rsidRPr="00917108">
              <w:rPr>
                <w:szCs w:val="22"/>
                <w:lang w:val="en-GB"/>
              </w:rPr>
              <w:t>Q2</w:t>
            </w:r>
          </w:p>
        </w:tc>
        <w:tc>
          <w:tcPr>
            <w:tcW w:w="450" w:type="dxa"/>
            <w:shd w:val="clear" w:color="auto" w:fill="A8D08D" w:themeFill="accent6" w:themeFillTint="99"/>
          </w:tcPr>
          <w:p w14:paraId="09F26574" w14:textId="77777777" w:rsidR="005D24F7" w:rsidRPr="00917108" w:rsidRDefault="005D24F7" w:rsidP="00C81F07">
            <w:pPr>
              <w:spacing w:after="0"/>
              <w:ind w:left="-108" w:right="-108"/>
              <w:jc w:val="center"/>
              <w:rPr>
                <w:szCs w:val="22"/>
                <w:lang w:val="en-GB"/>
              </w:rPr>
            </w:pPr>
            <w:r w:rsidRPr="00917108">
              <w:rPr>
                <w:szCs w:val="22"/>
                <w:lang w:val="en-GB"/>
              </w:rPr>
              <w:t>Q3</w:t>
            </w:r>
          </w:p>
        </w:tc>
        <w:tc>
          <w:tcPr>
            <w:tcW w:w="450" w:type="dxa"/>
            <w:shd w:val="clear" w:color="auto" w:fill="A8D08D" w:themeFill="accent6" w:themeFillTint="99"/>
          </w:tcPr>
          <w:p w14:paraId="332AC784" w14:textId="77777777" w:rsidR="005D24F7" w:rsidRPr="00917108" w:rsidRDefault="005D24F7" w:rsidP="00C81F07">
            <w:pPr>
              <w:spacing w:after="0"/>
              <w:ind w:left="-108" w:right="-108"/>
              <w:jc w:val="center"/>
              <w:rPr>
                <w:szCs w:val="22"/>
                <w:lang w:val="en-GB"/>
              </w:rPr>
            </w:pPr>
            <w:r w:rsidRPr="00917108">
              <w:rPr>
                <w:szCs w:val="22"/>
                <w:lang w:val="en-GB"/>
              </w:rPr>
              <w:t>Q4</w:t>
            </w:r>
          </w:p>
        </w:tc>
        <w:tc>
          <w:tcPr>
            <w:tcW w:w="450" w:type="dxa"/>
            <w:shd w:val="clear" w:color="auto" w:fill="A8D08D" w:themeFill="accent6" w:themeFillTint="99"/>
          </w:tcPr>
          <w:p w14:paraId="0B34EB86" w14:textId="77777777" w:rsidR="005D24F7" w:rsidRPr="00917108" w:rsidRDefault="005D24F7" w:rsidP="00C81F07">
            <w:pPr>
              <w:spacing w:after="0"/>
              <w:ind w:left="-108" w:right="-108"/>
              <w:jc w:val="center"/>
              <w:rPr>
                <w:szCs w:val="22"/>
                <w:lang w:val="en-GB"/>
              </w:rPr>
            </w:pPr>
            <w:r w:rsidRPr="00917108">
              <w:rPr>
                <w:szCs w:val="22"/>
                <w:lang w:val="en-GB"/>
              </w:rPr>
              <w:t>Q1</w:t>
            </w:r>
          </w:p>
        </w:tc>
        <w:tc>
          <w:tcPr>
            <w:tcW w:w="450" w:type="dxa"/>
            <w:shd w:val="clear" w:color="auto" w:fill="A8D08D" w:themeFill="accent6" w:themeFillTint="99"/>
          </w:tcPr>
          <w:p w14:paraId="083C1B9F" w14:textId="77777777" w:rsidR="005D24F7" w:rsidRPr="00917108" w:rsidRDefault="005D24F7" w:rsidP="00C81F07">
            <w:pPr>
              <w:spacing w:after="0"/>
              <w:ind w:left="-108" w:right="-108"/>
              <w:jc w:val="center"/>
              <w:rPr>
                <w:szCs w:val="22"/>
                <w:lang w:val="en-GB"/>
              </w:rPr>
            </w:pPr>
            <w:r w:rsidRPr="00917108">
              <w:rPr>
                <w:szCs w:val="22"/>
                <w:lang w:val="en-GB"/>
              </w:rPr>
              <w:t>Q2</w:t>
            </w:r>
          </w:p>
        </w:tc>
        <w:tc>
          <w:tcPr>
            <w:tcW w:w="450" w:type="dxa"/>
            <w:shd w:val="clear" w:color="auto" w:fill="A8D08D" w:themeFill="accent6" w:themeFillTint="99"/>
          </w:tcPr>
          <w:p w14:paraId="04FC4F20" w14:textId="77777777" w:rsidR="005D24F7" w:rsidRPr="00917108" w:rsidRDefault="005D24F7" w:rsidP="00C81F07">
            <w:pPr>
              <w:spacing w:after="0"/>
              <w:ind w:left="-108" w:right="-108"/>
              <w:jc w:val="center"/>
              <w:rPr>
                <w:szCs w:val="22"/>
                <w:lang w:val="en-GB"/>
              </w:rPr>
            </w:pPr>
            <w:r w:rsidRPr="00917108">
              <w:rPr>
                <w:szCs w:val="22"/>
                <w:lang w:val="en-GB"/>
              </w:rPr>
              <w:t>Q3</w:t>
            </w:r>
          </w:p>
        </w:tc>
        <w:tc>
          <w:tcPr>
            <w:tcW w:w="450" w:type="dxa"/>
            <w:shd w:val="clear" w:color="auto" w:fill="A8D08D" w:themeFill="accent6" w:themeFillTint="99"/>
          </w:tcPr>
          <w:p w14:paraId="5E74201E" w14:textId="77777777" w:rsidR="005D24F7" w:rsidRPr="00917108" w:rsidRDefault="005D24F7" w:rsidP="00C81F07">
            <w:pPr>
              <w:spacing w:after="0"/>
              <w:ind w:left="-108" w:right="-108"/>
              <w:jc w:val="center"/>
              <w:rPr>
                <w:szCs w:val="22"/>
                <w:lang w:val="en-GB"/>
              </w:rPr>
            </w:pPr>
            <w:r w:rsidRPr="00917108">
              <w:rPr>
                <w:szCs w:val="22"/>
                <w:lang w:val="en-GB"/>
              </w:rPr>
              <w:t>Q4</w:t>
            </w:r>
          </w:p>
        </w:tc>
        <w:tc>
          <w:tcPr>
            <w:tcW w:w="450" w:type="dxa"/>
            <w:shd w:val="clear" w:color="auto" w:fill="A8D08D" w:themeFill="accent6" w:themeFillTint="99"/>
          </w:tcPr>
          <w:p w14:paraId="28010028" w14:textId="77777777" w:rsidR="005D24F7" w:rsidRPr="00917108" w:rsidRDefault="005D24F7" w:rsidP="00C81F07">
            <w:pPr>
              <w:spacing w:after="0"/>
              <w:ind w:left="-108" w:right="-108"/>
              <w:jc w:val="center"/>
              <w:rPr>
                <w:szCs w:val="22"/>
                <w:lang w:val="en-GB"/>
              </w:rPr>
            </w:pPr>
            <w:r w:rsidRPr="00917108">
              <w:rPr>
                <w:szCs w:val="22"/>
                <w:lang w:val="en-GB"/>
              </w:rPr>
              <w:t>Q1</w:t>
            </w:r>
          </w:p>
        </w:tc>
        <w:tc>
          <w:tcPr>
            <w:tcW w:w="450" w:type="dxa"/>
            <w:shd w:val="clear" w:color="auto" w:fill="A8D08D" w:themeFill="accent6" w:themeFillTint="99"/>
          </w:tcPr>
          <w:p w14:paraId="496FCF87" w14:textId="77777777" w:rsidR="005D24F7" w:rsidRPr="00917108" w:rsidRDefault="005D24F7" w:rsidP="00C81F07">
            <w:pPr>
              <w:spacing w:after="0"/>
              <w:ind w:left="-108" w:right="-108"/>
              <w:jc w:val="center"/>
              <w:rPr>
                <w:szCs w:val="22"/>
                <w:lang w:val="en-GB"/>
              </w:rPr>
            </w:pPr>
            <w:r w:rsidRPr="00917108">
              <w:rPr>
                <w:szCs w:val="22"/>
                <w:lang w:val="en-GB"/>
              </w:rPr>
              <w:t>Q2</w:t>
            </w:r>
          </w:p>
        </w:tc>
        <w:tc>
          <w:tcPr>
            <w:tcW w:w="450" w:type="dxa"/>
            <w:shd w:val="clear" w:color="auto" w:fill="A8D08D" w:themeFill="accent6" w:themeFillTint="99"/>
          </w:tcPr>
          <w:p w14:paraId="61795571" w14:textId="77777777" w:rsidR="005D24F7" w:rsidRPr="00917108" w:rsidRDefault="005D24F7" w:rsidP="00C81F07">
            <w:pPr>
              <w:spacing w:after="0"/>
              <w:ind w:left="-108" w:right="-108"/>
              <w:jc w:val="center"/>
              <w:rPr>
                <w:szCs w:val="22"/>
                <w:lang w:val="en-GB"/>
              </w:rPr>
            </w:pPr>
            <w:r w:rsidRPr="00917108">
              <w:rPr>
                <w:szCs w:val="22"/>
                <w:lang w:val="en-GB"/>
              </w:rPr>
              <w:t>Q3</w:t>
            </w:r>
          </w:p>
        </w:tc>
        <w:tc>
          <w:tcPr>
            <w:tcW w:w="450" w:type="dxa"/>
            <w:shd w:val="clear" w:color="auto" w:fill="A8D08D" w:themeFill="accent6" w:themeFillTint="99"/>
          </w:tcPr>
          <w:p w14:paraId="06CFC35F" w14:textId="77777777" w:rsidR="005D24F7" w:rsidRPr="00917108" w:rsidRDefault="005D24F7" w:rsidP="00C81F07">
            <w:pPr>
              <w:spacing w:after="0"/>
              <w:ind w:left="-108" w:right="-108"/>
              <w:jc w:val="center"/>
              <w:rPr>
                <w:szCs w:val="22"/>
                <w:lang w:val="en-GB"/>
              </w:rPr>
            </w:pPr>
            <w:r w:rsidRPr="00917108">
              <w:rPr>
                <w:szCs w:val="22"/>
                <w:lang w:val="en-GB"/>
              </w:rPr>
              <w:t>Q4</w:t>
            </w:r>
          </w:p>
        </w:tc>
        <w:tc>
          <w:tcPr>
            <w:tcW w:w="450" w:type="dxa"/>
            <w:shd w:val="clear" w:color="auto" w:fill="A8D08D" w:themeFill="accent6" w:themeFillTint="99"/>
          </w:tcPr>
          <w:p w14:paraId="6B86B587" w14:textId="77777777" w:rsidR="005D24F7" w:rsidRPr="00917108" w:rsidRDefault="005D24F7" w:rsidP="00C81F07">
            <w:pPr>
              <w:spacing w:after="0"/>
              <w:ind w:left="-108" w:right="-108"/>
              <w:jc w:val="center"/>
              <w:rPr>
                <w:szCs w:val="22"/>
                <w:lang w:val="en-GB"/>
              </w:rPr>
            </w:pPr>
            <w:r w:rsidRPr="00917108">
              <w:rPr>
                <w:szCs w:val="22"/>
                <w:lang w:val="en-GB"/>
              </w:rPr>
              <w:t>Q1</w:t>
            </w:r>
          </w:p>
        </w:tc>
        <w:tc>
          <w:tcPr>
            <w:tcW w:w="450" w:type="dxa"/>
            <w:shd w:val="clear" w:color="auto" w:fill="A8D08D" w:themeFill="accent6" w:themeFillTint="99"/>
          </w:tcPr>
          <w:p w14:paraId="29EEE7B7" w14:textId="77777777" w:rsidR="005D24F7" w:rsidRPr="00917108" w:rsidRDefault="005D24F7" w:rsidP="00C81F07">
            <w:pPr>
              <w:spacing w:after="0"/>
              <w:ind w:left="-108" w:right="-108"/>
              <w:jc w:val="center"/>
              <w:rPr>
                <w:szCs w:val="22"/>
                <w:lang w:val="en-GB"/>
              </w:rPr>
            </w:pPr>
            <w:r w:rsidRPr="00917108">
              <w:rPr>
                <w:szCs w:val="22"/>
                <w:lang w:val="en-GB"/>
              </w:rPr>
              <w:t>Q2</w:t>
            </w:r>
          </w:p>
        </w:tc>
      </w:tr>
      <w:tr w:rsidR="005D24F7" w:rsidRPr="00917108" w14:paraId="1F6EF32A" w14:textId="77777777" w:rsidTr="00313075">
        <w:tc>
          <w:tcPr>
            <w:tcW w:w="14220" w:type="dxa"/>
            <w:gridSpan w:val="19"/>
            <w:shd w:val="clear" w:color="auto" w:fill="A6A6A6" w:themeFill="background1" w:themeFillShade="A6"/>
          </w:tcPr>
          <w:p w14:paraId="1959A72C" w14:textId="77777777" w:rsidR="005D24F7" w:rsidRPr="00917108" w:rsidRDefault="005D24F7" w:rsidP="00C81F07">
            <w:pPr>
              <w:spacing w:after="0"/>
              <w:rPr>
                <w:szCs w:val="22"/>
                <w:lang w:val="en-GB"/>
              </w:rPr>
            </w:pPr>
            <w:r w:rsidRPr="00917108">
              <w:rPr>
                <w:rFonts w:asciiTheme="majorHAnsi" w:hAnsiTheme="majorHAnsi"/>
                <w:b/>
                <w:lang w:val="en-GB"/>
              </w:rPr>
              <w:t>Component 1: Capacity Building of LIMCOM &amp; its Member States for joint planning and the basin-wide SAP and IWRM implementation</w:t>
            </w:r>
          </w:p>
        </w:tc>
      </w:tr>
      <w:tr w:rsidR="005D24F7" w:rsidRPr="00917108" w14:paraId="2BD8FA56" w14:textId="77777777" w:rsidTr="00313075">
        <w:tc>
          <w:tcPr>
            <w:tcW w:w="14220" w:type="dxa"/>
            <w:gridSpan w:val="19"/>
            <w:shd w:val="clear" w:color="auto" w:fill="D9D9D9" w:themeFill="background1" w:themeFillShade="D9"/>
          </w:tcPr>
          <w:p w14:paraId="7E73643A" w14:textId="77777777" w:rsidR="005D24F7" w:rsidRPr="00917108" w:rsidRDefault="005D24F7" w:rsidP="00C81F07">
            <w:pPr>
              <w:spacing w:after="0"/>
              <w:rPr>
                <w:szCs w:val="22"/>
                <w:lang w:val="en-GB"/>
              </w:rPr>
            </w:pPr>
            <w:r w:rsidRPr="00917108">
              <w:rPr>
                <w:rFonts w:asciiTheme="majorHAnsi" w:hAnsiTheme="majorHAnsi"/>
                <w:b/>
                <w:lang w:val="en-GB"/>
              </w:rPr>
              <w:t>Output 1.1.1</w:t>
            </w:r>
            <w:r w:rsidRPr="00917108">
              <w:rPr>
                <w:rFonts w:asciiTheme="majorHAnsi" w:hAnsiTheme="majorHAnsi"/>
                <w:lang w:val="en-GB"/>
              </w:rPr>
              <w:t xml:space="preserve"> - Technical Capacity of LIMCOM and Member States strengthened</w:t>
            </w:r>
          </w:p>
        </w:tc>
      </w:tr>
      <w:tr w:rsidR="005D24F7" w:rsidRPr="00917108" w14:paraId="3A9181FF" w14:textId="77777777" w:rsidTr="00313075">
        <w:tc>
          <w:tcPr>
            <w:tcW w:w="6120" w:type="dxa"/>
          </w:tcPr>
          <w:p w14:paraId="3E08730F" w14:textId="77777777" w:rsidR="005D24F7" w:rsidRPr="00917108" w:rsidRDefault="005D24F7" w:rsidP="00C81F07">
            <w:pPr>
              <w:spacing w:after="0"/>
              <w:rPr>
                <w:lang w:val="en-GB"/>
              </w:rPr>
            </w:pPr>
            <w:r w:rsidRPr="00917108">
              <w:rPr>
                <w:lang w:val="en-GB"/>
              </w:rPr>
              <w:t>Strengthened technical capacities of National Water Departments</w:t>
            </w:r>
          </w:p>
        </w:tc>
        <w:tc>
          <w:tcPr>
            <w:tcW w:w="450" w:type="dxa"/>
            <w:shd w:val="clear" w:color="auto" w:fill="auto"/>
          </w:tcPr>
          <w:p w14:paraId="6532DAAB" w14:textId="77777777" w:rsidR="005D24F7" w:rsidRPr="00917108" w:rsidRDefault="005D24F7" w:rsidP="00C81F07">
            <w:pPr>
              <w:spacing w:after="0"/>
              <w:rPr>
                <w:szCs w:val="22"/>
                <w:lang w:val="en-GB"/>
              </w:rPr>
            </w:pPr>
          </w:p>
        </w:tc>
        <w:tc>
          <w:tcPr>
            <w:tcW w:w="450" w:type="dxa"/>
            <w:shd w:val="clear" w:color="auto" w:fill="ACB9CA" w:themeFill="text2" w:themeFillTint="66"/>
          </w:tcPr>
          <w:p w14:paraId="6AFBB240" w14:textId="77777777" w:rsidR="005D24F7" w:rsidRPr="00917108" w:rsidRDefault="005D24F7" w:rsidP="00C81F07">
            <w:pPr>
              <w:spacing w:after="0"/>
              <w:rPr>
                <w:szCs w:val="22"/>
                <w:lang w:val="en-GB"/>
              </w:rPr>
            </w:pPr>
          </w:p>
        </w:tc>
        <w:tc>
          <w:tcPr>
            <w:tcW w:w="450" w:type="dxa"/>
            <w:shd w:val="clear" w:color="auto" w:fill="ACB9CA" w:themeFill="text2" w:themeFillTint="66"/>
          </w:tcPr>
          <w:p w14:paraId="54F2432D" w14:textId="77777777" w:rsidR="005D24F7" w:rsidRPr="00917108" w:rsidRDefault="005D24F7" w:rsidP="00C81F07">
            <w:pPr>
              <w:spacing w:after="0"/>
              <w:rPr>
                <w:szCs w:val="22"/>
                <w:lang w:val="en-GB"/>
              </w:rPr>
            </w:pPr>
          </w:p>
        </w:tc>
        <w:tc>
          <w:tcPr>
            <w:tcW w:w="450" w:type="dxa"/>
            <w:shd w:val="clear" w:color="auto" w:fill="ACB9CA" w:themeFill="text2" w:themeFillTint="66"/>
          </w:tcPr>
          <w:p w14:paraId="6D07EDFC" w14:textId="77777777" w:rsidR="005D24F7" w:rsidRPr="00917108" w:rsidRDefault="005D24F7" w:rsidP="00C81F07">
            <w:pPr>
              <w:spacing w:after="0"/>
              <w:rPr>
                <w:szCs w:val="22"/>
                <w:lang w:val="en-GB"/>
              </w:rPr>
            </w:pPr>
          </w:p>
        </w:tc>
        <w:tc>
          <w:tcPr>
            <w:tcW w:w="450" w:type="dxa"/>
            <w:shd w:val="clear" w:color="auto" w:fill="ACB9CA" w:themeFill="text2" w:themeFillTint="66"/>
          </w:tcPr>
          <w:p w14:paraId="6441D82D" w14:textId="77777777" w:rsidR="005D24F7" w:rsidRPr="00917108" w:rsidRDefault="005D24F7" w:rsidP="00C81F07">
            <w:pPr>
              <w:spacing w:after="0"/>
              <w:rPr>
                <w:szCs w:val="22"/>
                <w:lang w:val="en-GB"/>
              </w:rPr>
            </w:pPr>
          </w:p>
        </w:tc>
        <w:tc>
          <w:tcPr>
            <w:tcW w:w="450" w:type="dxa"/>
            <w:shd w:val="clear" w:color="auto" w:fill="ACB9CA" w:themeFill="text2" w:themeFillTint="66"/>
          </w:tcPr>
          <w:p w14:paraId="4D0F2B76" w14:textId="77777777" w:rsidR="005D24F7" w:rsidRPr="00917108" w:rsidRDefault="005D24F7" w:rsidP="00C81F07">
            <w:pPr>
              <w:spacing w:after="0"/>
              <w:rPr>
                <w:szCs w:val="22"/>
                <w:lang w:val="en-GB"/>
              </w:rPr>
            </w:pPr>
          </w:p>
        </w:tc>
        <w:tc>
          <w:tcPr>
            <w:tcW w:w="450" w:type="dxa"/>
            <w:shd w:val="clear" w:color="auto" w:fill="ACB9CA" w:themeFill="text2" w:themeFillTint="66"/>
          </w:tcPr>
          <w:p w14:paraId="5A032409" w14:textId="77777777" w:rsidR="005D24F7" w:rsidRPr="00917108" w:rsidRDefault="005D24F7" w:rsidP="00C81F07">
            <w:pPr>
              <w:spacing w:after="0"/>
              <w:rPr>
                <w:szCs w:val="22"/>
                <w:lang w:val="en-GB"/>
              </w:rPr>
            </w:pPr>
          </w:p>
        </w:tc>
        <w:tc>
          <w:tcPr>
            <w:tcW w:w="450" w:type="dxa"/>
            <w:shd w:val="clear" w:color="auto" w:fill="ACB9CA" w:themeFill="text2" w:themeFillTint="66"/>
          </w:tcPr>
          <w:p w14:paraId="458A42C3" w14:textId="77777777" w:rsidR="005D24F7" w:rsidRPr="00917108" w:rsidRDefault="005D24F7" w:rsidP="00C81F07">
            <w:pPr>
              <w:spacing w:after="0"/>
              <w:rPr>
                <w:szCs w:val="22"/>
                <w:lang w:val="en-GB"/>
              </w:rPr>
            </w:pPr>
          </w:p>
        </w:tc>
        <w:tc>
          <w:tcPr>
            <w:tcW w:w="450" w:type="dxa"/>
            <w:shd w:val="clear" w:color="auto" w:fill="ACB9CA" w:themeFill="text2" w:themeFillTint="66"/>
          </w:tcPr>
          <w:p w14:paraId="64301658" w14:textId="77777777" w:rsidR="005D24F7" w:rsidRPr="00917108" w:rsidRDefault="005D24F7" w:rsidP="00C81F07">
            <w:pPr>
              <w:spacing w:after="0"/>
              <w:rPr>
                <w:szCs w:val="22"/>
                <w:lang w:val="en-GB"/>
              </w:rPr>
            </w:pPr>
          </w:p>
        </w:tc>
        <w:tc>
          <w:tcPr>
            <w:tcW w:w="450" w:type="dxa"/>
            <w:shd w:val="clear" w:color="auto" w:fill="ACB9CA" w:themeFill="text2" w:themeFillTint="66"/>
          </w:tcPr>
          <w:p w14:paraId="23D61034" w14:textId="77777777" w:rsidR="005D24F7" w:rsidRPr="00917108" w:rsidRDefault="005D24F7" w:rsidP="00C81F07">
            <w:pPr>
              <w:spacing w:after="0"/>
              <w:rPr>
                <w:szCs w:val="22"/>
                <w:lang w:val="en-GB"/>
              </w:rPr>
            </w:pPr>
          </w:p>
        </w:tc>
        <w:tc>
          <w:tcPr>
            <w:tcW w:w="450" w:type="dxa"/>
            <w:shd w:val="clear" w:color="auto" w:fill="ACB9CA" w:themeFill="text2" w:themeFillTint="66"/>
          </w:tcPr>
          <w:p w14:paraId="66385362" w14:textId="77777777" w:rsidR="005D24F7" w:rsidRPr="00917108" w:rsidRDefault="005D24F7" w:rsidP="00C81F07">
            <w:pPr>
              <w:spacing w:after="0"/>
              <w:rPr>
                <w:szCs w:val="22"/>
                <w:lang w:val="en-GB"/>
              </w:rPr>
            </w:pPr>
          </w:p>
        </w:tc>
        <w:tc>
          <w:tcPr>
            <w:tcW w:w="450" w:type="dxa"/>
            <w:shd w:val="clear" w:color="auto" w:fill="ACB9CA" w:themeFill="text2" w:themeFillTint="66"/>
          </w:tcPr>
          <w:p w14:paraId="19E3D528" w14:textId="77777777" w:rsidR="005D24F7" w:rsidRPr="00917108" w:rsidRDefault="005D24F7" w:rsidP="00C81F07">
            <w:pPr>
              <w:spacing w:after="0"/>
              <w:rPr>
                <w:szCs w:val="22"/>
                <w:lang w:val="en-GB"/>
              </w:rPr>
            </w:pPr>
          </w:p>
        </w:tc>
        <w:tc>
          <w:tcPr>
            <w:tcW w:w="450" w:type="dxa"/>
            <w:shd w:val="clear" w:color="auto" w:fill="ACB9CA" w:themeFill="text2" w:themeFillTint="66"/>
          </w:tcPr>
          <w:p w14:paraId="5475315A" w14:textId="77777777" w:rsidR="005D24F7" w:rsidRPr="00917108" w:rsidRDefault="005D24F7" w:rsidP="00C81F07">
            <w:pPr>
              <w:spacing w:after="0"/>
              <w:rPr>
                <w:szCs w:val="22"/>
                <w:lang w:val="en-GB"/>
              </w:rPr>
            </w:pPr>
          </w:p>
        </w:tc>
        <w:tc>
          <w:tcPr>
            <w:tcW w:w="450" w:type="dxa"/>
            <w:shd w:val="clear" w:color="auto" w:fill="ACB9CA" w:themeFill="text2" w:themeFillTint="66"/>
          </w:tcPr>
          <w:p w14:paraId="2EF33106" w14:textId="77777777" w:rsidR="005D24F7" w:rsidRPr="00917108" w:rsidRDefault="005D24F7" w:rsidP="00C81F07">
            <w:pPr>
              <w:spacing w:after="0"/>
              <w:rPr>
                <w:szCs w:val="22"/>
                <w:lang w:val="en-GB"/>
              </w:rPr>
            </w:pPr>
          </w:p>
        </w:tc>
        <w:tc>
          <w:tcPr>
            <w:tcW w:w="450" w:type="dxa"/>
            <w:shd w:val="clear" w:color="auto" w:fill="auto"/>
          </w:tcPr>
          <w:p w14:paraId="42AC792A" w14:textId="77777777" w:rsidR="005D24F7" w:rsidRPr="00917108" w:rsidRDefault="005D24F7" w:rsidP="00C81F07">
            <w:pPr>
              <w:spacing w:after="0"/>
              <w:rPr>
                <w:szCs w:val="22"/>
                <w:lang w:val="en-GB"/>
              </w:rPr>
            </w:pPr>
          </w:p>
        </w:tc>
        <w:tc>
          <w:tcPr>
            <w:tcW w:w="450" w:type="dxa"/>
            <w:shd w:val="clear" w:color="auto" w:fill="auto"/>
          </w:tcPr>
          <w:p w14:paraId="6DB10CC2" w14:textId="77777777" w:rsidR="005D24F7" w:rsidRPr="00917108" w:rsidRDefault="005D24F7" w:rsidP="00C81F07">
            <w:pPr>
              <w:spacing w:after="0"/>
              <w:rPr>
                <w:szCs w:val="22"/>
                <w:lang w:val="en-GB"/>
              </w:rPr>
            </w:pPr>
          </w:p>
        </w:tc>
        <w:tc>
          <w:tcPr>
            <w:tcW w:w="450" w:type="dxa"/>
            <w:shd w:val="clear" w:color="auto" w:fill="auto"/>
          </w:tcPr>
          <w:p w14:paraId="3C4359C6" w14:textId="77777777" w:rsidR="005D24F7" w:rsidRPr="00917108" w:rsidRDefault="005D24F7" w:rsidP="00C81F07">
            <w:pPr>
              <w:spacing w:after="0"/>
              <w:rPr>
                <w:szCs w:val="22"/>
                <w:lang w:val="en-GB"/>
              </w:rPr>
            </w:pPr>
          </w:p>
        </w:tc>
        <w:tc>
          <w:tcPr>
            <w:tcW w:w="450" w:type="dxa"/>
            <w:shd w:val="clear" w:color="auto" w:fill="auto"/>
          </w:tcPr>
          <w:p w14:paraId="7ED7DEF6" w14:textId="77777777" w:rsidR="005D24F7" w:rsidRPr="00917108" w:rsidRDefault="005D24F7" w:rsidP="00C81F07">
            <w:pPr>
              <w:spacing w:after="0"/>
              <w:rPr>
                <w:szCs w:val="22"/>
                <w:lang w:val="en-GB"/>
              </w:rPr>
            </w:pPr>
          </w:p>
        </w:tc>
      </w:tr>
      <w:tr w:rsidR="005D24F7" w:rsidRPr="00917108" w14:paraId="39BE0B19" w14:textId="77777777" w:rsidTr="00313075">
        <w:tc>
          <w:tcPr>
            <w:tcW w:w="6120" w:type="dxa"/>
          </w:tcPr>
          <w:p w14:paraId="7B34EC93" w14:textId="77777777" w:rsidR="005D24F7" w:rsidRPr="00917108" w:rsidRDefault="005D24F7" w:rsidP="00C81F07">
            <w:pPr>
              <w:spacing w:after="0"/>
              <w:rPr>
                <w:lang w:val="en-GB"/>
              </w:rPr>
            </w:pPr>
            <w:r w:rsidRPr="00917108">
              <w:rPr>
                <w:lang w:val="en-GB"/>
              </w:rPr>
              <w:t xml:space="preserve">Strengthened technical capacities of LIMCOM Committees / Task Teams </w:t>
            </w:r>
          </w:p>
        </w:tc>
        <w:tc>
          <w:tcPr>
            <w:tcW w:w="450" w:type="dxa"/>
            <w:shd w:val="clear" w:color="auto" w:fill="auto"/>
          </w:tcPr>
          <w:p w14:paraId="3864B48B" w14:textId="77777777" w:rsidR="005D24F7" w:rsidRPr="00917108" w:rsidRDefault="005D24F7" w:rsidP="00C81F07">
            <w:pPr>
              <w:spacing w:after="0"/>
              <w:rPr>
                <w:szCs w:val="22"/>
                <w:lang w:val="en-GB"/>
              </w:rPr>
            </w:pPr>
          </w:p>
        </w:tc>
        <w:tc>
          <w:tcPr>
            <w:tcW w:w="450" w:type="dxa"/>
            <w:shd w:val="clear" w:color="auto" w:fill="ACB9CA" w:themeFill="text2" w:themeFillTint="66"/>
          </w:tcPr>
          <w:p w14:paraId="0A6F1D21" w14:textId="77777777" w:rsidR="005D24F7" w:rsidRPr="00917108" w:rsidRDefault="005D24F7" w:rsidP="00C81F07">
            <w:pPr>
              <w:spacing w:after="0"/>
              <w:rPr>
                <w:szCs w:val="22"/>
                <w:lang w:val="en-GB"/>
              </w:rPr>
            </w:pPr>
          </w:p>
        </w:tc>
        <w:tc>
          <w:tcPr>
            <w:tcW w:w="450" w:type="dxa"/>
            <w:shd w:val="clear" w:color="auto" w:fill="ACB9CA" w:themeFill="text2" w:themeFillTint="66"/>
          </w:tcPr>
          <w:p w14:paraId="63BD2C4A" w14:textId="77777777" w:rsidR="005D24F7" w:rsidRPr="00917108" w:rsidRDefault="005D24F7" w:rsidP="00C81F07">
            <w:pPr>
              <w:spacing w:after="0"/>
              <w:rPr>
                <w:szCs w:val="22"/>
                <w:lang w:val="en-GB"/>
              </w:rPr>
            </w:pPr>
          </w:p>
        </w:tc>
        <w:tc>
          <w:tcPr>
            <w:tcW w:w="450" w:type="dxa"/>
            <w:shd w:val="clear" w:color="auto" w:fill="ACB9CA" w:themeFill="text2" w:themeFillTint="66"/>
          </w:tcPr>
          <w:p w14:paraId="6B5900A7" w14:textId="77777777" w:rsidR="005D24F7" w:rsidRPr="00917108" w:rsidRDefault="005D24F7" w:rsidP="00C81F07">
            <w:pPr>
              <w:spacing w:after="0"/>
              <w:rPr>
                <w:szCs w:val="22"/>
                <w:lang w:val="en-GB"/>
              </w:rPr>
            </w:pPr>
          </w:p>
        </w:tc>
        <w:tc>
          <w:tcPr>
            <w:tcW w:w="450" w:type="dxa"/>
            <w:shd w:val="clear" w:color="auto" w:fill="ACB9CA" w:themeFill="text2" w:themeFillTint="66"/>
          </w:tcPr>
          <w:p w14:paraId="507AE47A" w14:textId="77777777" w:rsidR="005D24F7" w:rsidRPr="00917108" w:rsidRDefault="005D24F7" w:rsidP="00C81F07">
            <w:pPr>
              <w:spacing w:after="0"/>
              <w:rPr>
                <w:szCs w:val="22"/>
                <w:lang w:val="en-GB"/>
              </w:rPr>
            </w:pPr>
          </w:p>
        </w:tc>
        <w:tc>
          <w:tcPr>
            <w:tcW w:w="450" w:type="dxa"/>
            <w:shd w:val="clear" w:color="auto" w:fill="ACB9CA" w:themeFill="text2" w:themeFillTint="66"/>
          </w:tcPr>
          <w:p w14:paraId="159C060C" w14:textId="77777777" w:rsidR="005D24F7" w:rsidRPr="00917108" w:rsidRDefault="005D24F7" w:rsidP="00C81F07">
            <w:pPr>
              <w:spacing w:after="0"/>
              <w:rPr>
                <w:szCs w:val="22"/>
                <w:lang w:val="en-GB"/>
              </w:rPr>
            </w:pPr>
          </w:p>
        </w:tc>
        <w:tc>
          <w:tcPr>
            <w:tcW w:w="450" w:type="dxa"/>
            <w:shd w:val="clear" w:color="auto" w:fill="ACB9CA" w:themeFill="text2" w:themeFillTint="66"/>
          </w:tcPr>
          <w:p w14:paraId="1DA0B927" w14:textId="77777777" w:rsidR="005D24F7" w:rsidRPr="00917108" w:rsidRDefault="005D24F7" w:rsidP="00C81F07">
            <w:pPr>
              <w:spacing w:after="0"/>
              <w:rPr>
                <w:szCs w:val="22"/>
                <w:lang w:val="en-GB"/>
              </w:rPr>
            </w:pPr>
          </w:p>
        </w:tc>
        <w:tc>
          <w:tcPr>
            <w:tcW w:w="450" w:type="dxa"/>
            <w:shd w:val="clear" w:color="auto" w:fill="ACB9CA" w:themeFill="text2" w:themeFillTint="66"/>
          </w:tcPr>
          <w:p w14:paraId="39EBC8E3" w14:textId="77777777" w:rsidR="005D24F7" w:rsidRPr="00917108" w:rsidRDefault="005D24F7" w:rsidP="00C81F07">
            <w:pPr>
              <w:spacing w:after="0"/>
              <w:rPr>
                <w:szCs w:val="22"/>
                <w:lang w:val="en-GB"/>
              </w:rPr>
            </w:pPr>
          </w:p>
        </w:tc>
        <w:tc>
          <w:tcPr>
            <w:tcW w:w="450" w:type="dxa"/>
            <w:shd w:val="clear" w:color="auto" w:fill="ACB9CA" w:themeFill="text2" w:themeFillTint="66"/>
          </w:tcPr>
          <w:p w14:paraId="25867D64" w14:textId="77777777" w:rsidR="005D24F7" w:rsidRPr="00917108" w:rsidRDefault="005D24F7" w:rsidP="00C81F07">
            <w:pPr>
              <w:spacing w:after="0"/>
              <w:rPr>
                <w:szCs w:val="22"/>
                <w:lang w:val="en-GB"/>
              </w:rPr>
            </w:pPr>
          </w:p>
        </w:tc>
        <w:tc>
          <w:tcPr>
            <w:tcW w:w="450" w:type="dxa"/>
            <w:shd w:val="clear" w:color="auto" w:fill="ACB9CA" w:themeFill="text2" w:themeFillTint="66"/>
          </w:tcPr>
          <w:p w14:paraId="33851F66" w14:textId="77777777" w:rsidR="005D24F7" w:rsidRPr="00917108" w:rsidRDefault="005D24F7" w:rsidP="00C81F07">
            <w:pPr>
              <w:spacing w:after="0"/>
              <w:rPr>
                <w:szCs w:val="22"/>
                <w:lang w:val="en-GB"/>
              </w:rPr>
            </w:pPr>
          </w:p>
        </w:tc>
        <w:tc>
          <w:tcPr>
            <w:tcW w:w="450" w:type="dxa"/>
            <w:shd w:val="clear" w:color="auto" w:fill="ACB9CA" w:themeFill="text2" w:themeFillTint="66"/>
          </w:tcPr>
          <w:p w14:paraId="15125D21" w14:textId="77777777" w:rsidR="005D24F7" w:rsidRPr="00917108" w:rsidRDefault="005D24F7" w:rsidP="00C81F07">
            <w:pPr>
              <w:spacing w:after="0"/>
              <w:rPr>
                <w:szCs w:val="22"/>
                <w:lang w:val="en-GB"/>
              </w:rPr>
            </w:pPr>
          </w:p>
        </w:tc>
        <w:tc>
          <w:tcPr>
            <w:tcW w:w="450" w:type="dxa"/>
            <w:shd w:val="clear" w:color="auto" w:fill="ACB9CA" w:themeFill="text2" w:themeFillTint="66"/>
          </w:tcPr>
          <w:p w14:paraId="7C8B82FE" w14:textId="77777777" w:rsidR="005D24F7" w:rsidRPr="00917108" w:rsidRDefault="005D24F7" w:rsidP="00C81F07">
            <w:pPr>
              <w:spacing w:after="0"/>
              <w:rPr>
                <w:szCs w:val="22"/>
                <w:lang w:val="en-GB"/>
              </w:rPr>
            </w:pPr>
          </w:p>
        </w:tc>
        <w:tc>
          <w:tcPr>
            <w:tcW w:w="450" w:type="dxa"/>
            <w:shd w:val="clear" w:color="auto" w:fill="ACB9CA" w:themeFill="text2" w:themeFillTint="66"/>
          </w:tcPr>
          <w:p w14:paraId="0F2D3978" w14:textId="77777777" w:rsidR="005D24F7" w:rsidRPr="00917108" w:rsidRDefault="005D24F7" w:rsidP="00C81F07">
            <w:pPr>
              <w:spacing w:after="0"/>
              <w:rPr>
                <w:szCs w:val="22"/>
                <w:lang w:val="en-GB"/>
              </w:rPr>
            </w:pPr>
          </w:p>
        </w:tc>
        <w:tc>
          <w:tcPr>
            <w:tcW w:w="450" w:type="dxa"/>
            <w:shd w:val="clear" w:color="auto" w:fill="ACB9CA" w:themeFill="text2" w:themeFillTint="66"/>
          </w:tcPr>
          <w:p w14:paraId="55027959" w14:textId="77777777" w:rsidR="005D24F7" w:rsidRPr="00917108" w:rsidRDefault="005D24F7" w:rsidP="00C81F07">
            <w:pPr>
              <w:spacing w:after="0"/>
              <w:rPr>
                <w:szCs w:val="22"/>
                <w:lang w:val="en-GB"/>
              </w:rPr>
            </w:pPr>
          </w:p>
        </w:tc>
        <w:tc>
          <w:tcPr>
            <w:tcW w:w="450" w:type="dxa"/>
            <w:shd w:val="clear" w:color="auto" w:fill="auto"/>
          </w:tcPr>
          <w:p w14:paraId="5AF6337B" w14:textId="77777777" w:rsidR="005D24F7" w:rsidRPr="00917108" w:rsidRDefault="005D24F7" w:rsidP="00C81F07">
            <w:pPr>
              <w:spacing w:after="0"/>
              <w:rPr>
                <w:szCs w:val="22"/>
                <w:lang w:val="en-GB"/>
              </w:rPr>
            </w:pPr>
          </w:p>
        </w:tc>
        <w:tc>
          <w:tcPr>
            <w:tcW w:w="450" w:type="dxa"/>
            <w:shd w:val="clear" w:color="auto" w:fill="auto"/>
          </w:tcPr>
          <w:p w14:paraId="3221E1F5" w14:textId="77777777" w:rsidR="005D24F7" w:rsidRPr="00917108" w:rsidRDefault="005D24F7" w:rsidP="00C81F07">
            <w:pPr>
              <w:spacing w:after="0"/>
              <w:rPr>
                <w:szCs w:val="22"/>
                <w:lang w:val="en-GB"/>
              </w:rPr>
            </w:pPr>
          </w:p>
        </w:tc>
        <w:tc>
          <w:tcPr>
            <w:tcW w:w="450" w:type="dxa"/>
            <w:shd w:val="clear" w:color="auto" w:fill="auto"/>
          </w:tcPr>
          <w:p w14:paraId="58E63989" w14:textId="77777777" w:rsidR="005D24F7" w:rsidRPr="00917108" w:rsidRDefault="005D24F7" w:rsidP="00C81F07">
            <w:pPr>
              <w:spacing w:after="0"/>
              <w:rPr>
                <w:szCs w:val="22"/>
                <w:lang w:val="en-GB"/>
              </w:rPr>
            </w:pPr>
          </w:p>
        </w:tc>
        <w:tc>
          <w:tcPr>
            <w:tcW w:w="450" w:type="dxa"/>
            <w:shd w:val="clear" w:color="auto" w:fill="auto"/>
          </w:tcPr>
          <w:p w14:paraId="133A2C31" w14:textId="77777777" w:rsidR="005D24F7" w:rsidRPr="00917108" w:rsidRDefault="005D24F7" w:rsidP="00C81F07">
            <w:pPr>
              <w:spacing w:after="0"/>
              <w:rPr>
                <w:szCs w:val="22"/>
                <w:lang w:val="en-GB"/>
              </w:rPr>
            </w:pPr>
          </w:p>
        </w:tc>
      </w:tr>
      <w:tr w:rsidR="005D24F7" w:rsidRPr="00917108" w14:paraId="5BA5F093" w14:textId="77777777" w:rsidTr="00313075">
        <w:tc>
          <w:tcPr>
            <w:tcW w:w="6120" w:type="dxa"/>
          </w:tcPr>
          <w:p w14:paraId="4ABC99DE" w14:textId="77777777" w:rsidR="005D24F7" w:rsidRPr="00917108" w:rsidRDefault="005D24F7" w:rsidP="00C81F07">
            <w:pPr>
              <w:spacing w:after="0"/>
              <w:rPr>
                <w:lang w:val="en-GB"/>
              </w:rPr>
            </w:pPr>
            <w:r w:rsidRPr="00917108">
              <w:rPr>
                <w:lang w:val="en-GB"/>
              </w:rPr>
              <w:t>Strengthening of the Limpopo Transboundary Flood Forecasting &amp; Early Warning System (FFEWS)</w:t>
            </w:r>
          </w:p>
        </w:tc>
        <w:tc>
          <w:tcPr>
            <w:tcW w:w="450" w:type="dxa"/>
            <w:shd w:val="clear" w:color="auto" w:fill="auto"/>
          </w:tcPr>
          <w:p w14:paraId="4067C70B" w14:textId="77777777" w:rsidR="005D24F7" w:rsidRPr="00917108" w:rsidRDefault="005D24F7" w:rsidP="00C81F07">
            <w:pPr>
              <w:spacing w:after="0"/>
              <w:rPr>
                <w:szCs w:val="22"/>
                <w:lang w:val="en-GB"/>
              </w:rPr>
            </w:pPr>
          </w:p>
        </w:tc>
        <w:tc>
          <w:tcPr>
            <w:tcW w:w="450" w:type="dxa"/>
            <w:shd w:val="clear" w:color="auto" w:fill="auto"/>
          </w:tcPr>
          <w:p w14:paraId="684BD253" w14:textId="77777777" w:rsidR="005D24F7" w:rsidRPr="00917108" w:rsidRDefault="005D24F7" w:rsidP="00C81F07">
            <w:pPr>
              <w:spacing w:after="0"/>
              <w:rPr>
                <w:szCs w:val="22"/>
                <w:lang w:val="en-GB"/>
              </w:rPr>
            </w:pPr>
          </w:p>
        </w:tc>
        <w:tc>
          <w:tcPr>
            <w:tcW w:w="450" w:type="dxa"/>
            <w:shd w:val="clear" w:color="auto" w:fill="ACB9CA" w:themeFill="text2" w:themeFillTint="66"/>
          </w:tcPr>
          <w:p w14:paraId="3FD0B87B" w14:textId="77777777" w:rsidR="005D24F7" w:rsidRPr="00917108" w:rsidRDefault="005D24F7" w:rsidP="00C81F07">
            <w:pPr>
              <w:spacing w:after="0"/>
              <w:rPr>
                <w:szCs w:val="22"/>
                <w:lang w:val="en-GB"/>
              </w:rPr>
            </w:pPr>
          </w:p>
        </w:tc>
        <w:tc>
          <w:tcPr>
            <w:tcW w:w="450" w:type="dxa"/>
            <w:shd w:val="clear" w:color="auto" w:fill="ACB9CA" w:themeFill="text2" w:themeFillTint="66"/>
          </w:tcPr>
          <w:p w14:paraId="454229F7" w14:textId="77777777" w:rsidR="005D24F7" w:rsidRPr="00917108" w:rsidRDefault="005D24F7" w:rsidP="00C81F07">
            <w:pPr>
              <w:spacing w:after="0"/>
              <w:rPr>
                <w:szCs w:val="22"/>
                <w:lang w:val="en-GB"/>
              </w:rPr>
            </w:pPr>
          </w:p>
        </w:tc>
        <w:tc>
          <w:tcPr>
            <w:tcW w:w="450" w:type="dxa"/>
            <w:shd w:val="clear" w:color="auto" w:fill="ACB9CA" w:themeFill="text2" w:themeFillTint="66"/>
          </w:tcPr>
          <w:p w14:paraId="1650B60F" w14:textId="77777777" w:rsidR="005D24F7" w:rsidRPr="00917108" w:rsidRDefault="005D24F7" w:rsidP="00C81F07">
            <w:pPr>
              <w:spacing w:after="0"/>
              <w:rPr>
                <w:szCs w:val="22"/>
                <w:lang w:val="en-GB"/>
              </w:rPr>
            </w:pPr>
          </w:p>
        </w:tc>
        <w:tc>
          <w:tcPr>
            <w:tcW w:w="450" w:type="dxa"/>
            <w:shd w:val="clear" w:color="auto" w:fill="ACB9CA" w:themeFill="text2" w:themeFillTint="66"/>
          </w:tcPr>
          <w:p w14:paraId="3165224F" w14:textId="77777777" w:rsidR="005D24F7" w:rsidRPr="00917108" w:rsidRDefault="005D24F7" w:rsidP="00C81F07">
            <w:pPr>
              <w:spacing w:after="0"/>
              <w:rPr>
                <w:szCs w:val="22"/>
                <w:lang w:val="en-GB"/>
              </w:rPr>
            </w:pPr>
          </w:p>
        </w:tc>
        <w:tc>
          <w:tcPr>
            <w:tcW w:w="450" w:type="dxa"/>
            <w:shd w:val="clear" w:color="auto" w:fill="ACB9CA" w:themeFill="text2" w:themeFillTint="66"/>
          </w:tcPr>
          <w:p w14:paraId="0FE207C5" w14:textId="77777777" w:rsidR="005D24F7" w:rsidRPr="00917108" w:rsidRDefault="005D24F7" w:rsidP="00C81F07">
            <w:pPr>
              <w:spacing w:after="0"/>
              <w:rPr>
                <w:szCs w:val="22"/>
                <w:lang w:val="en-GB"/>
              </w:rPr>
            </w:pPr>
          </w:p>
        </w:tc>
        <w:tc>
          <w:tcPr>
            <w:tcW w:w="450" w:type="dxa"/>
            <w:shd w:val="clear" w:color="auto" w:fill="ACB9CA" w:themeFill="text2" w:themeFillTint="66"/>
          </w:tcPr>
          <w:p w14:paraId="6D50C696" w14:textId="77777777" w:rsidR="005D24F7" w:rsidRPr="00917108" w:rsidRDefault="005D24F7" w:rsidP="00C81F07">
            <w:pPr>
              <w:spacing w:after="0"/>
              <w:rPr>
                <w:szCs w:val="22"/>
                <w:lang w:val="en-GB"/>
              </w:rPr>
            </w:pPr>
          </w:p>
        </w:tc>
        <w:tc>
          <w:tcPr>
            <w:tcW w:w="450" w:type="dxa"/>
            <w:shd w:val="clear" w:color="auto" w:fill="ACB9CA" w:themeFill="text2" w:themeFillTint="66"/>
          </w:tcPr>
          <w:p w14:paraId="4EDF6745" w14:textId="77777777" w:rsidR="005D24F7" w:rsidRPr="00917108" w:rsidRDefault="005D24F7" w:rsidP="00C81F07">
            <w:pPr>
              <w:spacing w:after="0"/>
              <w:rPr>
                <w:szCs w:val="22"/>
                <w:lang w:val="en-GB"/>
              </w:rPr>
            </w:pPr>
          </w:p>
        </w:tc>
        <w:tc>
          <w:tcPr>
            <w:tcW w:w="450" w:type="dxa"/>
            <w:shd w:val="clear" w:color="auto" w:fill="ACB9CA" w:themeFill="text2" w:themeFillTint="66"/>
          </w:tcPr>
          <w:p w14:paraId="6B89A8CA" w14:textId="77777777" w:rsidR="005D24F7" w:rsidRPr="00917108" w:rsidRDefault="005D24F7" w:rsidP="00C81F07">
            <w:pPr>
              <w:spacing w:after="0"/>
              <w:rPr>
                <w:szCs w:val="22"/>
                <w:lang w:val="en-GB"/>
              </w:rPr>
            </w:pPr>
          </w:p>
        </w:tc>
        <w:tc>
          <w:tcPr>
            <w:tcW w:w="450" w:type="dxa"/>
            <w:shd w:val="clear" w:color="auto" w:fill="ACB9CA" w:themeFill="text2" w:themeFillTint="66"/>
          </w:tcPr>
          <w:p w14:paraId="1B1D4EB6" w14:textId="77777777" w:rsidR="005D24F7" w:rsidRPr="00917108" w:rsidRDefault="005D24F7" w:rsidP="00C81F07">
            <w:pPr>
              <w:spacing w:after="0"/>
              <w:rPr>
                <w:szCs w:val="22"/>
                <w:lang w:val="en-GB"/>
              </w:rPr>
            </w:pPr>
          </w:p>
        </w:tc>
        <w:tc>
          <w:tcPr>
            <w:tcW w:w="450" w:type="dxa"/>
            <w:shd w:val="clear" w:color="auto" w:fill="ACB9CA" w:themeFill="text2" w:themeFillTint="66"/>
          </w:tcPr>
          <w:p w14:paraId="4E616360" w14:textId="77777777" w:rsidR="005D24F7" w:rsidRPr="00917108" w:rsidRDefault="005D24F7" w:rsidP="00C81F07">
            <w:pPr>
              <w:spacing w:after="0"/>
              <w:rPr>
                <w:szCs w:val="22"/>
                <w:lang w:val="en-GB"/>
              </w:rPr>
            </w:pPr>
          </w:p>
        </w:tc>
        <w:tc>
          <w:tcPr>
            <w:tcW w:w="450" w:type="dxa"/>
            <w:shd w:val="clear" w:color="auto" w:fill="auto"/>
          </w:tcPr>
          <w:p w14:paraId="092E29C1" w14:textId="77777777" w:rsidR="005D24F7" w:rsidRPr="00917108" w:rsidRDefault="005D24F7" w:rsidP="00C81F07">
            <w:pPr>
              <w:spacing w:after="0"/>
              <w:rPr>
                <w:szCs w:val="22"/>
                <w:lang w:val="en-GB"/>
              </w:rPr>
            </w:pPr>
          </w:p>
        </w:tc>
        <w:tc>
          <w:tcPr>
            <w:tcW w:w="450" w:type="dxa"/>
            <w:shd w:val="clear" w:color="auto" w:fill="auto"/>
          </w:tcPr>
          <w:p w14:paraId="4B04765A" w14:textId="77777777" w:rsidR="005D24F7" w:rsidRPr="00917108" w:rsidRDefault="005D24F7" w:rsidP="00C81F07">
            <w:pPr>
              <w:spacing w:after="0"/>
              <w:rPr>
                <w:szCs w:val="22"/>
                <w:lang w:val="en-GB"/>
              </w:rPr>
            </w:pPr>
          </w:p>
        </w:tc>
        <w:tc>
          <w:tcPr>
            <w:tcW w:w="450" w:type="dxa"/>
            <w:shd w:val="clear" w:color="auto" w:fill="auto"/>
          </w:tcPr>
          <w:p w14:paraId="053D3F1A" w14:textId="77777777" w:rsidR="005D24F7" w:rsidRPr="00917108" w:rsidRDefault="005D24F7" w:rsidP="00C81F07">
            <w:pPr>
              <w:spacing w:after="0"/>
              <w:rPr>
                <w:szCs w:val="22"/>
                <w:lang w:val="en-GB"/>
              </w:rPr>
            </w:pPr>
          </w:p>
        </w:tc>
        <w:tc>
          <w:tcPr>
            <w:tcW w:w="450" w:type="dxa"/>
            <w:shd w:val="clear" w:color="auto" w:fill="auto"/>
          </w:tcPr>
          <w:p w14:paraId="19AA8B36" w14:textId="77777777" w:rsidR="005D24F7" w:rsidRPr="00917108" w:rsidRDefault="005D24F7" w:rsidP="00C81F07">
            <w:pPr>
              <w:spacing w:after="0"/>
              <w:rPr>
                <w:szCs w:val="22"/>
                <w:lang w:val="en-GB"/>
              </w:rPr>
            </w:pPr>
          </w:p>
        </w:tc>
        <w:tc>
          <w:tcPr>
            <w:tcW w:w="450" w:type="dxa"/>
            <w:shd w:val="clear" w:color="auto" w:fill="auto"/>
          </w:tcPr>
          <w:p w14:paraId="3EAB4406" w14:textId="77777777" w:rsidR="005D24F7" w:rsidRPr="00917108" w:rsidRDefault="005D24F7" w:rsidP="00C81F07">
            <w:pPr>
              <w:spacing w:after="0"/>
              <w:rPr>
                <w:szCs w:val="22"/>
                <w:lang w:val="en-GB"/>
              </w:rPr>
            </w:pPr>
          </w:p>
        </w:tc>
        <w:tc>
          <w:tcPr>
            <w:tcW w:w="450" w:type="dxa"/>
            <w:shd w:val="clear" w:color="auto" w:fill="auto"/>
          </w:tcPr>
          <w:p w14:paraId="4B5D76DE" w14:textId="77777777" w:rsidR="005D24F7" w:rsidRPr="00917108" w:rsidRDefault="005D24F7" w:rsidP="00C81F07">
            <w:pPr>
              <w:spacing w:after="0"/>
              <w:rPr>
                <w:szCs w:val="22"/>
                <w:lang w:val="en-GB"/>
              </w:rPr>
            </w:pPr>
          </w:p>
        </w:tc>
      </w:tr>
      <w:tr w:rsidR="005D24F7" w:rsidRPr="00917108" w14:paraId="2B174F68" w14:textId="77777777" w:rsidTr="00313075">
        <w:tc>
          <w:tcPr>
            <w:tcW w:w="14220" w:type="dxa"/>
            <w:gridSpan w:val="19"/>
            <w:shd w:val="clear" w:color="auto" w:fill="D9D9D9" w:themeFill="background1" w:themeFillShade="D9"/>
          </w:tcPr>
          <w:p w14:paraId="080B0DA6" w14:textId="77777777" w:rsidR="005D24F7" w:rsidRPr="00917108" w:rsidRDefault="005D24F7" w:rsidP="00C81F07">
            <w:pPr>
              <w:spacing w:after="0"/>
              <w:rPr>
                <w:rFonts w:asciiTheme="majorHAnsi" w:hAnsiTheme="majorHAnsi"/>
                <w:lang w:val="en-GB"/>
              </w:rPr>
            </w:pPr>
            <w:r w:rsidRPr="00917108">
              <w:rPr>
                <w:rFonts w:asciiTheme="majorHAnsi" w:hAnsiTheme="majorHAnsi"/>
                <w:b/>
                <w:lang w:val="en-GB"/>
              </w:rPr>
              <w:t>Output 1.1.2</w:t>
            </w:r>
            <w:r w:rsidRPr="00917108">
              <w:rPr>
                <w:rFonts w:asciiTheme="majorHAnsi" w:hAnsiTheme="majorHAnsi"/>
                <w:lang w:val="en-GB"/>
              </w:rPr>
              <w:t xml:space="preserve"> - Institutional Capacity at LIMCOM and its member states strengthened</w:t>
            </w:r>
          </w:p>
        </w:tc>
      </w:tr>
      <w:tr w:rsidR="005D24F7" w:rsidRPr="00917108" w14:paraId="4C4F81FA" w14:textId="77777777" w:rsidTr="00313075">
        <w:tc>
          <w:tcPr>
            <w:tcW w:w="6120" w:type="dxa"/>
          </w:tcPr>
          <w:p w14:paraId="384E01CD" w14:textId="77777777" w:rsidR="005D24F7" w:rsidRPr="00917108" w:rsidRDefault="005D24F7" w:rsidP="00C81F07">
            <w:pPr>
              <w:spacing w:after="0"/>
              <w:ind w:right="-18"/>
              <w:jc w:val="left"/>
              <w:rPr>
                <w:lang w:val="en-GB"/>
              </w:rPr>
            </w:pPr>
            <w:r w:rsidRPr="00917108">
              <w:rPr>
                <w:lang w:val="en-GB"/>
              </w:rPr>
              <w:t>Capacity Needs Assessment to determine priority institutional capacity building activities</w:t>
            </w:r>
          </w:p>
        </w:tc>
        <w:tc>
          <w:tcPr>
            <w:tcW w:w="450" w:type="dxa"/>
            <w:shd w:val="clear" w:color="auto" w:fill="auto"/>
          </w:tcPr>
          <w:p w14:paraId="23A7F815" w14:textId="77777777" w:rsidR="005D24F7" w:rsidRPr="00917108" w:rsidRDefault="005D24F7" w:rsidP="00C81F07">
            <w:pPr>
              <w:spacing w:after="0"/>
              <w:rPr>
                <w:rFonts w:asciiTheme="majorHAnsi" w:hAnsiTheme="majorHAnsi"/>
                <w:lang w:val="en-GB"/>
              </w:rPr>
            </w:pPr>
          </w:p>
        </w:tc>
        <w:tc>
          <w:tcPr>
            <w:tcW w:w="450" w:type="dxa"/>
            <w:shd w:val="clear" w:color="auto" w:fill="ACB9CA" w:themeFill="text2" w:themeFillTint="66"/>
          </w:tcPr>
          <w:p w14:paraId="7DE4F29A" w14:textId="77777777" w:rsidR="005D24F7" w:rsidRPr="00917108" w:rsidRDefault="005D24F7" w:rsidP="00C81F07">
            <w:pPr>
              <w:spacing w:after="0"/>
              <w:rPr>
                <w:rFonts w:asciiTheme="majorHAnsi" w:hAnsiTheme="majorHAnsi"/>
                <w:lang w:val="en-GB"/>
              </w:rPr>
            </w:pPr>
          </w:p>
        </w:tc>
        <w:tc>
          <w:tcPr>
            <w:tcW w:w="450" w:type="dxa"/>
            <w:shd w:val="clear" w:color="auto" w:fill="ACB9CA" w:themeFill="text2" w:themeFillTint="66"/>
          </w:tcPr>
          <w:p w14:paraId="533BE7E5" w14:textId="77777777" w:rsidR="005D24F7" w:rsidRPr="00917108" w:rsidRDefault="005D24F7" w:rsidP="00C81F07">
            <w:pPr>
              <w:spacing w:after="0"/>
              <w:rPr>
                <w:rFonts w:asciiTheme="majorHAnsi" w:hAnsiTheme="majorHAnsi"/>
                <w:lang w:val="en-GB"/>
              </w:rPr>
            </w:pPr>
          </w:p>
        </w:tc>
        <w:tc>
          <w:tcPr>
            <w:tcW w:w="450" w:type="dxa"/>
            <w:shd w:val="clear" w:color="auto" w:fill="auto"/>
          </w:tcPr>
          <w:p w14:paraId="3C3C1009" w14:textId="77777777" w:rsidR="005D24F7" w:rsidRPr="00917108" w:rsidRDefault="005D24F7" w:rsidP="00C81F07">
            <w:pPr>
              <w:spacing w:after="0"/>
              <w:rPr>
                <w:rFonts w:asciiTheme="majorHAnsi" w:hAnsiTheme="majorHAnsi"/>
                <w:lang w:val="en-GB"/>
              </w:rPr>
            </w:pPr>
          </w:p>
        </w:tc>
        <w:tc>
          <w:tcPr>
            <w:tcW w:w="450" w:type="dxa"/>
            <w:shd w:val="clear" w:color="auto" w:fill="auto"/>
          </w:tcPr>
          <w:p w14:paraId="67400CEC" w14:textId="77777777" w:rsidR="005D24F7" w:rsidRPr="00917108" w:rsidRDefault="005D24F7" w:rsidP="00C81F07">
            <w:pPr>
              <w:spacing w:after="0"/>
              <w:rPr>
                <w:rFonts w:asciiTheme="majorHAnsi" w:hAnsiTheme="majorHAnsi"/>
                <w:lang w:val="en-GB"/>
              </w:rPr>
            </w:pPr>
          </w:p>
        </w:tc>
        <w:tc>
          <w:tcPr>
            <w:tcW w:w="450" w:type="dxa"/>
            <w:shd w:val="clear" w:color="auto" w:fill="auto"/>
          </w:tcPr>
          <w:p w14:paraId="1F3CA9E8" w14:textId="77777777" w:rsidR="005D24F7" w:rsidRPr="00917108" w:rsidRDefault="005D24F7" w:rsidP="00C81F07">
            <w:pPr>
              <w:spacing w:after="0"/>
              <w:rPr>
                <w:rFonts w:asciiTheme="majorHAnsi" w:hAnsiTheme="majorHAnsi"/>
                <w:lang w:val="en-GB"/>
              </w:rPr>
            </w:pPr>
          </w:p>
        </w:tc>
        <w:tc>
          <w:tcPr>
            <w:tcW w:w="450" w:type="dxa"/>
            <w:shd w:val="clear" w:color="auto" w:fill="auto"/>
          </w:tcPr>
          <w:p w14:paraId="754ED988" w14:textId="77777777" w:rsidR="005D24F7" w:rsidRPr="00917108" w:rsidRDefault="005D24F7" w:rsidP="00C81F07">
            <w:pPr>
              <w:spacing w:after="0"/>
              <w:rPr>
                <w:rFonts w:asciiTheme="majorHAnsi" w:hAnsiTheme="majorHAnsi"/>
                <w:lang w:val="en-GB"/>
              </w:rPr>
            </w:pPr>
          </w:p>
        </w:tc>
        <w:tc>
          <w:tcPr>
            <w:tcW w:w="450" w:type="dxa"/>
            <w:shd w:val="clear" w:color="auto" w:fill="auto"/>
          </w:tcPr>
          <w:p w14:paraId="6CFC35B5" w14:textId="77777777" w:rsidR="005D24F7" w:rsidRPr="00917108" w:rsidRDefault="005D24F7" w:rsidP="00C81F07">
            <w:pPr>
              <w:spacing w:after="0"/>
              <w:rPr>
                <w:rFonts w:asciiTheme="majorHAnsi" w:hAnsiTheme="majorHAnsi"/>
                <w:lang w:val="en-GB"/>
              </w:rPr>
            </w:pPr>
          </w:p>
        </w:tc>
        <w:tc>
          <w:tcPr>
            <w:tcW w:w="450" w:type="dxa"/>
            <w:shd w:val="clear" w:color="auto" w:fill="auto"/>
          </w:tcPr>
          <w:p w14:paraId="22A551F9" w14:textId="77777777" w:rsidR="005D24F7" w:rsidRPr="00917108" w:rsidRDefault="005D24F7" w:rsidP="00C81F07">
            <w:pPr>
              <w:spacing w:after="0"/>
              <w:rPr>
                <w:rFonts w:asciiTheme="majorHAnsi" w:hAnsiTheme="majorHAnsi"/>
                <w:lang w:val="en-GB"/>
              </w:rPr>
            </w:pPr>
          </w:p>
        </w:tc>
        <w:tc>
          <w:tcPr>
            <w:tcW w:w="450" w:type="dxa"/>
            <w:shd w:val="clear" w:color="auto" w:fill="auto"/>
          </w:tcPr>
          <w:p w14:paraId="3B46829E" w14:textId="77777777" w:rsidR="005D24F7" w:rsidRPr="00917108" w:rsidRDefault="005D24F7" w:rsidP="00C81F07">
            <w:pPr>
              <w:spacing w:after="0"/>
              <w:rPr>
                <w:rFonts w:asciiTheme="majorHAnsi" w:hAnsiTheme="majorHAnsi"/>
                <w:lang w:val="en-GB"/>
              </w:rPr>
            </w:pPr>
          </w:p>
        </w:tc>
        <w:tc>
          <w:tcPr>
            <w:tcW w:w="450" w:type="dxa"/>
            <w:shd w:val="clear" w:color="auto" w:fill="auto"/>
          </w:tcPr>
          <w:p w14:paraId="1B0DB3FA" w14:textId="77777777" w:rsidR="005D24F7" w:rsidRPr="00917108" w:rsidRDefault="005D24F7" w:rsidP="00C81F07">
            <w:pPr>
              <w:spacing w:after="0"/>
              <w:rPr>
                <w:rFonts w:asciiTheme="majorHAnsi" w:hAnsiTheme="majorHAnsi"/>
                <w:lang w:val="en-GB"/>
              </w:rPr>
            </w:pPr>
          </w:p>
        </w:tc>
        <w:tc>
          <w:tcPr>
            <w:tcW w:w="450" w:type="dxa"/>
            <w:shd w:val="clear" w:color="auto" w:fill="auto"/>
          </w:tcPr>
          <w:p w14:paraId="77BE49B8" w14:textId="77777777" w:rsidR="005D24F7" w:rsidRPr="00917108" w:rsidRDefault="005D24F7" w:rsidP="00C81F07">
            <w:pPr>
              <w:spacing w:after="0"/>
              <w:rPr>
                <w:rFonts w:asciiTheme="majorHAnsi" w:hAnsiTheme="majorHAnsi"/>
                <w:lang w:val="en-GB"/>
              </w:rPr>
            </w:pPr>
          </w:p>
        </w:tc>
        <w:tc>
          <w:tcPr>
            <w:tcW w:w="450" w:type="dxa"/>
            <w:shd w:val="clear" w:color="auto" w:fill="auto"/>
          </w:tcPr>
          <w:p w14:paraId="5A1F181F" w14:textId="77777777" w:rsidR="005D24F7" w:rsidRPr="00917108" w:rsidRDefault="005D24F7" w:rsidP="00C81F07">
            <w:pPr>
              <w:spacing w:after="0"/>
              <w:rPr>
                <w:rFonts w:asciiTheme="majorHAnsi" w:hAnsiTheme="majorHAnsi"/>
                <w:lang w:val="en-GB"/>
              </w:rPr>
            </w:pPr>
          </w:p>
        </w:tc>
        <w:tc>
          <w:tcPr>
            <w:tcW w:w="450" w:type="dxa"/>
            <w:shd w:val="clear" w:color="auto" w:fill="auto"/>
          </w:tcPr>
          <w:p w14:paraId="75ED35E6" w14:textId="77777777" w:rsidR="005D24F7" w:rsidRPr="00917108" w:rsidRDefault="005D24F7" w:rsidP="00C81F07">
            <w:pPr>
              <w:spacing w:after="0"/>
              <w:rPr>
                <w:rFonts w:asciiTheme="majorHAnsi" w:hAnsiTheme="majorHAnsi"/>
                <w:lang w:val="en-GB"/>
              </w:rPr>
            </w:pPr>
          </w:p>
        </w:tc>
        <w:tc>
          <w:tcPr>
            <w:tcW w:w="450" w:type="dxa"/>
            <w:shd w:val="clear" w:color="auto" w:fill="auto"/>
          </w:tcPr>
          <w:p w14:paraId="2839B430" w14:textId="77777777" w:rsidR="005D24F7" w:rsidRPr="00917108" w:rsidRDefault="005D24F7" w:rsidP="00C81F07">
            <w:pPr>
              <w:spacing w:after="0"/>
              <w:rPr>
                <w:rFonts w:asciiTheme="majorHAnsi" w:hAnsiTheme="majorHAnsi"/>
                <w:lang w:val="en-GB"/>
              </w:rPr>
            </w:pPr>
          </w:p>
        </w:tc>
        <w:tc>
          <w:tcPr>
            <w:tcW w:w="450" w:type="dxa"/>
            <w:shd w:val="clear" w:color="auto" w:fill="auto"/>
          </w:tcPr>
          <w:p w14:paraId="48C26430" w14:textId="77777777" w:rsidR="005D24F7" w:rsidRPr="00917108" w:rsidRDefault="005D24F7" w:rsidP="00C81F07">
            <w:pPr>
              <w:spacing w:after="0"/>
              <w:rPr>
                <w:rFonts w:asciiTheme="majorHAnsi" w:hAnsiTheme="majorHAnsi"/>
                <w:lang w:val="en-GB"/>
              </w:rPr>
            </w:pPr>
          </w:p>
        </w:tc>
        <w:tc>
          <w:tcPr>
            <w:tcW w:w="450" w:type="dxa"/>
            <w:shd w:val="clear" w:color="auto" w:fill="auto"/>
          </w:tcPr>
          <w:p w14:paraId="648A5B9A" w14:textId="77777777" w:rsidR="005D24F7" w:rsidRPr="00917108" w:rsidRDefault="005D24F7" w:rsidP="00C81F07">
            <w:pPr>
              <w:spacing w:after="0"/>
              <w:rPr>
                <w:rFonts w:asciiTheme="majorHAnsi" w:hAnsiTheme="majorHAnsi"/>
                <w:lang w:val="en-GB"/>
              </w:rPr>
            </w:pPr>
          </w:p>
        </w:tc>
        <w:tc>
          <w:tcPr>
            <w:tcW w:w="450" w:type="dxa"/>
            <w:shd w:val="clear" w:color="auto" w:fill="auto"/>
          </w:tcPr>
          <w:p w14:paraId="2AE91ECE" w14:textId="77777777" w:rsidR="005D24F7" w:rsidRPr="00917108" w:rsidRDefault="005D24F7" w:rsidP="00C81F07">
            <w:pPr>
              <w:spacing w:after="0"/>
              <w:rPr>
                <w:rFonts w:asciiTheme="majorHAnsi" w:hAnsiTheme="majorHAnsi"/>
                <w:lang w:val="en-GB"/>
              </w:rPr>
            </w:pPr>
          </w:p>
        </w:tc>
      </w:tr>
      <w:tr w:rsidR="005D24F7" w:rsidRPr="00917108" w14:paraId="1D333592" w14:textId="77777777" w:rsidTr="00313075">
        <w:tc>
          <w:tcPr>
            <w:tcW w:w="6120" w:type="dxa"/>
          </w:tcPr>
          <w:p w14:paraId="213A360E" w14:textId="77777777" w:rsidR="005D24F7" w:rsidRPr="00917108" w:rsidRDefault="005D24F7" w:rsidP="00C81F07">
            <w:pPr>
              <w:spacing w:after="0"/>
              <w:ind w:right="-18"/>
              <w:jc w:val="left"/>
              <w:rPr>
                <w:lang w:val="en-GB"/>
              </w:rPr>
            </w:pPr>
            <w:r w:rsidRPr="00917108">
              <w:rPr>
                <w:lang w:val="en-GB"/>
              </w:rPr>
              <w:t>Capacity Development Program to strengthen the capacities of LIMCOM and its Member States (also linked to Output 1.1.1 and Component 3)</w:t>
            </w:r>
          </w:p>
        </w:tc>
        <w:tc>
          <w:tcPr>
            <w:tcW w:w="450" w:type="dxa"/>
            <w:shd w:val="clear" w:color="auto" w:fill="auto"/>
          </w:tcPr>
          <w:p w14:paraId="51386F95" w14:textId="77777777" w:rsidR="005D24F7" w:rsidRPr="00917108" w:rsidRDefault="005D24F7" w:rsidP="00C81F07">
            <w:pPr>
              <w:spacing w:after="0"/>
              <w:rPr>
                <w:rFonts w:asciiTheme="majorHAnsi" w:hAnsiTheme="majorHAnsi"/>
                <w:lang w:val="en-GB"/>
              </w:rPr>
            </w:pPr>
          </w:p>
        </w:tc>
        <w:tc>
          <w:tcPr>
            <w:tcW w:w="450" w:type="dxa"/>
            <w:shd w:val="clear" w:color="auto" w:fill="auto"/>
          </w:tcPr>
          <w:p w14:paraId="7D1D7F51" w14:textId="77777777" w:rsidR="005D24F7" w:rsidRPr="00917108" w:rsidRDefault="005D24F7" w:rsidP="00C81F07">
            <w:pPr>
              <w:spacing w:after="0"/>
              <w:rPr>
                <w:rFonts w:asciiTheme="majorHAnsi" w:hAnsiTheme="majorHAnsi"/>
                <w:lang w:val="en-GB"/>
              </w:rPr>
            </w:pPr>
          </w:p>
        </w:tc>
        <w:tc>
          <w:tcPr>
            <w:tcW w:w="450" w:type="dxa"/>
            <w:shd w:val="clear" w:color="auto" w:fill="auto"/>
          </w:tcPr>
          <w:p w14:paraId="6FAA3E9C" w14:textId="77777777" w:rsidR="005D24F7" w:rsidRPr="00917108" w:rsidRDefault="005D24F7" w:rsidP="00C81F07">
            <w:pPr>
              <w:spacing w:after="0"/>
              <w:rPr>
                <w:rFonts w:asciiTheme="majorHAnsi" w:hAnsiTheme="majorHAnsi"/>
                <w:lang w:val="en-GB"/>
              </w:rPr>
            </w:pPr>
          </w:p>
        </w:tc>
        <w:tc>
          <w:tcPr>
            <w:tcW w:w="450" w:type="dxa"/>
            <w:shd w:val="clear" w:color="auto" w:fill="ACB9CA" w:themeFill="text2" w:themeFillTint="66"/>
          </w:tcPr>
          <w:p w14:paraId="7130CDFF" w14:textId="77777777" w:rsidR="005D24F7" w:rsidRPr="00917108" w:rsidRDefault="005D24F7" w:rsidP="00C81F07">
            <w:pPr>
              <w:spacing w:after="0"/>
              <w:rPr>
                <w:rFonts w:asciiTheme="majorHAnsi" w:hAnsiTheme="majorHAnsi"/>
                <w:lang w:val="en-GB"/>
              </w:rPr>
            </w:pPr>
          </w:p>
        </w:tc>
        <w:tc>
          <w:tcPr>
            <w:tcW w:w="450" w:type="dxa"/>
            <w:shd w:val="clear" w:color="auto" w:fill="ACB9CA" w:themeFill="text2" w:themeFillTint="66"/>
          </w:tcPr>
          <w:p w14:paraId="785B9C0E" w14:textId="77777777" w:rsidR="005D24F7" w:rsidRPr="00917108" w:rsidRDefault="005D24F7" w:rsidP="00C81F07">
            <w:pPr>
              <w:spacing w:after="0"/>
              <w:rPr>
                <w:rFonts w:asciiTheme="majorHAnsi" w:hAnsiTheme="majorHAnsi"/>
                <w:lang w:val="en-GB"/>
              </w:rPr>
            </w:pPr>
          </w:p>
        </w:tc>
        <w:tc>
          <w:tcPr>
            <w:tcW w:w="450" w:type="dxa"/>
            <w:shd w:val="clear" w:color="auto" w:fill="ACB9CA" w:themeFill="text2" w:themeFillTint="66"/>
          </w:tcPr>
          <w:p w14:paraId="6D7EBEFE" w14:textId="77777777" w:rsidR="005D24F7" w:rsidRPr="00917108" w:rsidRDefault="005D24F7" w:rsidP="00C81F07">
            <w:pPr>
              <w:spacing w:after="0"/>
              <w:rPr>
                <w:rFonts w:asciiTheme="majorHAnsi" w:hAnsiTheme="majorHAnsi"/>
                <w:lang w:val="en-GB"/>
              </w:rPr>
            </w:pPr>
          </w:p>
        </w:tc>
        <w:tc>
          <w:tcPr>
            <w:tcW w:w="450" w:type="dxa"/>
            <w:shd w:val="clear" w:color="auto" w:fill="ACB9CA" w:themeFill="text2" w:themeFillTint="66"/>
          </w:tcPr>
          <w:p w14:paraId="3272047E" w14:textId="77777777" w:rsidR="005D24F7" w:rsidRPr="00917108" w:rsidRDefault="005D24F7" w:rsidP="00C81F07">
            <w:pPr>
              <w:spacing w:after="0"/>
              <w:rPr>
                <w:rFonts w:asciiTheme="majorHAnsi" w:hAnsiTheme="majorHAnsi"/>
                <w:lang w:val="en-GB"/>
              </w:rPr>
            </w:pPr>
          </w:p>
        </w:tc>
        <w:tc>
          <w:tcPr>
            <w:tcW w:w="450" w:type="dxa"/>
            <w:shd w:val="clear" w:color="auto" w:fill="ACB9CA" w:themeFill="text2" w:themeFillTint="66"/>
          </w:tcPr>
          <w:p w14:paraId="5B23371B" w14:textId="77777777" w:rsidR="005D24F7" w:rsidRPr="00917108" w:rsidRDefault="005D24F7" w:rsidP="00C81F07">
            <w:pPr>
              <w:spacing w:after="0"/>
              <w:rPr>
                <w:rFonts w:asciiTheme="majorHAnsi" w:hAnsiTheme="majorHAnsi"/>
                <w:lang w:val="en-GB"/>
              </w:rPr>
            </w:pPr>
          </w:p>
        </w:tc>
        <w:tc>
          <w:tcPr>
            <w:tcW w:w="450" w:type="dxa"/>
            <w:shd w:val="clear" w:color="auto" w:fill="ACB9CA" w:themeFill="text2" w:themeFillTint="66"/>
          </w:tcPr>
          <w:p w14:paraId="7105DEC6" w14:textId="77777777" w:rsidR="005D24F7" w:rsidRPr="00917108" w:rsidRDefault="005D24F7" w:rsidP="00C81F07">
            <w:pPr>
              <w:spacing w:after="0"/>
              <w:rPr>
                <w:rFonts w:asciiTheme="majorHAnsi" w:hAnsiTheme="majorHAnsi"/>
                <w:lang w:val="en-GB"/>
              </w:rPr>
            </w:pPr>
          </w:p>
        </w:tc>
        <w:tc>
          <w:tcPr>
            <w:tcW w:w="450" w:type="dxa"/>
            <w:shd w:val="clear" w:color="auto" w:fill="ACB9CA" w:themeFill="text2" w:themeFillTint="66"/>
          </w:tcPr>
          <w:p w14:paraId="09403537" w14:textId="77777777" w:rsidR="005D24F7" w:rsidRPr="00917108" w:rsidRDefault="005D24F7" w:rsidP="00C81F07">
            <w:pPr>
              <w:spacing w:after="0"/>
              <w:rPr>
                <w:rFonts w:asciiTheme="majorHAnsi" w:hAnsiTheme="majorHAnsi"/>
                <w:lang w:val="en-GB"/>
              </w:rPr>
            </w:pPr>
          </w:p>
        </w:tc>
        <w:tc>
          <w:tcPr>
            <w:tcW w:w="450" w:type="dxa"/>
            <w:shd w:val="clear" w:color="auto" w:fill="ACB9CA" w:themeFill="text2" w:themeFillTint="66"/>
          </w:tcPr>
          <w:p w14:paraId="7F462604" w14:textId="77777777" w:rsidR="005D24F7" w:rsidRPr="00917108" w:rsidRDefault="005D24F7" w:rsidP="00C81F07">
            <w:pPr>
              <w:spacing w:after="0"/>
              <w:rPr>
                <w:rFonts w:asciiTheme="majorHAnsi" w:hAnsiTheme="majorHAnsi"/>
                <w:lang w:val="en-GB"/>
              </w:rPr>
            </w:pPr>
          </w:p>
        </w:tc>
        <w:tc>
          <w:tcPr>
            <w:tcW w:w="450" w:type="dxa"/>
            <w:shd w:val="clear" w:color="auto" w:fill="ACB9CA" w:themeFill="text2" w:themeFillTint="66"/>
          </w:tcPr>
          <w:p w14:paraId="412D59A5" w14:textId="77777777" w:rsidR="005D24F7" w:rsidRPr="00917108" w:rsidRDefault="005D24F7" w:rsidP="00C81F07">
            <w:pPr>
              <w:spacing w:after="0"/>
              <w:rPr>
                <w:rFonts w:asciiTheme="majorHAnsi" w:hAnsiTheme="majorHAnsi"/>
                <w:lang w:val="en-GB"/>
              </w:rPr>
            </w:pPr>
          </w:p>
        </w:tc>
        <w:tc>
          <w:tcPr>
            <w:tcW w:w="450" w:type="dxa"/>
            <w:shd w:val="clear" w:color="auto" w:fill="ACB9CA" w:themeFill="text2" w:themeFillTint="66"/>
          </w:tcPr>
          <w:p w14:paraId="03D4E1E4" w14:textId="77777777" w:rsidR="005D24F7" w:rsidRPr="00917108" w:rsidRDefault="005D24F7" w:rsidP="00C81F07">
            <w:pPr>
              <w:spacing w:after="0"/>
              <w:rPr>
                <w:rFonts w:asciiTheme="majorHAnsi" w:hAnsiTheme="majorHAnsi"/>
                <w:lang w:val="en-GB"/>
              </w:rPr>
            </w:pPr>
          </w:p>
        </w:tc>
        <w:tc>
          <w:tcPr>
            <w:tcW w:w="450" w:type="dxa"/>
            <w:shd w:val="clear" w:color="auto" w:fill="ACB9CA" w:themeFill="text2" w:themeFillTint="66"/>
          </w:tcPr>
          <w:p w14:paraId="18EA9E3B" w14:textId="77777777" w:rsidR="005D24F7" w:rsidRPr="00917108" w:rsidRDefault="005D24F7" w:rsidP="00C81F07">
            <w:pPr>
              <w:spacing w:after="0"/>
              <w:rPr>
                <w:rFonts w:asciiTheme="majorHAnsi" w:hAnsiTheme="majorHAnsi"/>
                <w:lang w:val="en-GB"/>
              </w:rPr>
            </w:pPr>
          </w:p>
        </w:tc>
        <w:tc>
          <w:tcPr>
            <w:tcW w:w="450" w:type="dxa"/>
            <w:shd w:val="clear" w:color="auto" w:fill="auto"/>
          </w:tcPr>
          <w:p w14:paraId="7BC4EBF6" w14:textId="77777777" w:rsidR="005D24F7" w:rsidRPr="00917108" w:rsidRDefault="005D24F7" w:rsidP="00C81F07">
            <w:pPr>
              <w:spacing w:after="0"/>
              <w:rPr>
                <w:rFonts w:asciiTheme="majorHAnsi" w:hAnsiTheme="majorHAnsi"/>
                <w:lang w:val="en-GB"/>
              </w:rPr>
            </w:pPr>
          </w:p>
        </w:tc>
        <w:tc>
          <w:tcPr>
            <w:tcW w:w="450" w:type="dxa"/>
            <w:shd w:val="clear" w:color="auto" w:fill="auto"/>
          </w:tcPr>
          <w:p w14:paraId="4C9D34DA" w14:textId="77777777" w:rsidR="005D24F7" w:rsidRPr="00917108" w:rsidRDefault="005D24F7" w:rsidP="00C81F07">
            <w:pPr>
              <w:spacing w:after="0"/>
              <w:rPr>
                <w:rFonts w:asciiTheme="majorHAnsi" w:hAnsiTheme="majorHAnsi"/>
                <w:lang w:val="en-GB"/>
              </w:rPr>
            </w:pPr>
          </w:p>
        </w:tc>
        <w:tc>
          <w:tcPr>
            <w:tcW w:w="450" w:type="dxa"/>
            <w:shd w:val="clear" w:color="auto" w:fill="auto"/>
          </w:tcPr>
          <w:p w14:paraId="46016C08" w14:textId="77777777" w:rsidR="005D24F7" w:rsidRPr="00917108" w:rsidRDefault="005D24F7" w:rsidP="00C81F07">
            <w:pPr>
              <w:spacing w:after="0"/>
              <w:rPr>
                <w:rFonts w:asciiTheme="majorHAnsi" w:hAnsiTheme="majorHAnsi"/>
                <w:lang w:val="en-GB"/>
              </w:rPr>
            </w:pPr>
          </w:p>
        </w:tc>
        <w:tc>
          <w:tcPr>
            <w:tcW w:w="450" w:type="dxa"/>
            <w:shd w:val="clear" w:color="auto" w:fill="auto"/>
          </w:tcPr>
          <w:p w14:paraId="3F9A4AC5" w14:textId="77777777" w:rsidR="005D24F7" w:rsidRPr="00917108" w:rsidRDefault="005D24F7" w:rsidP="00C81F07">
            <w:pPr>
              <w:spacing w:after="0"/>
              <w:rPr>
                <w:rFonts w:asciiTheme="majorHAnsi" w:hAnsiTheme="majorHAnsi"/>
                <w:lang w:val="en-GB"/>
              </w:rPr>
            </w:pPr>
          </w:p>
        </w:tc>
      </w:tr>
      <w:tr w:rsidR="005D24F7" w:rsidRPr="00917108" w14:paraId="162A8E02" w14:textId="77777777" w:rsidTr="00313075">
        <w:tc>
          <w:tcPr>
            <w:tcW w:w="6120" w:type="dxa"/>
          </w:tcPr>
          <w:p w14:paraId="509AD8E3" w14:textId="77777777" w:rsidR="005D24F7" w:rsidRPr="00917108" w:rsidRDefault="005D24F7" w:rsidP="00C81F07">
            <w:pPr>
              <w:spacing w:after="0"/>
              <w:ind w:right="-18"/>
              <w:jc w:val="left"/>
              <w:rPr>
                <w:lang w:val="en-GB"/>
              </w:rPr>
            </w:pPr>
            <w:r w:rsidRPr="00917108">
              <w:rPr>
                <w:rFonts w:eastAsiaTheme="minorEastAsia"/>
                <w:lang w:val="en-GB"/>
              </w:rPr>
              <w:t>Support the inclusion of women and youth in natural resource management activities, in particular through extension services</w:t>
            </w:r>
          </w:p>
        </w:tc>
        <w:tc>
          <w:tcPr>
            <w:tcW w:w="450" w:type="dxa"/>
            <w:shd w:val="clear" w:color="auto" w:fill="auto"/>
          </w:tcPr>
          <w:p w14:paraId="5F7F54CE" w14:textId="77777777" w:rsidR="005D24F7" w:rsidRPr="00917108" w:rsidRDefault="005D24F7" w:rsidP="00C81F07">
            <w:pPr>
              <w:spacing w:after="0"/>
              <w:rPr>
                <w:rFonts w:asciiTheme="majorHAnsi" w:hAnsiTheme="majorHAnsi"/>
                <w:lang w:val="en-GB"/>
              </w:rPr>
            </w:pPr>
          </w:p>
        </w:tc>
        <w:tc>
          <w:tcPr>
            <w:tcW w:w="450" w:type="dxa"/>
            <w:shd w:val="clear" w:color="auto" w:fill="auto"/>
          </w:tcPr>
          <w:p w14:paraId="32E54298" w14:textId="77777777" w:rsidR="005D24F7" w:rsidRPr="00917108" w:rsidRDefault="005D24F7" w:rsidP="00C81F07">
            <w:pPr>
              <w:spacing w:after="0"/>
              <w:rPr>
                <w:rFonts w:asciiTheme="majorHAnsi" w:hAnsiTheme="majorHAnsi"/>
                <w:lang w:val="en-GB"/>
              </w:rPr>
            </w:pPr>
          </w:p>
        </w:tc>
        <w:tc>
          <w:tcPr>
            <w:tcW w:w="450" w:type="dxa"/>
            <w:shd w:val="clear" w:color="auto" w:fill="ACB9CA" w:themeFill="text2" w:themeFillTint="66"/>
          </w:tcPr>
          <w:p w14:paraId="2038A04E" w14:textId="77777777" w:rsidR="005D24F7" w:rsidRPr="00917108" w:rsidRDefault="005D24F7" w:rsidP="00C81F07">
            <w:pPr>
              <w:spacing w:after="0"/>
              <w:rPr>
                <w:rFonts w:asciiTheme="majorHAnsi" w:hAnsiTheme="majorHAnsi"/>
                <w:lang w:val="en-GB"/>
              </w:rPr>
            </w:pPr>
          </w:p>
        </w:tc>
        <w:tc>
          <w:tcPr>
            <w:tcW w:w="450" w:type="dxa"/>
            <w:shd w:val="clear" w:color="auto" w:fill="ACB9CA" w:themeFill="text2" w:themeFillTint="66"/>
          </w:tcPr>
          <w:p w14:paraId="376A9712" w14:textId="77777777" w:rsidR="005D24F7" w:rsidRPr="00917108" w:rsidRDefault="005D24F7" w:rsidP="00C81F07">
            <w:pPr>
              <w:spacing w:after="0"/>
              <w:rPr>
                <w:rFonts w:asciiTheme="majorHAnsi" w:hAnsiTheme="majorHAnsi"/>
                <w:lang w:val="en-GB"/>
              </w:rPr>
            </w:pPr>
          </w:p>
        </w:tc>
        <w:tc>
          <w:tcPr>
            <w:tcW w:w="450" w:type="dxa"/>
            <w:shd w:val="clear" w:color="auto" w:fill="ACB9CA" w:themeFill="text2" w:themeFillTint="66"/>
          </w:tcPr>
          <w:p w14:paraId="0F325300" w14:textId="77777777" w:rsidR="005D24F7" w:rsidRPr="00917108" w:rsidRDefault="005D24F7" w:rsidP="00C81F07">
            <w:pPr>
              <w:spacing w:after="0"/>
              <w:rPr>
                <w:rFonts w:asciiTheme="majorHAnsi" w:hAnsiTheme="majorHAnsi"/>
                <w:lang w:val="en-GB"/>
              </w:rPr>
            </w:pPr>
          </w:p>
        </w:tc>
        <w:tc>
          <w:tcPr>
            <w:tcW w:w="450" w:type="dxa"/>
            <w:shd w:val="clear" w:color="auto" w:fill="ACB9CA" w:themeFill="text2" w:themeFillTint="66"/>
          </w:tcPr>
          <w:p w14:paraId="18A6E917" w14:textId="77777777" w:rsidR="005D24F7" w:rsidRPr="00917108" w:rsidRDefault="005D24F7" w:rsidP="00C81F07">
            <w:pPr>
              <w:spacing w:after="0"/>
              <w:rPr>
                <w:rFonts w:asciiTheme="majorHAnsi" w:hAnsiTheme="majorHAnsi"/>
                <w:lang w:val="en-GB"/>
              </w:rPr>
            </w:pPr>
          </w:p>
        </w:tc>
        <w:tc>
          <w:tcPr>
            <w:tcW w:w="450" w:type="dxa"/>
            <w:shd w:val="clear" w:color="auto" w:fill="ACB9CA" w:themeFill="text2" w:themeFillTint="66"/>
          </w:tcPr>
          <w:p w14:paraId="5648D2C6" w14:textId="77777777" w:rsidR="005D24F7" w:rsidRPr="00917108" w:rsidRDefault="005D24F7" w:rsidP="00C81F07">
            <w:pPr>
              <w:spacing w:after="0"/>
              <w:rPr>
                <w:rFonts w:asciiTheme="majorHAnsi" w:hAnsiTheme="majorHAnsi"/>
                <w:lang w:val="en-GB"/>
              </w:rPr>
            </w:pPr>
          </w:p>
        </w:tc>
        <w:tc>
          <w:tcPr>
            <w:tcW w:w="450" w:type="dxa"/>
            <w:shd w:val="clear" w:color="auto" w:fill="ACB9CA" w:themeFill="text2" w:themeFillTint="66"/>
          </w:tcPr>
          <w:p w14:paraId="42CAD158" w14:textId="77777777" w:rsidR="005D24F7" w:rsidRPr="00917108" w:rsidRDefault="005D24F7" w:rsidP="00C81F07">
            <w:pPr>
              <w:spacing w:after="0"/>
              <w:rPr>
                <w:rFonts w:asciiTheme="majorHAnsi" w:hAnsiTheme="majorHAnsi"/>
                <w:lang w:val="en-GB"/>
              </w:rPr>
            </w:pPr>
          </w:p>
        </w:tc>
        <w:tc>
          <w:tcPr>
            <w:tcW w:w="450" w:type="dxa"/>
            <w:shd w:val="clear" w:color="auto" w:fill="ACB9CA" w:themeFill="text2" w:themeFillTint="66"/>
          </w:tcPr>
          <w:p w14:paraId="79CDE785" w14:textId="77777777" w:rsidR="005D24F7" w:rsidRPr="00917108" w:rsidRDefault="005D24F7" w:rsidP="00C81F07">
            <w:pPr>
              <w:spacing w:after="0"/>
              <w:rPr>
                <w:rFonts w:asciiTheme="majorHAnsi" w:hAnsiTheme="majorHAnsi"/>
                <w:lang w:val="en-GB"/>
              </w:rPr>
            </w:pPr>
          </w:p>
        </w:tc>
        <w:tc>
          <w:tcPr>
            <w:tcW w:w="450" w:type="dxa"/>
            <w:shd w:val="clear" w:color="auto" w:fill="ACB9CA" w:themeFill="text2" w:themeFillTint="66"/>
          </w:tcPr>
          <w:p w14:paraId="6B37CF40" w14:textId="77777777" w:rsidR="005D24F7" w:rsidRPr="00917108" w:rsidRDefault="005D24F7" w:rsidP="00C81F07">
            <w:pPr>
              <w:spacing w:after="0"/>
              <w:rPr>
                <w:rFonts w:asciiTheme="majorHAnsi" w:hAnsiTheme="majorHAnsi"/>
                <w:lang w:val="en-GB"/>
              </w:rPr>
            </w:pPr>
          </w:p>
        </w:tc>
        <w:tc>
          <w:tcPr>
            <w:tcW w:w="450" w:type="dxa"/>
            <w:shd w:val="clear" w:color="auto" w:fill="ACB9CA" w:themeFill="text2" w:themeFillTint="66"/>
          </w:tcPr>
          <w:p w14:paraId="5716C6DB" w14:textId="77777777" w:rsidR="005D24F7" w:rsidRPr="00917108" w:rsidRDefault="005D24F7" w:rsidP="00C81F07">
            <w:pPr>
              <w:spacing w:after="0"/>
              <w:rPr>
                <w:rFonts w:asciiTheme="majorHAnsi" w:hAnsiTheme="majorHAnsi"/>
                <w:lang w:val="en-GB"/>
              </w:rPr>
            </w:pPr>
          </w:p>
        </w:tc>
        <w:tc>
          <w:tcPr>
            <w:tcW w:w="450" w:type="dxa"/>
            <w:shd w:val="clear" w:color="auto" w:fill="ACB9CA" w:themeFill="text2" w:themeFillTint="66"/>
          </w:tcPr>
          <w:p w14:paraId="1FD79C19" w14:textId="77777777" w:rsidR="005D24F7" w:rsidRPr="00917108" w:rsidRDefault="005D24F7" w:rsidP="00C81F07">
            <w:pPr>
              <w:spacing w:after="0"/>
              <w:rPr>
                <w:rFonts w:asciiTheme="majorHAnsi" w:hAnsiTheme="majorHAnsi"/>
                <w:lang w:val="en-GB"/>
              </w:rPr>
            </w:pPr>
          </w:p>
        </w:tc>
        <w:tc>
          <w:tcPr>
            <w:tcW w:w="450" w:type="dxa"/>
            <w:shd w:val="clear" w:color="auto" w:fill="ACB9CA" w:themeFill="text2" w:themeFillTint="66"/>
          </w:tcPr>
          <w:p w14:paraId="2D8C2B12" w14:textId="77777777" w:rsidR="005D24F7" w:rsidRPr="00917108" w:rsidRDefault="005D24F7" w:rsidP="00C81F07">
            <w:pPr>
              <w:spacing w:after="0"/>
              <w:rPr>
                <w:rFonts w:asciiTheme="majorHAnsi" w:hAnsiTheme="majorHAnsi"/>
                <w:lang w:val="en-GB"/>
              </w:rPr>
            </w:pPr>
          </w:p>
        </w:tc>
        <w:tc>
          <w:tcPr>
            <w:tcW w:w="450" w:type="dxa"/>
            <w:shd w:val="clear" w:color="auto" w:fill="ACB9CA" w:themeFill="text2" w:themeFillTint="66"/>
          </w:tcPr>
          <w:p w14:paraId="755D3005" w14:textId="77777777" w:rsidR="005D24F7" w:rsidRPr="00917108" w:rsidRDefault="005D24F7" w:rsidP="00C81F07">
            <w:pPr>
              <w:spacing w:after="0"/>
              <w:rPr>
                <w:rFonts w:asciiTheme="majorHAnsi" w:hAnsiTheme="majorHAnsi"/>
                <w:lang w:val="en-GB"/>
              </w:rPr>
            </w:pPr>
          </w:p>
        </w:tc>
        <w:tc>
          <w:tcPr>
            <w:tcW w:w="450" w:type="dxa"/>
            <w:shd w:val="clear" w:color="auto" w:fill="ACB9CA" w:themeFill="text2" w:themeFillTint="66"/>
          </w:tcPr>
          <w:p w14:paraId="130831E5" w14:textId="77777777" w:rsidR="005D24F7" w:rsidRPr="00917108" w:rsidRDefault="005D24F7" w:rsidP="00C81F07">
            <w:pPr>
              <w:spacing w:after="0"/>
              <w:rPr>
                <w:rFonts w:asciiTheme="majorHAnsi" w:hAnsiTheme="majorHAnsi"/>
                <w:lang w:val="en-GB"/>
              </w:rPr>
            </w:pPr>
          </w:p>
        </w:tc>
        <w:tc>
          <w:tcPr>
            <w:tcW w:w="450" w:type="dxa"/>
            <w:shd w:val="clear" w:color="auto" w:fill="ACB9CA" w:themeFill="text2" w:themeFillTint="66"/>
          </w:tcPr>
          <w:p w14:paraId="3C6EDE41" w14:textId="77777777" w:rsidR="005D24F7" w:rsidRPr="00917108" w:rsidRDefault="005D24F7" w:rsidP="00C81F07">
            <w:pPr>
              <w:spacing w:after="0"/>
              <w:rPr>
                <w:rFonts w:asciiTheme="majorHAnsi" w:hAnsiTheme="majorHAnsi"/>
                <w:lang w:val="en-GB"/>
              </w:rPr>
            </w:pPr>
          </w:p>
        </w:tc>
        <w:tc>
          <w:tcPr>
            <w:tcW w:w="450" w:type="dxa"/>
            <w:shd w:val="clear" w:color="auto" w:fill="ACB9CA" w:themeFill="text2" w:themeFillTint="66"/>
          </w:tcPr>
          <w:p w14:paraId="04514912" w14:textId="77777777" w:rsidR="005D24F7" w:rsidRPr="00917108" w:rsidRDefault="005D24F7" w:rsidP="00C81F07">
            <w:pPr>
              <w:spacing w:after="0"/>
              <w:rPr>
                <w:rFonts w:asciiTheme="majorHAnsi" w:hAnsiTheme="majorHAnsi"/>
                <w:lang w:val="en-GB"/>
              </w:rPr>
            </w:pPr>
          </w:p>
        </w:tc>
        <w:tc>
          <w:tcPr>
            <w:tcW w:w="450" w:type="dxa"/>
            <w:shd w:val="clear" w:color="auto" w:fill="ACB9CA" w:themeFill="text2" w:themeFillTint="66"/>
          </w:tcPr>
          <w:p w14:paraId="3D6CE8C4" w14:textId="77777777" w:rsidR="005D24F7" w:rsidRPr="00917108" w:rsidRDefault="005D24F7" w:rsidP="00C81F07">
            <w:pPr>
              <w:spacing w:after="0"/>
              <w:rPr>
                <w:rFonts w:asciiTheme="majorHAnsi" w:hAnsiTheme="majorHAnsi"/>
                <w:lang w:val="en-GB"/>
              </w:rPr>
            </w:pPr>
          </w:p>
        </w:tc>
      </w:tr>
      <w:tr w:rsidR="005D24F7" w:rsidRPr="00917108" w14:paraId="3550D42B" w14:textId="77777777" w:rsidTr="00313075">
        <w:tc>
          <w:tcPr>
            <w:tcW w:w="6120" w:type="dxa"/>
          </w:tcPr>
          <w:p w14:paraId="79969E4B" w14:textId="77777777" w:rsidR="005D24F7" w:rsidRPr="00917108" w:rsidRDefault="005D24F7" w:rsidP="00C81F07">
            <w:pPr>
              <w:spacing w:after="0"/>
              <w:ind w:right="-18"/>
              <w:jc w:val="left"/>
              <w:rPr>
                <w:lang w:val="en-GB"/>
              </w:rPr>
            </w:pPr>
            <w:r w:rsidRPr="00917108">
              <w:rPr>
                <w:lang w:val="en-GB"/>
              </w:rPr>
              <w:t>Creation of a LIMCOM data and information sharing protocol</w:t>
            </w:r>
          </w:p>
        </w:tc>
        <w:tc>
          <w:tcPr>
            <w:tcW w:w="450" w:type="dxa"/>
            <w:shd w:val="clear" w:color="auto" w:fill="auto"/>
          </w:tcPr>
          <w:p w14:paraId="22438C99" w14:textId="77777777" w:rsidR="005D24F7" w:rsidRPr="00917108" w:rsidRDefault="005D24F7" w:rsidP="00C81F07">
            <w:pPr>
              <w:spacing w:after="0"/>
              <w:rPr>
                <w:rFonts w:asciiTheme="majorHAnsi" w:hAnsiTheme="majorHAnsi"/>
                <w:lang w:val="en-GB"/>
              </w:rPr>
            </w:pPr>
          </w:p>
        </w:tc>
        <w:tc>
          <w:tcPr>
            <w:tcW w:w="450" w:type="dxa"/>
            <w:shd w:val="clear" w:color="auto" w:fill="ACB9CA" w:themeFill="text2" w:themeFillTint="66"/>
          </w:tcPr>
          <w:p w14:paraId="14758C0C" w14:textId="77777777" w:rsidR="005D24F7" w:rsidRPr="00917108" w:rsidRDefault="005D24F7" w:rsidP="00C81F07">
            <w:pPr>
              <w:spacing w:after="0"/>
              <w:rPr>
                <w:rFonts w:asciiTheme="majorHAnsi" w:hAnsiTheme="majorHAnsi"/>
                <w:lang w:val="en-GB"/>
              </w:rPr>
            </w:pPr>
          </w:p>
        </w:tc>
        <w:tc>
          <w:tcPr>
            <w:tcW w:w="450" w:type="dxa"/>
            <w:shd w:val="clear" w:color="auto" w:fill="ACB9CA" w:themeFill="text2" w:themeFillTint="66"/>
          </w:tcPr>
          <w:p w14:paraId="7C8A6041" w14:textId="77777777" w:rsidR="005D24F7" w:rsidRPr="00917108" w:rsidRDefault="005D24F7" w:rsidP="00C81F07">
            <w:pPr>
              <w:spacing w:after="0"/>
              <w:rPr>
                <w:rFonts w:asciiTheme="majorHAnsi" w:hAnsiTheme="majorHAnsi"/>
                <w:lang w:val="en-GB"/>
              </w:rPr>
            </w:pPr>
          </w:p>
        </w:tc>
        <w:tc>
          <w:tcPr>
            <w:tcW w:w="450" w:type="dxa"/>
            <w:shd w:val="clear" w:color="auto" w:fill="ACB9CA" w:themeFill="text2" w:themeFillTint="66"/>
          </w:tcPr>
          <w:p w14:paraId="639B8AC8" w14:textId="77777777" w:rsidR="005D24F7" w:rsidRPr="00917108" w:rsidRDefault="005D24F7" w:rsidP="00C81F07">
            <w:pPr>
              <w:spacing w:after="0"/>
              <w:rPr>
                <w:rFonts w:asciiTheme="majorHAnsi" w:hAnsiTheme="majorHAnsi"/>
                <w:lang w:val="en-GB"/>
              </w:rPr>
            </w:pPr>
          </w:p>
        </w:tc>
        <w:tc>
          <w:tcPr>
            <w:tcW w:w="450" w:type="dxa"/>
            <w:shd w:val="clear" w:color="auto" w:fill="ACB9CA" w:themeFill="text2" w:themeFillTint="66"/>
          </w:tcPr>
          <w:p w14:paraId="61280D85" w14:textId="77777777" w:rsidR="005D24F7" w:rsidRPr="00917108" w:rsidRDefault="005D24F7" w:rsidP="00C81F07">
            <w:pPr>
              <w:spacing w:after="0"/>
              <w:rPr>
                <w:rFonts w:asciiTheme="majorHAnsi" w:hAnsiTheme="majorHAnsi"/>
                <w:lang w:val="en-GB"/>
              </w:rPr>
            </w:pPr>
          </w:p>
        </w:tc>
        <w:tc>
          <w:tcPr>
            <w:tcW w:w="450" w:type="dxa"/>
            <w:shd w:val="clear" w:color="auto" w:fill="ACB9CA" w:themeFill="text2" w:themeFillTint="66"/>
          </w:tcPr>
          <w:p w14:paraId="589B929D" w14:textId="77777777" w:rsidR="005D24F7" w:rsidRPr="00917108" w:rsidRDefault="005D24F7" w:rsidP="00C81F07">
            <w:pPr>
              <w:spacing w:after="0"/>
              <w:rPr>
                <w:rFonts w:asciiTheme="majorHAnsi" w:hAnsiTheme="majorHAnsi"/>
                <w:lang w:val="en-GB"/>
              </w:rPr>
            </w:pPr>
          </w:p>
        </w:tc>
        <w:tc>
          <w:tcPr>
            <w:tcW w:w="450" w:type="dxa"/>
            <w:shd w:val="clear" w:color="auto" w:fill="ACB9CA" w:themeFill="text2" w:themeFillTint="66"/>
          </w:tcPr>
          <w:p w14:paraId="63546F11" w14:textId="77777777" w:rsidR="005D24F7" w:rsidRPr="00917108" w:rsidRDefault="005D24F7" w:rsidP="00C81F07">
            <w:pPr>
              <w:spacing w:after="0"/>
              <w:rPr>
                <w:rFonts w:asciiTheme="majorHAnsi" w:hAnsiTheme="majorHAnsi"/>
                <w:lang w:val="en-GB"/>
              </w:rPr>
            </w:pPr>
          </w:p>
        </w:tc>
        <w:tc>
          <w:tcPr>
            <w:tcW w:w="450" w:type="dxa"/>
            <w:shd w:val="clear" w:color="auto" w:fill="ACB9CA" w:themeFill="text2" w:themeFillTint="66"/>
          </w:tcPr>
          <w:p w14:paraId="3935DDCE" w14:textId="77777777" w:rsidR="005D24F7" w:rsidRPr="00917108" w:rsidRDefault="005D24F7" w:rsidP="00C81F07">
            <w:pPr>
              <w:spacing w:after="0"/>
              <w:rPr>
                <w:rFonts w:asciiTheme="majorHAnsi" w:hAnsiTheme="majorHAnsi"/>
                <w:lang w:val="en-GB"/>
              </w:rPr>
            </w:pPr>
          </w:p>
        </w:tc>
        <w:tc>
          <w:tcPr>
            <w:tcW w:w="450" w:type="dxa"/>
            <w:shd w:val="clear" w:color="auto" w:fill="auto"/>
          </w:tcPr>
          <w:p w14:paraId="628B00A0" w14:textId="77777777" w:rsidR="005D24F7" w:rsidRPr="00917108" w:rsidRDefault="005D24F7" w:rsidP="00C81F07">
            <w:pPr>
              <w:spacing w:after="0"/>
              <w:rPr>
                <w:rFonts w:asciiTheme="majorHAnsi" w:hAnsiTheme="majorHAnsi"/>
                <w:lang w:val="en-GB"/>
              </w:rPr>
            </w:pPr>
          </w:p>
        </w:tc>
        <w:tc>
          <w:tcPr>
            <w:tcW w:w="450" w:type="dxa"/>
            <w:shd w:val="clear" w:color="auto" w:fill="auto"/>
          </w:tcPr>
          <w:p w14:paraId="09A3DD55" w14:textId="77777777" w:rsidR="005D24F7" w:rsidRPr="00917108" w:rsidRDefault="005D24F7" w:rsidP="00C81F07">
            <w:pPr>
              <w:spacing w:after="0"/>
              <w:rPr>
                <w:rFonts w:asciiTheme="majorHAnsi" w:hAnsiTheme="majorHAnsi"/>
                <w:lang w:val="en-GB"/>
              </w:rPr>
            </w:pPr>
          </w:p>
        </w:tc>
        <w:tc>
          <w:tcPr>
            <w:tcW w:w="450" w:type="dxa"/>
            <w:shd w:val="clear" w:color="auto" w:fill="auto"/>
          </w:tcPr>
          <w:p w14:paraId="6E6ECC3C" w14:textId="77777777" w:rsidR="005D24F7" w:rsidRPr="00917108" w:rsidRDefault="005D24F7" w:rsidP="00C81F07">
            <w:pPr>
              <w:spacing w:after="0"/>
              <w:rPr>
                <w:rFonts w:asciiTheme="majorHAnsi" w:hAnsiTheme="majorHAnsi"/>
                <w:lang w:val="en-GB"/>
              </w:rPr>
            </w:pPr>
          </w:p>
        </w:tc>
        <w:tc>
          <w:tcPr>
            <w:tcW w:w="450" w:type="dxa"/>
            <w:shd w:val="clear" w:color="auto" w:fill="auto"/>
          </w:tcPr>
          <w:p w14:paraId="2B9E0924" w14:textId="77777777" w:rsidR="005D24F7" w:rsidRPr="00917108" w:rsidRDefault="005D24F7" w:rsidP="00C81F07">
            <w:pPr>
              <w:spacing w:after="0"/>
              <w:rPr>
                <w:rFonts w:asciiTheme="majorHAnsi" w:hAnsiTheme="majorHAnsi"/>
                <w:lang w:val="en-GB"/>
              </w:rPr>
            </w:pPr>
          </w:p>
        </w:tc>
        <w:tc>
          <w:tcPr>
            <w:tcW w:w="450" w:type="dxa"/>
            <w:shd w:val="clear" w:color="auto" w:fill="auto"/>
          </w:tcPr>
          <w:p w14:paraId="68D180EB" w14:textId="77777777" w:rsidR="005D24F7" w:rsidRPr="00917108" w:rsidRDefault="005D24F7" w:rsidP="00C81F07">
            <w:pPr>
              <w:spacing w:after="0"/>
              <w:rPr>
                <w:rFonts w:asciiTheme="majorHAnsi" w:hAnsiTheme="majorHAnsi"/>
                <w:lang w:val="en-GB"/>
              </w:rPr>
            </w:pPr>
          </w:p>
        </w:tc>
        <w:tc>
          <w:tcPr>
            <w:tcW w:w="450" w:type="dxa"/>
            <w:shd w:val="clear" w:color="auto" w:fill="auto"/>
          </w:tcPr>
          <w:p w14:paraId="484BA537" w14:textId="77777777" w:rsidR="005D24F7" w:rsidRPr="00917108" w:rsidRDefault="005D24F7" w:rsidP="00C81F07">
            <w:pPr>
              <w:spacing w:after="0"/>
              <w:rPr>
                <w:rFonts w:asciiTheme="majorHAnsi" w:hAnsiTheme="majorHAnsi"/>
                <w:lang w:val="en-GB"/>
              </w:rPr>
            </w:pPr>
          </w:p>
        </w:tc>
        <w:tc>
          <w:tcPr>
            <w:tcW w:w="450" w:type="dxa"/>
            <w:shd w:val="clear" w:color="auto" w:fill="auto"/>
          </w:tcPr>
          <w:p w14:paraId="190E13C3" w14:textId="77777777" w:rsidR="005D24F7" w:rsidRPr="00917108" w:rsidRDefault="005D24F7" w:rsidP="00C81F07">
            <w:pPr>
              <w:spacing w:after="0"/>
              <w:rPr>
                <w:rFonts w:asciiTheme="majorHAnsi" w:hAnsiTheme="majorHAnsi"/>
                <w:lang w:val="en-GB"/>
              </w:rPr>
            </w:pPr>
          </w:p>
        </w:tc>
        <w:tc>
          <w:tcPr>
            <w:tcW w:w="450" w:type="dxa"/>
            <w:shd w:val="clear" w:color="auto" w:fill="auto"/>
          </w:tcPr>
          <w:p w14:paraId="4C18DF14" w14:textId="77777777" w:rsidR="005D24F7" w:rsidRPr="00917108" w:rsidRDefault="005D24F7" w:rsidP="00C81F07">
            <w:pPr>
              <w:spacing w:after="0"/>
              <w:rPr>
                <w:rFonts w:asciiTheme="majorHAnsi" w:hAnsiTheme="majorHAnsi"/>
                <w:lang w:val="en-GB"/>
              </w:rPr>
            </w:pPr>
          </w:p>
        </w:tc>
        <w:tc>
          <w:tcPr>
            <w:tcW w:w="450" w:type="dxa"/>
            <w:shd w:val="clear" w:color="auto" w:fill="auto"/>
          </w:tcPr>
          <w:p w14:paraId="7132E7CA" w14:textId="77777777" w:rsidR="005D24F7" w:rsidRPr="00917108" w:rsidRDefault="005D24F7" w:rsidP="00C81F07">
            <w:pPr>
              <w:spacing w:after="0"/>
              <w:rPr>
                <w:rFonts w:asciiTheme="majorHAnsi" w:hAnsiTheme="majorHAnsi"/>
                <w:lang w:val="en-GB"/>
              </w:rPr>
            </w:pPr>
          </w:p>
        </w:tc>
        <w:tc>
          <w:tcPr>
            <w:tcW w:w="450" w:type="dxa"/>
            <w:shd w:val="clear" w:color="auto" w:fill="auto"/>
          </w:tcPr>
          <w:p w14:paraId="48F3354E" w14:textId="77777777" w:rsidR="005D24F7" w:rsidRPr="00917108" w:rsidRDefault="005D24F7" w:rsidP="00C81F07">
            <w:pPr>
              <w:spacing w:after="0"/>
              <w:rPr>
                <w:rFonts w:asciiTheme="majorHAnsi" w:hAnsiTheme="majorHAnsi"/>
                <w:lang w:val="en-GB"/>
              </w:rPr>
            </w:pPr>
          </w:p>
        </w:tc>
      </w:tr>
      <w:tr w:rsidR="005D24F7" w:rsidRPr="00917108" w14:paraId="00D8EF17" w14:textId="77777777" w:rsidTr="00313075">
        <w:tc>
          <w:tcPr>
            <w:tcW w:w="14220" w:type="dxa"/>
            <w:gridSpan w:val="19"/>
            <w:shd w:val="clear" w:color="auto" w:fill="D9D9D9" w:themeFill="background1" w:themeFillShade="D9"/>
          </w:tcPr>
          <w:p w14:paraId="78E83F7F" w14:textId="77777777" w:rsidR="005D24F7" w:rsidRPr="00917108" w:rsidRDefault="005D24F7" w:rsidP="00C81F07">
            <w:pPr>
              <w:spacing w:after="0"/>
              <w:rPr>
                <w:szCs w:val="22"/>
                <w:lang w:val="en-GB"/>
              </w:rPr>
            </w:pPr>
            <w:r w:rsidRPr="00917108">
              <w:rPr>
                <w:rFonts w:asciiTheme="majorHAnsi" w:hAnsiTheme="majorHAnsi"/>
                <w:b/>
                <w:lang w:val="en-GB"/>
              </w:rPr>
              <w:t>Output 1.1.3</w:t>
            </w:r>
            <w:r w:rsidRPr="00917108">
              <w:rPr>
                <w:rFonts w:asciiTheme="majorHAnsi" w:hAnsiTheme="majorHAnsi"/>
                <w:lang w:val="en-GB"/>
              </w:rPr>
              <w:t xml:space="preserve"> - Operational Capacity of LIMCOM Secretariat strengthened</w:t>
            </w:r>
          </w:p>
        </w:tc>
      </w:tr>
      <w:tr w:rsidR="005D24F7" w:rsidRPr="00917108" w14:paraId="2C84B986" w14:textId="77777777" w:rsidTr="00313075">
        <w:tc>
          <w:tcPr>
            <w:tcW w:w="6120" w:type="dxa"/>
          </w:tcPr>
          <w:p w14:paraId="1D58F3E3" w14:textId="77777777" w:rsidR="005D24F7" w:rsidRPr="00917108" w:rsidRDefault="005D24F7" w:rsidP="00C81F07">
            <w:pPr>
              <w:spacing w:after="0"/>
              <w:rPr>
                <w:lang w:val="en-GB"/>
              </w:rPr>
            </w:pPr>
            <w:r w:rsidRPr="00917108">
              <w:rPr>
                <w:lang w:val="en-GB"/>
              </w:rPr>
              <w:t>Strengthen LIMSEC’s systems and staff capacities in administration, finance, coordination, communications and awareness, etc.</w:t>
            </w:r>
          </w:p>
        </w:tc>
        <w:tc>
          <w:tcPr>
            <w:tcW w:w="450" w:type="dxa"/>
            <w:shd w:val="clear" w:color="auto" w:fill="auto"/>
          </w:tcPr>
          <w:p w14:paraId="78911D96" w14:textId="77777777" w:rsidR="005D24F7" w:rsidRPr="00917108" w:rsidRDefault="005D24F7" w:rsidP="00C81F07">
            <w:pPr>
              <w:spacing w:after="0"/>
              <w:rPr>
                <w:szCs w:val="22"/>
                <w:lang w:val="en-GB"/>
              </w:rPr>
            </w:pPr>
          </w:p>
        </w:tc>
        <w:tc>
          <w:tcPr>
            <w:tcW w:w="450" w:type="dxa"/>
            <w:shd w:val="clear" w:color="auto" w:fill="ACB9CA" w:themeFill="text2" w:themeFillTint="66"/>
          </w:tcPr>
          <w:p w14:paraId="7228EBD4" w14:textId="77777777" w:rsidR="005D24F7" w:rsidRPr="00917108" w:rsidRDefault="005D24F7" w:rsidP="00C81F07">
            <w:pPr>
              <w:spacing w:after="0"/>
              <w:rPr>
                <w:szCs w:val="22"/>
                <w:lang w:val="en-GB"/>
              </w:rPr>
            </w:pPr>
          </w:p>
        </w:tc>
        <w:tc>
          <w:tcPr>
            <w:tcW w:w="450" w:type="dxa"/>
            <w:shd w:val="clear" w:color="auto" w:fill="ACB9CA" w:themeFill="text2" w:themeFillTint="66"/>
          </w:tcPr>
          <w:p w14:paraId="26EC0EA4" w14:textId="77777777" w:rsidR="005D24F7" w:rsidRPr="00917108" w:rsidRDefault="005D24F7" w:rsidP="00C81F07">
            <w:pPr>
              <w:spacing w:after="0"/>
              <w:rPr>
                <w:szCs w:val="22"/>
                <w:lang w:val="en-GB"/>
              </w:rPr>
            </w:pPr>
          </w:p>
        </w:tc>
        <w:tc>
          <w:tcPr>
            <w:tcW w:w="450" w:type="dxa"/>
            <w:shd w:val="clear" w:color="auto" w:fill="ACB9CA" w:themeFill="text2" w:themeFillTint="66"/>
          </w:tcPr>
          <w:p w14:paraId="48FA6F56" w14:textId="77777777" w:rsidR="005D24F7" w:rsidRPr="00917108" w:rsidRDefault="005D24F7" w:rsidP="00C81F07">
            <w:pPr>
              <w:spacing w:after="0"/>
              <w:rPr>
                <w:szCs w:val="22"/>
                <w:lang w:val="en-GB"/>
              </w:rPr>
            </w:pPr>
          </w:p>
        </w:tc>
        <w:tc>
          <w:tcPr>
            <w:tcW w:w="450" w:type="dxa"/>
            <w:shd w:val="clear" w:color="auto" w:fill="ACB9CA" w:themeFill="text2" w:themeFillTint="66"/>
          </w:tcPr>
          <w:p w14:paraId="4A8E1434" w14:textId="77777777" w:rsidR="005D24F7" w:rsidRPr="00917108" w:rsidRDefault="005D24F7" w:rsidP="00C81F07">
            <w:pPr>
              <w:spacing w:after="0"/>
              <w:rPr>
                <w:szCs w:val="22"/>
                <w:lang w:val="en-GB"/>
              </w:rPr>
            </w:pPr>
          </w:p>
        </w:tc>
        <w:tc>
          <w:tcPr>
            <w:tcW w:w="450" w:type="dxa"/>
            <w:shd w:val="clear" w:color="auto" w:fill="ACB9CA" w:themeFill="text2" w:themeFillTint="66"/>
          </w:tcPr>
          <w:p w14:paraId="47A9E030" w14:textId="77777777" w:rsidR="005D24F7" w:rsidRPr="00917108" w:rsidRDefault="005D24F7" w:rsidP="00C81F07">
            <w:pPr>
              <w:spacing w:after="0"/>
              <w:rPr>
                <w:szCs w:val="22"/>
                <w:lang w:val="en-GB"/>
              </w:rPr>
            </w:pPr>
          </w:p>
        </w:tc>
        <w:tc>
          <w:tcPr>
            <w:tcW w:w="450" w:type="dxa"/>
            <w:shd w:val="clear" w:color="auto" w:fill="ACB9CA" w:themeFill="text2" w:themeFillTint="66"/>
          </w:tcPr>
          <w:p w14:paraId="5B0A6E59" w14:textId="77777777" w:rsidR="005D24F7" w:rsidRPr="00917108" w:rsidRDefault="005D24F7" w:rsidP="00C81F07">
            <w:pPr>
              <w:spacing w:after="0"/>
              <w:rPr>
                <w:szCs w:val="22"/>
                <w:lang w:val="en-GB"/>
              </w:rPr>
            </w:pPr>
          </w:p>
        </w:tc>
        <w:tc>
          <w:tcPr>
            <w:tcW w:w="450" w:type="dxa"/>
            <w:shd w:val="clear" w:color="auto" w:fill="ACB9CA" w:themeFill="text2" w:themeFillTint="66"/>
          </w:tcPr>
          <w:p w14:paraId="3A382F2A" w14:textId="77777777" w:rsidR="005D24F7" w:rsidRPr="00917108" w:rsidRDefault="005D24F7" w:rsidP="00C81F07">
            <w:pPr>
              <w:spacing w:after="0"/>
              <w:rPr>
                <w:szCs w:val="22"/>
                <w:lang w:val="en-GB"/>
              </w:rPr>
            </w:pPr>
          </w:p>
        </w:tc>
        <w:tc>
          <w:tcPr>
            <w:tcW w:w="450" w:type="dxa"/>
            <w:shd w:val="clear" w:color="auto" w:fill="ACB9CA" w:themeFill="text2" w:themeFillTint="66"/>
          </w:tcPr>
          <w:p w14:paraId="18762824" w14:textId="77777777" w:rsidR="005D24F7" w:rsidRPr="00917108" w:rsidRDefault="005D24F7" w:rsidP="00C81F07">
            <w:pPr>
              <w:spacing w:after="0"/>
              <w:rPr>
                <w:szCs w:val="22"/>
                <w:lang w:val="en-GB"/>
              </w:rPr>
            </w:pPr>
          </w:p>
        </w:tc>
        <w:tc>
          <w:tcPr>
            <w:tcW w:w="450" w:type="dxa"/>
            <w:shd w:val="clear" w:color="auto" w:fill="ACB9CA" w:themeFill="text2" w:themeFillTint="66"/>
          </w:tcPr>
          <w:p w14:paraId="07EEA44E" w14:textId="77777777" w:rsidR="005D24F7" w:rsidRPr="00917108" w:rsidRDefault="005D24F7" w:rsidP="00C81F07">
            <w:pPr>
              <w:spacing w:after="0"/>
              <w:rPr>
                <w:szCs w:val="22"/>
                <w:lang w:val="en-GB"/>
              </w:rPr>
            </w:pPr>
          </w:p>
        </w:tc>
        <w:tc>
          <w:tcPr>
            <w:tcW w:w="450" w:type="dxa"/>
            <w:shd w:val="clear" w:color="auto" w:fill="ACB9CA" w:themeFill="text2" w:themeFillTint="66"/>
          </w:tcPr>
          <w:p w14:paraId="6921F2CA" w14:textId="77777777" w:rsidR="005D24F7" w:rsidRPr="00917108" w:rsidRDefault="005D24F7" w:rsidP="00C81F07">
            <w:pPr>
              <w:spacing w:after="0"/>
              <w:rPr>
                <w:szCs w:val="22"/>
                <w:lang w:val="en-GB"/>
              </w:rPr>
            </w:pPr>
          </w:p>
        </w:tc>
        <w:tc>
          <w:tcPr>
            <w:tcW w:w="450" w:type="dxa"/>
            <w:shd w:val="clear" w:color="auto" w:fill="ACB9CA" w:themeFill="text2" w:themeFillTint="66"/>
          </w:tcPr>
          <w:p w14:paraId="566C20E6" w14:textId="77777777" w:rsidR="005D24F7" w:rsidRPr="00917108" w:rsidRDefault="005D24F7" w:rsidP="00C81F07">
            <w:pPr>
              <w:spacing w:after="0"/>
              <w:rPr>
                <w:szCs w:val="22"/>
                <w:lang w:val="en-GB"/>
              </w:rPr>
            </w:pPr>
          </w:p>
        </w:tc>
        <w:tc>
          <w:tcPr>
            <w:tcW w:w="450" w:type="dxa"/>
            <w:shd w:val="clear" w:color="auto" w:fill="ACB9CA" w:themeFill="text2" w:themeFillTint="66"/>
          </w:tcPr>
          <w:p w14:paraId="0D36F884" w14:textId="77777777" w:rsidR="005D24F7" w:rsidRPr="00917108" w:rsidRDefault="005D24F7" w:rsidP="00C81F07">
            <w:pPr>
              <w:spacing w:after="0"/>
              <w:rPr>
                <w:szCs w:val="22"/>
                <w:lang w:val="en-GB"/>
              </w:rPr>
            </w:pPr>
          </w:p>
        </w:tc>
        <w:tc>
          <w:tcPr>
            <w:tcW w:w="450" w:type="dxa"/>
            <w:shd w:val="clear" w:color="auto" w:fill="ACB9CA" w:themeFill="text2" w:themeFillTint="66"/>
          </w:tcPr>
          <w:p w14:paraId="10E89515" w14:textId="77777777" w:rsidR="005D24F7" w:rsidRPr="00917108" w:rsidRDefault="005D24F7" w:rsidP="00C81F07">
            <w:pPr>
              <w:spacing w:after="0"/>
              <w:rPr>
                <w:szCs w:val="22"/>
                <w:lang w:val="en-GB"/>
              </w:rPr>
            </w:pPr>
          </w:p>
        </w:tc>
        <w:tc>
          <w:tcPr>
            <w:tcW w:w="450" w:type="dxa"/>
            <w:shd w:val="clear" w:color="auto" w:fill="auto"/>
          </w:tcPr>
          <w:p w14:paraId="45ABF1CA" w14:textId="77777777" w:rsidR="005D24F7" w:rsidRPr="00917108" w:rsidRDefault="005D24F7" w:rsidP="00C81F07">
            <w:pPr>
              <w:spacing w:after="0"/>
              <w:rPr>
                <w:szCs w:val="22"/>
                <w:lang w:val="en-GB"/>
              </w:rPr>
            </w:pPr>
          </w:p>
        </w:tc>
        <w:tc>
          <w:tcPr>
            <w:tcW w:w="450" w:type="dxa"/>
            <w:shd w:val="clear" w:color="auto" w:fill="auto"/>
          </w:tcPr>
          <w:p w14:paraId="70679DD5" w14:textId="77777777" w:rsidR="005D24F7" w:rsidRPr="00917108" w:rsidRDefault="005D24F7" w:rsidP="00C81F07">
            <w:pPr>
              <w:spacing w:after="0"/>
              <w:rPr>
                <w:szCs w:val="22"/>
                <w:lang w:val="en-GB"/>
              </w:rPr>
            </w:pPr>
          </w:p>
        </w:tc>
        <w:tc>
          <w:tcPr>
            <w:tcW w:w="450" w:type="dxa"/>
            <w:shd w:val="clear" w:color="auto" w:fill="auto"/>
          </w:tcPr>
          <w:p w14:paraId="521EF135" w14:textId="77777777" w:rsidR="005D24F7" w:rsidRPr="00917108" w:rsidRDefault="005D24F7" w:rsidP="00C81F07">
            <w:pPr>
              <w:spacing w:after="0"/>
              <w:rPr>
                <w:szCs w:val="22"/>
                <w:lang w:val="en-GB"/>
              </w:rPr>
            </w:pPr>
          </w:p>
        </w:tc>
        <w:tc>
          <w:tcPr>
            <w:tcW w:w="450" w:type="dxa"/>
            <w:shd w:val="clear" w:color="auto" w:fill="auto"/>
          </w:tcPr>
          <w:p w14:paraId="08186FC6" w14:textId="77777777" w:rsidR="005D24F7" w:rsidRPr="00917108" w:rsidRDefault="005D24F7" w:rsidP="00C81F07">
            <w:pPr>
              <w:spacing w:after="0"/>
              <w:rPr>
                <w:szCs w:val="22"/>
                <w:lang w:val="en-GB"/>
              </w:rPr>
            </w:pPr>
          </w:p>
        </w:tc>
      </w:tr>
      <w:tr w:rsidR="005D24F7" w:rsidRPr="00917108" w14:paraId="6104B79D" w14:textId="77777777" w:rsidTr="00313075">
        <w:tc>
          <w:tcPr>
            <w:tcW w:w="6120" w:type="dxa"/>
          </w:tcPr>
          <w:p w14:paraId="7ACE252A" w14:textId="77777777" w:rsidR="005D24F7" w:rsidRPr="00917108" w:rsidRDefault="005D24F7" w:rsidP="00C81F07">
            <w:pPr>
              <w:spacing w:after="0"/>
              <w:rPr>
                <w:lang w:val="en-GB"/>
              </w:rPr>
            </w:pPr>
            <w:r w:rsidRPr="00917108">
              <w:rPr>
                <w:lang w:val="en-GB"/>
              </w:rPr>
              <w:t>Develop and implement a LIMSEC Financial Sustainability Plan</w:t>
            </w:r>
          </w:p>
        </w:tc>
        <w:tc>
          <w:tcPr>
            <w:tcW w:w="450" w:type="dxa"/>
            <w:shd w:val="clear" w:color="auto" w:fill="auto"/>
          </w:tcPr>
          <w:p w14:paraId="5174B424" w14:textId="77777777" w:rsidR="005D24F7" w:rsidRPr="00917108" w:rsidRDefault="005D24F7" w:rsidP="00C81F07">
            <w:pPr>
              <w:spacing w:after="0"/>
              <w:rPr>
                <w:szCs w:val="22"/>
                <w:lang w:val="en-GB"/>
              </w:rPr>
            </w:pPr>
          </w:p>
        </w:tc>
        <w:tc>
          <w:tcPr>
            <w:tcW w:w="450" w:type="dxa"/>
            <w:shd w:val="clear" w:color="auto" w:fill="auto"/>
          </w:tcPr>
          <w:p w14:paraId="052FBAE6" w14:textId="77777777" w:rsidR="005D24F7" w:rsidRPr="00917108" w:rsidRDefault="005D24F7" w:rsidP="00C81F07">
            <w:pPr>
              <w:spacing w:after="0"/>
              <w:rPr>
                <w:szCs w:val="22"/>
                <w:lang w:val="en-GB"/>
              </w:rPr>
            </w:pPr>
          </w:p>
        </w:tc>
        <w:tc>
          <w:tcPr>
            <w:tcW w:w="450" w:type="dxa"/>
            <w:shd w:val="clear" w:color="auto" w:fill="auto"/>
          </w:tcPr>
          <w:p w14:paraId="1321B9A9" w14:textId="77777777" w:rsidR="005D24F7" w:rsidRPr="00917108" w:rsidRDefault="005D24F7" w:rsidP="00C81F07">
            <w:pPr>
              <w:spacing w:after="0"/>
              <w:rPr>
                <w:szCs w:val="22"/>
                <w:lang w:val="en-GB"/>
              </w:rPr>
            </w:pPr>
          </w:p>
        </w:tc>
        <w:tc>
          <w:tcPr>
            <w:tcW w:w="450" w:type="dxa"/>
            <w:shd w:val="clear" w:color="auto" w:fill="auto"/>
          </w:tcPr>
          <w:p w14:paraId="0FDC5367" w14:textId="77777777" w:rsidR="005D24F7" w:rsidRPr="00917108" w:rsidRDefault="005D24F7" w:rsidP="00C81F07">
            <w:pPr>
              <w:spacing w:after="0"/>
              <w:rPr>
                <w:szCs w:val="22"/>
                <w:lang w:val="en-GB"/>
              </w:rPr>
            </w:pPr>
          </w:p>
        </w:tc>
        <w:tc>
          <w:tcPr>
            <w:tcW w:w="450" w:type="dxa"/>
            <w:shd w:val="clear" w:color="auto" w:fill="auto"/>
          </w:tcPr>
          <w:p w14:paraId="12784314" w14:textId="77777777" w:rsidR="005D24F7" w:rsidRPr="00917108" w:rsidRDefault="005D24F7" w:rsidP="00C81F07">
            <w:pPr>
              <w:spacing w:after="0"/>
              <w:rPr>
                <w:szCs w:val="22"/>
                <w:lang w:val="en-GB"/>
              </w:rPr>
            </w:pPr>
          </w:p>
        </w:tc>
        <w:tc>
          <w:tcPr>
            <w:tcW w:w="450" w:type="dxa"/>
            <w:shd w:val="clear" w:color="auto" w:fill="auto"/>
          </w:tcPr>
          <w:p w14:paraId="2AB213A2" w14:textId="77777777" w:rsidR="005D24F7" w:rsidRPr="00917108" w:rsidRDefault="005D24F7" w:rsidP="00C81F07">
            <w:pPr>
              <w:spacing w:after="0"/>
              <w:rPr>
                <w:szCs w:val="22"/>
                <w:lang w:val="en-GB"/>
              </w:rPr>
            </w:pPr>
          </w:p>
        </w:tc>
        <w:tc>
          <w:tcPr>
            <w:tcW w:w="450" w:type="dxa"/>
            <w:shd w:val="clear" w:color="auto" w:fill="ACB9CA" w:themeFill="text2" w:themeFillTint="66"/>
          </w:tcPr>
          <w:p w14:paraId="0CA7FEA1" w14:textId="77777777" w:rsidR="005D24F7" w:rsidRPr="00917108" w:rsidRDefault="005D24F7" w:rsidP="00C81F07">
            <w:pPr>
              <w:spacing w:after="0"/>
              <w:rPr>
                <w:szCs w:val="22"/>
                <w:lang w:val="en-GB"/>
              </w:rPr>
            </w:pPr>
          </w:p>
        </w:tc>
        <w:tc>
          <w:tcPr>
            <w:tcW w:w="450" w:type="dxa"/>
            <w:shd w:val="clear" w:color="auto" w:fill="ACB9CA" w:themeFill="text2" w:themeFillTint="66"/>
          </w:tcPr>
          <w:p w14:paraId="23E012A0" w14:textId="77777777" w:rsidR="005D24F7" w:rsidRPr="00917108" w:rsidRDefault="005D24F7" w:rsidP="00C81F07">
            <w:pPr>
              <w:spacing w:after="0"/>
              <w:rPr>
                <w:szCs w:val="22"/>
                <w:lang w:val="en-GB"/>
              </w:rPr>
            </w:pPr>
          </w:p>
        </w:tc>
        <w:tc>
          <w:tcPr>
            <w:tcW w:w="450" w:type="dxa"/>
            <w:shd w:val="clear" w:color="auto" w:fill="ACB9CA" w:themeFill="text2" w:themeFillTint="66"/>
          </w:tcPr>
          <w:p w14:paraId="66373713" w14:textId="77777777" w:rsidR="005D24F7" w:rsidRPr="00917108" w:rsidRDefault="005D24F7" w:rsidP="00C81F07">
            <w:pPr>
              <w:spacing w:after="0"/>
              <w:rPr>
                <w:szCs w:val="22"/>
                <w:lang w:val="en-GB"/>
              </w:rPr>
            </w:pPr>
          </w:p>
        </w:tc>
        <w:tc>
          <w:tcPr>
            <w:tcW w:w="450" w:type="dxa"/>
            <w:shd w:val="clear" w:color="auto" w:fill="ACB9CA" w:themeFill="text2" w:themeFillTint="66"/>
          </w:tcPr>
          <w:p w14:paraId="6F48C185" w14:textId="77777777" w:rsidR="005D24F7" w:rsidRPr="00917108" w:rsidRDefault="005D24F7" w:rsidP="00C81F07">
            <w:pPr>
              <w:spacing w:after="0"/>
              <w:rPr>
                <w:szCs w:val="22"/>
                <w:lang w:val="en-GB"/>
              </w:rPr>
            </w:pPr>
          </w:p>
        </w:tc>
        <w:tc>
          <w:tcPr>
            <w:tcW w:w="450" w:type="dxa"/>
            <w:shd w:val="clear" w:color="auto" w:fill="ACB9CA" w:themeFill="text2" w:themeFillTint="66"/>
          </w:tcPr>
          <w:p w14:paraId="5535018D" w14:textId="77777777" w:rsidR="005D24F7" w:rsidRPr="00917108" w:rsidRDefault="005D24F7" w:rsidP="00C81F07">
            <w:pPr>
              <w:spacing w:after="0"/>
              <w:rPr>
                <w:szCs w:val="22"/>
                <w:lang w:val="en-GB"/>
              </w:rPr>
            </w:pPr>
          </w:p>
        </w:tc>
        <w:tc>
          <w:tcPr>
            <w:tcW w:w="450" w:type="dxa"/>
            <w:shd w:val="clear" w:color="auto" w:fill="ACB9CA" w:themeFill="text2" w:themeFillTint="66"/>
          </w:tcPr>
          <w:p w14:paraId="6D897056" w14:textId="77777777" w:rsidR="005D24F7" w:rsidRPr="00917108" w:rsidRDefault="005D24F7" w:rsidP="00C81F07">
            <w:pPr>
              <w:spacing w:after="0"/>
              <w:rPr>
                <w:szCs w:val="22"/>
                <w:lang w:val="en-GB"/>
              </w:rPr>
            </w:pPr>
          </w:p>
        </w:tc>
        <w:tc>
          <w:tcPr>
            <w:tcW w:w="450" w:type="dxa"/>
            <w:shd w:val="clear" w:color="auto" w:fill="ACB9CA" w:themeFill="text2" w:themeFillTint="66"/>
          </w:tcPr>
          <w:p w14:paraId="4CA78595" w14:textId="77777777" w:rsidR="005D24F7" w:rsidRPr="00917108" w:rsidRDefault="005D24F7" w:rsidP="00C81F07">
            <w:pPr>
              <w:spacing w:after="0"/>
              <w:rPr>
                <w:szCs w:val="22"/>
                <w:lang w:val="en-GB"/>
              </w:rPr>
            </w:pPr>
          </w:p>
        </w:tc>
        <w:tc>
          <w:tcPr>
            <w:tcW w:w="450" w:type="dxa"/>
            <w:shd w:val="clear" w:color="auto" w:fill="ACB9CA" w:themeFill="text2" w:themeFillTint="66"/>
          </w:tcPr>
          <w:p w14:paraId="51BC8629" w14:textId="77777777" w:rsidR="005D24F7" w:rsidRPr="00917108" w:rsidRDefault="005D24F7" w:rsidP="00C81F07">
            <w:pPr>
              <w:spacing w:after="0"/>
              <w:rPr>
                <w:szCs w:val="22"/>
                <w:lang w:val="en-GB"/>
              </w:rPr>
            </w:pPr>
          </w:p>
        </w:tc>
        <w:tc>
          <w:tcPr>
            <w:tcW w:w="450" w:type="dxa"/>
            <w:shd w:val="clear" w:color="auto" w:fill="ACB9CA" w:themeFill="text2" w:themeFillTint="66"/>
          </w:tcPr>
          <w:p w14:paraId="4873B55A" w14:textId="77777777" w:rsidR="005D24F7" w:rsidRPr="00917108" w:rsidRDefault="005D24F7" w:rsidP="00C81F07">
            <w:pPr>
              <w:spacing w:after="0"/>
              <w:rPr>
                <w:szCs w:val="22"/>
                <w:lang w:val="en-GB"/>
              </w:rPr>
            </w:pPr>
          </w:p>
        </w:tc>
        <w:tc>
          <w:tcPr>
            <w:tcW w:w="450" w:type="dxa"/>
            <w:shd w:val="clear" w:color="auto" w:fill="ACB9CA" w:themeFill="text2" w:themeFillTint="66"/>
          </w:tcPr>
          <w:p w14:paraId="1A010B19" w14:textId="77777777" w:rsidR="005D24F7" w:rsidRPr="00917108" w:rsidRDefault="005D24F7" w:rsidP="00C81F07">
            <w:pPr>
              <w:spacing w:after="0"/>
              <w:rPr>
                <w:szCs w:val="22"/>
                <w:lang w:val="en-GB"/>
              </w:rPr>
            </w:pPr>
          </w:p>
        </w:tc>
        <w:tc>
          <w:tcPr>
            <w:tcW w:w="450" w:type="dxa"/>
            <w:shd w:val="clear" w:color="auto" w:fill="ACB9CA" w:themeFill="text2" w:themeFillTint="66"/>
          </w:tcPr>
          <w:p w14:paraId="351389E9" w14:textId="77777777" w:rsidR="005D24F7" w:rsidRPr="00917108" w:rsidRDefault="005D24F7" w:rsidP="00C81F07">
            <w:pPr>
              <w:spacing w:after="0"/>
              <w:rPr>
                <w:szCs w:val="22"/>
                <w:lang w:val="en-GB"/>
              </w:rPr>
            </w:pPr>
          </w:p>
        </w:tc>
        <w:tc>
          <w:tcPr>
            <w:tcW w:w="450" w:type="dxa"/>
            <w:shd w:val="clear" w:color="auto" w:fill="ACB9CA" w:themeFill="text2" w:themeFillTint="66"/>
          </w:tcPr>
          <w:p w14:paraId="499E8297" w14:textId="77777777" w:rsidR="005D24F7" w:rsidRPr="00917108" w:rsidRDefault="005D24F7" w:rsidP="00C81F07">
            <w:pPr>
              <w:spacing w:after="0"/>
              <w:rPr>
                <w:szCs w:val="22"/>
                <w:lang w:val="en-GB"/>
              </w:rPr>
            </w:pPr>
          </w:p>
        </w:tc>
      </w:tr>
      <w:tr w:rsidR="005D24F7" w:rsidRPr="00917108" w14:paraId="1375F85F" w14:textId="77777777" w:rsidTr="00313075">
        <w:tc>
          <w:tcPr>
            <w:tcW w:w="14220" w:type="dxa"/>
            <w:gridSpan w:val="19"/>
            <w:shd w:val="clear" w:color="auto" w:fill="D9D9D9" w:themeFill="background1" w:themeFillShade="D9"/>
          </w:tcPr>
          <w:p w14:paraId="0D04FD4C" w14:textId="77777777" w:rsidR="005D24F7" w:rsidRPr="00917108" w:rsidRDefault="005D24F7" w:rsidP="00C81F07">
            <w:pPr>
              <w:spacing w:after="0"/>
              <w:rPr>
                <w:szCs w:val="22"/>
                <w:lang w:val="en-GB"/>
              </w:rPr>
            </w:pPr>
            <w:r w:rsidRPr="00917108">
              <w:rPr>
                <w:rFonts w:asciiTheme="majorHAnsi" w:hAnsiTheme="majorHAnsi"/>
                <w:b/>
                <w:lang w:val="en-GB"/>
              </w:rPr>
              <w:t>Output 1.1.4</w:t>
            </w:r>
            <w:r w:rsidRPr="00917108">
              <w:rPr>
                <w:rFonts w:asciiTheme="majorHAnsi" w:hAnsiTheme="majorHAnsi"/>
                <w:lang w:val="en-GB"/>
              </w:rPr>
              <w:t xml:space="preserve"> - Inclusive and participatory IWRM practices supported</w:t>
            </w:r>
          </w:p>
        </w:tc>
      </w:tr>
      <w:tr w:rsidR="005D24F7" w:rsidRPr="00917108" w14:paraId="7C2B8DF9" w14:textId="77777777" w:rsidTr="00313075">
        <w:tc>
          <w:tcPr>
            <w:tcW w:w="6120" w:type="dxa"/>
          </w:tcPr>
          <w:p w14:paraId="2FC60AFC" w14:textId="77777777" w:rsidR="005D24F7" w:rsidRPr="00917108" w:rsidRDefault="005D24F7" w:rsidP="00C81F07">
            <w:pPr>
              <w:spacing w:after="0"/>
              <w:ind w:right="-18"/>
              <w:jc w:val="left"/>
              <w:rPr>
                <w:rFonts w:asciiTheme="majorHAnsi" w:hAnsiTheme="majorHAnsi"/>
                <w:lang w:val="en-GB"/>
              </w:rPr>
            </w:pPr>
            <w:r w:rsidRPr="00917108">
              <w:rPr>
                <w:lang w:val="en-GB"/>
              </w:rPr>
              <w:t>Establishment and support of management structures at the regional and national level with responsibility for the LRB in each Member State</w:t>
            </w:r>
          </w:p>
        </w:tc>
        <w:tc>
          <w:tcPr>
            <w:tcW w:w="450" w:type="dxa"/>
            <w:shd w:val="clear" w:color="auto" w:fill="auto"/>
          </w:tcPr>
          <w:p w14:paraId="5BA04168" w14:textId="77777777" w:rsidR="005D24F7" w:rsidRPr="00917108" w:rsidRDefault="005D24F7" w:rsidP="00C81F07">
            <w:pPr>
              <w:spacing w:after="0"/>
              <w:rPr>
                <w:szCs w:val="22"/>
                <w:lang w:val="en-GB"/>
              </w:rPr>
            </w:pPr>
          </w:p>
        </w:tc>
        <w:tc>
          <w:tcPr>
            <w:tcW w:w="450" w:type="dxa"/>
            <w:shd w:val="clear" w:color="auto" w:fill="auto"/>
          </w:tcPr>
          <w:p w14:paraId="2DFA2725" w14:textId="77777777" w:rsidR="005D24F7" w:rsidRPr="00917108" w:rsidRDefault="005D24F7" w:rsidP="00C81F07">
            <w:pPr>
              <w:spacing w:after="0"/>
              <w:rPr>
                <w:szCs w:val="22"/>
                <w:lang w:val="en-GB"/>
              </w:rPr>
            </w:pPr>
          </w:p>
        </w:tc>
        <w:tc>
          <w:tcPr>
            <w:tcW w:w="450" w:type="dxa"/>
            <w:shd w:val="clear" w:color="auto" w:fill="ACB9CA" w:themeFill="text2" w:themeFillTint="66"/>
          </w:tcPr>
          <w:p w14:paraId="70BC93A6" w14:textId="77777777" w:rsidR="005D24F7" w:rsidRPr="00917108" w:rsidRDefault="005D24F7" w:rsidP="00C81F07">
            <w:pPr>
              <w:spacing w:after="0"/>
              <w:rPr>
                <w:szCs w:val="22"/>
                <w:lang w:val="en-GB"/>
              </w:rPr>
            </w:pPr>
          </w:p>
        </w:tc>
        <w:tc>
          <w:tcPr>
            <w:tcW w:w="450" w:type="dxa"/>
            <w:shd w:val="clear" w:color="auto" w:fill="ACB9CA" w:themeFill="text2" w:themeFillTint="66"/>
          </w:tcPr>
          <w:p w14:paraId="0D794603" w14:textId="77777777" w:rsidR="005D24F7" w:rsidRPr="00917108" w:rsidRDefault="005D24F7" w:rsidP="00C81F07">
            <w:pPr>
              <w:spacing w:after="0"/>
              <w:rPr>
                <w:szCs w:val="22"/>
                <w:lang w:val="en-GB"/>
              </w:rPr>
            </w:pPr>
          </w:p>
        </w:tc>
        <w:tc>
          <w:tcPr>
            <w:tcW w:w="450" w:type="dxa"/>
            <w:shd w:val="clear" w:color="auto" w:fill="ACB9CA" w:themeFill="text2" w:themeFillTint="66"/>
          </w:tcPr>
          <w:p w14:paraId="007F9A90" w14:textId="77777777" w:rsidR="005D24F7" w:rsidRPr="00917108" w:rsidRDefault="005D24F7" w:rsidP="00C81F07">
            <w:pPr>
              <w:spacing w:after="0"/>
              <w:rPr>
                <w:szCs w:val="22"/>
                <w:lang w:val="en-GB"/>
              </w:rPr>
            </w:pPr>
          </w:p>
        </w:tc>
        <w:tc>
          <w:tcPr>
            <w:tcW w:w="450" w:type="dxa"/>
            <w:shd w:val="clear" w:color="auto" w:fill="ACB9CA" w:themeFill="text2" w:themeFillTint="66"/>
          </w:tcPr>
          <w:p w14:paraId="3A594601" w14:textId="77777777" w:rsidR="005D24F7" w:rsidRPr="00917108" w:rsidRDefault="005D24F7" w:rsidP="00C81F07">
            <w:pPr>
              <w:spacing w:after="0"/>
              <w:rPr>
                <w:szCs w:val="22"/>
                <w:lang w:val="en-GB"/>
              </w:rPr>
            </w:pPr>
          </w:p>
        </w:tc>
        <w:tc>
          <w:tcPr>
            <w:tcW w:w="450" w:type="dxa"/>
            <w:shd w:val="clear" w:color="auto" w:fill="ACB9CA" w:themeFill="text2" w:themeFillTint="66"/>
          </w:tcPr>
          <w:p w14:paraId="0DDF56FB" w14:textId="77777777" w:rsidR="005D24F7" w:rsidRPr="00917108" w:rsidRDefault="005D24F7" w:rsidP="00C81F07">
            <w:pPr>
              <w:spacing w:after="0"/>
              <w:rPr>
                <w:szCs w:val="22"/>
                <w:lang w:val="en-GB"/>
              </w:rPr>
            </w:pPr>
          </w:p>
        </w:tc>
        <w:tc>
          <w:tcPr>
            <w:tcW w:w="450" w:type="dxa"/>
            <w:shd w:val="clear" w:color="auto" w:fill="ACB9CA" w:themeFill="text2" w:themeFillTint="66"/>
          </w:tcPr>
          <w:p w14:paraId="4C18861E" w14:textId="77777777" w:rsidR="005D24F7" w:rsidRPr="00917108" w:rsidRDefault="005D24F7" w:rsidP="00C81F07">
            <w:pPr>
              <w:spacing w:after="0"/>
              <w:rPr>
                <w:szCs w:val="22"/>
                <w:lang w:val="en-GB"/>
              </w:rPr>
            </w:pPr>
          </w:p>
        </w:tc>
        <w:tc>
          <w:tcPr>
            <w:tcW w:w="450" w:type="dxa"/>
            <w:shd w:val="clear" w:color="auto" w:fill="ACB9CA" w:themeFill="text2" w:themeFillTint="66"/>
          </w:tcPr>
          <w:p w14:paraId="63DE09CF" w14:textId="77777777" w:rsidR="005D24F7" w:rsidRPr="00917108" w:rsidRDefault="005D24F7" w:rsidP="00C81F07">
            <w:pPr>
              <w:spacing w:after="0"/>
              <w:rPr>
                <w:szCs w:val="22"/>
                <w:lang w:val="en-GB"/>
              </w:rPr>
            </w:pPr>
          </w:p>
        </w:tc>
        <w:tc>
          <w:tcPr>
            <w:tcW w:w="450" w:type="dxa"/>
            <w:shd w:val="clear" w:color="auto" w:fill="ACB9CA" w:themeFill="text2" w:themeFillTint="66"/>
          </w:tcPr>
          <w:p w14:paraId="582B2D07" w14:textId="77777777" w:rsidR="005D24F7" w:rsidRPr="00917108" w:rsidRDefault="005D24F7" w:rsidP="00C81F07">
            <w:pPr>
              <w:spacing w:after="0"/>
              <w:rPr>
                <w:szCs w:val="22"/>
                <w:lang w:val="en-GB"/>
              </w:rPr>
            </w:pPr>
          </w:p>
        </w:tc>
        <w:tc>
          <w:tcPr>
            <w:tcW w:w="450" w:type="dxa"/>
            <w:shd w:val="clear" w:color="auto" w:fill="ACB9CA" w:themeFill="text2" w:themeFillTint="66"/>
          </w:tcPr>
          <w:p w14:paraId="0B6B55CA" w14:textId="77777777" w:rsidR="005D24F7" w:rsidRPr="00917108" w:rsidRDefault="005D24F7" w:rsidP="00C81F07">
            <w:pPr>
              <w:spacing w:after="0"/>
              <w:rPr>
                <w:szCs w:val="22"/>
                <w:lang w:val="en-GB"/>
              </w:rPr>
            </w:pPr>
          </w:p>
        </w:tc>
        <w:tc>
          <w:tcPr>
            <w:tcW w:w="450" w:type="dxa"/>
            <w:shd w:val="clear" w:color="auto" w:fill="ACB9CA" w:themeFill="text2" w:themeFillTint="66"/>
          </w:tcPr>
          <w:p w14:paraId="2FC6DD9B" w14:textId="77777777" w:rsidR="005D24F7" w:rsidRPr="00917108" w:rsidRDefault="005D24F7" w:rsidP="00C81F07">
            <w:pPr>
              <w:spacing w:after="0"/>
              <w:rPr>
                <w:szCs w:val="22"/>
                <w:lang w:val="en-GB"/>
              </w:rPr>
            </w:pPr>
          </w:p>
        </w:tc>
        <w:tc>
          <w:tcPr>
            <w:tcW w:w="450" w:type="dxa"/>
            <w:shd w:val="clear" w:color="auto" w:fill="ACB9CA" w:themeFill="text2" w:themeFillTint="66"/>
          </w:tcPr>
          <w:p w14:paraId="7B305820" w14:textId="77777777" w:rsidR="005D24F7" w:rsidRPr="00917108" w:rsidRDefault="005D24F7" w:rsidP="00C81F07">
            <w:pPr>
              <w:spacing w:after="0"/>
              <w:rPr>
                <w:szCs w:val="22"/>
                <w:lang w:val="en-GB"/>
              </w:rPr>
            </w:pPr>
          </w:p>
        </w:tc>
        <w:tc>
          <w:tcPr>
            <w:tcW w:w="450" w:type="dxa"/>
            <w:shd w:val="clear" w:color="auto" w:fill="ACB9CA" w:themeFill="text2" w:themeFillTint="66"/>
          </w:tcPr>
          <w:p w14:paraId="08B1B525" w14:textId="77777777" w:rsidR="005D24F7" w:rsidRPr="00917108" w:rsidRDefault="005D24F7" w:rsidP="00C81F07">
            <w:pPr>
              <w:spacing w:after="0"/>
              <w:rPr>
                <w:szCs w:val="22"/>
                <w:lang w:val="en-GB"/>
              </w:rPr>
            </w:pPr>
          </w:p>
        </w:tc>
        <w:tc>
          <w:tcPr>
            <w:tcW w:w="450" w:type="dxa"/>
            <w:shd w:val="clear" w:color="auto" w:fill="ACB9CA" w:themeFill="text2" w:themeFillTint="66"/>
          </w:tcPr>
          <w:p w14:paraId="247F071D" w14:textId="77777777" w:rsidR="005D24F7" w:rsidRPr="00917108" w:rsidRDefault="005D24F7" w:rsidP="00C81F07">
            <w:pPr>
              <w:spacing w:after="0"/>
              <w:rPr>
                <w:szCs w:val="22"/>
                <w:lang w:val="en-GB"/>
              </w:rPr>
            </w:pPr>
          </w:p>
        </w:tc>
        <w:tc>
          <w:tcPr>
            <w:tcW w:w="450" w:type="dxa"/>
            <w:shd w:val="clear" w:color="auto" w:fill="ACB9CA" w:themeFill="text2" w:themeFillTint="66"/>
          </w:tcPr>
          <w:p w14:paraId="38409FA1" w14:textId="77777777" w:rsidR="005D24F7" w:rsidRPr="00917108" w:rsidRDefault="005D24F7" w:rsidP="00C81F07">
            <w:pPr>
              <w:spacing w:after="0"/>
              <w:rPr>
                <w:szCs w:val="22"/>
                <w:lang w:val="en-GB"/>
              </w:rPr>
            </w:pPr>
          </w:p>
        </w:tc>
        <w:tc>
          <w:tcPr>
            <w:tcW w:w="450" w:type="dxa"/>
            <w:shd w:val="clear" w:color="auto" w:fill="ACB9CA" w:themeFill="text2" w:themeFillTint="66"/>
          </w:tcPr>
          <w:p w14:paraId="2238B0E4" w14:textId="77777777" w:rsidR="005D24F7" w:rsidRPr="00917108" w:rsidRDefault="005D24F7" w:rsidP="00C81F07">
            <w:pPr>
              <w:spacing w:after="0"/>
              <w:rPr>
                <w:szCs w:val="22"/>
                <w:lang w:val="en-GB"/>
              </w:rPr>
            </w:pPr>
          </w:p>
        </w:tc>
        <w:tc>
          <w:tcPr>
            <w:tcW w:w="450" w:type="dxa"/>
            <w:shd w:val="clear" w:color="auto" w:fill="ACB9CA" w:themeFill="text2" w:themeFillTint="66"/>
          </w:tcPr>
          <w:p w14:paraId="73E6E6A7" w14:textId="77777777" w:rsidR="005D24F7" w:rsidRPr="00917108" w:rsidRDefault="005D24F7" w:rsidP="00C81F07">
            <w:pPr>
              <w:spacing w:after="0"/>
              <w:rPr>
                <w:szCs w:val="22"/>
                <w:lang w:val="en-GB"/>
              </w:rPr>
            </w:pPr>
          </w:p>
        </w:tc>
      </w:tr>
      <w:tr w:rsidR="005D24F7" w:rsidRPr="00917108" w14:paraId="2B332360" w14:textId="77777777" w:rsidTr="00313075">
        <w:tc>
          <w:tcPr>
            <w:tcW w:w="6120" w:type="dxa"/>
          </w:tcPr>
          <w:p w14:paraId="2DF28CA8" w14:textId="77777777" w:rsidR="005D24F7" w:rsidRPr="00917108" w:rsidRDefault="005D24F7" w:rsidP="00C81F07">
            <w:pPr>
              <w:spacing w:after="0"/>
              <w:ind w:right="-18"/>
              <w:jc w:val="left"/>
              <w:rPr>
                <w:rFonts w:asciiTheme="majorHAnsi" w:hAnsiTheme="majorHAnsi"/>
                <w:lang w:val="en-GB"/>
              </w:rPr>
            </w:pPr>
            <w:r w:rsidRPr="00917108">
              <w:rPr>
                <w:lang w:val="en-GB"/>
              </w:rPr>
              <w:t>Establishment and/or strengthening of management structures at the catchment level with responsibility for the LRB in each Member</w:t>
            </w:r>
          </w:p>
        </w:tc>
        <w:tc>
          <w:tcPr>
            <w:tcW w:w="450" w:type="dxa"/>
            <w:shd w:val="clear" w:color="auto" w:fill="auto"/>
          </w:tcPr>
          <w:p w14:paraId="4D0AE4F8" w14:textId="77777777" w:rsidR="005D24F7" w:rsidRPr="00917108" w:rsidRDefault="005D24F7" w:rsidP="00C81F07">
            <w:pPr>
              <w:spacing w:after="0"/>
              <w:rPr>
                <w:szCs w:val="22"/>
                <w:lang w:val="en-GB"/>
              </w:rPr>
            </w:pPr>
          </w:p>
        </w:tc>
        <w:tc>
          <w:tcPr>
            <w:tcW w:w="450" w:type="dxa"/>
            <w:shd w:val="clear" w:color="auto" w:fill="auto"/>
          </w:tcPr>
          <w:p w14:paraId="35FED310" w14:textId="77777777" w:rsidR="005D24F7" w:rsidRPr="00917108" w:rsidRDefault="005D24F7" w:rsidP="00C81F07">
            <w:pPr>
              <w:spacing w:after="0"/>
              <w:rPr>
                <w:szCs w:val="22"/>
                <w:lang w:val="en-GB"/>
              </w:rPr>
            </w:pPr>
          </w:p>
        </w:tc>
        <w:tc>
          <w:tcPr>
            <w:tcW w:w="450" w:type="dxa"/>
            <w:shd w:val="clear" w:color="auto" w:fill="ACB9CA" w:themeFill="text2" w:themeFillTint="66"/>
          </w:tcPr>
          <w:p w14:paraId="0BF3E5E8" w14:textId="77777777" w:rsidR="005D24F7" w:rsidRPr="00917108" w:rsidRDefault="005D24F7" w:rsidP="00C81F07">
            <w:pPr>
              <w:spacing w:after="0"/>
              <w:rPr>
                <w:szCs w:val="22"/>
                <w:lang w:val="en-GB"/>
              </w:rPr>
            </w:pPr>
          </w:p>
        </w:tc>
        <w:tc>
          <w:tcPr>
            <w:tcW w:w="450" w:type="dxa"/>
            <w:shd w:val="clear" w:color="auto" w:fill="ACB9CA" w:themeFill="text2" w:themeFillTint="66"/>
          </w:tcPr>
          <w:p w14:paraId="26C7A7A3" w14:textId="77777777" w:rsidR="005D24F7" w:rsidRPr="00917108" w:rsidRDefault="005D24F7" w:rsidP="00C81F07">
            <w:pPr>
              <w:spacing w:after="0"/>
              <w:rPr>
                <w:szCs w:val="22"/>
                <w:lang w:val="en-GB"/>
              </w:rPr>
            </w:pPr>
          </w:p>
        </w:tc>
        <w:tc>
          <w:tcPr>
            <w:tcW w:w="450" w:type="dxa"/>
            <w:shd w:val="clear" w:color="auto" w:fill="ACB9CA" w:themeFill="text2" w:themeFillTint="66"/>
          </w:tcPr>
          <w:p w14:paraId="5476CE16" w14:textId="77777777" w:rsidR="005D24F7" w:rsidRPr="00917108" w:rsidRDefault="005D24F7" w:rsidP="00C81F07">
            <w:pPr>
              <w:spacing w:after="0"/>
              <w:rPr>
                <w:szCs w:val="22"/>
                <w:lang w:val="en-GB"/>
              </w:rPr>
            </w:pPr>
          </w:p>
        </w:tc>
        <w:tc>
          <w:tcPr>
            <w:tcW w:w="450" w:type="dxa"/>
            <w:shd w:val="clear" w:color="auto" w:fill="ACB9CA" w:themeFill="text2" w:themeFillTint="66"/>
          </w:tcPr>
          <w:p w14:paraId="6CCD12D5" w14:textId="77777777" w:rsidR="005D24F7" w:rsidRPr="00917108" w:rsidRDefault="005D24F7" w:rsidP="00C81F07">
            <w:pPr>
              <w:spacing w:after="0"/>
              <w:rPr>
                <w:szCs w:val="22"/>
                <w:lang w:val="en-GB"/>
              </w:rPr>
            </w:pPr>
          </w:p>
        </w:tc>
        <w:tc>
          <w:tcPr>
            <w:tcW w:w="450" w:type="dxa"/>
            <w:shd w:val="clear" w:color="auto" w:fill="ACB9CA" w:themeFill="text2" w:themeFillTint="66"/>
          </w:tcPr>
          <w:p w14:paraId="1258645A" w14:textId="77777777" w:rsidR="005D24F7" w:rsidRPr="00917108" w:rsidRDefault="005D24F7" w:rsidP="00C81F07">
            <w:pPr>
              <w:spacing w:after="0"/>
              <w:rPr>
                <w:szCs w:val="22"/>
                <w:lang w:val="en-GB"/>
              </w:rPr>
            </w:pPr>
          </w:p>
        </w:tc>
        <w:tc>
          <w:tcPr>
            <w:tcW w:w="450" w:type="dxa"/>
            <w:shd w:val="clear" w:color="auto" w:fill="ACB9CA" w:themeFill="text2" w:themeFillTint="66"/>
          </w:tcPr>
          <w:p w14:paraId="640E849E" w14:textId="77777777" w:rsidR="005D24F7" w:rsidRPr="00917108" w:rsidRDefault="005D24F7" w:rsidP="00C81F07">
            <w:pPr>
              <w:spacing w:after="0"/>
              <w:rPr>
                <w:szCs w:val="22"/>
                <w:lang w:val="en-GB"/>
              </w:rPr>
            </w:pPr>
          </w:p>
        </w:tc>
        <w:tc>
          <w:tcPr>
            <w:tcW w:w="450" w:type="dxa"/>
            <w:shd w:val="clear" w:color="auto" w:fill="ACB9CA" w:themeFill="text2" w:themeFillTint="66"/>
          </w:tcPr>
          <w:p w14:paraId="1C029CE2" w14:textId="77777777" w:rsidR="005D24F7" w:rsidRPr="00917108" w:rsidRDefault="005D24F7" w:rsidP="00C81F07">
            <w:pPr>
              <w:spacing w:after="0"/>
              <w:rPr>
                <w:szCs w:val="22"/>
                <w:lang w:val="en-GB"/>
              </w:rPr>
            </w:pPr>
          </w:p>
        </w:tc>
        <w:tc>
          <w:tcPr>
            <w:tcW w:w="450" w:type="dxa"/>
            <w:shd w:val="clear" w:color="auto" w:fill="ACB9CA" w:themeFill="text2" w:themeFillTint="66"/>
          </w:tcPr>
          <w:p w14:paraId="2B494AC4" w14:textId="77777777" w:rsidR="005D24F7" w:rsidRPr="00917108" w:rsidRDefault="005D24F7" w:rsidP="00C81F07">
            <w:pPr>
              <w:spacing w:after="0"/>
              <w:rPr>
                <w:szCs w:val="22"/>
                <w:lang w:val="en-GB"/>
              </w:rPr>
            </w:pPr>
          </w:p>
        </w:tc>
        <w:tc>
          <w:tcPr>
            <w:tcW w:w="450" w:type="dxa"/>
            <w:shd w:val="clear" w:color="auto" w:fill="ACB9CA" w:themeFill="text2" w:themeFillTint="66"/>
          </w:tcPr>
          <w:p w14:paraId="35C611AD" w14:textId="77777777" w:rsidR="005D24F7" w:rsidRPr="00917108" w:rsidRDefault="005D24F7" w:rsidP="00C81F07">
            <w:pPr>
              <w:spacing w:after="0"/>
              <w:rPr>
                <w:szCs w:val="22"/>
                <w:lang w:val="en-GB"/>
              </w:rPr>
            </w:pPr>
          </w:p>
        </w:tc>
        <w:tc>
          <w:tcPr>
            <w:tcW w:w="450" w:type="dxa"/>
            <w:shd w:val="clear" w:color="auto" w:fill="ACB9CA" w:themeFill="text2" w:themeFillTint="66"/>
          </w:tcPr>
          <w:p w14:paraId="0AA0F6D6" w14:textId="77777777" w:rsidR="005D24F7" w:rsidRPr="00917108" w:rsidRDefault="005D24F7" w:rsidP="00C81F07">
            <w:pPr>
              <w:spacing w:after="0"/>
              <w:rPr>
                <w:szCs w:val="22"/>
                <w:lang w:val="en-GB"/>
              </w:rPr>
            </w:pPr>
          </w:p>
        </w:tc>
        <w:tc>
          <w:tcPr>
            <w:tcW w:w="450" w:type="dxa"/>
            <w:shd w:val="clear" w:color="auto" w:fill="ACB9CA" w:themeFill="text2" w:themeFillTint="66"/>
          </w:tcPr>
          <w:p w14:paraId="5C2A332D" w14:textId="77777777" w:rsidR="005D24F7" w:rsidRPr="00917108" w:rsidRDefault="005D24F7" w:rsidP="00C81F07">
            <w:pPr>
              <w:spacing w:after="0"/>
              <w:rPr>
                <w:szCs w:val="22"/>
                <w:lang w:val="en-GB"/>
              </w:rPr>
            </w:pPr>
          </w:p>
        </w:tc>
        <w:tc>
          <w:tcPr>
            <w:tcW w:w="450" w:type="dxa"/>
            <w:shd w:val="clear" w:color="auto" w:fill="ACB9CA" w:themeFill="text2" w:themeFillTint="66"/>
          </w:tcPr>
          <w:p w14:paraId="59FA3178" w14:textId="77777777" w:rsidR="005D24F7" w:rsidRPr="00917108" w:rsidRDefault="005D24F7" w:rsidP="00C81F07">
            <w:pPr>
              <w:spacing w:after="0"/>
              <w:rPr>
                <w:szCs w:val="22"/>
                <w:lang w:val="en-GB"/>
              </w:rPr>
            </w:pPr>
          </w:p>
        </w:tc>
        <w:tc>
          <w:tcPr>
            <w:tcW w:w="450" w:type="dxa"/>
            <w:shd w:val="clear" w:color="auto" w:fill="ACB9CA" w:themeFill="text2" w:themeFillTint="66"/>
          </w:tcPr>
          <w:p w14:paraId="6E48A68D" w14:textId="77777777" w:rsidR="005D24F7" w:rsidRPr="00917108" w:rsidRDefault="005D24F7" w:rsidP="00C81F07">
            <w:pPr>
              <w:spacing w:after="0"/>
              <w:rPr>
                <w:szCs w:val="22"/>
                <w:lang w:val="en-GB"/>
              </w:rPr>
            </w:pPr>
          </w:p>
        </w:tc>
        <w:tc>
          <w:tcPr>
            <w:tcW w:w="450" w:type="dxa"/>
            <w:shd w:val="clear" w:color="auto" w:fill="ACB9CA" w:themeFill="text2" w:themeFillTint="66"/>
          </w:tcPr>
          <w:p w14:paraId="742A66E1" w14:textId="77777777" w:rsidR="005D24F7" w:rsidRPr="00917108" w:rsidRDefault="005D24F7" w:rsidP="00C81F07">
            <w:pPr>
              <w:spacing w:after="0"/>
              <w:rPr>
                <w:szCs w:val="22"/>
                <w:lang w:val="en-GB"/>
              </w:rPr>
            </w:pPr>
          </w:p>
        </w:tc>
        <w:tc>
          <w:tcPr>
            <w:tcW w:w="450" w:type="dxa"/>
            <w:shd w:val="clear" w:color="auto" w:fill="ACB9CA" w:themeFill="text2" w:themeFillTint="66"/>
          </w:tcPr>
          <w:p w14:paraId="19B9C917" w14:textId="77777777" w:rsidR="005D24F7" w:rsidRPr="00917108" w:rsidRDefault="005D24F7" w:rsidP="00C81F07">
            <w:pPr>
              <w:spacing w:after="0"/>
              <w:rPr>
                <w:szCs w:val="22"/>
                <w:lang w:val="en-GB"/>
              </w:rPr>
            </w:pPr>
          </w:p>
        </w:tc>
        <w:tc>
          <w:tcPr>
            <w:tcW w:w="450" w:type="dxa"/>
            <w:shd w:val="clear" w:color="auto" w:fill="ACB9CA" w:themeFill="text2" w:themeFillTint="66"/>
          </w:tcPr>
          <w:p w14:paraId="07643ADF" w14:textId="77777777" w:rsidR="005D24F7" w:rsidRPr="00917108" w:rsidRDefault="005D24F7" w:rsidP="00C81F07">
            <w:pPr>
              <w:spacing w:after="0"/>
              <w:rPr>
                <w:szCs w:val="22"/>
                <w:lang w:val="en-GB"/>
              </w:rPr>
            </w:pPr>
          </w:p>
        </w:tc>
      </w:tr>
      <w:tr w:rsidR="005D24F7" w:rsidRPr="00917108" w14:paraId="006D0CF4" w14:textId="77777777" w:rsidTr="00313075">
        <w:tc>
          <w:tcPr>
            <w:tcW w:w="6120" w:type="dxa"/>
          </w:tcPr>
          <w:p w14:paraId="63E0F3B6" w14:textId="77777777" w:rsidR="005D24F7" w:rsidRPr="00917108" w:rsidRDefault="005D24F7" w:rsidP="00C81F07">
            <w:pPr>
              <w:spacing w:after="0"/>
              <w:ind w:right="-18"/>
              <w:jc w:val="left"/>
              <w:rPr>
                <w:rFonts w:asciiTheme="majorHAnsi" w:hAnsiTheme="majorHAnsi"/>
                <w:lang w:val="en-GB"/>
              </w:rPr>
            </w:pPr>
            <w:r w:rsidRPr="00917108">
              <w:rPr>
                <w:lang w:val="en-GB"/>
              </w:rPr>
              <w:t>Implementation of a Gender-responsive Stakeholder Engagement Plan</w:t>
            </w:r>
          </w:p>
        </w:tc>
        <w:tc>
          <w:tcPr>
            <w:tcW w:w="450" w:type="dxa"/>
            <w:shd w:val="clear" w:color="auto" w:fill="auto"/>
          </w:tcPr>
          <w:p w14:paraId="47F28527" w14:textId="77777777" w:rsidR="005D24F7" w:rsidRPr="00917108" w:rsidRDefault="005D24F7" w:rsidP="00C81F07">
            <w:pPr>
              <w:spacing w:after="0"/>
              <w:rPr>
                <w:szCs w:val="22"/>
                <w:lang w:val="en-GB"/>
              </w:rPr>
            </w:pPr>
          </w:p>
        </w:tc>
        <w:tc>
          <w:tcPr>
            <w:tcW w:w="450" w:type="dxa"/>
            <w:shd w:val="clear" w:color="auto" w:fill="ACB9CA" w:themeFill="text2" w:themeFillTint="66"/>
          </w:tcPr>
          <w:p w14:paraId="3DEB028F" w14:textId="77777777" w:rsidR="005D24F7" w:rsidRPr="00917108" w:rsidRDefault="005D24F7" w:rsidP="00C81F07">
            <w:pPr>
              <w:spacing w:after="0"/>
              <w:rPr>
                <w:szCs w:val="22"/>
                <w:lang w:val="en-GB"/>
              </w:rPr>
            </w:pPr>
          </w:p>
        </w:tc>
        <w:tc>
          <w:tcPr>
            <w:tcW w:w="450" w:type="dxa"/>
            <w:shd w:val="clear" w:color="auto" w:fill="ACB9CA" w:themeFill="text2" w:themeFillTint="66"/>
          </w:tcPr>
          <w:p w14:paraId="7BCDF62C" w14:textId="77777777" w:rsidR="005D24F7" w:rsidRPr="00917108" w:rsidRDefault="005D24F7" w:rsidP="00C81F07">
            <w:pPr>
              <w:spacing w:after="0"/>
              <w:rPr>
                <w:szCs w:val="22"/>
                <w:lang w:val="en-GB"/>
              </w:rPr>
            </w:pPr>
          </w:p>
        </w:tc>
        <w:tc>
          <w:tcPr>
            <w:tcW w:w="450" w:type="dxa"/>
            <w:shd w:val="clear" w:color="auto" w:fill="ACB9CA" w:themeFill="text2" w:themeFillTint="66"/>
          </w:tcPr>
          <w:p w14:paraId="2769E81A" w14:textId="77777777" w:rsidR="005D24F7" w:rsidRPr="00917108" w:rsidRDefault="005D24F7" w:rsidP="00C81F07">
            <w:pPr>
              <w:spacing w:after="0"/>
              <w:rPr>
                <w:szCs w:val="22"/>
                <w:lang w:val="en-GB"/>
              </w:rPr>
            </w:pPr>
          </w:p>
        </w:tc>
        <w:tc>
          <w:tcPr>
            <w:tcW w:w="450" w:type="dxa"/>
            <w:shd w:val="clear" w:color="auto" w:fill="ACB9CA" w:themeFill="text2" w:themeFillTint="66"/>
          </w:tcPr>
          <w:p w14:paraId="24F9F980" w14:textId="77777777" w:rsidR="005D24F7" w:rsidRPr="00917108" w:rsidRDefault="005D24F7" w:rsidP="00C81F07">
            <w:pPr>
              <w:spacing w:after="0"/>
              <w:rPr>
                <w:szCs w:val="22"/>
                <w:lang w:val="en-GB"/>
              </w:rPr>
            </w:pPr>
          </w:p>
        </w:tc>
        <w:tc>
          <w:tcPr>
            <w:tcW w:w="450" w:type="dxa"/>
            <w:shd w:val="clear" w:color="auto" w:fill="ACB9CA" w:themeFill="text2" w:themeFillTint="66"/>
          </w:tcPr>
          <w:p w14:paraId="24E564FD" w14:textId="77777777" w:rsidR="005D24F7" w:rsidRPr="00917108" w:rsidRDefault="005D24F7" w:rsidP="00C81F07">
            <w:pPr>
              <w:spacing w:after="0"/>
              <w:rPr>
                <w:szCs w:val="22"/>
                <w:lang w:val="en-GB"/>
              </w:rPr>
            </w:pPr>
          </w:p>
        </w:tc>
        <w:tc>
          <w:tcPr>
            <w:tcW w:w="450" w:type="dxa"/>
            <w:shd w:val="clear" w:color="auto" w:fill="ACB9CA" w:themeFill="text2" w:themeFillTint="66"/>
          </w:tcPr>
          <w:p w14:paraId="0F600E50" w14:textId="77777777" w:rsidR="005D24F7" w:rsidRPr="00917108" w:rsidRDefault="005D24F7" w:rsidP="00C81F07">
            <w:pPr>
              <w:spacing w:after="0"/>
              <w:rPr>
                <w:szCs w:val="22"/>
                <w:lang w:val="en-GB"/>
              </w:rPr>
            </w:pPr>
          </w:p>
        </w:tc>
        <w:tc>
          <w:tcPr>
            <w:tcW w:w="450" w:type="dxa"/>
            <w:shd w:val="clear" w:color="auto" w:fill="ACB9CA" w:themeFill="text2" w:themeFillTint="66"/>
          </w:tcPr>
          <w:p w14:paraId="7311C2B7" w14:textId="77777777" w:rsidR="005D24F7" w:rsidRPr="00917108" w:rsidRDefault="005D24F7" w:rsidP="00C81F07">
            <w:pPr>
              <w:spacing w:after="0"/>
              <w:rPr>
                <w:szCs w:val="22"/>
                <w:lang w:val="en-GB"/>
              </w:rPr>
            </w:pPr>
          </w:p>
        </w:tc>
        <w:tc>
          <w:tcPr>
            <w:tcW w:w="450" w:type="dxa"/>
            <w:shd w:val="clear" w:color="auto" w:fill="ACB9CA" w:themeFill="text2" w:themeFillTint="66"/>
          </w:tcPr>
          <w:p w14:paraId="0B67D467" w14:textId="77777777" w:rsidR="005D24F7" w:rsidRPr="00917108" w:rsidRDefault="005D24F7" w:rsidP="00C81F07">
            <w:pPr>
              <w:spacing w:after="0"/>
              <w:rPr>
                <w:szCs w:val="22"/>
                <w:lang w:val="en-GB"/>
              </w:rPr>
            </w:pPr>
          </w:p>
        </w:tc>
        <w:tc>
          <w:tcPr>
            <w:tcW w:w="450" w:type="dxa"/>
            <w:shd w:val="clear" w:color="auto" w:fill="ACB9CA" w:themeFill="text2" w:themeFillTint="66"/>
          </w:tcPr>
          <w:p w14:paraId="294C38E1" w14:textId="77777777" w:rsidR="005D24F7" w:rsidRPr="00917108" w:rsidRDefault="005D24F7" w:rsidP="00C81F07">
            <w:pPr>
              <w:spacing w:after="0"/>
              <w:rPr>
                <w:szCs w:val="22"/>
                <w:lang w:val="en-GB"/>
              </w:rPr>
            </w:pPr>
          </w:p>
        </w:tc>
        <w:tc>
          <w:tcPr>
            <w:tcW w:w="450" w:type="dxa"/>
            <w:shd w:val="clear" w:color="auto" w:fill="ACB9CA" w:themeFill="text2" w:themeFillTint="66"/>
          </w:tcPr>
          <w:p w14:paraId="6C2ED1D3" w14:textId="77777777" w:rsidR="005D24F7" w:rsidRPr="00917108" w:rsidRDefault="005D24F7" w:rsidP="00C81F07">
            <w:pPr>
              <w:spacing w:after="0"/>
              <w:rPr>
                <w:szCs w:val="22"/>
                <w:lang w:val="en-GB"/>
              </w:rPr>
            </w:pPr>
          </w:p>
        </w:tc>
        <w:tc>
          <w:tcPr>
            <w:tcW w:w="450" w:type="dxa"/>
            <w:shd w:val="clear" w:color="auto" w:fill="ACB9CA" w:themeFill="text2" w:themeFillTint="66"/>
          </w:tcPr>
          <w:p w14:paraId="5B346D6F" w14:textId="77777777" w:rsidR="005D24F7" w:rsidRPr="00917108" w:rsidRDefault="005D24F7" w:rsidP="00C81F07">
            <w:pPr>
              <w:spacing w:after="0"/>
              <w:rPr>
                <w:szCs w:val="22"/>
                <w:lang w:val="en-GB"/>
              </w:rPr>
            </w:pPr>
          </w:p>
        </w:tc>
        <w:tc>
          <w:tcPr>
            <w:tcW w:w="450" w:type="dxa"/>
            <w:shd w:val="clear" w:color="auto" w:fill="ACB9CA" w:themeFill="text2" w:themeFillTint="66"/>
          </w:tcPr>
          <w:p w14:paraId="055716D1" w14:textId="77777777" w:rsidR="005D24F7" w:rsidRPr="00917108" w:rsidRDefault="005D24F7" w:rsidP="00C81F07">
            <w:pPr>
              <w:spacing w:after="0"/>
              <w:rPr>
                <w:szCs w:val="22"/>
                <w:lang w:val="en-GB"/>
              </w:rPr>
            </w:pPr>
          </w:p>
        </w:tc>
        <w:tc>
          <w:tcPr>
            <w:tcW w:w="450" w:type="dxa"/>
            <w:shd w:val="clear" w:color="auto" w:fill="ACB9CA" w:themeFill="text2" w:themeFillTint="66"/>
          </w:tcPr>
          <w:p w14:paraId="7912FB15" w14:textId="77777777" w:rsidR="005D24F7" w:rsidRPr="00917108" w:rsidRDefault="005D24F7" w:rsidP="00C81F07">
            <w:pPr>
              <w:spacing w:after="0"/>
              <w:rPr>
                <w:szCs w:val="22"/>
                <w:lang w:val="en-GB"/>
              </w:rPr>
            </w:pPr>
          </w:p>
        </w:tc>
        <w:tc>
          <w:tcPr>
            <w:tcW w:w="450" w:type="dxa"/>
            <w:shd w:val="clear" w:color="auto" w:fill="ACB9CA" w:themeFill="text2" w:themeFillTint="66"/>
          </w:tcPr>
          <w:p w14:paraId="68374671" w14:textId="77777777" w:rsidR="005D24F7" w:rsidRPr="00917108" w:rsidRDefault="005D24F7" w:rsidP="00C81F07">
            <w:pPr>
              <w:spacing w:after="0"/>
              <w:rPr>
                <w:szCs w:val="22"/>
                <w:lang w:val="en-GB"/>
              </w:rPr>
            </w:pPr>
          </w:p>
        </w:tc>
        <w:tc>
          <w:tcPr>
            <w:tcW w:w="450" w:type="dxa"/>
            <w:shd w:val="clear" w:color="auto" w:fill="ACB9CA" w:themeFill="text2" w:themeFillTint="66"/>
          </w:tcPr>
          <w:p w14:paraId="2B9659F5" w14:textId="77777777" w:rsidR="005D24F7" w:rsidRPr="00917108" w:rsidRDefault="005D24F7" w:rsidP="00C81F07">
            <w:pPr>
              <w:spacing w:after="0"/>
              <w:rPr>
                <w:szCs w:val="22"/>
                <w:lang w:val="en-GB"/>
              </w:rPr>
            </w:pPr>
          </w:p>
        </w:tc>
        <w:tc>
          <w:tcPr>
            <w:tcW w:w="450" w:type="dxa"/>
            <w:shd w:val="clear" w:color="auto" w:fill="ACB9CA" w:themeFill="text2" w:themeFillTint="66"/>
          </w:tcPr>
          <w:p w14:paraId="4205DDFA" w14:textId="77777777" w:rsidR="005D24F7" w:rsidRPr="00917108" w:rsidRDefault="005D24F7" w:rsidP="00C81F07">
            <w:pPr>
              <w:spacing w:after="0"/>
              <w:rPr>
                <w:szCs w:val="22"/>
                <w:lang w:val="en-GB"/>
              </w:rPr>
            </w:pPr>
          </w:p>
        </w:tc>
        <w:tc>
          <w:tcPr>
            <w:tcW w:w="450" w:type="dxa"/>
            <w:shd w:val="clear" w:color="auto" w:fill="ACB9CA" w:themeFill="text2" w:themeFillTint="66"/>
          </w:tcPr>
          <w:p w14:paraId="76218EB8" w14:textId="77777777" w:rsidR="005D24F7" w:rsidRPr="00917108" w:rsidRDefault="005D24F7" w:rsidP="00C81F07">
            <w:pPr>
              <w:spacing w:after="0"/>
              <w:rPr>
                <w:szCs w:val="22"/>
                <w:lang w:val="en-GB"/>
              </w:rPr>
            </w:pPr>
          </w:p>
        </w:tc>
      </w:tr>
      <w:tr w:rsidR="005D24F7" w:rsidRPr="00917108" w14:paraId="5856E33B" w14:textId="77777777" w:rsidTr="00313075">
        <w:tc>
          <w:tcPr>
            <w:tcW w:w="6120" w:type="dxa"/>
          </w:tcPr>
          <w:p w14:paraId="72969387" w14:textId="77777777" w:rsidR="005D24F7" w:rsidRPr="00917108" w:rsidRDefault="005D24F7" w:rsidP="00C81F07">
            <w:pPr>
              <w:spacing w:after="0"/>
              <w:ind w:right="-18"/>
              <w:jc w:val="left"/>
              <w:rPr>
                <w:rFonts w:asciiTheme="majorHAnsi" w:hAnsiTheme="majorHAnsi"/>
                <w:lang w:val="en-GB"/>
              </w:rPr>
            </w:pPr>
            <w:r w:rsidRPr="00917108">
              <w:rPr>
                <w:lang w:val="en-GB"/>
              </w:rPr>
              <w:t xml:space="preserve">Development and implementation of a LIMCOM Communications Plan / Strategy </w:t>
            </w:r>
          </w:p>
        </w:tc>
        <w:tc>
          <w:tcPr>
            <w:tcW w:w="450" w:type="dxa"/>
            <w:shd w:val="clear" w:color="auto" w:fill="auto"/>
          </w:tcPr>
          <w:p w14:paraId="15A6864D" w14:textId="77777777" w:rsidR="005D24F7" w:rsidRPr="00917108" w:rsidRDefault="005D24F7" w:rsidP="00C81F07">
            <w:pPr>
              <w:spacing w:after="0"/>
              <w:rPr>
                <w:szCs w:val="22"/>
                <w:lang w:val="en-GB"/>
              </w:rPr>
            </w:pPr>
          </w:p>
        </w:tc>
        <w:tc>
          <w:tcPr>
            <w:tcW w:w="450" w:type="dxa"/>
            <w:shd w:val="clear" w:color="auto" w:fill="auto"/>
          </w:tcPr>
          <w:p w14:paraId="307AF856" w14:textId="77777777" w:rsidR="005D24F7" w:rsidRPr="00917108" w:rsidRDefault="005D24F7" w:rsidP="00C81F07">
            <w:pPr>
              <w:spacing w:after="0"/>
              <w:rPr>
                <w:szCs w:val="22"/>
                <w:lang w:val="en-GB"/>
              </w:rPr>
            </w:pPr>
          </w:p>
        </w:tc>
        <w:tc>
          <w:tcPr>
            <w:tcW w:w="450" w:type="dxa"/>
            <w:shd w:val="clear" w:color="auto" w:fill="ACB9CA" w:themeFill="text2" w:themeFillTint="66"/>
          </w:tcPr>
          <w:p w14:paraId="7895D634" w14:textId="77777777" w:rsidR="005D24F7" w:rsidRPr="00917108" w:rsidRDefault="005D24F7" w:rsidP="00C81F07">
            <w:pPr>
              <w:spacing w:after="0"/>
              <w:rPr>
                <w:szCs w:val="22"/>
                <w:lang w:val="en-GB"/>
              </w:rPr>
            </w:pPr>
          </w:p>
        </w:tc>
        <w:tc>
          <w:tcPr>
            <w:tcW w:w="450" w:type="dxa"/>
            <w:shd w:val="clear" w:color="auto" w:fill="ACB9CA" w:themeFill="text2" w:themeFillTint="66"/>
          </w:tcPr>
          <w:p w14:paraId="2747765D" w14:textId="77777777" w:rsidR="005D24F7" w:rsidRPr="00917108" w:rsidRDefault="005D24F7" w:rsidP="00C81F07">
            <w:pPr>
              <w:spacing w:after="0"/>
              <w:rPr>
                <w:szCs w:val="22"/>
                <w:lang w:val="en-GB"/>
              </w:rPr>
            </w:pPr>
          </w:p>
        </w:tc>
        <w:tc>
          <w:tcPr>
            <w:tcW w:w="450" w:type="dxa"/>
            <w:shd w:val="clear" w:color="auto" w:fill="ACB9CA" w:themeFill="text2" w:themeFillTint="66"/>
          </w:tcPr>
          <w:p w14:paraId="7B948FCB" w14:textId="77777777" w:rsidR="005D24F7" w:rsidRPr="00917108" w:rsidRDefault="005D24F7" w:rsidP="00C81F07">
            <w:pPr>
              <w:spacing w:after="0"/>
              <w:rPr>
                <w:szCs w:val="22"/>
                <w:lang w:val="en-GB"/>
              </w:rPr>
            </w:pPr>
          </w:p>
        </w:tc>
        <w:tc>
          <w:tcPr>
            <w:tcW w:w="450" w:type="dxa"/>
            <w:shd w:val="clear" w:color="auto" w:fill="ACB9CA" w:themeFill="text2" w:themeFillTint="66"/>
          </w:tcPr>
          <w:p w14:paraId="0D5D5FED" w14:textId="77777777" w:rsidR="005D24F7" w:rsidRPr="00917108" w:rsidRDefault="005D24F7" w:rsidP="00C81F07">
            <w:pPr>
              <w:spacing w:after="0"/>
              <w:rPr>
                <w:szCs w:val="22"/>
                <w:lang w:val="en-GB"/>
              </w:rPr>
            </w:pPr>
          </w:p>
        </w:tc>
        <w:tc>
          <w:tcPr>
            <w:tcW w:w="450" w:type="dxa"/>
            <w:shd w:val="clear" w:color="auto" w:fill="ACB9CA" w:themeFill="text2" w:themeFillTint="66"/>
          </w:tcPr>
          <w:p w14:paraId="5235C044" w14:textId="77777777" w:rsidR="005D24F7" w:rsidRPr="00917108" w:rsidRDefault="005D24F7" w:rsidP="00C81F07">
            <w:pPr>
              <w:spacing w:after="0"/>
              <w:rPr>
                <w:szCs w:val="22"/>
                <w:lang w:val="en-GB"/>
              </w:rPr>
            </w:pPr>
          </w:p>
        </w:tc>
        <w:tc>
          <w:tcPr>
            <w:tcW w:w="450" w:type="dxa"/>
            <w:shd w:val="clear" w:color="auto" w:fill="ACB9CA" w:themeFill="text2" w:themeFillTint="66"/>
          </w:tcPr>
          <w:p w14:paraId="731DE13E" w14:textId="77777777" w:rsidR="005D24F7" w:rsidRPr="00917108" w:rsidRDefault="005D24F7" w:rsidP="00C81F07">
            <w:pPr>
              <w:spacing w:after="0"/>
              <w:rPr>
                <w:szCs w:val="22"/>
                <w:lang w:val="en-GB"/>
              </w:rPr>
            </w:pPr>
          </w:p>
        </w:tc>
        <w:tc>
          <w:tcPr>
            <w:tcW w:w="450" w:type="dxa"/>
            <w:shd w:val="clear" w:color="auto" w:fill="ACB9CA" w:themeFill="text2" w:themeFillTint="66"/>
          </w:tcPr>
          <w:p w14:paraId="5C5700FB" w14:textId="77777777" w:rsidR="005D24F7" w:rsidRPr="00917108" w:rsidRDefault="005D24F7" w:rsidP="00C81F07">
            <w:pPr>
              <w:spacing w:after="0"/>
              <w:rPr>
                <w:szCs w:val="22"/>
                <w:lang w:val="en-GB"/>
              </w:rPr>
            </w:pPr>
          </w:p>
        </w:tc>
        <w:tc>
          <w:tcPr>
            <w:tcW w:w="450" w:type="dxa"/>
            <w:shd w:val="clear" w:color="auto" w:fill="ACB9CA" w:themeFill="text2" w:themeFillTint="66"/>
          </w:tcPr>
          <w:p w14:paraId="10CD87F6" w14:textId="77777777" w:rsidR="005D24F7" w:rsidRPr="00917108" w:rsidRDefault="005D24F7" w:rsidP="00C81F07">
            <w:pPr>
              <w:spacing w:after="0"/>
              <w:rPr>
                <w:szCs w:val="22"/>
                <w:lang w:val="en-GB"/>
              </w:rPr>
            </w:pPr>
          </w:p>
        </w:tc>
        <w:tc>
          <w:tcPr>
            <w:tcW w:w="450" w:type="dxa"/>
            <w:shd w:val="clear" w:color="auto" w:fill="ACB9CA" w:themeFill="text2" w:themeFillTint="66"/>
          </w:tcPr>
          <w:p w14:paraId="37E595A0" w14:textId="77777777" w:rsidR="005D24F7" w:rsidRPr="00917108" w:rsidRDefault="005D24F7" w:rsidP="00C81F07">
            <w:pPr>
              <w:spacing w:after="0"/>
              <w:rPr>
                <w:szCs w:val="22"/>
                <w:lang w:val="en-GB"/>
              </w:rPr>
            </w:pPr>
          </w:p>
        </w:tc>
        <w:tc>
          <w:tcPr>
            <w:tcW w:w="450" w:type="dxa"/>
            <w:shd w:val="clear" w:color="auto" w:fill="ACB9CA" w:themeFill="text2" w:themeFillTint="66"/>
          </w:tcPr>
          <w:p w14:paraId="7DA9E9DF" w14:textId="77777777" w:rsidR="005D24F7" w:rsidRPr="00917108" w:rsidRDefault="005D24F7" w:rsidP="00C81F07">
            <w:pPr>
              <w:spacing w:after="0"/>
              <w:rPr>
                <w:szCs w:val="22"/>
                <w:lang w:val="en-GB"/>
              </w:rPr>
            </w:pPr>
          </w:p>
        </w:tc>
        <w:tc>
          <w:tcPr>
            <w:tcW w:w="450" w:type="dxa"/>
            <w:shd w:val="clear" w:color="auto" w:fill="ACB9CA" w:themeFill="text2" w:themeFillTint="66"/>
          </w:tcPr>
          <w:p w14:paraId="7A7E0C8A" w14:textId="77777777" w:rsidR="005D24F7" w:rsidRPr="00917108" w:rsidRDefault="005D24F7" w:rsidP="00C81F07">
            <w:pPr>
              <w:spacing w:after="0"/>
              <w:rPr>
                <w:szCs w:val="22"/>
                <w:lang w:val="en-GB"/>
              </w:rPr>
            </w:pPr>
          </w:p>
        </w:tc>
        <w:tc>
          <w:tcPr>
            <w:tcW w:w="450" w:type="dxa"/>
            <w:shd w:val="clear" w:color="auto" w:fill="ACB9CA" w:themeFill="text2" w:themeFillTint="66"/>
          </w:tcPr>
          <w:p w14:paraId="50B40623" w14:textId="77777777" w:rsidR="005D24F7" w:rsidRPr="00917108" w:rsidRDefault="005D24F7" w:rsidP="00C81F07">
            <w:pPr>
              <w:spacing w:after="0"/>
              <w:rPr>
                <w:szCs w:val="22"/>
                <w:lang w:val="en-GB"/>
              </w:rPr>
            </w:pPr>
          </w:p>
        </w:tc>
        <w:tc>
          <w:tcPr>
            <w:tcW w:w="450" w:type="dxa"/>
            <w:shd w:val="clear" w:color="auto" w:fill="ACB9CA" w:themeFill="text2" w:themeFillTint="66"/>
          </w:tcPr>
          <w:p w14:paraId="255C5E3C" w14:textId="77777777" w:rsidR="005D24F7" w:rsidRPr="00917108" w:rsidRDefault="005D24F7" w:rsidP="00C81F07">
            <w:pPr>
              <w:spacing w:after="0"/>
              <w:rPr>
                <w:szCs w:val="22"/>
                <w:lang w:val="en-GB"/>
              </w:rPr>
            </w:pPr>
          </w:p>
        </w:tc>
        <w:tc>
          <w:tcPr>
            <w:tcW w:w="450" w:type="dxa"/>
            <w:shd w:val="clear" w:color="auto" w:fill="ACB9CA" w:themeFill="text2" w:themeFillTint="66"/>
          </w:tcPr>
          <w:p w14:paraId="6397DE64" w14:textId="77777777" w:rsidR="005D24F7" w:rsidRPr="00917108" w:rsidRDefault="005D24F7" w:rsidP="00C81F07">
            <w:pPr>
              <w:spacing w:after="0"/>
              <w:rPr>
                <w:szCs w:val="22"/>
                <w:lang w:val="en-GB"/>
              </w:rPr>
            </w:pPr>
          </w:p>
        </w:tc>
        <w:tc>
          <w:tcPr>
            <w:tcW w:w="450" w:type="dxa"/>
            <w:shd w:val="clear" w:color="auto" w:fill="ACB9CA" w:themeFill="text2" w:themeFillTint="66"/>
          </w:tcPr>
          <w:p w14:paraId="543B7DD1" w14:textId="77777777" w:rsidR="005D24F7" w:rsidRPr="00917108" w:rsidRDefault="005D24F7" w:rsidP="00C81F07">
            <w:pPr>
              <w:spacing w:after="0"/>
              <w:rPr>
                <w:szCs w:val="22"/>
                <w:lang w:val="en-GB"/>
              </w:rPr>
            </w:pPr>
          </w:p>
        </w:tc>
        <w:tc>
          <w:tcPr>
            <w:tcW w:w="450" w:type="dxa"/>
            <w:shd w:val="clear" w:color="auto" w:fill="ACB9CA" w:themeFill="text2" w:themeFillTint="66"/>
          </w:tcPr>
          <w:p w14:paraId="09568C74" w14:textId="77777777" w:rsidR="005D24F7" w:rsidRPr="00917108" w:rsidRDefault="005D24F7" w:rsidP="00C81F07">
            <w:pPr>
              <w:spacing w:after="0"/>
              <w:rPr>
                <w:szCs w:val="22"/>
                <w:lang w:val="en-GB"/>
              </w:rPr>
            </w:pPr>
          </w:p>
        </w:tc>
      </w:tr>
      <w:tr w:rsidR="005D24F7" w:rsidRPr="00917108" w14:paraId="088C7CED" w14:textId="77777777" w:rsidTr="00313075">
        <w:tc>
          <w:tcPr>
            <w:tcW w:w="14220" w:type="dxa"/>
            <w:gridSpan w:val="19"/>
            <w:shd w:val="clear" w:color="auto" w:fill="A6A6A6" w:themeFill="background1" w:themeFillShade="A6"/>
          </w:tcPr>
          <w:p w14:paraId="185824E7" w14:textId="77777777" w:rsidR="005D24F7" w:rsidRPr="00917108" w:rsidRDefault="005D24F7" w:rsidP="00C81F07">
            <w:pPr>
              <w:spacing w:after="0"/>
              <w:rPr>
                <w:szCs w:val="22"/>
                <w:lang w:val="en-GB"/>
              </w:rPr>
            </w:pPr>
            <w:r w:rsidRPr="00917108">
              <w:rPr>
                <w:rFonts w:asciiTheme="majorHAnsi" w:hAnsiTheme="majorHAnsi"/>
                <w:b/>
                <w:lang w:val="en-GB"/>
              </w:rPr>
              <w:t>Component 2: Filling critical knowledge gaps to support joint planning and future development scenario analysis</w:t>
            </w:r>
          </w:p>
        </w:tc>
      </w:tr>
      <w:tr w:rsidR="005D24F7" w:rsidRPr="00917108" w14:paraId="14A49BD9" w14:textId="77777777" w:rsidTr="00313075">
        <w:tc>
          <w:tcPr>
            <w:tcW w:w="14220" w:type="dxa"/>
            <w:gridSpan w:val="19"/>
            <w:shd w:val="clear" w:color="auto" w:fill="D9D9D9" w:themeFill="background1" w:themeFillShade="D9"/>
          </w:tcPr>
          <w:p w14:paraId="10A13CC2" w14:textId="77777777" w:rsidR="005D24F7" w:rsidRPr="00917108" w:rsidRDefault="005D24F7" w:rsidP="00C81F07">
            <w:pPr>
              <w:spacing w:after="0"/>
              <w:rPr>
                <w:szCs w:val="22"/>
                <w:lang w:val="en-GB"/>
              </w:rPr>
            </w:pPr>
            <w:r w:rsidRPr="00917108">
              <w:rPr>
                <w:rFonts w:asciiTheme="majorHAnsi" w:hAnsiTheme="majorHAnsi"/>
                <w:b/>
                <w:lang w:val="en-GB"/>
              </w:rPr>
              <w:t>Output 2.1.1</w:t>
            </w:r>
            <w:r w:rsidRPr="00917108">
              <w:rPr>
                <w:rFonts w:asciiTheme="majorHAnsi" w:hAnsiTheme="majorHAnsi"/>
                <w:lang w:val="en-GB"/>
              </w:rPr>
              <w:t xml:space="preserve"> - Joint Basin Survey conducted for key river health indicators</w:t>
            </w:r>
          </w:p>
        </w:tc>
      </w:tr>
      <w:tr w:rsidR="005D24F7" w:rsidRPr="00917108" w14:paraId="5981CA47" w14:textId="77777777" w:rsidTr="00313075">
        <w:tc>
          <w:tcPr>
            <w:tcW w:w="6120" w:type="dxa"/>
          </w:tcPr>
          <w:p w14:paraId="09FB7E3F" w14:textId="77777777" w:rsidR="005D24F7" w:rsidRPr="00917108" w:rsidRDefault="005D24F7" w:rsidP="00C81F07">
            <w:pPr>
              <w:spacing w:after="0"/>
              <w:jc w:val="left"/>
              <w:rPr>
                <w:lang w:val="en-GB"/>
              </w:rPr>
            </w:pPr>
            <w:r w:rsidRPr="00917108">
              <w:rPr>
                <w:lang w:val="en-GB"/>
              </w:rPr>
              <w:t>Carry out exchanges with ORASECOM and possibly other RBOs to learn about their Joint Basin Survey (JBS) practices</w:t>
            </w:r>
          </w:p>
        </w:tc>
        <w:tc>
          <w:tcPr>
            <w:tcW w:w="450" w:type="dxa"/>
            <w:shd w:val="clear" w:color="auto" w:fill="auto"/>
          </w:tcPr>
          <w:p w14:paraId="1026E306" w14:textId="77777777" w:rsidR="005D24F7" w:rsidRPr="00917108" w:rsidRDefault="005D24F7" w:rsidP="00C81F07">
            <w:pPr>
              <w:spacing w:after="0"/>
              <w:rPr>
                <w:szCs w:val="22"/>
                <w:lang w:val="en-GB"/>
              </w:rPr>
            </w:pPr>
          </w:p>
        </w:tc>
        <w:tc>
          <w:tcPr>
            <w:tcW w:w="450" w:type="dxa"/>
            <w:shd w:val="clear" w:color="auto" w:fill="ACB9CA" w:themeFill="text2" w:themeFillTint="66"/>
          </w:tcPr>
          <w:p w14:paraId="3EE01022" w14:textId="77777777" w:rsidR="005D24F7" w:rsidRPr="00917108" w:rsidRDefault="005D24F7" w:rsidP="00C81F07">
            <w:pPr>
              <w:spacing w:after="0"/>
              <w:rPr>
                <w:szCs w:val="22"/>
                <w:lang w:val="en-GB"/>
              </w:rPr>
            </w:pPr>
          </w:p>
        </w:tc>
        <w:tc>
          <w:tcPr>
            <w:tcW w:w="450" w:type="dxa"/>
            <w:shd w:val="clear" w:color="auto" w:fill="ACB9CA" w:themeFill="text2" w:themeFillTint="66"/>
          </w:tcPr>
          <w:p w14:paraId="34D7AF9C" w14:textId="77777777" w:rsidR="005D24F7" w:rsidRPr="00917108" w:rsidRDefault="005D24F7" w:rsidP="00C81F07">
            <w:pPr>
              <w:spacing w:after="0"/>
              <w:rPr>
                <w:szCs w:val="22"/>
                <w:lang w:val="en-GB"/>
              </w:rPr>
            </w:pPr>
          </w:p>
        </w:tc>
        <w:tc>
          <w:tcPr>
            <w:tcW w:w="450" w:type="dxa"/>
            <w:shd w:val="clear" w:color="auto" w:fill="ACB9CA" w:themeFill="text2" w:themeFillTint="66"/>
          </w:tcPr>
          <w:p w14:paraId="5178C38B" w14:textId="77777777" w:rsidR="005D24F7" w:rsidRPr="00917108" w:rsidRDefault="005D24F7" w:rsidP="00C81F07">
            <w:pPr>
              <w:spacing w:after="0"/>
              <w:rPr>
                <w:szCs w:val="22"/>
                <w:lang w:val="en-GB"/>
              </w:rPr>
            </w:pPr>
          </w:p>
        </w:tc>
        <w:tc>
          <w:tcPr>
            <w:tcW w:w="450" w:type="dxa"/>
            <w:shd w:val="clear" w:color="auto" w:fill="ACB9CA" w:themeFill="text2" w:themeFillTint="66"/>
          </w:tcPr>
          <w:p w14:paraId="20F29D77" w14:textId="77777777" w:rsidR="005D24F7" w:rsidRPr="00917108" w:rsidRDefault="005D24F7" w:rsidP="00C81F07">
            <w:pPr>
              <w:spacing w:after="0"/>
              <w:rPr>
                <w:szCs w:val="22"/>
                <w:lang w:val="en-GB"/>
              </w:rPr>
            </w:pPr>
          </w:p>
        </w:tc>
        <w:tc>
          <w:tcPr>
            <w:tcW w:w="450" w:type="dxa"/>
            <w:shd w:val="clear" w:color="auto" w:fill="ACB9CA" w:themeFill="text2" w:themeFillTint="66"/>
          </w:tcPr>
          <w:p w14:paraId="168F9C46" w14:textId="77777777" w:rsidR="005D24F7" w:rsidRPr="00917108" w:rsidRDefault="005D24F7" w:rsidP="00C81F07">
            <w:pPr>
              <w:spacing w:after="0"/>
              <w:rPr>
                <w:szCs w:val="22"/>
                <w:lang w:val="en-GB"/>
              </w:rPr>
            </w:pPr>
          </w:p>
        </w:tc>
        <w:tc>
          <w:tcPr>
            <w:tcW w:w="450" w:type="dxa"/>
            <w:shd w:val="clear" w:color="auto" w:fill="ACB9CA" w:themeFill="text2" w:themeFillTint="66"/>
          </w:tcPr>
          <w:p w14:paraId="1E6AEC31" w14:textId="77777777" w:rsidR="005D24F7" w:rsidRPr="00917108" w:rsidRDefault="005D24F7" w:rsidP="00C81F07">
            <w:pPr>
              <w:spacing w:after="0"/>
              <w:rPr>
                <w:szCs w:val="22"/>
                <w:lang w:val="en-GB"/>
              </w:rPr>
            </w:pPr>
          </w:p>
        </w:tc>
        <w:tc>
          <w:tcPr>
            <w:tcW w:w="450" w:type="dxa"/>
            <w:shd w:val="clear" w:color="auto" w:fill="auto"/>
          </w:tcPr>
          <w:p w14:paraId="06F3E793" w14:textId="77777777" w:rsidR="005D24F7" w:rsidRPr="00917108" w:rsidRDefault="005D24F7" w:rsidP="00C81F07">
            <w:pPr>
              <w:spacing w:after="0"/>
              <w:rPr>
                <w:szCs w:val="22"/>
                <w:lang w:val="en-GB"/>
              </w:rPr>
            </w:pPr>
          </w:p>
        </w:tc>
        <w:tc>
          <w:tcPr>
            <w:tcW w:w="450" w:type="dxa"/>
            <w:shd w:val="clear" w:color="auto" w:fill="auto"/>
          </w:tcPr>
          <w:p w14:paraId="5607A8B9" w14:textId="77777777" w:rsidR="005D24F7" w:rsidRPr="00917108" w:rsidRDefault="005D24F7" w:rsidP="00C81F07">
            <w:pPr>
              <w:spacing w:after="0"/>
              <w:rPr>
                <w:szCs w:val="22"/>
                <w:lang w:val="en-GB"/>
              </w:rPr>
            </w:pPr>
          </w:p>
        </w:tc>
        <w:tc>
          <w:tcPr>
            <w:tcW w:w="450" w:type="dxa"/>
            <w:shd w:val="clear" w:color="auto" w:fill="auto"/>
          </w:tcPr>
          <w:p w14:paraId="7EE0B57E" w14:textId="77777777" w:rsidR="005D24F7" w:rsidRPr="00917108" w:rsidRDefault="005D24F7" w:rsidP="00C81F07">
            <w:pPr>
              <w:spacing w:after="0"/>
              <w:rPr>
                <w:szCs w:val="22"/>
                <w:lang w:val="en-GB"/>
              </w:rPr>
            </w:pPr>
          </w:p>
        </w:tc>
        <w:tc>
          <w:tcPr>
            <w:tcW w:w="450" w:type="dxa"/>
            <w:shd w:val="clear" w:color="auto" w:fill="auto"/>
          </w:tcPr>
          <w:p w14:paraId="0D9F9F62" w14:textId="77777777" w:rsidR="005D24F7" w:rsidRPr="00917108" w:rsidRDefault="005D24F7" w:rsidP="00C81F07">
            <w:pPr>
              <w:spacing w:after="0"/>
              <w:rPr>
                <w:szCs w:val="22"/>
                <w:lang w:val="en-GB"/>
              </w:rPr>
            </w:pPr>
          </w:p>
        </w:tc>
        <w:tc>
          <w:tcPr>
            <w:tcW w:w="450" w:type="dxa"/>
            <w:shd w:val="clear" w:color="auto" w:fill="auto"/>
          </w:tcPr>
          <w:p w14:paraId="3FB228C6" w14:textId="77777777" w:rsidR="005D24F7" w:rsidRPr="00917108" w:rsidRDefault="005D24F7" w:rsidP="00C81F07">
            <w:pPr>
              <w:spacing w:after="0"/>
              <w:rPr>
                <w:szCs w:val="22"/>
                <w:lang w:val="en-GB"/>
              </w:rPr>
            </w:pPr>
          </w:p>
        </w:tc>
        <w:tc>
          <w:tcPr>
            <w:tcW w:w="450" w:type="dxa"/>
            <w:shd w:val="clear" w:color="auto" w:fill="auto"/>
          </w:tcPr>
          <w:p w14:paraId="30D31A48" w14:textId="77777777" w:rsidR="005D24F7" w:rsidRPr="00917108" w:rsidRDefault="005D24F7" w:rsidP="00C81F07">
            <w:pPr>
              <w:spacing w:after="0"/>
              <w:rPr>
                <w:szCs w:val="22"/>
                <w:lang w:val="en-GB"/>
              </w:rPr>
            </w:pPr>
          </w:p>
        </w:tc>
        <w:tc>
          <w:tcPr>
            <w:tcW w:w="450" w:type="dxa"/>
            <w:shd w:val="clear" w:color="auto" w:fill="auto"/>
          </w:tcPr>
          <w:p w14:paraId="2DA41AA4" w14:textId="77777777" w:rsidR="005D24F7" w:rsidRPr="00917108" w:rsidRDefault="005D24F7" w:rsidP="00C81F07">
            <w:pPr>
              <w:spacing w:after="0"/>
              <w:rPr>
                <w:szCs w:val="22"/>
                <w:lang w:val="en-GB"/>
              </w:rPr>
            </w:pPr>
          </w:p>
        </w:tc>
        <w:tc>
          <w:tcPr>
            <w:tcW w:w="450" w:type="dxa"/>
            <w:shd w:val="clear" w:color="auto" w:fill="auto"/>
          </w:tcPr>
          <w:p w14:paraId="0B9EE14B" w14:textId="77777777" w:rsidR="005D24F7" w:rsidRPr="00917108" w:rsidRDefault="005D24F7" w:rsidP="00C81F07">
            <w:pPr>
              <w:spacing w:after="0"/>
              <w:rPr>
                <w:szCs w:val="22"/>
                <w:lang w:val="en-GB"/>
              </w:rPr>
            </w:pPr>
          </w:p>
        </w:tc>
        <w:tc>
          <w:tcPr>
            <w:tcW w:w="450" w:type="dxa"/>
            <w:shd w:val="clear" w:color="auto" w:fill="auto"/>
          </w:tcPr>
          <w:p w14:paraId="6935BA4F" w14:textId="77777777" w:rsidR="005D24F7" w:rsidRPr="00917108" w:rsidRDefault="005D24F7" w:rsidP="00C81F07">
            <w:pPr>
              <w:spacing w:after="0"/>
              <w:rPr>
                <w:szCs w:val="22"/>
                <w:lang w:val="en-GB"/>
              </w:rPr>
            </w:pPr>
          </w:p>
        </w:tc>
        <w:tc>
          <w:tcPr>
            <w:tcW w:w="450" w:type="dxa"/>
            <w:shd w:val="clear" w:color="auto" w:fill="auto"/>
          </w:tcPr>
          <w:p w14:paraId="4D394E27" w14:textId="77777777" w:rsidR="005D24F7" w:rsidRPr="00917108" w:rsidRDefault="005D24F7" w:rsidP="00C81F07">
            <w:pPr>
              <w:spacing w:after="0"/>
              <w:rPr>
                <w:szCs w:val="22"/>
                <w:lang w:val="en-GB"/>
              </w:rPr>
            </w:pPr>
          </w:p>
        </w:tc>
        <w:tc>
          <w:tcPr>
            <w:tcW w:w="450" w:type="dxa"/>
            <w:shd w:val="clear" w:color="auto" w:fill="auto"/>
          </w:tcPr>
          <w:p w14:paraId="2A7805C3" w14:textId="77777777" w:rsidR="005D24F7" w:rsidRPr="00917108" w:rsidRDefault="005D24F7" w:rsidP="00C81F07">
            <w:pPr>
              <w:spacing w:after="0"/>
              <w:rPr>
                <w:szCs w:val="22"/>
                <w:lang w:val="en-GB"/>
              </w:rPr>
            </w:pPr>
          </w:p>
        </w:tc>
      </w:tr>
      <w:tr w:rsidR="005D24F7" w:rsidRPr="00917108" w14:paraId="69B2496C" w14:textId="77777777" w:rsidTr="00313075">
        <w:tc>
          <w:tcPr>
            <w:tcW w:w="6120" w:type="dxa"/>
          </w:tcPr>
          <w:p w14:paraId="6339E7B9" w14:textId="77777777" w:rsidR="005D24F7" w:rsidRPr="00917108" w:rsidRDefault="005D24F7" w:rsidP="00C81F07">
            <w:pPr>
              <w:spacing w:after="0"/>
              <w:jc w:val="left"/>
              <w:rPr>
                <w:lang w:val="en-GB"/>
              </w:rPr>
            </w:pPr>
            <w:r w:rsidRPr="00917108">
              <w:rPr>
                <w:lang w:val="en-GB"/>
              </w:rPr>
              <w:t>Develop, agree and establish key river health indicators, river health survey practices, and classification methodologies</w:t>
            </w:r>
          </w:p>
        </w:tc>
        <w:tc>
          <w:tcPr>
            <w:tcW w:w="450" w:type="dxa"/>
            <w:shd w:val="clear" w:color="auto" w:fill="auto"/>
          </w:tcPr>
          <w:p w14:paraId="3F7B8D8E" w14:textId="77777777" w:rsidR="005D24F7" w:rsidRPr="00917108" w:rsidRDefault="005D24F7" w:rsidP="00C81F07">
            <w:pPr>
              <w:spacing w:after="0"/>
              <w:rPr>
                <w:szCs w:val="22"/>
                <w:lang w:val="en-GB"/>
              </w:rPr>
            </w:pPr>
          </w:p>
        </w:tc>
        <w:tc>
          <w:tcPr>
            <w:tcW w:w="450" w:type="dxa"/>
            <w:shd w:val="clear" w:color="auto" w:fill="ACB9CA" w:themeFill="text2" w:themeFillTint="66"/>
          </w:tcPr>
          <w:p w14:paraId="01F26944" w14:textId="77777777" w:rsidR="005D24F7" w:rsidRPr="00917108" w:rsidRDefault="005D24F7" w:rsidP="00C81F07">
            <w:pPr>
              <w:spacing w:after="0"/>
              <w:rPr>
                <w:szCs w:val="22"/>
                <w:lang w:val="en-GB"/>
              </w:rPr>
            </w:pPr>
          </w:p>
        </w:tc>
        <w:tc>
          <w:tcPr>
            <w:tcW w:w="450" w:type="dxa"/>
            <w:shd w:val="clear" w:color="auto" w:fill="ACB9CA" w:themeFill="text2" w:themeFillTint="66"/>
          </w:tcPr>
          <w:p w14:paraId="4BBCFFAA" w14:textId="77777777" w:rsidR="005D24F7" w:rsidRPr="00917108" w:rsidRDefault="005D24F7" w:rsidP="00C81F07">
            <w:pPr>
              <w:spacing w:after="0"/>
              <w:rPr>
                <w:szCs w:val="22"/>
                <w:lang w:val="en-GB"/>
              </w:rPr>
            </w:pPr>
          </w:p>
        </w:tc>
        <w:tc>
          <w:tcPr>
            <w:tcW w:w="450" w:type="dxa"/>
            <w:shd w:val="clear" w:color="auto" w:fill="ACB9CA" w:themeFill="text2" w:themeFillTint="66"/>
          </w:tcPr>
          <w:p w14:paraId="2CA8EBD0" w14:textId="77777777" w:rsidR="005D24F7" w:rsidRPr="00917108" w:rsidRDefault="005D24F7" w:rsidP="00C81F07">
            <w:pPr>
              <w:spacing w:after="0"/>
              <w:rPr>
                <w:szCs w:val="22"/>
                <w:lang w:val="en-GB"/>
              </w:rPr>
            </w:pPr>
          </w:p>
        </w:tc>
        <w:tc>
          <w:tcPr>
            <w:tcW w:w="450" w:type="dxa"/>
            <w:shd w:val="clear" w:color="auto" w:fill="ACB9CA" w:themeFill="text2" w:themeFillTint="66"/>
          </w:tcPr>
          <w:p w14:paraId="676B46E1" w14:textId="77777777" w:rsidR="005D24F7" w:rsidRPr="00917108" w:rsidRDefault="005D24F7" w:rsidP="00C81F07">
            <w:pPr>
              <w:spacing w:after="0"/>
              <w:rPr>
                <w:szCs w:val="22"/>
                <w:lang w:val="en-GB"/>
              </w:rPr>
            </w:pPr>
          </w:p>
        </w:tc>
        <w:tc>
          <w:tcPr>
            <w:tcW w:w="450" w:type="dxa"/>
            <w:shd w:val="clear" w:color="auto" w:fill="ACB9CA" w:themeFill="text2" w:themeFillTint="66"/>
          </w:tcPr>
          <w:p w14:paraId="198B080C" w14:textId="77777777" w:rsidR="005D24F7" w:rsidRPr="00917108" w:rsidRDefault="005D24F7" w:rsidP="00C81F07">
            <w:pPr>
              <w:spacing w:after="0"/>
              <w:rPr>
                <w:szCs w:val="22"/>
                <w:lang w:val="en-GB"/>
              </w:rPr>
            </w:pPr>
          </w:p>
        </w:tc>
        <w:tc>
          <w:tcPr>
            <w:tcW w:w="450" w:type="dxa"/>
            <w:shd w:val="clear" w:color="auto" w:fill="ACB9CA" w:themeFill="text2" w:themeFillTint="66"/>
          </w:tcPr>
          <w:p w14:paraId="05C073D4" w14:textId="77777777" w:rsidR="005D24F7" w:rsidRPr="00917108" w:rsidRDefault="005D24F7" w:rsidP="00C81F07">
            <w:pPr>
              <w:spacing w:after="0"/>
              <w:rPr>
                <w:szCs w:val="22"/>
                <w:lang w:val="en-GB"/>
              </w:rPr>
            </w:pPr>
          </w:p>
        </w:tc>
        <w:tc>
          <w:tcPr>
            <w:tcW w:w="450" w:type="dxa"/>
            <w:shd w:val="clear" w:color="auto" w:fill="auto"/>
          </w:tcPr>
          <w:p w14:paraId="432839B9" w14:textId="77777777" w:rsidR="005D24F7" w:rsidRPr="00917108" w:rsidRDefault="005D24F7" w:rsidP="00C81F07">
            <w:pPr>
              <w:spacing w:after="0"/>
              <w:rPr>
                <w:szCs w:val="22"/>
                <w:lang w:val="en-GB"/>
              </w:rPr>
            </w:pPr>
          </w:p>
        </w:tc>
        <w:tc>
          <w:tcPr>
            <w:tcW w:w="450" w:type="dxa"/>
            <w:shd w:val="clear" w:color="auto" w:fill="auto"/>
          </w:tcPr>
          <w:p w14:paraId="793B4066" w14:textId="77777777" w:rsidR="005D24F7" w:rsidRPr="00917108" w:rsidRDefault="005D24F7" w:rsidP="00C81F07">
            <w:pPr>
              <w:spacing w:after="0"/>
              <w:rPr>
                <w:szCs w:val="22"/>
                <w:lang w:val="en-GB"/>
              </w:rPr>
            </w:pPr>
          </w:p>
        </w:tc>
        <w:tc>
          <w:tcPr>
            <w:tcW w:w="450" w:type="dxa"/>
            <w:shd w:val="clear" w:color="auto" w:fill="auto"/>
          </w:tcPr>
          <w:p w14:paraId="71229338" w14:textId="77777777" w:rsidR="005D24F7" w:rsidRPr="00917108" w:rsidRDefault="005D24F7" w:rsidP="00C81F07">
            <w:pPr>
              <w:spacing w:after="0"/>
              <w:rPr>
                <w:szCs w:val="22"/>
                <w:lang w:val="en-GB"/>
              </w:rPr>
            </w:pPr>
          </w:p>
        </w:tc>
        <w:tc>
          <w:tcPr>
            <w:tcW w:w="450" w:type="dxa"/>
            <w:shd w:val="clear" w:color="auto" w:fill="auto"/>
          </w:tcPr>
          <w:p w14:paraId="5676C972" w14:textId="77777777" w:rsidR="005D24F7" w:rsidRPr="00917108" w:rsidRDefault="005D24F7" w:rsidP="00C81F07">
            <w:pPr>
              <w:spacing w:after="0"/>
              <w:rPr>
                <w:szCs w:val="22"/>
                <w:lang w:val="en-GB"/>
              </w:rPr>
            </w:pPr>
          </w:p>
        </w:tc>
        <w:tc>
          <w:tcPr>
            <w:tcW w:w="450" w:type="dxa"/>
            <w:shd w:val="clear" w:color="auto" w:fill="auto"/>
          </w:tcPr>
          <w:p w14:paraId="261B0F3B" w14:textId="77777777" w:rsidR="005D24F7" w:rsidRPr="00917108" w:rsidRDefault="005D24F7" w:rsidP="00C81F07">
            <w:pPr>
              <w:spacing w:after="0"/>
              <w:rPr>
                <w:szCs w:val="22"/>
                <w:lang w:val="en-GB"/>
              </w:rPr>
            </w:pPr>
          </w:p>
        </w:tc>
        <w:tc>
          <w:tcPr>
            <w:tcW w:w="450" w:type="dxa"/>
            <w:shd w:val="clear" w:color="auto" w:fill="auto"/>
          </w:tcPr>
          <w:p w14:paraId="772404BA" w14:textId="77777777" w:rsidR="005D24F7" w:rsidRPr="00917108" w:rsidRDefault="005D24F7" w:rsidP="00C81F07">
            <w:pPr>
              <w:spacing w:after="0"/>
              <w:rPr>
                <w:szCs w:val="22"/>
                <w:lang w:val="en-GB"/>
              </w:rPr>
            </w:pPr>
          </w:p>
        </w:tc>
        <w:tc>
          <w:tcPr>
            <w:tcW w:w="450" w:type="dxa"/>
            <w:shd w:val="clear" w:color="auto" w:fill="auto"/>
          </w:tcPr>
          <w:p w14:paraId="3BD6398C" w14:textId="77777777" w:rsidR="005D24F7" w:rsidRPr="00917108" w:rsidRDefault="005D24F7" w:rsidP="00C81F07">
            <w:pPr>
              <w:spacing w:after="0"/>
              <w:rPr>
                <w:szCs w:val="22"/>
                <w:lang w:val="en-GB"/>
              </w:rPr>
            </w:pPr>
          </w:p>
        </w:tc>
        <w:tc>
          <w:tcPr>
            <w:tcW w:w="450" w:type="dxa"/>
            <w:shd w:val="clear" w:color="auto" w:fill="auto"/>
          </w:tcPr>
          <w:p w14:paraId="246A91F1" w14:textId="77777777" w:rsidR="005D24F7" w:rsidRPr="00917108" w:rsidRDefault="005D24F7" w:rsidP="00C81F07">
            <w:pPr>
              <w:spacing w:after="0"/>
              <w:rPr>
                <w:szCs w:val="22"/>
                <w:lang w:val="en-GB"/>
              </w:rPr>
            </w:pPr>
          </w:p>
        </w:tc>
        <w:tc>
          <w:tcPr>
            <w:tcW w:w="450" w:type="dxa"/>
            <w:shd w:val="clear" w:color="auto" w:fill="auto"/>
          </w:tcPr>
          <w:p w14:paraId="276D9B7A" w14:textId="77777777" w:rsidR="005D24F7" w:rsidRPr="00917108" w:rsidRDefault="005D24F7" w:rsidP="00C81F07">
            <w:pPr>
              <w:spacing w:after="0"/>
              <w:rPr>
                <w:szCs w:val="22"/>
                <w:lang w:val="en-GB"/>
              </w:rPr>
            </w:pPr>
          </w:p>
        </w:tc>
        <w:tc>
          <w:tcPr>
            <w:tcW w:w="450" w:type="dxa"/>
            <w:shd w:val="clear" w:color="auto" w:fill="auto"/>
          </w:tcPr>
          <w:p w14:paraId="32F25164" w14:textId="77777777" w:rsidR="005D24F7" w:rsidRPr="00917108" w:rsidRDefault="005D24F7" w:rsidP="00C81F07">
            <w:pPr>
              <w:spacing w:after="0"/>
              <w:rPr>
                <w:szCs w:val="22"/>
                <w:lang w:val="en-GB"/>
              </w:rPr>
            </w:pPr>
          </w:p>
        </w:tc>
        <w:tc>
          <w:tcPr>
            <w:tcW w:w="450" w:type="dxa"/>
            <w:shd w:val="clear" w:color="auto" w:fill="auto"/>
          </w:tcPr>
          <w:p w14:paraId="15293A67" w14:textId="77777777" w:rsidR="005D24F7" w:rsidRPr="00917108" w:rsidRDefault="005D24F7" w:rsidP="00C81F07">
            <w:pPr>
              <w:spacing w:after="0"/>
              <w:rPr>
                <w:szCs w:val="22"/>
                <w:lang w:val="en-GB"/>
              </w:rPr>
            </w:pPr>
          </w:p>
        </w:tc>
      </w:tr>
      <w:tr w:rsidR="005D24F7" w:rsidRPr="00917108" w14:paraId="25955A14" w14:textId="77777777" w:rsidTr="00313075">
        <w:tc>
          <w:tcPr>
            <w:tcW w:w="6120" w:type="dxa"/>
          </w:tcPr>
          <w:p w14:paraId="77B7A36D" w14:textId="77777777" w:rsidR="005D24F7" w:rsidRPr="00917108" w:rsidRDefault="005D24F7" w:rsidP="00C81F07">
            <w:pPr>
              <w:spacing w:after="0"/>
              <w:ind w:right="-18"/>
              <w:jc w:val="left"/>
              <w:rPr>
                <w:rFonts w:asciiTheme="majorHAnsi" w:hAnsiTheme="majorHAnsi"/>
                <w:lang w:val="en-GB"/>
              </w:rPr>
            </w:pPr>
            <w:r w:rsidRPr="00917108">
              <w:rPr>
                <w:lang w:val="en-GB"/>
              </w:rPr>
              <w:lastRenderedPageBreak/>
              <w:t>Provide technical support to Member States in carrying out the Joint Basin Survey and in institutionalizing the survey as a 5-yearly practice</w:t>
            </w:r>
          </w:p>
        </w:tc>
        <w:tc>
          <w:tcPr>
            <w:tcW w:w="450" w:type="dxa"/>
            <w:shd w:val="clear" w:color="auto" w:fill="auto"/>
          </w:tcPr>
          <w:p w14:paraId="5B057BB7" w14:textId="77777777" w:rsidR="005D24F7" w:rsidRPr="00917108" w:rsidRDefault="005D24F7" w:rsidP="00C81F07">
            <w:pPr>
              <w:spacing w:after="0"/>
              <w:rPr>
                <w:szCs w:val="22"/>
                <w:lang w:val="en-GB"/>
              </w:rPr>
            </w:pPr>
          </w:p>
        </w:tc>
        <w:tc>
          <w:tcPr>
            <w:tcW w:w="450" w:type="dxa"/>
            <w:shd w:val="clear" w:color="auto" w:fill="auto"/>
          </w:tcPr>
          <w:p w14:paraId="7C6803B4" w14:textId="77777777" w:rsidR="005D24F7" w:rsidRPr="00917108" w:rsidRDefault="005D24F7" w:rsidP="00C81F07">
            <w:pPr>
              <w:spacing w:after="0"/>
              <w:rPr>
                <w:szCs w:val="22"/>
                <w:lang w:val="en-GB"/>
              </w:rPr>
            </w:pPr>
          </w:p>
        </w:tc>
        <w:tc>
          <w:tcPr>
            <w:tcW w:w="450" w:type="dxa"/>
            <w:shd w:val="clear" w:color="auto" w:fill="auto"/>
          </w:tcPr>
          <w:p w14:paraId="3D6303A1" w14:textId="77777777" w:rsidR="005D24F7" w:rsidRPr="00917108" w:rsidRDefault="005D24F7" w:rsidP="00C81F07">
            <w:pPr>
              <w:spacing w:after="0"/>
              <w:rPr>
                <w:szCs w:val="22"/>
                <w:lang w:val="en-GB"/>
              </w:rPr>
            </w:pPr>
          </w:p>
        </w:tc>
        <w:tc>
          <w:tcPr>
            <w:tcW w:w="450" w:type="dxa"/>
            <w:shd w:val="clear" w:color="auto" w:fill="auto"/>
          </w:tcPr>
          <w:p w14:paraId="1A8F1F6B" w14:textId="77777777" w:rsidR="005D24F7" w:rsidRPr="00917108" w:rsidRDefault="005D24F7" w:rsidP="00C81F07">
            <w:pPr>
              <w:spacing w:after="0"/>
              <w:rPr>
                <w:szCs w:val="22"/>
                <w:lang w:val="en-GB"/>
              </w:rPr>
            </w:pPr>
          </w:p>
        </w:tc>
        <w:tc>
          <w:tcPr>
            <w:tcW w:w="450" w:type="dxa"/>
            <w:shd w:val="clear" w:color="auto" w:fill="ACB9CA" w:themeFill="text2" w:themeFillTint="66"/>
          </w:tcPr>
          <w:p w14:paraId="7FB4FCDF" w14:textId="77777777" w:rsidR="005D24F7" w:rsidRPr="00917108" w:rsidRDefault="005D24F7" w:rsidP="00C81F07">
            <w:pPr>
              <w:spacing w:after="0"/>
              <w:rPr>
                <w:szCs w:val="22"/>
                <w:lang w:val="en-GB"/>
              </w:rPr>
            </w:pPr>
          </w:p>
        </w:tc>
        <w:tc>
          <w:tcPr>
            <w:tcW w:w="450" w:type="dxa"/>
            <w:shd w:val="clear" w:color="auto" w:fill="ACB9CA" w:themeFill="text2" w:themeFillTint="66"/>
          </w:tcPr>
          <w:p w14:paraId="5D55EF45" w14:textId="77777777" w:rsidR="005D24F7" w:rsidRPr="00917108" w:rsidRDefault="005D24F7" w:rsidP="00C81F07">
            <w:pPr>
              <w:spacing w:after="0"/>
              <w:rPr>
                <w:szCs w:val="22"/>
                <w:lang w:val="en-GB"/>
              </w:rPr>
            </w:pPr>
          </w:p>
        </w:tc>
        <w:tc>
          <w:tcPr>
            <w:tcW w:w="450" w:type="dxa"/>
            <w:shd w:val="clear" w:color="auto" w:fill="ACB9CA" w:themeFill="text2" w:themeFillTint="66"/>
          </w:tcPr>
          <w:p w14:paraId="44C91870" w14:textId="77777777" w:rsidR="005D24F7" w:rsidRPr="00917108" w:rsidRDefault="005D24F7" w:rsidP="00C81F07">
            <w:pPr>
              <w:spacing w:after="0"/>
              <w:rPr>
                <w:szCs w:val="22"/>
                <w:lang w:val="en-GB"/>
              </w:rPr>
            </w:pPr>
          </w:p>
        </w:tc>
        <w:tc>
          <w:tcPr>
            <w:tcW w:w="450" w:type="dxa"/>
            <w:shd w:val="clear" w:color="auto" w:fill="ACB9CA" w:themeFill="text2" w:themeFillTint="66"/>
          </w:tcPr>
          <w:p w14:paraId="71BB4984" w14:textId="77777777" w:rsidR="005D24F7" w:rsidRPr="00917108" w:rsidRDefault="005D24F7" w:rsidP="00C81F07">
            <w:pPr>
              <w:spacing w:after="0"/>
              <w:rPr>
                <w:szCs w:val="22"/>
                <w:lang w:val="en-GB"/>
              </w:rPr>
            </w:pPr>
          </w:p>
        </w:tc>
        <w:tc>
          <w:tcPr>
            <w:tcW w:w="450" w:type="dxa"/>
            <w:shd w:val="clear" w:color="auto" w:fill="ACB9CA" w:themeFill="text2" w:themeFillTint="66"/>
          </w:tcPr>
          <w:p w14:paraId="39003C13" w14:textId="77777777" w:rsidR="005D24F7" w:rsidRPr="00917108" w:rsidRDefault="005D24F7" w:rsidP="00C81F07">
            <w:pPr>
              <w:spacing w:after="0"/>
              <w:rPr>
                <w:szCs w:val="22"/>
                <w:lang w:val="en-GB"/>
              </w:rPr>
            </w:pPr>
          </w:p>
        </w:tc>
        <w:tc>
          <w:tcPr>
            <w:tcW w:w="450" w:type="dxa"/>
            <w:shd w:val="clear" w:color="auto" w:fill="ACB9CA" w:themeFill="text2" w:themeFillTint="66"/>
          </w:tcPr>
          <w:p w14:paraId="590D66C3" w14:textId="77777777" w:rsidR="005D24F7" w:rsidRPr="00917108" w:rsidRDefault="005D24F7" w:rsidP="00C81F07">
            <w:pPr>
              <w:spacing w:after="0"/>
              <w:rPr>
                <w:szCs w:val="22"/>
                <w:lang w:val="en-GB"/>
              </w:rPr>
            </w:pPr>
          </w:p>
        </w:tc>
        <w:tc>
          <w:tcPr>
            <w:tcW w:w="450" w:type="dxa"/>
            <w:shd w:val="clear" w:color="auto" w:fill="ACB9CA" w:themeFill="text2" w:themeFillTint="66"/>
          </w:tcPr>
          <w:p w14:paraId="722C3A14" w14:textId="77777777" w:rsidR="005D24F7" w:rsidRPr="00917108" w:rsidRDefault="005D24F7" w:rsidP="00C81F07">
            <w:pPr>
              <w:spacing w:after="0"/>
              <w:rPr>
                <w:szCs w:val="22"/>
                <w:lang w:val="en-GB"/>
              </w:rPr>
            </w:pPr>
          </w:p>
        </w:tc>
        <w:tc>
          <w:tcPr>
            <w:tcW w:w="450" w:type="dxa"/>
            <w:shd w:val="clear" w:color="auto" w:fill="ACB9CA" w:themeFill="text2" w:themeFillTint="66"/>
          </w:tcPr>
          <w:p w14:paraId="25BCF90B" w14:textId="77777777" w:rsidR="005D24F7" w:rsidRPr="00917108" w:rsidRDefault="005D24F7" w:rsidP="00C81F07">
            <w:pPr>
              <w:spacing w:after="0"/>
              <w:rPr>
                <w:szCs w:val="22"/>
                <w:lang w:val="en-GB"/>
              </w:rPr>
            </w:pPr>
          </w:p>
        </w:tc>
        <w:tc>
          <w:tcPr>
            <w:tcW w:w="450" w:type="dxa"/>
            <w:shd w:val="clear" w:color="auto" w:fill="ACB9CA" w:themeFill="text2" w:themeFillTint="66"/>
          </w:tcPr>
          <w:p w14:paraId="5DAAE480" w14:textId="77777777" w:rsidR="005D24F7" w:rsidRPr="00917108" w:rsidRDefault="005D24F7" w:rsidP="00C81F07">
            <w:pPr>
              <w:spacing w:after="0"/>
              <w:rPr>
                <w:szCs w:val="22"/>
                <w:lang w:val="en-GB"/>
              </w:rPr>
            </w:pPr>
          </w:p>
        </w:tc>
        <w:tc>
          <w:tcPr>
            <w:tcW w:w="450" w:type="dxa"/>
            <w:shd w:val="clear" w:color="auto" w:fill="ACB9CA" w:themeFill="text2" w:themeFillTint="66"/>
          </w:tcPr>
          <w:p w14:paraId="000CE39C" w14:textId="77777777" w:rsidR="005D24F7" w:rsidRPr="00917108" w:rsidRDefault="005D24F7" w:rsidP="00C81F07">
            <w:pPr>
              <w:spacing w:after="0"/>
              <w:rPr>
                <w:szCs w:val="22"/>
                <w:lang w:val="en-GB"/>
              </w:rPr>
            </w:pPr>
          </w:p>
        </w:tc>
        <w:tc>
          <w:tcPr>
            <w:tcW w:w="450" w:type="dxa"/>
            <w:shd w:val="clear" w:color="auto" w:fill="ACB9CA" w:themeFill="text2" w:themeFillTint="66"/>
          </w:tcPr>
          <w:p w14:paraId="09849ABD" w14:textId="77777777" w:rsidR="005D24F7" w:rsidRPr="00917108" w:rsidRDefault="005D24F7" w:rsidP="00C81F07">
            <w:pPr>
              <w:spacing w:after="0"/>
              <w:rPr>
                <w:szCs w:val="22"/>
                <w:lang w:val="en-GB"/>
              </w:rPr>
            </w:pPr>
          </w:p>
        </w:tc>
        <w:tc>
          <w:tcPr>
            <w:tcW w:w="450" w:type="dxa"/>
            <w:shd w:val="clear" w:color="auto" w:fill="ACB9CA" w:themeFill="text2" w:themeFillTint="66"/>
          </w:tcPr>
          <w:p w14:paraId="3F30E794" w14:textId="77777777" w:rsidR="005D24F7" w:rsidRPr="00917108" w:rsidRDefault="005D24F7" w:rsidP="00C81F07">
            <w:pPr>
              <w:spacing w:after="0"/>
              <w:rPr>
                <w:szCs w:val="22"/>
                <w:lang w:val="en-GB"/>
              </w:rPr>
            </w:pPr>
          </w:p>
        </w:tc>
        <w:tc>
          <w:tcPr>
            <w:tcW w:w="450" w:type="dxa"/>
            <w:shd w:val="clear" w:color="auto" w:fill="ACB9CA" w:themeFill="text2" w:themeFillTint="66"/>
          </w:tcPr>
          <w:p w14:paraId="5230F29F" w14:textId="77777777" w:rsidR="005D24F7" w:rsidRPr="00917108" w:rsidRDefault="005D24F7" w:rsidP="00C81F07">
            <w:pPr>
              <w:spacing w:after="0"/>
              <w:rPr>
                <w:szCs w:val="22"/>
                <w:lang w:val="en-GB"/>
              </w:rPr>
            </w:pPr>
          </w:p>
        </w:tc>
        <w:tc>
          <w:tcPr>
            <w:tcW w:w="450" w:type="dxa"/>
            <w:shd w:val="clear" w:color="auto" w:fill="ACB9CA" w:themeFill="text2" w:themeFillTint="66"/>
          </w:tcPr>
          <w:p w14:paraId="3AD8ADEE" w14:textId="77777777" w:rsidR="005D24F7" w:rsidRPr="00917108" w:rsidRDefault="005D24F7" w:rsidP="00C81F07">
            <w:pPr>
              <w:spacing w:after="0"/>
              <w:rPr>
                <w:szCs w:val="22"/>
                <w:lang w:val="en-GB"/>
              </w:rPr>
            </w:pPr>
          </w:p>
        </w:tc>
      </w:tr>
      <w:tr w:rsidR="005D24F7" w:rsidRPr="00917108" w14:paraId="359BDE09" w14:textId="77777777" w:rsidTr="00313075">
        <w:tc>
          <w:tcPr>
            <w:tcW w:w="14220" w:type="dxa"/>
            <w:gridSpan w:val="19"/>
            <w:shd w:val="clear" w:color="auto" w:fill="D9D9D9" w:themeFill="background1" w:themeFillShade="D9"/>
          </w:tcPr>
          <w:p w14:paraId="6DAD8A34" w14:textId="77777777" w:rsidR="005D24F7" w:rsidRPr="00917108" w:rsidRDefault="005D24F7" w:rsidP="00C81F07">
            <w:pPr>
              <w:spacing w:after="0"/>
              <w:jc w:val="left"/>
              <w:rPr>
                <w:szCs w:val="22"/>
                <w:lang w:val="en-GB"/>
              </w:rPr>
            </w:pPr>
            <w:r w:rsidRPr="00917108">
              <w:rPr>
                <w:rFonts w:asciiTheme="majorHAnsi" w:hAnsiTheme="majorHAnsi"/>
                <w:b/>
                <w:lang w:val="en-GB"/>
              </w:rPr>
              <w:t>Output 2.1.2</w:t>
            </w:r>
            <w:r w:rsidRPr="00917108">
              <w:rPr>
                <w:rFonts w:asciiTheme="majorHAnsi" w:hAnsiTheme="majorHAnsi"/>
                <w:lang w:val="en-GB"/>
              </w:rPr>
              <w:t xml:space="preserve"> - Ecological water requirements (e-flow) established to support future water resources planning in a sustainable manner</w:t>
            </w:r>
          </w:p>
        </w:tc>
      </w:tr>
      <w:tr w:rsidR="005D24F7" w:rsidRPr="00917108" w14:paraId="48C3F93E" w14:textId="77777777" w:rsidTr="00313075">
        <w:tc>
          <w:tcPr>
            <w:tcW w:w="6120" w:type="dxa"/>
          </w:tcPr>
          <w:p w14:paraId="37A1BD89" w14:textId="77777777" w:rsidR="005D24F7" w:rsidRPr="00917108" w:rsidRDefault="005D24F7" w:rsidP="00C81F07">
            <w:pPr>
              <w:spacing w:after="0"/>
              <w:ind w:right="-18"/>
              <w:jc w:val="left"/>
              <w:rPr>
                <w:lang w:val="en-GB"/>
              </w:rPr>
            </w:pPr>
            <w:r w:rsidRPr="00917108">
              <w:rPr>
                <w:lang w:val="en-GB"/>
              </w:rPr>
              <w:t xml:space="preserve">Carry out a capacity needs assessment on ecological water requirements (e-flow) to support future water resources planning; based on this assessment, develop institutional capacities to monitor e-flows at key sites </w:t>
            </w:r>
          </w:p>
        </w:tc>
        <w:tc>
          <w:tcPr>
            <w:tcW w:w="450" w:type="dxa"/>
            <w:shd w:val="clear" w:color="auto" w:fill="auto"/>
          </w:tcPr>
          <w:p w14:paraId="52F1086F" w14:textId="77777777" w:rsidR="005D24F7" w:rsidRPr="00917108" w:rsidRDefault="005D24F7" w:rsidP="00C81F07">
            <w:pPr>
              <w:spacing w:after="0"/>
              <w:rPr>
                <w:szCs w:val="22"/>
                <w:lang w:val="en-GB"/>
              </w:rPr>
            </w:pPr>
          </w:p>
        </w:tc>
        <w:tc>
          <w:tcPr>
            <w:tcW w:w="450" w:type="dxa"/>
            <w:shd w:val="clear" w:color="auto" w:fill="auto"/>
          </w:tcPr>
          <w:p w14:paraId="03DD7819" w14:textId="77777777" w:rsidR="005D24F7" w:rsidRPr="00917108" w:rsidRDefault="005D24F7" w:rsidP="00C81F07">
            <w:pPr>
              <w:spacing w:after="0"/>
              <w:rPr>
                <w:szCs w:val="22"/>
                <w:lang w:val="en-GB"/>
              </w:rPr>
            </w:pPr>
          </w:p>
        </w:tc>
        <w:tc>
          <w:tcPr>
            <w:tcW w:w="450" w:type="dxa"/>
            <w:shd w:val="clear" w:color="auto" w:fill="ACB9CA" w:themeFill="text2" w:themeFillTint="66"/>
          </w:tcPr>
          <w:p w14:paraId="62550E87" w14:textId="77777777" w:rsidR="005D24F7" w:rsidRPr="00917108" w:rsidRDefault="005D24F7" w:rsidP="00C81F07">
            <w:pPr>
              <w:spacing w:after="0"/>
              <w:rPr>
                <w:szCs w:val="22"/>
                <w:lang w:val="en-GB"/>
              </w:rPr>
            </w:pPr>
          </w:p>
        </w:tc>
        <w:tc>
          <w:tcPr>
            <w:tcW w:w="450" w:type="dxa"/>
            <w:shd w:val="clear" w:color="auto" w:fill="ACB9CA" w:themeFill="text2" w:themeFillTint="66"/>
          </w:tcPr>
          <w:p w14:paraId="741B3AC4" w14:textId="77777777" w:rsidR="005D24F7" w:rsidRPr="00917108" w:rsidRDefault="005D24F7" w:rsidP="00C81F07">
            <w:pPr>
              <w:spacing w:after="0"/>
              <w:rPr>
                <w:szCs w:val="22"/>
                <w:lang w:val="en-GB"/>
              </w:rPr>
            </w:pPr>
          </w:p>
        </w:tc>
        <w:tc>
          <w:tcPr>
            <w:tcW w:w="450" w:type="dxa"/>
            <w:shd w:val="clear" w:color="auto" w:fill="ACB9CA" w:themeFill="text2" w:themeFillTint="66"/>
          </w:tcPr>
          <w:p w14:paraId="53AA565B" w14:textId="77777777" w:rsidR="005D24F7" w:rsidRPr="00917108" w:rsidRDefault="005D24F7" w:rsidP="00C81F07">
            <w:pPr>
              <w:spacing w:after="0"/>
              <w:rPr>
                <w:szCs w:val="22"/>
                <w:lang w:val="en-GB"/>
              </w:rPr>
            </w:pPr>
          </w:p>
        </w:tc>
        <w:tc>
          <w:tcPr>
            <w:tcW w:w="450" w:type="dxa"/>
            <w:shd w:val="clear" w:color="auto" w:fill="ACB9CA" w:themeFill="text2" w:themeFillTint="66"/>
          </w:tcPr>
          <w:p w14:paraId="48BFC34A" w14:textId="77777777" w:rsidR="005D24F7" w:rsidRPr="00917108" w:rsidRDefault="005D24F7" w:rsidP="00C81F07">
            <w:pPr>
              <w:spacing w:after="0"/>
              <w:rPr>
                <w:szCs w:val="22"/>
                <w:lang w:val="en-GB"/>
              </w:rPr>
            </w:pPr>
          </w:p>
        </w:tc>
        <w:tc>
          <w:tcPr>
            <w:tcW w:w="450" w:type="dxa"/>
            <w:shd w:val="clear" w:color="auto" w:fill="ACB9CA" w:themeFill="text2" w:themeFillTint="66"/>
          </w:tcPr>
          <w:p w14:paraId="7FB3CCBD" w14:textId="77777777" w:rsidR="005D24F7" w:rsidRPr="00917108" w:rsidRDefault="005D24F7" w:rsidP="00C81F07">
            <w:pPr>
              <w:spacing w:after="0"/>
              <w:rPr>
                <w:szCs w:val="22"/>
                <w:lang w:val="en-GB"/>
              </w:rPr>
            </w:pPr>
          </w:p>
        </w:tc>
        <w:tc>
          <w:tcPr>
            <w:tcW w:w="450" w:type="dxa"/>
            <w:shd w:val="clear" w:color="auto" w:fill="ACB9CA" w:themeFill="text2" w:themeFillTint="66"/>
          </w:tcPr>
          <w:p w14:paraId="2FC26D37" w14:textId="77777777" w:rsidR="005D24F7" w:rsidRPr="00917108" w:rsidRDefault="005D24F7" w:rsidP="00C81F07">
            <w:pPr>
              <w:spacing w:after="0"/>
              <w:rPr>
                <w:szCs w:val="22"/>
                <w:lang w:val="en-GB"/>
              </w:rPr>
            </w:pPr>
          </w:p>
        </w:tc>
        <w:tc>
          <w:tcPr>
            <w:tcW w:w="450" w:type="dxa"/>
            <w:shd w:val="clear" w:color="auto" w:fill="ACB9CA" w:themeFill="text2" w:themeFillTint="66"/>
          </w:tcPr>
          <w:p w14:paraId="50E4A8E0" w14:textId="77777777" w:rsidR="005D24F7" w:rsidRPr="00917108" w:rsidRDefault="005D24F7" w:rsidP="00C81F07">
            <w:pPr>
              <w:spacing w:after="0"/>
              <w:rPr>
                <w:szCs w:val="22"/>
                <w:lang w:val="en-GB"/>
              </w:rPr>
            </w:pPr>
          </w:p>
        </w:tc>
        <w:tc>
          <w:tcPr>
            <w:tcW w:w="450" w:type="dxa"/>
            <w:shd w:val="clear" w:color="auto" w:fill="ACB9CA" w:themeFill="text2" w:themeFillTint="66"/>
          </w:tcPr>
          <w:p w14:paraId="6F2F87AB" w14:textId="77777777" w:rsidR="005D24F7" w:rsidRPr="00917108" w:rsidRDefault="005D24F7" w:rsidP="00C81F07">
            <w:pPr>
              <w:spacing w:after="0"/>
              <w:rPr>
                <w:szCs w:val="22"/>
                <w:lang w:val="en-GB"/>
              </w:rPr>
            </w:pPr>
          </w:p>
        </w:tc>
        <w:tc>
          <w:tcPr>
            <w:tcW w:w="450" w:type="dxa"/>
            <w:shd w:val="clear" w:color="auto" w:fill="ACB9CA" w:themeFill="text2" w:themeFillTint="66"/>
          </w:tcPr>
          <w:p w14:paraId="0D74935A" w14:textId="77777777" w:rsidR="005D24F7" w:rsidRPr="00917108" w:rsidRDefault="005D24F7" w:rsidP="00C81F07">
            <w:pPr>
              <w:spacing w:after="0"/>
              <w:rPr>
                <w:szCs w:val="22"/>
                <w:lang w:val="en-GB"/>
              </w:rPr>
            </w:pPr>
          </w:p>
        </w:tc>
        <w:tc>
          <w:tcPr>
            <w:tcW w:w="450" w:type="dxa"/>
            <w:shd w:val="clear" w:color="auto" w:fill="ACB9CA" w:themeFill="text2" w:themeFillTint="66"/>
          </w:tcPr>
          <w:p w14:paraId="4C458A48" w14:textId="77777777" w:rsidR="005D24F7" w:rsidRPr="00917108" w:rsidRDefault="005D24F7" w:rsidP="00C81F07">
            <w:pPr>
              <w:spacing w:after="0"/>
              <w:rPr>
                <w:szCs w:val="22"/>
                <w:lang w:val="en-GB"/>
              </w:rPr>
            </w:pPr>
          </w:p>
        </w:tc>
        <w:tc>
          <w:tcPr>
            <w:tcW w:w="450" w:type="dxa"/>
            <w:shd w:val="clear" w:color="auto" w:fill="ACB9CA" w:themeFill="text2" w:themeFillTint="66"/>
          </w:tcPr>
          <w:p w14:paraId="22D6DAE7" w14:textId="77777777" w:rsidR="005D24F7" w:rsidRPr="00917108" w:rsidRDefault="005D24F7" w:rsidP="00C81F07">
            <w:pPr>
              <w:spacing w:after="0"/>
              <w:rPr>
                <w:szCs w:val="22"/>
                <w:lang w:val="en-GB"/>
              </w:rPr>
            </w:pPr>
          </w:p>
        </w:tc>
        <w:tc>
          <w:tcPr>
            <w:tcW w:w="450" w:type="dxa"/>
            <w:shd w:val="clear" w:color="auto" w:fill="ACB9CA" w:themeFill="text2" w:themeFillTint="66"/>
          </w:tcPr>
          <w:p w14:paraId="2798953A" w14:textId="77777777" w:rsidR="005D24F7" w:rsidRPr="00917108" w:rsidRDefault="005D24F7" w:rsidP="00C81F07">
            <w:pPr>
              <w:spacing w:after="0"/>
              <w:rPr>
                <w:szCs w:val="22"/>
                <w:lang w:val="en-GB"/>
              </w:rPr>
            </w:pPr>
          </w:p>
        </w:tc>
        <w:tc>
          <w:tcPr>
            <w:tcW w:w="450" w:type="dxa"/>
            <w:shd w:val="clear" w:color="auto" w:fill="auto"/>
          </w:tcPr>
          <w:p w14:paraId="23A1AC96" w14:textId="77777777" w:rsidR="005D24F7" w:rsidRPr="00917108" w:rsidRDefault="005D24F7" w:rsidP="00C81F07">
            <w:pPr>
              <w:spacing w:after="0"/>
              <w:rPr>
                <w:szCs w:val="22"/>
                <w:lang w:val="en-GB"/>
              </w:rPr>
            </w:pPr>
          </w:p>
        </w:tc>
        <w:tc>
          <w:tcPr>
            <w:tcW w:w="450" w:type="dxa"/>
            <w:shd w:val="clear" w:color="auto" w:fill="auto"/>
          </w:tcPr>
          <w:p w14:paraId="0C66BA28" w14:textId="77777777" w:rsidR="005D24F7" w:rsidRPr="00917108" w:rsidRDefault="005D24F7" w:rsidP="00C81F07">
            <w:pPr>
              <w:spacing w:after="0"/>
              <w:rPr>
                <w:szCs w:val="22"/>
                <w:lang w:val="en-GB"/>
              </w:rPr>
            </w:pPr>
          </w:p>
        </w:tc>
        <w:tc>
          <w:tcPr>
            <w:tcW w:w="450" w:type="dxa"/>
            <w:shd w:val="clear" w:color="auto" w:fill="auto"/>
          </w:tcPr>
          <w:p w14:paraId="5C0044D4" w14:textId="77777777" w:rsidR="005D24F7" w:rsidRPr="00917108" w:rsidRDefault="005D24F7" w:rsidP="00C81F07">
            <w:pPr>
              <w:spacing w:after="0"/>
              <w:rPr>
                <w:szCs w:val="22"/>
                <w:lang w:val="en-GB"/>
              </w:rPr>
            </w:pPr>
          </w:p>
        </w:tc>
        <w:tc>
          <w:tcPr>
            <w:tcW w:w="450" w:type="dxa"/>
            <w:shd w:val="clear" w:color="auto" w:fill="auto"/>
          </w:tcPr>
          <w:p w14:paraId="115D70FB" w14:textId="77777777" w:rsidR="005D24F7" w:rsidRPr="00917108" w:rsidRDefault="005D24F7" w:rsidP="00C81F07">
            <w:pPr>
              <w:spacing w:after="0"/>
              <w:rPr>
                <w:szCs w:val="22"/>
                <w:lang w:val="en-GB"/>
              </w:rPr>
            </w:pPr>
          </w:p>
        </w:tc>
      </w:tr>
      <w:tr w:rsidR="005D24F7" w:rsidRPr="00917108" w14:paraId="5C25E577" w14:textId="77777777" w:rsidTr="00313075">
        <w:tc>
          <w:tcPr>
            <w:tcW w:w="6120" w:type="dxa"/>
          </w:tcPr>
          <w:p w14:paraId="213D91DF" w14:textId="77777777" w:rsidR="005D24F7" w:rsidRPr="00917108" w:rsidRDefault="005D24F7" w:rsidP="00C81F07">
            <w:pPr>
              <w:spacing w:after="0"/>
              <w:ind w:right="-18"/>
              <w:jc w:val="left"/>
              <w:rPr>
                <w:lang w:val="en-GB"/>
              </w:rPr>
            </w:pPr>
            <w:r w:rsidRPr="00917108">
              <w:rPr>
                <w:lang w:val="en-GB"/>
              </w:rPr>
              <w:t>Identify sites to establish additional e-flow assessment and monitoring in the basin; agree on key e-flow parameters to be measured; and conduct e-flow assessments at identified sites</w:t>
            </w:r>
          </w:p>
        </w:tc>
        <w:tc>
          <w:tcPr>
            <w:tcW w:w="450" w:type="dxa"/>
            <w:shd w:val="clear" w:color="auto" w:fill="auto"/>
          </w:tcPr>
          <w:p w14:paraId="5211E364" w14:textId="77777777" w:rsidR="005D24F7" w:rsidRPr="00917108" w:rsidRDefault="005D24F7" w:rsidP="00C81F07">
            <w:pPr>
              <w:spacing w:after="0"/>
              <w:rPr>
                <w:szCs w:val="22"/>
                <w:lang w:val="en-GB"/>
              </w:rPr>
            </w:pPr>
          </w:p>
        </w:tc>
        <w:tc>
          <w:tcPr>
            <w:tcW w:w="450" w:type="dxa"/>
            <w:shd w:val="clear" w:color="auto" w:fill="auto"/>
          </w:tcPr>
          <w:p w14:paraId="134D42D5" w14:textId="77777777" w:rsidR="005D24F7" w:rsidRPr="00917108" w:rsidRDefault="005D24F7" w:rsidP="00C81F07">
            <w:pPr>
              <w:spacing w:after="0"/>
              <w:rPr>
                <w:szCs w:val="22"/>
                <w:lang w:val="en-GB"/>
              </w:rPr>
            </w:pPr>
          </w:p>
        </w:tc>
        <w:tc>
          <w:tcPr>
            <w:tcW w:w="450" w:type="dxa"/>
            <w:shd w:val="clear" w:color="auto" w:fill="ACB9CA" w:themeFill="text2" w:themeFillTint="66"/>
          </w:tcPr>
          <w:p w14:paraId="16098E25" w14:textId="77777777" w:rsidR="005D24F7" w:rsidRPr="00917108" w:rsidRDefault="005D24F7" w:rsidP="00C81F07">
            <w:pPr>
              <w:spacing w:after="0"/>
              <w:rPr>
                <w:szCs w:val="22"/>
                <w:lang w:val="en-GB"/>
              </w:rPr>
            </w:pPr>
          </w:p>
        </w:tc>
        <w:tc>
          <w:tcPr>
            <w:tcW w:w="450" w:type="dxa"/>
            <w:shd w:val="clear" w:color="auto" w:fill="ACB9CA" w:themeFill="text2" w:themeFillTint="66"/>
          </w:tcPr>
          <w:p w14:paraId="079ECDBA" w14:textId="77777777" w:rsidR="005D24F7" w:rsidRPr="00917108" w:rsidRDefault="005D24F7" w:rsidP="00C81F07">
            <w:pPr>
              <w:spacing w:after="0"/>
              <w:rPr>
                <w:szCs w:val="22"/>
                <w:lang w:val="en-GB"/>
              </w:rPr>
            </w:pPr>
          </w:p>
        </w:tc>
        <w:tc>
          <w:tcPr>
            <w:tcW w:w="450" w:type="dxa"/>
            <w:shd w:val="clear" w:color="auto" w:fill="ACB9CA" w:themeFill="text2" w:themeFillTint="66"/>
          </w:tcPr>
          <w:p w14:paraId="72471975" w14:textId="77777777" w:rsidR="005D24F7" w:rsidRPr="00917108" w:rsidRDefault="005D24F7" w:rsidP="00C81F07">
            <w:pPr>
              <w:spacing w:after="0"/>
              <w:rPr>
                <w:szCs w:val="22"/>
                <w:lang w:val="en-GB"/>
              </w:rPr>
            </w:pPr>
          </w:p>
        </w:tc>
        <w:tc>
          <w:tcPr>
            <w:tcW w:w="450" w:type="dxa"/>
            <w:shd w:val="clear" w:color="auto" w:fill="ACB9CA" w:themeFill="text2" w:themeFillTint="66"/>
          </w:tcPr>
          <w:p w14:paraId="2CA882E2" w14:textId="77777777" w:rsidR="005D24F7" w:rsidRPr="00917108" w:rsidRDefault="005D24F7" w:rsidP="00C81F07">
            <w:pPr>
              <w:spacing w:after="0"/>
              <w:rPr>
                <w:szCs w:val="22"/>
                <w:lang w:val="en-GB"/>
              </w:rPr>
            </w:pPr>
          </w:p>
        </w:tc>
        <w:tc>
          <w:tcPr>
            <w:tcW w:w="450" w:type="dxa"/>
            <w:shd w:val="clear" w:color="auto" w:fill="ACB9CA" w:themeFill="text2" w:themeFillTint="66"/>
          </w:tcPr>
          <w:p w14:paraId="57B1E8CC" w14:textId="77777777" w:rsidR="005D24F7" w:rsidRPr="00917108" w:rsidRDefault="005D24F7" w:rsidP="00C81F07">
            <w:pPr>
              <w:spacing w:after="0"/>
              <w:rPr>
                <w:szCs w:val="22"/>
                <w:lang w:val="en-GB"/>
              </w:rPr>
            </w:pPr>
          </w:p>
        </w:tc>
        <w:tc>
          <w:tcPr>
            <w:tcW w:w="450" w:type="dxa"/>
            <w:shd w:val="clear" w:color="auto" w:fill="ACB9CA" w:themeFill="text2" w:themeFillTint="66"/>
          </w:tcPr>
          <w:p w14:paraId="5F3CCC00" w14:textId="77777777" w:rsidR="005D24F7" w:rsidRPr="00917108" w:rsidRDefault="005D24F7" w:rsidP="00C81F07">
            <w:pPr>
              <w:spacing w:after="0"/>
              <w:rPr>
                <w:szCs w:val="22"/>
                <w:lang w:val="en-GB"/>
              </w:rPr>
            </w:pPr>
          </w:p>
        </w:tc>
        <w:tc>
          <w:tcPr>
            <w:tcW w:w="450" w:type="dxa"/>
            <w:shd w:val="clear" w:color="auto" w:fill="ACB9CA" w:themeFill="text2" w:themeFillTint="66"/>
          </w:tcPr>
          <w:p w14:paraId="3A6AF970" w14:textId="77777777" w:rsidR="005D24F7" w:rsidRPr="00917108" w:rsidRDefault="005D24F7" w:rsidP="00C81F07">
            <w:pPr>
              <w:spacing w:after="0"/>
              <w:rPr>
                <w:szCs w:val="22"/>
                <w:lang w:val="en-GB"/>
              </w:rPr>
            </w:pPr>
          </w:p>
        </w:tc>
        <w:tc>
          <w:tcPr>
            <w:tcW w:w="450" w:type="dxa"/>
            <w:shd w:val="clear" w:color="auto" w:fill="ACB9CA" w:themeFill="text2" w:themeFillTint="66"/>
          </w:tcPr>
          <w:p w14:paraId="34F00492" w14:textId="77777777" w:rsidR="005D24F7" w:rsidRPr="00917108" w:rsidRDefault="005D24F7" w:rsidP="00C81F07">
            <w:pPr>
              <w:spacing w:after="0"/>
              <w:rPr>
                <w:szCs w:val="22"/>
                <w:lang w:val="en-GB"/>
              </w:rPr>
            </w:pPr>
          </w:p>
        </w:tc>
        <w:tc>
          <w:tcPr>
            <w:tcW w:w="450" w:type="dxa"/>
            <w:shd w:val="clear" w:color="auto" w:fill="ACB9CA" w:themeFill="text2" w:themeFillTint="66"/>
          </w:tcPr>
          <w:p w14:paraId="76EC286E" w14:textId="77777777" w:rsidR="005D24F7" w:rsidRPr="00917108" w:rsidRDefault="005D24F7" w:rsidP="00C81F07">
            <w:pPr>
              <w:spacing w:after="0"/>
              <w:rPr>
                <w:szCs w:val="22"/>
                <w:lang w:val="en-GB"/>
              </w:rPr>
            </w:pPr>
          </w:p>
        </w:tc>
        <w:tc>
          <w:tcPr>
            <w:tcW w:w="450" w:type="dxa"/>
            <w:shd w:val="clear" w:color="auto" w:fill="ACB9CA" w:themeFill="text2" w:themeFillTint="66"/>
          </w:tcPr>
          <w:p w14:paraId="5CD80A88" w14:textId="77777777" w:rsidR="005D24F7" w:rsidRPr="00917108" w:rsidRDefault="005D24F7" w:rsidP="00C81F07">
            <w:pPr>
              <w:spacing w:after="0"/>
              <w:rPr>
                <w:szCs w:val="22"/>
                <w:lang w:val="en-GB"/>
              </w:rPr>
            </w:pPr>
          </w:p>
        </w:tc>
        <w:tc>
          <w:tcPr>
            <w:tcW w:w="450" w:type="dxa"/>
            <w:shd w:val="clear" w:color="auto" w:fill="ACB9CA" w:themeFill="text2" w:themeFillTint="66"/>
          </w:tcPr>
          <w:p w14:paraId="6718E5EF" w14:textId="77777777" w:rsidR="005D24F7" w:rsidRPr="00917108" w:rsidRDefault="005D24F7" w:rsidP="00C81F07">
            <w:pPr>
              <w:spacing w:after="0"/>
              <w:rPr>
                <w:szCs w:val="22"/>
                <w:lang w:val="en-GB"/>
              </w:rPr>
            </w:pPr>
          </w:p>
        </w:tc>
        <w:tc>
          <w:tcPr>
            <w:tcW w:w="450" w:type="dxa"/>
            <w:shd w:val="clear" w:color="auto" w:fill="ACB9CA" w:themeFill="text2" w:themeFillTint="66"/>
          </w:tcPr>
          <w:p w14:paraId="4139FC8F" w14:textId="77777777" w:rsidR="005D24F7" w:rsidRPr="00917108" w:rsidRDefault="005D24F7" w:rsidP="00C81F07">
            <w:pPr>
              <w:spacing w:after="0"/>
              <w:rPr>
                <w:szCs w:val="22"/>
                <w:lang w:val="en-GB"/>
              </w:rPr>
            </w:pPr>
          </w:p>
        </w:tc>
        <w:tc>
          <w:tcPr>
            <w:tcW w:w="450" w:type="dxa"/>
            <w:shd w:val="clear" w:color="auto" w:fill="ACB9CA" w:themeFill="text2" w:themeFillTint="66"/>
          </w:tcPr>
          <w:p w14:paraId="689AC1A7" w14:textId="77777777" w:rsidR="005D24F7" w:rsidRPr="00917108" w:rsidRDefault="005D24F7" w:rsidP="00C81F07">
            <w:pPr>
              <w:spacing w:after="0"/>
              <w:rPr>
                <w:szCs w:val="22"/>
                <w:lang w:val="en-GB"/>
              </w:rPr>
            </w:pPr>
          </w:p>
        </w:tc>
        <w:tc>
          <w:tcPr>
            <w:tcW w:w="450" w:type="dxa"/>
            <w:shd w:val="clear" w:color="auto" w:fill="ACB9CA" w:themeFill="text2" w:themeFillTint="66"/>
          </w:tcPr>
          <w:p w14:paraId="14041D5B" w14:textId="77777777" w:rsidR="005D24F7" w:rsidRPr="00917108" w:rsidRDefault="005D24F7" w:rsidP="00C81F07">
            <w:pPr>
              <w:spacing w:after="0"/>
              <w:rPr>
                <w:szCs w:val="22"/>
                <w:lang w:val="en-GB"/>
              </w:rPr>
            </w:pPr>
          </w:p>
        </w:tc>
        <w:tc>
          <w:tcPr>
            <w:tcW w:w="450" w:type="dxa"/>
            <w:shd w:val="clear" w:color="auto" w:fill="ACB9CA" w:themeFill="text2" w:themeFillTint="66"/>
          </w:tcPr>
          <w:p w14:paraId="7CE6DEEE" w14:textId="77777777" w:rsidR="005D24F7" w:rsidRPr="00917108" w:rsidRDefault="005D24F7" w:rsidP="00C81F07">
            <w:pPr>
              <w:spacing w:after="0"/>
              <w:rPr>
                <w:szCs w:val="22"/>
                <w:lang w:val="en-GB"/>
              </w:rPr>
            </w:pPr>
          </w:p>
        </w:tc>
        <w:tc>
          <w:tcPr>
            <w:tcW w:w="450" w:type="dxa"/>
            <w:shd w:val="clear" w:color="auto" w:fill="ACB9CA" w:themeFill="text2" w:themeFillTint="66"/>
          </w:tcPr>
          <w:p w14:paraId="40035D7A" w14:textId="77777777" w:rsidR="005D24F7" w:rsidRPr="00917108" w:rsidRDefault="005D24F7" w:rsidP="00C81F07">
            <w:pPr>
              <w:spacing w:after="0"/>
              <w:rPr>
                <w:szCs w:val="22"/>
                <w:lang w:val="en-GB"/>
              </w:rPr>
            </w:pPr>
          </w:p>
        </w:tc>
      </w:tr>
      <w:tr w:rsidR="005D24F7" w:rsidRPr="00917108" w14:paraId="16C1EC2D" w14:textId="77777777" w:rsidTr="00313075">
        <w:tc>
          <w:tcPr>
            <w:tcW w:w="6120" w:type="dxa"/>
          </w:tcPr>
          <w:p w14:paraId="34E0DF65" w14:textId="77777777" w:rsidR="005D24F7" w:rsidRPr="00917108" w:rsidRDefault="005D24F7" w:rsidP="00C81F07">
            <w:pPr>
              <w:spacing w:after="0"/>
              <w:ind w:right="-18"/>
              <w:jc w:val="left"/>
              <w:rPr>
                <w:lang w:val="en-GB"/>
              </w:rPr>
            </w:pPr>
            <w:r w:rsidRPr="00917108">
              <w:rPr>
                <w:lang w:val="en-GB"/>
              </w:rPr>
              <w:t xml:space="preserve">Develop strategies for harmonizing the different e-flow frameworks and available data from the four basin states; consolidate different e-flow assessments across the basin into one basin-wide e-flows assessment </w:t>
            </w:r>
          </w:p>
        </w:tc>
        <w:tc>
          <w:tcPr>
            <w:tcW w:w="450" w:type="dxa"/>
            <w:shd w:val="clear" w:color="auto" w:fill="auto"/>
          </w:tcPr>
          <w:p w14:paraId="31E70560" w14:textId="77777777" w:rsidR="005D24F7" w:rsidRPr="00917108" w:rsidRDefault="005D24F7" w:rsidP="00C81F07">
            <w:pPr>
              <w:spacing w:after="0"/>
              <w:rPr>
                <w:szCs w:val="22"/>
                <w:lang w:val="en-GB"/>
              </w:rPr>
            </w:pPr>
          </w:p>
        </w:tc>
        <w:tc>
          <w:tcPr>
            <w:tcW w:w="450" w:type="dxa"/>
            <w:shd w:val="clear" w:color="auto" w:fill="auto"/>
          </w:tcPr>
          <w:p w14:paraId="06C60BFF" w14:textId="77777777" w:rsidR="005D24F7" w:rsidRPr="00917108" w:rsidRDefault="005D24F7" w:rsidP="00C81F07">
            <w:pPr>
              <w:spacing w:after="0"/>
              <w:rPr>
                <w:szCs w:val="22"/>
                <w:lang w:val="en-GB"/>
              </w:rPr>
            </w:pPr>
          </w:p>
        </w:tc>
        <w:tc>
          <w:tcPr>
            <w:tcW w:w="450" w:type="dxa"/>
            <w:shd w:val="clear" w:color="auto" w:fill="auto"/>
          </w:tcPr>
          <w:p w14:paraId="76C6DA20" w14:textId="77777777" w:rsidR="005D24F7" w:rsidRPr="00917108" w:rsidRDefault="005D24F7" w:rsidP="00C81F07">
            <w:pPr>
              <w:spacing w:after="0"/>
              <w:rPr>
                <w:szCs w:val="22"/>
                <w:lang w:val="en-GB"/>
              </w:rPr>
            </w:pPr>
          </w:p>
        </w:tc>
        <w:tc>
          <w:tcPr>
            <w:tcW w:w="450" w:type="dxa"/>
            <w:shd w:val="clear" w:color="auto" w:fill="auto"/>
          </w:tcPr>
          <w:p w14:paraId="45AAE912" w14:textId="77777777" w:rsidR="005D24F7" w:rsidRPr="00917108" w:rsidRDefault="005D24F7" w:rsidP="00C81F07">
            <w:pPr>
              <w:spacing w:after="0"/>
              <w:rPr>
                <w:szCs w:val="22"/>
                <w:lang w:val="en-GB"/>
              </w:rPr>
            </w:pPr>
          </w:p>
        </w:tc>
        <w:tc>
          <w:tcPr>
            <w:tcW w:w="450" w:type="dxa"/>
            <w:shd w:val="clear" w:color="auto" w:fill="auto"/>
          </w:tcPr>
          <w:p w14:paraId="48BC43A9" w14:textId="77777777" w:rsidR="005D24F7" w:rsidRPr="00917108" w:rsidRDefault="005D24F7" w:rsidP="00C81F07">
            <w:pPr>
              <w:spacing w:after="0"/>
              <w:rPr>
                <w:szCs w:val="22"/>
                <w:lang w:val="en-GB"/>
              </w:rPr>
            </w:pPr>
          </w:p>
        </w:tc>
        <w:tc>
          <w:tcPr>
            <w:tcW w:w="450" w:type="dxa"/>
            <w:shd w:val="clear" w:color="auto" w:fill="auto"/>
          </w:tcPr>
          <w:p w14:paraId="797C885A" w14:textId="77777777" w:rsidR="005D24F7" w:rsidRPr="00917108" w:rsidRDefault="005D24F7" w:rsidP="00C81F07">
            <w:pPr>
              <w:spacing w:after="0"/>
              <w:rPr>
                <w:szCs w:val="22"/>
                <w:lang w:val="en-GB"/>
              </w:rPr>
            </w:pPr>
          </w:p>
        </w:tc>
        <w:tc>
          <w:tcPr>
            <w:tcW w:w="450" w:type="dxa"/>
            <w:shd w:val="clear" w:color="auto" w:fill="ACB9CA" w:themeFill="text2" w:themeFillTint="66"/>
          </w:tcPr>
          <w:p w14:paraId="3987DC5B" w14:textId="77777777" w:rsidR="005D24F7" w:rsidRPr="00917108" w:rsidRDefault="005D24F7" w:rsidP="00C81F07">
            <w:pPr>
              <w:spacing w:after="0"/>
              <w:rPr>
                <w:szCs w:val="22"/>
                <w:lang w:val="en-GB"/>
              </w:rPr>
            </w:pPr>
          </w:p>
        </w:tc>
        <w:tc>
          <w:tcPr>
            <w:tcW w:w="450" w:type="dxa"/>
            <w:shd w:val="clear" w:color="auto" w:fill="ACB9CA" w:themeFill="text2" w:themeFillTint="66"/>
          </w:tcPr>
          <w:p w14:paraId="2C1D6C0C" w14:textId="77777777" w:rsidR="005D24F7" w:rsidRPr="00917108" w:rsidRDefault="005D24F7" w:rsidP="00C81F07">
            <w:pPr>
              <w:spacing w:after="0"/>
              <w:rPr>
                <w:szCs w:val="22"/>
                <w:lang w:val="en-GB"/>
              </w:rPr>
            </w:pPr>
          </w:p>
        </w:tc>
        <w:tc>
          <w:tcPr>
            <w:tcW w:w="450" w:type="dxa"/>
            <w:shd w:val="clear" w:color="auto" w:fill="ACB9CA" w:themeFill="text2" w:themeFillTint="66"/>
          </w:tcPr>
          <w:p w14:paraId="7FC6CBCB" w14:textId="77777777" w:rsidR="005D24F7" w:rsidRPr="00917108" w:rsidRDefault="005D24F7" w:rsidP="00C81F07">
            <w:pPr>
              <w:spacing w:after="0"/>
              <w:rPr>
                <w:szCs w:val="22"/>
                <w:lang w:val="en-GB"/>
              </w:rPr>
            </w:pPr>
          </w:p>
        </w:tc>
        <w:tc>
          <w:tcPr>
            <w:tcW w:w="450" w:type="dxa"/>
            <w:shd w:val="clear" w:color="auto" w:fill="ACB9CA" w:themeFill="text2" w:themeFillTint="66"/>
          </w:tcPr>
          <w:p w14:paraId="088516DF" w14:textId="77777777" w:rsidR="005D24F7" w:rsidRPr="00917108" w:rsidRDefault="005D24F7" w:rsidP="00C81F07">
            <w:pPr>
              <w:spacing w:after="0"/>
              <w:rPr>
                <w:szCs w:val="22"/>
                <w:lang w:val="en-GB"/>
              </w:rPr>
            </w:pPr>
          </w:p>
        </w:tc>
        <w:tc>
          <w:tcPr>
            <w:tcW w:w="450" w:type="dxa"/>
            <w:shd w:val="clear" w:color="auto" w:fill="ACB9CA" w:themeFill="text2" w:themeFillTint="66"/>
          </w:tcPr>
          <w:p w14:paraId="74CB20AE" w14:textId="77777777" w:rsidR="005D24F7" w:rsidRPr="00917108" w:rsidRDefault="005D24F7" w:rsidP="00C81F07">
            <w:pPr>
              <w:spacing w:after="0"/>
              <w:rPr>
                <w:szCs w:val="22"/>
                <w:lang w:val="en-GB"/>
              </w:rPr>
            </w:pPr>
          </w:p>
        </w:tc>
        <w:tc>
          <w:tcPr>
            <w:tcW w:w="450" w:type="dxa"/>
            <w:shd w:val="clear" w:color="auto" w:fill="ACB9CA" w:themeFill="text2" w:themeFillTint="66"/>
          </w:tcPr>
          <w:p w14:paraId="2FB1B1D7" w14:textId="77777777" w:rsidR="005D24F7" w:rsidRPr="00917108" w:rsidRDefault="005D24F7" w:rsidP="00C81F07">
            <w:pPr>
              <w:spacing w:after="0"/>
              <w:rPr>
                <w:szCs w:val="22"/>
                <w:lang w:val="en-GB"/>
              </w:rPr>
            </w:pPr>
          </w:p>
        </w:tc>
        <w:tc>
          <w:tcPr>
            <w:tcW w:w="450" w:type="dxa"/>
            <w:shd w:val="clear" w:color="auto" w:fill="ACB9CA" w:themeFill="text2" w:themeFillTint="66"/>
          </w:tcPr>
          <w:p w14:paraId="4F005E0B" w14:textId="77777777" w:rsidR="005D24F7" w:rsidRPr="00917108" w:rsidRDefault="005D24F7" w:rsidP="00C81F07">
            <w:pPr>
              <w:spacing w:after="0"/>
              <w:rPr>
                <w:szCs w:val="22"/>
                <w:lang w:val="en-GB"/>
              </w:rPr>
            </w:pPr>
          </w:p>
        </w:tc>
        <w:tc>
          <w:tcPr>
            <w:tcW w:w="450" w:type="dxa"/>
            <w:shd w:val="clear" w:color="auto" w:fill="ACB9CA" w:themeFill="text2" w:themeFillTint="66"/>
          </w:tcPr>
          <w:p w14:paraId="5C24BD23" w14:textId="77777777" w:rsidR="005D24F7" w:rsidRPr="00917108" w:rsidRDefault="005D24F7" w:rsidP="00C81F07">
            <w:pPr>
              <w:spacing w:after="0"/>
              <w:rPr>
                <w:szCs w:val="22"/>
                <w:lang w:val="en-GB"/>
              </w:rPr>
            </w:pPr>
          </w:p>
        </w:tc>
        <w:tc>
          <w:tcPr>
            <w:tcW w:w="450" w:type="dxa"/>
            <w:shd w:val="clear" w:color="auto" w:fill="ACB9CA" w:themeFill="text2" w:themeFillTint="66"/>
          </w:tcPr>
          <w:p w14:paraId="0878CC33" w14:textId="77777777" w:rsidR="005D24F7" w:rsidRPr="00917108" w:rsidRDefault="005D24F7" w:rsidP="00C81F07">
            <w:pPr>
              <w:spacing w:after="0"/>
              <w:rPr>
                <w:szCs w:val="22"/>
                <w:lang w:val="en-GB"/>
              </w:rPr>
            </w:pPr>
          </w:p>
        </w:tc>
        <w:tc>
          <w:tcPr>
            <w:tcW w:w="450" w:type="dxa"/>
            <w:shd w:val="clear" w:color="auto" w:fill="ACB9CA" w:themeFill="text2" w:themeFillTint="66"/>
          </w:tcPr>
          <w:p w14:paraId="1D3E63E5" w14:textId="77777777" w:rsidR="005D24F7" w:rsidRPr="00917108" w:rsidRDefault="005D24F7" w:rsidP="00C81F07">
            <w:pPr>
              <w:spacing w:after="0"/>
              <w:rPr>
                <w:szCs w:val="22"/>
                <w:lang w:val="en-GB"/>
              </w:rPr>
            </w:pPr>
          </w:p>
        </w:tc>
        <w:tc>
          <w:tcPr>
            <w:tcW w:w="450" w:type="dxa"/>
            <w:shd w:val="clear" w:color="auto" w:fill="auto"/>
          </w:tcPr>
          <w:p w14:paraId="7D8B17D6" w14:textId="77777777" w:rsidR="005D24F7" w:rsidRPr="00917108" w:rsidRDefault="005D24F7" w:rsidP="00C81F07">
            <w:pPr>
              <w:spacing w:after="0"/>
              <w:rPr>
                <w:szCs w:val="22"/>
                <w:lang w:val="en-GB"/>
              </w:rPr>
            </w:pPr>
          </w:p>
        </w:tc>
        <w:tc>
          <w:tcPr>
            <w:tcW w:w="450" w:type="dxa"/>
            <w:shd w:val="clear" w:color="auto" w:fill="auto"/>
          </w:tcPr>
          <w:p w14:paraId="5C1E702A" w14:textId="77777777" w:rsidR="005D24F7" w:rsidRPr="00917108" w:rsidRDefault="005D24F7" w:rsidP="00C81F07">
            <w:pPr>
              <w:spacing w:after="0"/>
              <w:rPr>
                <w:szCs w:val="22"/>
                <w:lang w:val="en-GB"/>
              </w:rPr>
            </w:pPr>
          </w:p>
        </w:tc>
      </w:tr>
      <w:tr w:rsidR="005D24F7" w:rsidRPr="00917108" w14:paraId="5198E502" w14:textId="77777777" w:rsidTr="00313075">
        <w:tc>
          <w:tcPr>
            <w:tcW w:w="6120" w:type="dxa"/>
          </w:tcPr>
          <w:p w14:paraId="288E49EC" w14:textId="77777777" w:rsidR="005D24F7" w:rsidRPr="00917108" w:rsidRDefault="005D24F7" w:rsidP="00C81F07">
            <w:pPr>
              <w:spacing w:after="0"/>
              <w:ind w:right="-18"/>
              <w:jc w:val="left"/>
              <w:rPr>
                <w:lang w:val="en-GB"/>
              </w:rPr>
            </w:pPr>
            <w:r w:rsidRPr="00917108">
              <w:rPr>
                <w:lang w:val="en-GB"/>
              </w:rPr>
              <w:t>Facilitate negotiations leading to a signed agreement on a basin-wide e-flows regime; provide technical guidance to basin states in establishing implementation and compliance monitoring systems for the basin-wide e-flows regime</w:t>
            </w:r>
          </w:p>
        </w:tc>
        <w:tc>
          <w:tcPr>
            <w:tcW w:w="450" w:type="dxa"/>
            <w:shd w:val="clear" w:color="auto" w:fill="auto"/>
          </w:tcPr>
          <w:p w14:paraId="75B6B8D3" w14:textId="77777777" w:rsidR="005D24F7" w:rsidRPr="00917108" w:rsidRDefault="005D24F7" w:rsidP="00C81F07">
            <w:pPr>
              <w:spacing w:after="0"/>
              <w:rPr>
                <w:szCs w:val="22"/>
                <w:lang w:val="en-GB"/>
              </w:rPr>
            </w:pPr>
          </w:p>
        </w:tc>
        <w:tc>
          <w:tcPr>
            <w:tcW w:w="450" w:type="dxa"/>
            <w:shd w:val="clear" w:color="auto" w:fill="auto"/>
          </w:tcPr>
          <w:p w14:paraId="7DDD6B89" w14:textId="77777777" w:rsidR="005D24F7" w:rsidRPr="00917108" w:rsidRDefault="005D24F7" w:rsidP="00C81F07">
            <w:pPr>
              <w:spacing w:after="0"/>
              <w:rPr>
                <w:szCs w:val="22"/>
                <w:lang w:val="en-GB"/>
              </w:rPr>
            </w:pPr>
          </w:p>
        </w:tc>
        <w:tc>
          <w:tcPr>
            <w:tcW w:w="450" w:type="dxa"/>
            <w:shd w:val="clear" w:color="auto" w:fill="auto"/>
          </w:tcPr>
          <w:p w14:paraId="327374C3" w14:textId="77777777" w:rsidR="005D24F7" w:rsidRPr="00917108" w:rsidRDefault="005D24F7" w:rsidP="00C81F07">
            <w:pPr>
              <w:spacing w:after="0"/>
              <w:rPr>
                <w:szCs w:val="22"/>
                <w:lang w:val="en-GB"/>
              </w:rPr>
            </w:pPr>
          </w:p>
        </w:tc>
        <w:tc>
          <w:tcPr>
            <w:tcW w:w="450" w:type="dxa"/>
            <w:shd w:val="clear" w:color="auto" w:fill="auto"/>
          </w:tcPr>
          <w:p w14:paraId="12531869" w14:textId="77777777" w:rsidR="005D24F7" w:rsidRPr="00917108" w:rsidRDefault="005D24F7" w:rsidP="00C81F07">
            <w:pPr>
              <w:spacing w:after="0"/>
              <w:rPr>
                <w:szCs w:val="22"/>
                <w:lang w:val="en-GB"/>
              </w:rPr>
            </w:pPr>
          </w:p>
        </w:tc>
        <w:tc>
          <w:tcPr>
            <w:tcW w:w="450" w:type="dxa"/>
            <w:shd w:val="clear" w:color="auto" w:fill="auto"/>
          </w:tcPr>
          <w:p w14:paraId="18DC3722" w14:textId="77777777" w:rsidR="005D24F7" w:rsidRPr="00917108" w:rsidRDefault="005D24F7" w:rsidP="00C81F07">
            <w:pPr>
              <w:spacing w:after="0"/>
              <w:rPr>
                <w:szCs w:val="22"/>
                <w:lang w:val="en-GB"/>
              </w:rPr>
            </w:pPr>
          </w:p>
        </w:tc>
        <w:tc>
          <w:tcPr>
            <w:tcW w:w="450" w:type="dxa"/>
            <w:shd w:val="clear" w:color="auto" w:fill="auto"/>
          </w:tcPr>
          <w:p w14:paraId="533BD5AA" w14:textId="77777777" w:rsidR="005D24F7" w:rsidRPr="00917108" w:rsidRDefault="005D24F7" w:rsidP="00C81F07">
            <w:pPr>
              <w:spacing w:after="0"/>
              <w:rPr>
                <w:szCs w:val="22"/>
                <w:lang w:val="en-GB"/>
              </w:rPr>
            </w:pPr>
          </w:p>
        </w:tc>
        <w:tc>
          <w:tcPr>
            <w:tcW w:w="450" w:type="dxa"/>
            <w:shd w:val="clear" w:color="auto" w:fill="auto"/>
          </w:tcPr>
          <w:p w14:paraId="3980AB15" w14:textId="77777777" w:rsidR="005D24F7" w:rsidRPr="00917108" w:rsidRDefault="005D24F7" w:rsidP="00C81F07">
            <w:pPr>
              <w:spacing w:after="0"/>
              <w:rPr>
                <w:szCs w:val="22"/>
                <w:lang w:val="en-GB"/>
              </w:rPr>
            </w:pPr>
          </w:p>
        </w:tc>
        <w:tc>
          <w:tcPr>
            <w:tcW w:w="450" w:type="dxa"/>
            <w:shd w:val="clear" w:color="auto" w:fill="auto"/>
          </w:tcPr>
          <w:p w14:paraId="183013AE" w14:textId="77777777" w:rsidR="005D24F7" w:rsidRPr="00917108" w:rsidRDefault="005D24F7" w:rsidP="00C81F07">
            <w:pPr>
              <w:spacing w:after="0"/>
              <w:rPr>
                <w:szCs w:val="22"/>
                <w:lang w:val="en-GB"/>
              </w:rPr>
            </w:pPr>
          </w:p>
        </w:tc>
        <w:tc>
          <w:tcPr>
            <w:tcW w:w="450" w:type="dxa"/>
            <w:shd w:val="clear" w:color="auto" w:fill="ACB9CA" w:themeFill="text2" w:themeFillTint="66"/>
          </w:tcPr>
          <w:p w14:paraId="076FC5E4" w14:textId="77777777" w:rsidR="005D24F7" w:rsidRPr="00917108" w:rsidRDefault="005D24F7" w:rsidP="00C81F07">
            <w:pPr>
              <w:spacing w:after="0"/>
              <w:rPr>
                <w:szCs w:val="22"/>
                <w:lang w:val="en-GB"/>
              </w:rPr>
            </w:pPr>
          </w:p>
        </w:tc>
        <w:tc>
          <w:tcPr>
            <w:tcW w:w="450" w:type="dxa"/>
            <w:shd w:val="clear" w:color="auto" w:fill="ACB9CA" w:themeFill="text2" w:themeFillTint="66"/>
          </w:tcPr>
          <w:p w14:paraId="660780D6" w14:textId="77777777" w:rsidR="005D24F7" w:rsidRPr="00917108" w:rsidRDefault="005D24F7" w:rsidP="00C81F07">
            <w:pPr>
              <w:spacing w:after="0"/>
              <w:rPr>
                <w:szCs w:val="22"/>
                <w:lang w:val="en-GB"/>
              </w:rPr>
            </w:pPr>
          </w:p>
        </w:tc>
        <w:tc>
          <w:tcPr>
            <w:tcW w:w="450" w:type="dxa"/>
            <w:shd w:val="clear" w:color="auto" w:fill="ACB9CA" w:themeFill="text2" w:themeFillTint="66"/>
          </w:tcPr>
          <w:p w14:paraId="48E676BF" w14:textId="77777777" w:rsidR="005D24F7" w:rsidRPr="00917108" w:rsidRDefault="005D24F7" w:rsidP="00C81F07">
            <w:pPr>
              <w:spacing w:after="0"/>
              <w:rPr>
                <w:szCs w:val="22"/>
                <w:lang w:val="en-GB"/>
              </w:rPr>
            </w:pPr>
          </w:p>
        </w:tc>
        <w:tc>
          <w:tcPr>
            <w:tcW w:w="450" w:type="dxa"/>
            <w:shd w:val="clear" w:color="auto" w:fill="ACB9CA" w:themeFill="text2" w:themeFillTint="66"/>
          </w:tcPr>
          <w:p w14:paraId="4C665188" w14:textId="77777777" w:rsidR="005D24F7" w:rsidRPr="00917108" w:rsidRDefault="005D24F7" w:rsidP="00C81F07">
            <w:pPr>
              <w:spacing w:after="0"/>
              <w:rPr>
                <w:szCs w:val="22"/>
                <w:lang w:val="en-GB"/>
              </w:rPr>
            </w:pPr>
          </w:p>
        </w:tc>
        <w:tc>
          <w:tcPr>
            <w:tcW w:w="450" w:type="dxa"/>
            <w:shd w:val="clear" w:color="auto" w:fill="ACB9CA" w:themeFill="text2" w:themeFillTint="66"/>
          </w:tcPr>
          <w:p w14:paraId="0C52A793" w14:textId="77777777" w:rsidR="005D24F7" w:rsidRPr="00917108" w:rsidRDefault="005D24F7" w:rsidP="00C81F07">
            <w:pPr>
              <w:spacing w:after="0"/>
              <w:rPr>
                <w:szCs w:val="22"/>
                <w:lang w:val="en-GB"/>
              </w:rPr>
            </w:pPr>
          </w:p>
        </w:tc>
        <w:tc>
          <w:tcPr>
            <w:tcW w:w="450" w:type="dxa"/>
            <w:shd w:val="clear" w:color="auto" w:fill="ACB9CA" w:themeFill="text2" w:themeFillTint="66"/>
          </w:tcPr>
          <w:p w14:paraId="59F36BB9" w14:textId="77777777" w:rsidR="005D24F7" w:rsidRPr="00917108" w:rsidRDefault="005D24F7" w:rsidP="00C81F07">
            <w:pPr>
              <w:spacing w:after="0"/>
              <w:rPr>
                <w:szCs w:val="22"/>
                <w:lang w:val="en-GB"/>
              </w:rPr>
            </w:pPr>
          </w:p>
        </w:tc>
        <w:tc>
          <w:tcPr>
            <w:tcW w:w="450" w:type="dxa"/>
            <w:shd w:val="clear" w:color="auto" w:fill="ACB9CA" w:themeFill="text2" w:themeFillTint="66"/>
          </w:tcPr>
          <w:p w14:paraId="6A787052" w14:textId="77777777" w:rsidR="005D24F7" w:rsidRPr="00917108" w:rsidRDefault="005D24F7" w:rsidP="00C81F07">
            <w:pPr>
              <w:spacing w:after="0"/>
              <w:rPr>
                <w:szCs w:val="22"/>
                <w:lang w:val="en-GB"/>
              </w:rPr>
            </w:pPr>
          </w:p>
        </w:tc>
        <w:tc>
          <w:tcPr>
            <w:tcW w:w="450" w:type="dxa"/>
            <w:shd w:val="clear" w:color="auto" w:fill="ACB9CA" w:themeFill="text2" w:themeFillTint="66"/>
          </w:tcPr>
          <w:p w14:paraId="2979EB02" w14:textId="77777777" w:rsidR="005D24F7" w:rsidRPr="00917108" w:rsidRDefault="005D24F7" w:rsidP="00C81F07">
            <w:pPr>
              <w:spacing w:after="0"/>
              <w:rPr>
                <w:szCs w:val="22"/>
                <w:lang w:val="en-GB"/>
              </w:rPr>
            </w:pPr>
          </w:p>
        </w:tc>
        <w:tc>
          <w:tcPr>
            <w:tcW w:w="450" w:type="dxa"/>
            <w:shd w:val="clear" w:color="auto" w:fill="auto"/>
          </w:tcPr>
          <w:p w14:paraId="453970CF" w14:textId="77777777" w:rsidR="005D24F7" w:rsidRPr="00917108" w:rsidRDefault="005D24F7" w:rsidP="00C81F07">
            <w:pPr>
              <w:spacing w:after="0"/>
              <w:rPr>
                <w:szCs w:val="22"/>
                <w:lang w:val="en-GB"/>
              </w:rPr>
            </w:pPr>
          </w:p>
        </w:tc>
        <w:tc>
          <w:tcPr>
            <w:tcW w:w="450" w:type="dxa"/>
            <w:shd w:val="clear" w:color="auto" w:fill="auto"/>
          </w:tcPr>
          <w:p w14:paraId="47A9A12C" w14:textId="77777777" w:rsidR="005D24F7" w:rsidRPr="00917108" w:rsidRDefault="005D24F7" w:rsidP="00C81F07">
            <w:pPr>
              <w:spacing w:after="0"/>
              <w:rPr>
                <w:szCs w:val="22"/>
                <w:lang w:val="en-GB"/>
              </w:rPr>
            </w:pPr>
          </w:p>
        </w:tc>
      </w:tr>
      <w:tr w:rsidR="005D24F7" w:rsidRPr="00917108" w14:paraId="67EBD28F" w14:textId="77777777" w:rsidTr="00313075">
        <w:tc>
          <w:tcPr>
            <w:tcW w:w="6120" w:type="dxa"/>
          </w:tcPr>
          <w:p w14:paraId="71965743" w14:textId="77777777" w:rsidR="005D24F7" w:rsidRPr="00917108" w:rsidRDefault="005D24F7" w:rsidP="00C81F07">
            <w:pPr>
              <w:spacing w:after="0"/>
              <w:ind w:right="-18"/>
              <w:jc w:val="left"/>
              <w:rPr>
                <w:lang w:val="en-GB"/>
              </w:rPr>
            </w:pPr>
            <w:r w:rsidRPr="00917108">
              <w:rPr>
                <w:lang w:val="en-GB"/>
              </w:rPr>
              <w:t xml:space="preserve">Carry out an </w:t>
            </w:r>
            <w:r w:rsidRPr="00917108">
              <w:rPr>
                <w:rFonts w:eastAsiaTheme="minorEastAsia"/>
                <w:lang w:val="en-GB"/>
              </w:rPr>
              <w:t>Integrated Flow Assessment to support IWRM as well as the future water resources development scenarios (under Output 2.1.6)</w:t>
            </w:r>
          </w:p>
        </w:tc>
        <w:tc>
          <w:tcPr>
            <w:tcW w:w="450" w:type="dxa"/>
            <w:shd w:val="clear" w:color="auto" w:fill="auto"/>
          </w:tcPr>
          <w:p w14:paraId="2F9EA7DE" w14:textId="77777777" w:rsidR="005D24F7" w:rsidRPr="00917108" w:rsidRDefault="005D24F7" w:rsidP="00C81F07">
            <w:pPr>
              <w:spacing w:after="0"/>
              <w:rPr>
                <w:szCs w:val="22"/>
                <w:lang w:val="en-GB"/>
              </w:rPr>
            </w:pPr>
          </w:p>
        </w:tc>
        <w:tc>
          <w:tcPr>
            <w:tcW w:w="450" w:type="dxa"/>
            <w:shd w:val="clear" w:color="auto" w:fill="auto"/>
          </w:tcPr>
          <w:p w14:paraId="749AB34E" w14:textId="77777777" w:rsidR="005D24F7" w:rsidRPr="00917108" w:rsidRDefault="005D24F7" w:rsidP="00C81F07">
            <w:pPr>
              <w:spacing w:after="0"/>
              <w:rPr>
                <w:szCs w:val="22"/>
                <w:lang w:val="en-GB"/>
              </w:rPr>
            </w:pPr>
          </w:p>
        </w:tc>
        <w:tc>
          <w:tcPr>
            <w:tcW w:w="450" w:type="dxa"/>
            <w:shd w:val="clear" w:color="auto" w:fill="auto"/>
          </w:tcPr>
          <w:p w14:paraId="6DDDB85C" w14:textId="77777777" w:rsidR="005D24F7" w:rsidRPr="00917108" w:rsidRDefault="005D24F7" w:rsidP="00C81F07">
            <w:pPr>
              <w:spacing w:after="0"/>
              <w:rPr>
                <w:szCs w:val="22"/>
                <w:lang w:val="en-GB"/>
              </w:rPr>
            </w:pPr>
          </w:p>
        </w:tc>
        <w:tc>
          <w:tcPr>
            <w:tcW w:w="450" w:type="dxa"/>
            <w:shd w:val="clear" w:color="auto" w:fill="auto"/>
          </w:tcPr>
          <w:p w14:paraId="6DF69988" w14:textId="77777777" w:rsidR="005D24F7" w:rsidRPr="00917108" w:rsidRDefault="005D24F7" w:rsidP="00C81F07">
            <w:pPr>
              <w:spacing w:after="0"/>
              <w:rPr>
                <w:szCs w:val="22"/>
                <w:lang w:val="en-GB"/>
              </w:rPr>
            </w:pPr>
          </w:p>
        </w:tc>
        <w:tc>
          <w:tcPr>
            <w:tcW w:w="450" w:type="dxa"/>
            <w:shd w:val="clear" w:color="auto" w:fill="ACB9CA" w:themeFill="text2" w:themeFillTint="66"/>
          </w:tcPr>
          <w:p w14:paraId="286CD6D7" w14:textId="77777777" w:rsidR="005D24F7" w:rsidRPr="00917108" w:rsidRDefault="005D24F7" w:rsidP="00C81F07">
            <w:pPr>
              <w:spacing w:after="0"/>
              <w:rPr>
                <w:szCs w:val="22"/>
                <w:lang w:val="en-GB"/>
              </w:rPr>
            </w:pPr>
          </w:p>
        </w:tc>
        <w:tc>
          <w:tcPr>
            <w:tcW w:w="450" w:type="dxa"/>
            <w:shd w:val="clear" w:color="auto" w:fill="ACB9CA" w:themeFill="text2" w:themeFillTint="66"/>
          </w:tcPr>
          <w:p w14:paraId="727AC740" w14:textId="77777777" w:rsidR="005D24F7" w:rsidRPr="00917108" w:rsidRDefault="005D24F7" w:rsidP="00C81F07">
            <w:pPr>
              <w:spacing w:after="0"/>
              <w:rPr>
                <w:szCs w:val="22"/>
                <w:lang w:val="en-GB"/>
              </w:rPr>
            </w:pPr>
          </w:p>
        </w:tc>
        <w:tc>
          <w:tcPr>
            <w:tcW w:w="450" w:type="dxa"/>
            <w:shd w:val="clear" w:color="auto" w:fill="ACB9CA" w:themeFill="text2" w:themeFillTint="66"/>
          </w:tcPr>
          <w:p w14:paraId="6B3AD796" w14:textId="77777777" w:rsidR="005D24F7" w:rsidRPr="00917108" w:rsidRDefault="005D24F7" w:rsidP="00C81F07">
            <w:pPr>
              <w:spacing w:after="0"/>
              <w:rPr>
                <w:szCs w:val="22"/>
                <w:lang w:val="en-GB"/>
              </w:rPr>
            </w:pPr>
          </w:p>
        </w:tc>
        <w:tc>
          <w:tcPr>
            <w:tcW w:w="450" w:type="dxa"/>
            <w:shd w:val="clear" w:color="auto" w:fill="ACB9CA" w:themeFill="text2" w:themeFillTint="66"/>
          </w:tcPr>
          <w:p w14:paraId="4B6D80B7" w14:textId="77777777" w:rsidR="005D24F7" w:rsidRPr="00917108" w:rsidRDefault="005D24F7" w:rsidP="00C81F07">
            <w:pPr>
              <w:spacing w:after="0"/>
              <w:rPr>
                <w:szCs w:val="22"/>
                <w:lang w:val="en-GB"/>
              </w:rPr>
            </w:pPr>
          </w:p>
        </w:tc>
        <w:tc>
          <w:tcPr>
            <w:tcW w:w="450" w:type="dxa"/>
            <w:shd w:val="clear" w:color="auto" w:fill="ACB9CA" w:themeFill="text2" w:themeFillTint="66"/>
          </w:tcPr>
          <w:p w14:paraId="42EFC39F" w14:textId="77777777" w:rsidR="005D24F7" w:rsidRPr="00917108" w:rsidRDefault="005D24F7" w:rsidP="00C81F07">
            <w:pPr>
              <w:spacing w:after="0"/>
              <w:rPr>
                <w:szCs w:val="22"/>
                <w:lang w:val="en-GB"/>
              </w:rPr>
            </w:pPr>
          </w:p>
        </w:tc>
        <w:tc>
          <w:tcPr>
            <w:tcW w:w="450" w:type="dxa"/>
            <w:shd w:val="clear" w:color="auto" w:fill="ACB9CA" w:themeFill="text2" w:themeFillTint="66"/>
          </w:tcPr>
          <w:p w14:paraId="03308E1F" w14:textId="77777777" w:rsidR="005D24F7" w:rsidRPr="00917108" w:rsidRDefault="005D24F7" w:rsidP="00C81F07">
            <w:pPr>
              <w:spacing w:after="0"/>
              <w:rPr>
                <w:szCs w:val="22"/>
                <w:lang w:val="en-GB"/>
              </w:rPr>
            </w:pPr>
          </w:p>
        </w:tc>
        <w:tc>
          <w:tcPr>
            <w:tcW w:w="450" w:type="dxa"/>
            <w:shd w:val="clear" w:color="auto" w:fill="ACB9CA" w:themeFill="text2" w:themeFillTint="66"/>
          </w:tcPr>
          <w:p w14:paraId="78C8E931" w14:textId="77777777" w:rsidR="005D24F7" w:rsidRPr="00917108" w:rsidRDefault="005D24F7" w:rsidP="00C81F07">
            <w:pPr>
              <w:spacing w:after="0"/>
              <w:rPr>
                <w:szCs w:val="22"/>
                <w:lang w:val="en-GB"/>
              </w:rPr>
            </w:pPr>
          </w:p>
        </w:tc>
        <w:tc>
          <w:tcPr>
            <w:tcW w:w="450" w:type="dxa"/>
            <w:shd w:val="clear" w:color="auto" w:fill="ACB9CA" w:themeFill="text2" w:themeFillTint="66"/>
          </w:tcPr>
          <w:p w14:paraId="4EA6E3E7" w14:textId="77777777" w:rsidR="005D24F7" w:rsidRPr="00917108" w:rsidRDefault="005D24F7" w:rsidP="00C81F07">
            <w:pPr>
              <w:spacing w:after="0"/>
              <w:rPr>
                <w:szCs w:val="22"/>
                <w:lang w:val="en-GB"/>
              </w:rPr>
            </w:pPr>
          </w:p>
        </w:tc>
        <w:tc>
          <w:tcPr>
            <w:tcW w:w="450" w:type="dxa"/>
            <w:shd w:val="clear" w:color="auto" w:fill="auto"/>
          </w:tcPr>
          <w:p w14:paraId="7382036F" w14:textId="77777777" w:rsidR="005D24F7" w:rsidRPr="00917108" w:rsidRDefault="005D24F7" w:rsidP="00C81F07">
            <w:pPr>
              <w:spacing w:after="0"/>
              <w:rPr>
                <w:szCs w:val="22"/>
                <w:lang w:val="en-GB"/>
              </w:rPr>
            </w:pPr>
          </w:p>
        </w:tc>
        <w:tc>
          <w:tcPr>
            <w:tcW w:w="450" w:type="dxa"/>
            <w:shd w:val="clear" w:color="auto" w:fill="auto"/>
          </w:tcPr>
          <w:p w14:paraId="5DCAB674" w14:textId="77777777" w:rsidR="005D24F7" w:rsidRPr="00917108" w:rsidRDefault="005D24F7" w:rsidP="00C81F07">
            <w:pPr>
              <w:spacing w:after="0"/>
              <w:rPr>
                <w:szCs w:val="22"/>
                <w:lang w:val="en-GB"/>
              </w:rPr>
            </w:pPr>
          </w:p>
        </w:tc>
        <w:tc>
          <w:tcPr>
            <w:tcW w:w="450" w:type="dxa"/>
            <w:shd w:val="clear" w:color="auto" w:fill="auto"/>
          </w:tcPr>
          <w:p w14:paraId="44C6672B" w14:textId="77777777" w:rsidR="005D24F7" w:rsidRPr="00917108" w:rsidRDefault="005D24F7" w:rsidP="00C81F07">
            <w:pPr>
              <w:spacing w:after="0"/>
              <w:rPr>
                <w:szCs w:val="22"/>
                <w:lang w:val="en-GB"/>
              </w:rPr>
            </w:pPr>
          </w:p>
        </w:tc>
        <w:tc>
          <w:tcPr>
            <w:tcW w:w="450" w:type="dxa"/>
            <w:shd w:val="clear" w:color="auto" w:fill="auto"/>
          </w:tcPr>
          <w:p w14:paraId="0A70AD19" w14:textId="77777777" w:rsidR="005D24F7" w:rsidRPr="00917108" w:rsidRDefault="005D24F7" w:rsidP="00C81F07">
            <w:pPr>
              <w:spacing w:after="0"/>
              <w:rPr>
                <w:szCs w:val="22"/>
                <w:lang w:val="en-GB"/>
              </w:rPr>
            </w:pPr>
          </w:p>
        </w:tc>
        <w:tc>
          <w:tcPr>
            <w:tcW w:w="450" w:type="dxa"/>
            <w:shd w:val="clear" w:color="auto" w:fill="auto"/>
          </w:tcPr>
          <w:p w14:paraId="1FAD4EB5" w14:textId="77777777" w:rsidR="005D24F7" w:rsidRPr="00917108" w:rsidRDefault="005D24F7" w:rsidP="00C81F07">
            <w:pPr>
              <w:spacing w:after="0"/>
              <w:rPr>
                <w:szCs w:val="22"/>
                <w:lang w:val="en-GB"/>
              </w:rPr>
            </w:pPr>
          </w:p>
        </w:tc>
        <w:tc>
          <w:tcPr>
            <w:tcW w:w="450" w:type="dxa"/>
            <w:shd w:val="clear" w:color="auto" w:fill="auto"/>
          </w:tcPr>
          <w:p w14:paraId="56B13930" w14:textId="77777777" w:rsidR="005D24F7" w:rsidRPr="00917108" w:rsidRDefault="005D24F7" w:rsidP="00C81F07">
            <w:pPr>
              <w:spacing w:after="0"/>
              <w:rPr>
                <w:szCs w:val="22"/>
                <w:lang w:val="en-GB"/>
              </w:rPr>
            </w:pPr>
          </w:p>
        </w:tc>
      </w:tr>
      <w:tr w:rsidR="005D24F7" w:rsidRPr="00917108" w14:paraId="6DF8DCF0" w14:textId="77777777" w:rsidTr="00313075">
        <w:tc>
          <w:tcPr>
            <w:tcW w:w="14220" w:type="dxa"/>
            <w:gridSpan w:val="19"/>
            <w:shd w:val="clear" w:color="auto" w:fill="D9D9D9" w:themeFill="background1" w:themeFillShade="D9"/>
          </w:tcPr>
          <w:p w14:paraId="5CF995E8" w14:textId="77777777" w:rsidR="005D24F7" w:rsidRPr="00917108" w:rsidRDefault="005D24F7" w:rsidP="00C81F07">
            <w:pPr>
              <w:spacing w:after="0"/>
              <w:jc w:val="left"/>
              <w:rPr>
                <w:szCs w:val="22"/>
                <w:lang w:val="en-GB"/>
              </w:rPr>
            </w:pPr>
            <w:r w:rsidRPr="00917108">
              <w:rPr>
                <w:rFonts w:asciiTheme="majorHAnsi" w:hAnsiTheme="majorHAnsi"/>
                <w:b/>
                <w:lang w:val="en-GB"/>
              </w:rPr>
              <w:t>Output 2.1.3</w:t>
            </w:r>
            <w:r w:rsidRPr="00917108">
              <w:rPr>
                <w:rFonts w:asciiTheme="majorHAnsi" w:hAnsiTheme="majorHAnsi"/>
                <w:lang w:val="en-GB"/>
              </w:rPr>
              <w:t xml:space="preserve"> - Sediment Transport Monitoring and Modelling capacity strengthened</w:t>
            </w:r>
          </w:p>
        </w:tc>
      </w:tr>
      <w:tr w:rsidR="005D24F7" w:rsidRPr="00917108" w14:paraId="53BF4250" w14:textId="77777777" w:rsidTr="00313075">
        <w:tc>
          <w:tcPr>
            <w:tcW w:w="6120" w:type="dxa"/>
          </w:tcPr>
          <w:p w14:paraId="7F40E675" w14:textId="77777777" w:rsidR="005D24F7" w:rsidRPr="00917108" w:rsidRDefault="005D24F7" w:rsidP="00C81F07">
            <w:pPr>
              <w:spacing w:after="0"/>
              <w:jc w:val="left"/>
              <w:rPr>
                <w:rFonts w:asciiTheme="majorHAnsi" w:hAnsiTheme="majorHAnsi"/>
                <w:lang w:val="en-GB"/>
              </w:rPr>
            </w:pPr>
            <w:r w:rsidRPr="00917108">
              <w:rPr>
                <w:rFonts w:asciiTheme="majorHAnsi" w:hAnsiTheme="majorHAnsi"/>
                <w:lang w:val="en-GB"/>
              </w:rPr>
              <w:t>Carry out information / learning exchanges with other RBOs to learn about their sedimentation transport monitoring and modelling practices</w:t>
            </w:r>
          </w:p>
        </w:tc>
        <w:tc>
          <w:tcPr>
            <w:tcW w:w="450" w:type="dxa"/>
            <w:shd w:val="clear" w:color="auto" w:fill="auto"/>
          </w:tcPr>
          <w:p w14:paraId="77D61FB2" w14:textId="77777777" w:rsidR="005D24F7" w:rsidRPr="00917108" w:rsidRDefault="005D24F7" w:rsidP="00C81F07">
            <w:pPr>
              <w:spacing w:after="0"/>
              <w:rPr>
                <w:szCs w:val="22"/>
                <w:lang w:val="en-GB"/>
              </w:rPr>
            </w:pPr>
          </w:p>
        </w:tc>
        <w:tc>
          <w:tcPr>
            <w:tcW w:w="450" w:type="dxa"/>
            <w:shd w:val="clear" w:color="auto" w:fill="auto"/>
          </w:tcPr>
          <w:p w14:paraId="6C8ADFFB" w14:textId="77777777" w:rsidR="005D24F7" w:rsidRPr="00917108" w:rsidRDefault="005D24F7" w:rsidP="00C81F07">
            <w:pPr>
              <w:spacing w:after="0"/>
              <w:rPr>
                <w:szCs w:val="22"/>
                <w:lang w:val="en-GB"/>
              </w:rPr>
            </w:pPr>
          </w:p>
        </w:tc>
        <w:tc>
          <w:tcPr>
            <w:tcW w:w="450" w:type="dxa"/>
            <w:shd w:val="clear" w:color="auto" w:fill="ACB9CA" w:themeFill="text2" w:themeFillTint="66"/>
          </w:tcPr>
          <w:p w14:paraId="26BF84D0" w14:textId="77777777" w:rsidR="005D24F7" w:rsidRPr="00917108" w:rsidRDefault="005D24F7" w:rsidP="00C81F07">
            <w:pPr>
              <w:spacing w:after="0"/>
              <w:rPr>
                <w:szCs w:val="22"/>
                <w:lang w:val="en-GB"/>
              </w:rPr>
            </w:pPr>
          </w:p>
        </w:tc>
        <w:tc>
          <w:tcPr>
            <w:tcW w:w="450" w:type="dxa"/>
            <w:shd w:val="clear" w:color="auto" w:fill="ACB9CA" w:themeFill="text2" w:themeFillTint="66"/>
          </w:tcPr>
          <w:p w14:paraId="1C56F74E" w14:textId="77777777" w:rsidR="005D24F7" w:rsidRPr="00917108" w:rsidRDefault="005D24F7" w:rsidP="00C81F07">
            <w:pPr>
              <w:spacing w:after="0"/>
              <w:rPr>
                <w:szCs w:val="22"/>
                <w:lang w:val="en-GB"/>
              </w:rPr>
            </w:pPr>
          </w:p>
        </w:tc>
        <w:tc>
          <w:tcPr>
            <w:tcW w:w="450" w:type="dxa"/>
            <w:shd w:val="clear" w:color="auto" w:fill="ACB9CA" w:themeFill="text2" w:themeFillTint="66"/>
          </w:tcPr>
          <w:p w14:paraId="4F5A39B6" w14:textId="77777777" w:rsidR="005D24F7" w:rsidRPr="00917108" w:rsidRDefault="005D24F7" w:rsidP="00C81F07">
            <w:pPr>
              <w:spacing w:after="0"/>
              <w:rPr>
                <w:szCs w:val="22"/>
                <w:lang w:val="en-GB"/>
              </w:rPr>
            </w:pPr>
          </w:p>
        </w:tc>
        <w:tc>
          <w:tcPr>
            <w:tcW w:w="450" w:type="dxa"/>
            <w:shd w:val="clear" w:color="auto" w:fill="ACB9CA" w:themeFill="text2" w:themeFillTint="66"/>
          </w:tcPr>
          <w:p w14:paraId="5364D4CE" w14:textId="77777777" w:rsidR="005D24F7" w:rsidRPr="00917108" w:rsidRDefault="005D24F7" w:rsidP="00C81F07">
            <w:pPr>
              <w:spacing w:after="0"/>
              <w:rPr>
                <w:szCs w:val="22"/>
                <w:lang w:val="en-GB"/>
              </w:rPr>
            </w:pPr>
          </w:p>
        </w:tc>
        <w:tc>
          <w:tcPr>
            <w:tcW w:w="450" w:type="dxa"/>
            <w:shd w:val="clear" w:color="auto" w:fill="auto"/>
          </w:tcPr>
          <w:p w14:paraId="5E44CCEF" w14:textId="77777777" w:rsidR="005D24F7" w:rsidRPr="00917108" w:rsidRDefault="005D24F7" w:rsidP="00C81F07">
            <w:pPr>
              <w:spacing w:after="0"/>
              <w:rPr>
                <w:szCs w:val="22"/>
                <w:lang w:val="en-GB"/>
              </w:rPr>
            </w:pPr>
          </w:p>
        </w:tc>
        <w:tc>
          <w:tcPr>
            <w:tcW w:w="450" w:type="dxa"/>
            <w:shd w:val="clear" w:color="auto" w:fill="auto"/>
          </w:tcPr>
          <w:p w14:paraId="1076CE76" w14:textId="77777777" w:rsidR="005D24F7" w:rsidRPr="00917108" w:rsidRDefault="005D24F7" w:rsidP="00C81F07">
            <w:pPr>
              <w:spacing w:after="0"/>
              <w:rPr>
                <w:szCs w:val="22"/>
                <w:lang w:val="en-GB"/>
              </w:rPr>
            </w:pPr>
          </w:p>
        </w:tc>
        <w:tc>
          <w:tcPr>
            <w:tcW w:w="450" w:type="dxa"/>
            <w:shd w:val="clear" w:color="auto" w:fill="auto"/>
          </w:tcPr>
          <w:p w14:paraId="38DB2BFB" w14:textId="77777777" w:rsidR="005D24F7" w:rsidRPr="00917108" w:rsidRDefault="005D24F7" w:rsidP="00C81F07">
            <w:pPr>
              <w:spacing w:after="0"/>
              <w:rPr>
                <w:szCs w:val="22"/>
                <w:lang w:val="en-GB"/>
              </w:rPr>
            </w:pPr>
          </w:p>
        </w:tc>
        <w:tc>
          <w:tcPr>
            <w:tcW w:w="450" w:type="dxa"/>
            <w:shd w:val="clear" w:color="auto" w:fill="auto"/>
          </w:tcPr>
          <w:p w14:paraId="4B330EFB" w14:textId="77777777" w:rsidR="005D24F7" w:rsidRPr="00917108" w:rsidRDefault="005D24F7" w:rsidP="00C81F07">
            <w:pPr>
              <w:spacing w:after="0"/>
              <w:rPr>
                <w:szCs w:val="22"/>
                <w:lang w:val="en-GB"/>
              </w:rPr>
            </w:pPr>
          </w:p>
        </w:tc>
        <w:tc>
          <w:tcPr>
            <w:tcW w:w="450" w:type="dxa"/>
            <w:shd w:val="clear" w:color="auto" w:fill="auto"/>
          </w:tcPr>
          <w:p w14:paraId="00D28203" w14:textId="77777777" w:rsidR="005D24F7" w:rsidRPr="00917108" w:rsidRDefault="005D24F7" w:rsidP="00C81F07">
            <w:pPr>
              <w:spacing w:after="0"/>
              <w:rPr>
                <w:szCs w:val="22"/>
                <w:lang w:val="en-GB"/>
              </w:rPr>
            </w:pPr>
          </w:p>
        </w:tc>
        <w:tc>
          <w:tcPr>
            <w:tcW w:w="450" w:type="dxa"/>
            <w:shd w:val="clear" w:color="auto" w:fill="auto"/>
          </w:tcPr>
          <w:p w14:paraId="26D263DD" w14:textId="77777777" w:rsidR="005D24F7" w:rsidRPr="00917108" w:rsidRDefault="005D24F7" w:rsidP="00C81F07">
            <w:pPr>
              <w:spacing w:after="0"/>
              <w:rPr>
                <w:szCs w:val="22"/>
                <w:lang w:val="en-GB"/>
              </w:rPr>
            </w:pPr>
          </w:p>
        </w:tc>
        <w:tc>
          <w:tcPr>
            <w:tcW w:w="450" w:type="dxa"/>
            <w:shd w:val="clear" w:color="auto" w:fill="auto"/>
          </w:tcPr>
          <w:p w14:paraId="704DE6A8" w14:textId="77777777" w:rsidR="005D24F7" w:rsidRPr="00917108" w:rsidRDefault="005D24F7" w:rsidP="00C81F07">
            <w:pPr>
              <w:spacing w:after="0"/>
              <w:rPr>
                <w:szCs w:val="22"/>
                <w:lang w:val="en-GB"/>
              </w:rPr>
            </w:pPr>
          </w:p>
        </w:tc>
        <w:tc>
          <w:tcPr>
            <w:tcW w:w="450" w:type="dxa"/>
            <w:shd w:val="clear" w:color="auto" w:fill="auto"/>
          </w:tcPr>
          <w:p w14:paraId="7796AA69" w14:textId="77777777" w:rsidR="005D24F7" w:rsidRPr="00917108" w:rsidRDefault="005D24F7" w:rsidP="00C81F07">
            <w:pPr>
              <w:spacing w:after="0"/>
              <w:rPr>
                <w:szCs w:val="22"/>
                <w:lang w:val="en-GB"/>
              </w:rPr>
            </w:pPr>
          </w:p>
        </w:tc>
        <w:tc>
          <w:tcPr>
            <w:tcW w:w="450" w:type="dxa"/>
            <w:shd w:val="clear" w:color="auto" w:fill="auto"/>
          </w:tcPr>
          <w:p w14:paraId="6A146B9D" w14:textId="77777777" w:rsidR="005D24F7" w:rsidRPr="00917108" w:rsidRDefault="005D24F7" w:rsidP="00C81F07">
            <w:pPr>
              <w:spacing w:after="0"/>
              <w:rPr>
                <w:szCs w:val="22"/>
                <w:lang w:val="en-GB"/>
              </w:rPr>
            </w:pPr>
          </w:p>
        </w:tc>
        <w:tc>
          <w:tcPr>
            <w:tcW w:w="450" w:type="dxa"/>
            <w:shd w:val="clear" w:color="auto" w:fill="auto"/>
          </w:tcPr>
          <w:p w14:paraId="2C714E69" w14:textId="77777777" w:rsidR="005D24F7" w:rsidRPr="00917108" w:rsidRDefault="005D24F7" w:rsidP="00C81F07">
            <w:pPr>
              <w:spacing w:after="0"/>
              <w:rPr>
                <w:szCs w:val="22"/>
                <w:lang w:val="en-GB"/>
              </w:rPr>
            </w:pPr>
          </w:p>
        </w:tc>
        <w:tc>
          <w:tcPr>
            <w:tcW w:w="450" w:type="dxa"/>
            <w:shd w:val="clear" w:color="auto" w:fill="auto"/>
          </w:tcPr>
          <w:p w14:paraId="11D9ECF6" w14:textId="77777777" w:rsidR="005D24F7" w:rsidRPr="00917108" w:rsidRDefault="005D24F7" w:rsidP="00C81F07">
            <w:pPr>
              <w:spacing w:after="0"/>
              <w:rPr>
                <w:szCs w:val="22"/>
                <w:lang w:val="en-GB"/>
              </w:rPr>
            </w:pPr>
          </w:p>
        </w:tc>
        <w:tc>
          <w:tcPr>
            <w:tcW w:w="450" w:type="dxa"/>
            <w:shd w:val="clear" w:color="auto" w:fill="auto"/>
          </w:tcPr>
          <w:p w14:paraId="70645289" w14:textId="77777777" w:rsidR="005D24F7" w:rsidRPr="00917108" w:rsidRDefault="005D24F7" w:rsidP="00C81F07">
            <w:pPr>
              <w:spacing w:after="0"/>
              <w:rPr>
                <w:szCs w:val="22"/>
                <w:lang w:val="en-GB"/>
              </w:rPr>
            </w:pPr>
          </w:p>
        </w:tc>
      </w:tr>
      <w:tr w:rsidR="005D24F7" w:rsidRPr="00917108" w14:paraId="3ECFCB2B" w14:textId="77777777" w:rsidTr="00313075">
        <w:tc>
          <w:tcPr>
            <w:tcW w:w="6120" w:type="dxa"/>
          </w:tcPr>
          <w:p w14:paraId="6B5FCA4E" w14:textId="77777777" w:rsidR="005D24F7" w:rsidRPr="00917108" w:rsidRDefault="005D24F7" w:rsidP="00C81F07">
            <w:pPr>
              <w:spacing w:after="0"/>
              <w:jc w:val="left"/>
              <w:rPr>
                <w:rFonts w:asciiTheme="majorHAnsi" w:hAnsiTheme="majorHAnsi"/>
                <w:lang w:val="en-GB"/>
              </w:rPr>
            </w:pPr>
            <w:r w:rsidRPr="00917108">
              <w:rPr>
                <w:rFonts w:asciiTheme="majorHAnsi" w:hAnsiTheme="majorHAnsi"/>
                <w:lang w:val="en-GB"/>
              </w:rPr>
              <w:t>Build capacity of national stakeholders to carry out sediment monitoring at selected sites, and to collect data to support sediment modelling at selected key locations in the basin</w:t>
            </w:r>
          </w:p>
        </w:tc>
        <w:tc>
          <w:tcPr>
            <w:tcW w:w="450" w:type="dxa"/>
            <w:shd w:val="clear" w:color="auto" w:fill="auto"/>
          </w:tcPr>
          <w:p w14:paraId="54E10AF8" w14:textId="77777777" w:rsidR="005D24F7" w:rsidRPr="00917108" w:rsidRDefault="005D24F7" w:rsidP="00C81F07">
            <w:pPr>
              <w:spacing w:after="0"/>
              <w:rPr>
                <w:szCs w:val="22"/>
                <w:lang w:val="en-GB"/>
              </w:rPr>
            </w:pPr>
          </w:p>
        </w:tc>
        <w:tc>
          <w:tcPr>
            <w:tcW w:w="450" w:type="dxa"/>
            <w:shd w:val="clear" w:color="auto" w:fill="auto"/>
          </w:tcPr>
          <w:p w14:paraId="586EB704" w14:textId="77777777" w:rsidR="005D24F7" w:rsidRPr="00917108" w:rsidRDefault="005D24F7" w:rsidP="00C81F07">
            <w:pPr>
              <w:spacing w:after="0"/>
              <w:rPr>
                <w:szCs w:val="22"/>
                <w:lang w:val="en-GB"/>
              </w:rPr>
            </w:pPr>
          </w:p>
        </w:tc>
        <w:tc>
          <w:tcPr>
            <w:tcW w:w="450" w:type="dxa"/>
            <w:shd w:val="clear" w:color="auto" w:fill="ACB9CA" w:themeFill="text2" w:themeFillTint="66"/>
          </w:tcPr>
          <w:p w14:paraId="2A6FF603" w14:textId="77777777" w:rsidR="005D24F7" w:rsidRPr="00917108" w:rsidRDefault="005D24F7" w:rsidP="00C81F07">
            <w:pPr>
              <w:spacing w:after="0"/>
              <w:rPr>
                <w:szCs w:val="22"/>
                <w:lang w:val="en-GB"/>
              </w:rPr>
            </w:pPr>
          </w:p>
        </w:tc>
        <w:tc>
          <w:tcPr>
            <w:tcW w:w="450" w:type="dxa"/>
            <w:shd w:val="clear" w:color="auto" w:fill="ACB9CA" w:themeFill="text2" w:themeFillTint="66"/>
          </w:tcPr>
          <w:p w14:paraId="243D9799" w14:textId="77777777" w:rsidR="005D24F7" w:rsidRPr="00917108" w:rsidRDefault="005D24F7" w:rsidP="00C81F07">
            <w:pPr>
              <w:spacing w:after="0"/>
              <w:rPr>
                <w:szCs w:val="22"/>
                <w:lang w:val="en-GB"/>
              </w:rPr>
            </w:pPr>
          </w:p>
        </w:tc>
        <w:tc>
          <w:tcPr>
            <w:tcW w:w="450" w:type="dxa"/>
            <w:shd w:val="clear" w:color="auto" w:fill="ACB9CA" w:themeFill="text2" w:themeFillTint="66"/>
          </w:tcPr>
          <w:p w14:paraId="69ED9F7F" w14:textId="77777777" w:rsidR="005D24F7" w:rsidRPr="00917108" w:rsidRDefault="005D24F7" w:rsidP="00C81F07">
            <w:pPr>
              <w:spacing w:after="0"/>
              <w:rPr>
                <w:szCs w:val="22"/>
                <w:lang w:val="en-GB"/>
              </w:rPr>
            </w:pPr>
          </w:p>
        </w:tc>
        <w:tc>
          <w:tcPr>
            <w:tcW w:w="450" w:type="dxa"/>
            <w:shd w:val="clear" w:color="auto" w:fill="ACB9CA" w:themeFill="text2" w:themeFillTint="66"/>
          </w:tcPr>
          <w:p w14:paraId="5C0CBFF3" w14:textId="77777777" w:rsidR="005D24F7" w:rsidRPr="00917108" w:rsidRDefault="005D24F7" w:rsidP="00C81F07">
            <w:pPr>
              <w:spacing w:after="0"/>
              <w:rPr>
                <w:szCs w:val="22"/>
                <w:lang w:val="en-GB"/>
              </w:rPr>
            </w:pPr>
          </w:p>
        </w:tc>
        <w:tc>
          <w:tcPr>
            <w:tcW w:w="450" w:type="dxa"/>
            <w:shd w:val="clear" w:color="auto" w:fill="ACB9CA" w:themeFill="text2" w:themeFillTint="66"/>
          </w:tcPr>
          <w:p w14:paraId="702CADEF" w14:textId="77777777" w:rsidR="005D24F7" w:rsidRPr="00917108" w:rsidRDefault="005D24F7" w:rsidP="00C81F07">
            <w:pPr>
              <w:spacing w:after="0"/>
              <w:rPr>
                <w:szCs w:val="22"/>
                <w:lang w:val="en-GB"/>
              </w:rPr>
            </w:pPr>
          </w:p>
        </w:tc>
        <w:tc>
          <w:tcPr>
            <w:tcW w:w="450" w:type="dxa"/>
            <w:shd w:val="clear" w:color="auto" w:fill="ACB9CA" w:themeFill="text2" w:themeFillTint="66"/>
          </w:tcPr>
          <w:p w14:paraId="7D198FCC" w14:textId="77777777" w:rsidR="005D24F7" w:rsidRPr="00917108" w:rsidRDefault="005D24F7" w:rsidP="00C81F07">
            <w:pPr>
              <w:spacing w:after="0"/>
              <w:rPr>
                <w:szCs w:val="22"/>
                <w:lang w:val="en-GB"/>
              </w:rPr>
            </w:pPr>
          </w:p>
        </w:tc>
        <w:tc>
          <w:tcPr>
            <w:tcW w:w="450" w:type="dxa"/>
            <w:shd w:val="clear" w:color="auto" w:fill="ACB9CA" w:themeFill="text2" w:themeFillTint="66"/>
          </w:tcPr>
          <w:p w14:paraId="58AE8D8D" w14:textId="77777777" w:rsidR="005D24F7" w:rsidRPr="00917108" w:rsidRDefault="005D24F7" w:rsidP="00C81F07">
            <w:pPr>
              <w:spacing w:after="0"/>
              <w:rPr>
                <w:szCs w:val="22"/>
                <w:lang w:val="en-GB"/>
              </w:rPr>
            </w:pPr>
          </w:p>
        </w:tc>
        <w:tc>
          <w:tcPr>
            <w:tcW w:w="450" w:type="dxa"/>
            <w:shd w:val="clear" w:color="auto" w:fill="ACB9CA" w:themeFill="text2" w:themeFillTint="66"/>
          </w:tcPr>
          <w:p w14:paraId="3B795196" w14:textId="77777777" w:rsidR="005D24F7" w:rsidRPr="00917108" w:rsidRDefault="005D24F7" w:rsidP="00C81F07">
            <w:pPr>
              <w:spacing w:after="0"/>
              <w:rPr>
                <w:szCs w:val="22"/>
                <w:lang w:val="en-GB"/>
              </w:rPr>
            </w:pPr>
          </w:p>
        </w:tc>
        <w:tc>
          <w:tcPr>
            <w:tcW w:w="450" w:type="dxa"/>
            <w:shd w:val="clear" w:color="auto" w:fill="ACB9CA" w:themeFill="text2" w:themeFillTint="66"/>
          </w:tcPr>
          <w:p w14:paraId="383BA888" w14:textId="77777777" w:rsidR="005D24F7" w:rsidRPr="00917108" w:rsidRDefault="005D24F7" w:rsidP="00C81F07">
            <w:pPr>
              <w:spacing w:after="0"/>
              <w:rPr>
                <w:szCs w:val="22"/>
                <w:lang w:val="en-GB"/>
              </w:rPr>
            </w:pPr>
          </w:p>
        </w:tc>
        <w:tc>
          <w:tcPr>
            <w:tcW w:w="450" w:type="dxa"/>
            <w:shd w:val="clear" w:color="auto" w:fill="ACB9CA" w:themeFill="text2" w:themeFillTint="66"/>
          </w:tcPr>
          <w:p w14:paraId="63BD365B" w14:textId="77777777" w:rsidR="005D24F7" w:rsidRPr="00917108" w:rsidRDefault="005D24F7" w:rsidP="00C81F07">
            <w:pPr>
              <w:spacing w:after="0"/>
              <w:rPr>
                <w:szCs w:val="22"/>
                <w:lang w:val="en-GB"/>
              </w:rPr>
            </w:pPr>
          </w:p>
        </w:tc>
        <w:tc>
          <w:tcPr>
            <w:tcW w:w="450" w:type="dxa"/>
            <w:shd w:val="clear" w:color="auto" w:fill="ACB9CA" w:themeFill="text2" w:themeFillTint="66"/>
          </w:tcPr>
          <w:p w14:paraId="6CDB2FCD" w14:textId="77777777" w:rsidR="005D24F7" w:rsidRPr="00917108" w:rsidRDefault="005D24F7" w:rsidP="00C81F07">
            <w:pPr>
              <w:spacing w:after="0"/>
              <w:rPr>
                <w:szCs w:val="22"/>
                <w:lang w:val="en-GB"/>
              </w:rPr>
            </w:pPr>
          </w:p>
        </w:tc>
        <w:tc>
          <w:tcPr>
            <w:tcW w:w="450" w:type="dxa"/>
            <w:shd w:val="clear" w:color="auto" w:fill="ACB9CA" w:themeFill="text2" w:themeFillTint="66"/>
          </w:tcPr>
          <w:p w14:paraId="2FC5B725" w14:textId="77777777" w:rsidR="005D24F7" w:rsidRPr="00917108" w:rsidRDefault="005D24F7" w:rsidP="00C81F07">
            <w:pPr>
              <w:spacing w:after="0"/>
              <w:rPr>
                <w:szCs w:val="22"/>
                <w:lang w:val="en-GB"/>
              </w:rPr>
            </w:pPr>
          </w:p>
        </w:tc>
        <w:tc>
          <w:tcPr>
            <w:tcW w:w="450" w:type="dxa"/>
            <w:shd w:val="clear" w:color="auto" w:fill="ACB9CA" w:themeFill="text2" w:themeFillTint="66"/>
          </w:tcPr>
          <w:p w14:paraId="4F0FE107" w14:textId="77777777" w:rsidR="005D24F7" w:rsidRPr="00917108" w:rsidRDefault="005D24F7" w:rsidP="00C81F07">
            <w:pPr>
              <w:spacing w:after="0"/>
              <w:rPr>
                <w:szCs w:val="22"/>
                <w:lang w:val="en-GB"/>
              </w:rPr>
            </w:pPr>
          </w:p>
        </w:tc>
        <w:tc>
          <w:tcPr>
            <w:tcW w:w="450" w:type="dxa"/>
            <w:shd w:val="clear" w:color="auto" w:fill="ACB9CA" w:themeFill="text2" w:themeFillTint="66"/>
          </w:tcPr>
          <w:p w14:paraId="2F38BA89" w14:textId="77777777" w:rsidR="005D24F7" w:rsidRPr="00917108" w:rsidRDefault="005D24F7" w:rsidP="00C81F07">
            <w:pPr>
              <w:spacing w:after="0"/>
              <w:rPr>
                <w:szCs w:val="22"/>
                <w:lang w:val="en-GB"/>
              </w:rPr>
            </w:pPr>
          </w:p>
        </w:tc>
        <w:tc>
          <w:tcPr>
            <w:tcW w:w="450" w:type="dxa"/>
            <w:shd w:val="clear" w:color="auto" w:fill="auto"/>
          </w:tcPr>
          <w:p w14:paraId="2E58F050" w14:textId="77777777" w:rsidR="005D24F7" w:rsidRPr="00917108" w:rsidRDefault="005D24F7" w:rsidP="00C81F07">
            <w:pPr>
              <w:spacing w:after="0"/>
              <w:rPr>
                <w:szCs w:val="22"/>
                <w:lang w:val="en-GB"/>
              </w:rPr>
            </w:pPr>
          </w:p>
        </w:tc>
        <w:tc>
          <w:tcPr>
            <w:tcW w:w="450" w:type="dxa"/>
            <w:shd w:val="clear" w:color="auto" w:fill="auto"/>
          </w:tcPr>
          <w:p w14:paraId="2507FF09" w14:textId="77777777" w:rsidR="005D24F7" w:rsidRPr="00917108" w:rsidRDefault="005D24F7" w:rsidP="00C81F07">
            <w:pPr>
              <w:spacing w:after="0"/>
              <w:rPr>
                <w:szCs w:val="22"/>
                <w:lang w:val="en-GB"/>
              </w:rPr>
            </w:pPr>
          </w:p>
        </w:tc>
      </w:tr>
      <w:tr w:rsidR="005D24F7" w:rsidRPr="00917108" w14:paraId="75C0A505" w14:textId="77777777" w:rsidTr="00313075">
        <w:tc>
          <w:tcPr>
            <w:tcW w:w="6120" w:type="dxa"/>
          </w:tcPr>
          <w:p w14:paraId="44B214BA" w14:textId="77777777" w:rsidR="005D24F7" w:rsidRPr="00917108" w:rsidRDefault="005D24F7" w:rsidP="00C81F07">
            <w:pPr>
              <w:spacing w:after="0"/>
              <w:ind w:right="-18"/>
              <w:jc w:val="left"/>
              <w:rPr>
                <w:rFonts w:asciiTheme="majorHAnsi" w:hAnsiTheme="majorHAnsi"/>
                <w:lang w:val="en-GB"/>
              </w:rPr>
            </w:pPr>
            <w:r w:rsidRPr="00917108">
              <w:rPr>
                <w:rFonts w:asciiTheme="majorHAnsi" w:hAnsiTheme="majorHAnsi"/>
                <w:lang w:val="en-GB"/>
              </w:rPr>
              <w:t>Develop models for sediment transport in the LRB</w:t>
            </w:r>
          </w:p>
        </w:tc>
        <w:tc>
          <w:tcPr>
            <w:tcW w:w="450" w:type="dxa"/>
            <w:shd w:val="clear" w:color="auto" w:fill="auto"/>
          </w:tcPr>
          <w:p w14:paraId="7ED1F0D1" w14:textId="77777777" w:rsidR="005D24F7" w:rsidRPr="00917108" w:rsidRDefault="005D24F7" w:rsidP="00C81F07">
            <w:pPr>
              <w:spacing w:after="0"/>
              <w:rPr>
                <w:szCs w:val="22"/>
                <w:lang w:val="en-GB"/>
              </w:rPr>
            </w:pPr>
          </w:p>
        </w:tc>
        <w:tc>
          <w:tcPr>
            <w:tcW w:w="450" w:type="dxa"/>
            <w:shd w:val="clear" w:color="auto" w:fill="auto"/>
          </w:tcPr>
          <w:p w14:paraId="57108C8B" w14:textId="77777777" w:rsidR="005D24F7" w:rsidRPr="00917108" w:rsidRDefault="005D24F7" w:rsidP="00C81F07">
            <w:pPr>
              <w:spacing w:after="0"/>
              <w:rPr>
                <w:szCs w:val="22"/>
                <w:lang w:val="en-GB"/>
              </w:rPr>
            </w:pPr>
          </w:p>
        </w:tc>
        <w:tc>
          <w:tcPr>
            <w:tcW w:w="450" w:type="dxa"/>
            <w:shd w:val="clear" w:color="auto" w:fill="auto"/>
          </w:tcPr>
          <w:p w14:paraId="30EC8BD6" w14:textId="77777777" w:rsidR="005D24F7" w:rsidRPr="00917108" w:rsidRDefault="005D24F7" w:rsidP="00C81F07">
            <w:pPr>
              <w:spacing w:after="0"/>
              <w:rPr>
                <w:szCs w:val="22"/>
                <w:lang w:val="en-GB"/>
              </w:rPr>
            </w:pPr>
          </w:p>
        </w:tc>
        <w:tc>
          <w:tcPr>
            <w:tcW w:w="450" w:type="dxa"/>
            <w:shd w:val="clear" w:color="auto" w:fill="auto"/>
          </w:tcPr>
          <w:p w14:paraId="7DBD5453" w14:textId="77777777" w:rsidR="005D24F7" w:rsidRPr="00917108" w:rsidRDefault="005D24F7" w:rsidP="00C81F07">
            <w:pPr>
              <w:spacing w:after="0"/>
              <w:rPr>
                <w:szCs w:val="22"/>
                <w:lang w:val="en-GB"/>
              </w:rPr>
            </w:pPr>
          </w:p>
        </w:tc>
        <w:tc>
          <w:tcPr>
            <w:tcW w:w="450" w:type="dxa"/>
            <w:shd w:val="clear" w:color="auto" w:fill="ACB9CA" w:themeFill="text2" w:themeFillTint="66"/>
          </w:tcPr>
          <w:p w14:paraId="6358EE35" w14:textId="77777777" w:rsidR="005D24F7" w:rsidRPr="00917108" w:rsidRDefault="005D24F7" w:rsidP="00C81F07">
            <w:pPr>
              <w:spacing w:after="0"/>
              <w:rPr>
                <w:szCs w:val="22"/>
                <w:lang w:val="en-GB"/>
              </w:rPr>
            </w:pPr>
          </w:p>
        </w:tc>
        <w:tc>
          <w:tcPr>
            <w:tcW w:w="450" w:type="dxa"/>
            <w:shd w:val="clear" w:color="auto" w:fill="ACB9CA" w:themeFill="text2" w:themeFillTint="66"/>
          </w:tcPr>
          <w:p w14:paraId="65B76368" w14:textId="77777777" w:rsidR="005D24F7" w:rsidRPr="00917108" w:rsidRDefault="005D24F7" w:rsidP="00C81F07">
            <w:pPr>
              <w:spacing w:after="0"/>
              <w:rPr>
                <w:szCs w:val="22"/>
                <w:lang w:val="en-GB"/>
              </w:rPr>
            </w:pPr>
          </w:p>
        </w:tc>
        <w:tc>
          <w:tcPr>
            <w:tcW w:w="450" w:type="dxa"/>
            <w:shd w:val="clear" w:color="auto" w:fill="ACB9CA" w:themeFill="text2" w:themeFillTint="66"/>
          </w:tcPr>
          <w:p w14:paraId="476D8C29" w14:textId="77777777" w:rsidR="005D24F7" w:rsidRPr="00917108" w:rsidRDefault="005D24F7" w:rsidP="00C81F07">
            <w:pPr>
              <w:spacing w:after="0"/>
              <w:rPr>
                <w:szCs w:val="22"/>
                <w:lang w:val="en-GB"/>
              </w:rPr>
            </w:pPr>
          </w:p>
        </w:tc>
        <w:tc>
          <w:tcPr>
            <w:tcW w:w="450" w:type="dxa"/>
            <w:shd w:val="clear" w:color="auto" w:fill="ACB9CA" w:themeFill="text2" w:themeFillTint="66"/>
          </w:tcPr>
          <w:p w14:paraId="50A6D2A4" w14:textId="77777777" w:rsidR="005D24F7" w:rsidRPr="00917108" w:rsidRDefault="005D24F7" w:rsidP="00C81F07">
            <w:pPr>
              <w:spacing w:after="0"/>
              <w:rPr>
                <w:szCs w:val="22"/>
                <w:lang w:val="en-GB"/>
              </w:rPr>
            </w:pPr>
          </w:p>
        </w:tc>
        <w:tc>
          <w:tcPr>
            <w:tcW w:w="450" w:type="dxa"/>
            <w:shd w:val="clear" w:color="auto" w:fill="ACB9CA" w:themeFill="text2" w:themeFillTint="66"/>
          </w:tcPr>
          <w:p w14:paraId="2AEBBDF0" w14:textId="77777777" w:rsidR="005D24F7" w:rsidRPr="00917108" w:rsidRDefault="005D24F7" w:rsidP="00C81F07">
            <w:pPr>
              <w:spacing w:after="0"/>
              <w:rPr>
                <w:szCs w:val="22"/>
                <w:lang w:val="en-GB"/>
              </w:rPr>
            </w:pPr>
          </w:p>
        </w:tc>
        <w:tc>
          <w:tcPr>
            <w:tcW w:w="450" w:type="dxa"/>
            <w:shd w:val="clear" w:color="auto" w:fill="ACB9CA" w:themeFill="text2" w:themeFillTint="66"/>
          </w:tcPr>
          <w:p w14:paraId="30E26A4B" w14:textId="77777777" w:rsidR="005D24F7" w:rsidRPr="00917108" w:rsidRDefault="005D24F7" w:rsidP="00C81F07">
            <w:pPr>
              <w:spacing w:after="0"/>
              <w:rPr>
                <w:szCs w:val="22"/>
                <w:lang w:val="en-GB"/>
              </w:rPr>
            </w:pPr>
          </w:p>
        </w:tc>
        <w:tc>
          <w:tcPr>
            <w:tcW w:w="450" w:type="dxa"/>
            <w:shd w:val="clear" w:color="auto" w:fill="ACB9CA" w:themeFill="text2" w:themeFillTint="66"/>
          </w:tcPr>
          <w:p w14:paraId="79148B5F" w14:textId="77777777" w:rsidR="005D24F7" w:rsidRPr="00917108" w:rsidRDefault="005D24F7" w:rsidP="00C81F07">
            <w:pPr>
              <w:spacing w:after="0"/>
              <w:rPr>
                <w:szCs w:val="22"/>
                <w:lang w:val="en-GB"/>
              </w:rPr>
            </w:pPr>
          </w:p>
        </w:tc>
        <w:tc>
          <w:tcPr>
            <w:tcW w:w="450" w:type="dxa"/>
            <w:shd w:val="clear" w:color="auto" w:fill="ACB9CA" w:themeFill="text2" w:themeFillTint="66"/>
          </w:tcPr>
          <w:p w14:paraId="2433AA55" w14:textId="77777777" w:rsidR="005D24F7" w:rsidRPr="00917108" w:rsidRDefault="005D24F7" w:rsidP="00C81F07">
            <w:pPr>
              <w:spacing w:after="0"/>
              <w:rPr>
                <w:szCs w:val="22"/>
                <w:lang w:val="en-GB"/>
              </w:rPr>
            </w:pPr>
          </w:p>
        </w:tc>
        <w:tc>
          <w:tcPr>
            <w:tcW w:w="450" w:type="dxa"/>
            <w:shd w:val="clear" w:color="auto" w:fill="auto"/>
          </w:tcPr>
          <w:p w14:paraId="6D1A4B3A" w14:textId="77777777" w:rsidR="005D24F7" w:rsidRPr="00917108" w:rsidRDefault="005D24F7" w:rsidP="00C81F07">
            <w:pPr>
              <w:spacing w:after="0"/>
              <w:rPr>
                <w:szCs w:val="22"/>
                <w:lang w:val="en-GB"/>
              </w:rPr>
            </w:pPr>
          </w:p>
        </w:tc>
        <w:tc>
          <w:tcPr>
            <w:tcW w:w="450" w:type="dxa"/>
            <w:shd w:val="clear" w:color="auto" w:fill="auto"/>
          </w:tcPr>
          <w:p w14:paraId="24C4F3CC" w14:textId="77777777" w:rsidR="005D24F7" w:rsidRPr="00917108" w:rsidRDefault="005D24F7" w:rsidP="00C81F07">
            <w:pPr>
              <w:spacing w:after="0"/>
              <w:rPr>
                <w:szCs w:val="22"/>
                <w:lang w:val="en-GB"/>
              </w:rPr>
            </w:pPr>
          </w:p>
        </w:tc>
        <w:tc>
          <w:tcPr>
            <w:tcW w:w="450" w:type="dxa"/>
            <w:shd w:val="clear" w:color="auto" w:fill="auto"/>
          </w:tcPr>
          <w:p w14:paraId="32C9992D" w14:textId="77777777" w:rsidR="005D24F7" w:rsidRPr="00917108" w:rsidRDefault="005D24F7" w:rsidP="00C81F07">
            <w:pPr>
              <w:spacing w:after="0"/>
              <w:rPr>
                <w:szCs w:val="22"/>
                <w:lang w:val="en-GB"/>
              </w:rPr>
            </w:pPr>
          </w:p>
        </w:tc>
        <w:tc>
          <w:tcPr>
            <w:tcW w:w="450" w:type="dxa"/>
            <w:shd w:val="clear" w:color="auto" w:fill="auto"/>
          </w:tcPr>
          <w:p w14:paraId="7B06126F" w14:textId="77777777" w:rsidR="005D24F7" w:rsidRPr="00917108" w:rsidRDefault="005D24F7" w:rsidP="00C81F07">
            <w:pPr>
              <w:spacing w:after="0"/>
              <w:rPr>
                <w:szCs w:val="22"/>
                <w:lang w:val="en-GB"/>
              </w:rPr>
            </w:pPr>
          </w:p>
        </w:tc>
        <w:tc>
          <w:tcPr>
            <w:tcW w:w="450" w:type="dxa"/>
            <w:shd w:val="clear" w:color="auto" w:fill="auto"/>
          </w:tcPr>
          <w:p w14:paraId="32FE2A48" w14:textId="77777777" w:rsidR="005D24F7" w:rsidRPr="00917108" w:rsidRDefault="005D24F7" w:rsidP="00C81F07">
            <w:pPr>
              <w:spacing w:after="0"/>
              <w:rPr>
                <w:szCs w:val="22"/>
                <w:lang w:val="en-GB"/>
              </w:rPr>
            </w:pPr>
          </w:p>
        </w:tc>
        <w:tc>
          <w:tcPr>
            <w:tcW w:w="450" w:type="dxa"/>
            <w:shd w:val="clear" w:color="auto" w:fill="auto"/>
          </w:tcPr>
          <w:p w14:paraId="5BA8CCAB" w14:textId="77777777" w:rsidR="005D24F7" w:rsidRPr="00917108" w:rsidRDefault="005D24F7" w:rsidP="00C81F07">
            <w:pPr>
              <w:spacing w:after="0"/>
              <w:rPr>
                <w:szCs w:val="22"/>
                <w:lang w:val="en-GB"/>
              </w:rPr>
            </w:pPr>
          </w:p>
        </w:tc>
      </w:tr>
      <w:tr w:rsidR="005D24F7" w:rsidRPr="00917108" w14:paraId="3E940D1F" w14:textId="77777777" w:rsidTr="00313075">
        <w:tc>
          <w:tcPr>
            <w:tcW w:w="14220" w:type="dxa"/>
            <w:gridSpan w:val="19"/>
            <w:shd w:val="clear" w:color="auto" w:fill="D9D9D9" w:themeFill="background1" w:themeFillShade="D9"/>
          </w:tcPr>
          <w:p w14:paraId="7A87960B" w14:textId="77777777" w:rsidR="005D24F7" w:rsidRPr="00917108" w:rsidRDefault="005D24F7" w:rsidP="00C81F07">
            <w:pPr>
              <w:spacing w:after="0"/>
              <w:rPr>
                <w:szCs w:val="22"/>
                <w:lang w:val="en-GB"/>
              </w:rPr>
            </w:pPr>
            <w:r w:rsidRPr="00917108">
              <w:rPr>
                <w:rFonts w:asciiTheme="majorHAnsi" w:hAnsiTheme="majorHAnsi"/>
                <w:b/>
                <w:lang w:val="en-GB"/>
              </w:rPr>
              <w:t>Output 2.1.4</w:t>
            </w:r>
            <w:r w:rsidRPr="00917108">
              <w:rPr>
                <w:rFonts w:asciiTheme="majorHAnsi" w:hAnsiTheme="majorHAnsi"/>
                <w:lang w:val="en-GB"/>
              </w:rPr>
              <w:t xml:space="preserve"> - Assessment of ecological impacts of alluvial aquifer abstraction practices</w:t>
            </w:r>
          </w:p>
        </w:tc>
      </w:tr>
      <w:tr w:rsidR="005D24F7" w:rsidRPr="00917108" w14:paraId="088D8A39" w14:textId="77777777" w:rsidTr="00313075">
        <w:tc>
          <w:tcPr>
            <w:tcW w:w="6120" w:type="dxa"/>
          </w:tcPr>
          <w:p w14:paraId="50C8321B" w14:textId="77777777" w:rsidR="005D24F7" w:rsidRPr="00917108" w:rsidRDefault="005D24F7" w:rsidP="00C81F07">
            <w:pPr>
              <w:widowControl w:val="0"/>
              <w:autoSpaceDE w:val="0"/>
              <w:autoSpaceDN w:val="0"/>
              <w:adjustRightInd w:val="0"/>
              <w:spacing w:after="0"/>
              <w:jc w:val="left"/>
              <w:rPr>
                <w:lang w:val="en-GB"/>
              </w:rPr>
            </w:pPr>
            <w:r w:rsidRPr="00917108">
              <w:rPr>
                <w:lang w:val="en-GB"/>
              </w:rPr>
              <w:t>Review maps of transboundary aquifers within the LRB to assess sites where alluvial aquifer abstraction is significant, and establish estimates of related groundwater yields and quality</w:t>
            </w:r>
          </w:p>
        </w:tc>
        <w:tc>
          <w:tcPr>
            <w:tcW w:w="450" w:type="dxa"/>
            <w:shd w:val="clear" w:color="auto" w:fill="auto"/>
          </w:tcPr>
          <w:p w14:paraId="2B371977" w14:textId="77777777" w:rsidR="005D24F7" w:rsidRPr="00917108" w:rsidRDefault="005D24F7" w:rsidP="00C81F07">
            <w:pPr>
              <w:spacing w:after="0"/>
              <w:rPr>
                <w:szCs w:val="22"/>
                <w:lang w:val="en-GB"/>
              </w:rPr>
            </w:pPr>
          </w:p>
        </w:tc>
        <w:tc>
          <w:tcPr>
            <w:tcW w:w="450" w:type="dxa"/>
            <w:shd w:val="clear" w:color="auto" w:fill="ACB9CA" w:themeFill="text2" w:themeFillTint="66"/>
          </w:tcPr>
          <w:p w14:paraId="7BD8B408" w14:textId="77777777" w:rsidR="005D24F7" w:rsidRPr="00917108" w:rsidRDefault="005D24F7" w:rsidP="00C81F07">
            <w:pPr>
              <w:spacing w:after="0"/>
              <w:rPr>
                <w:szCs w:val="22"/>
                <w:lang w:val="en-GB"/>
              </w:rPr>
            </w:pPr>
          </w:p>
        </w:tc>
        <w:tc>
          <w:tcPr>
            <w:tcW w:w="450" w:type="dxa"/>
            <w:shd w:val="clear" w:color="auto" w:fill="ACB9CA" w:themeFill="text2" w:themeFillTint="66"/>
          </w:tcPr>
          <w:p w14:paraId="437F93E3" w14:textId="77777777" w:rsidR="005D24F7" w:rsidRPr="00917108" w:rsidRDefault="005D24F7" w:rsidP="00C81F07">
            <w:pPr>
              <w:spacing w:after="0"/>
              <w:rPr>
                <w:szCs w:val="22"/>
                <w:lang w:val="en-GB"/>
              </w:rPr>
            </w:pPr>
          </w:p>
        </w:tc>
        <w:tc>
          <w:tcPr>
            <w:tcW w:w="450" w:type="dxa"/>
            <w:shd w:val="clear" w:color="auto" w:fill="ACB9CA" w:themeFill="text2" w:themeFillTint="66"/>
          </w:tcPr>
          <w:p w14:paraId="10594468" w14:textId="77777777" w:rsidR="005D24F7" w:rsidRPr="00917108" w:rsidRDefault="005D24F7" w:rsidP="00C81F07">
            <w:pPr>
              <w:spacing w:after="0"/>
              <w:rPr>
                <w:szCs w:val="22"/>
                <w:lang w:val="en-GB"/>
              </w:rPr>
            </w:pPr>
          </w:p>
        </w:tc>
        <w:tc>
          <w:tcPr>
            <w:tcW w:w="450" w:type="dxa"/>
            <w:shd w:val="clear" w:color="auto" w:fill="ACB9CA" w:themeFill="text2" w:themeFillTint="66"/>
          </w:tcPr>
          <w:p w14:paraId="4BA2148F" w14:textId="77777777" w:rsidR="005D24F7" w:rsidRPr="00917108" w:rsidRDefault="005D24F7" w:rsidP="00C81F07">
            <w:pPr>
              <w:spacing w:after="0"/>
              <w:rPr>
                <w:szCs w:val="22"/>
                <w:lang w:val="en-GB"/>
              </w:rPr>
            </w:pPr>
          </w:p>
        </w:tc>
        <w:tc>
          <w:tcPr>
            <w:tcW w:w="450" w:type="dxa"/>
            <w:shd w:val="clear" w:color="auto" w:fill="auto"/>
          </w:tcPr>
          <w:p w14:paraId="23FB966E" w14:textId="77777777" w:rsidR="005D24F7" w:rsidRPr="00917108" w:rsidRDefault="005D24F7" w:rsidP="00C81F07">
            <w:pPr>
              <w:spacing w:after="0"/>
              <w:rPr>
                <w:szCs w:val="22"/>
                <w:lang w:val="en-GB"/>
              </w:rPr>
            </w:pPr>
          </w:p>
        </w:tc>
        <w:tc>
          <w:tcPr>
            <w:tcW w:w="450" w:type="dxa"/>
            <w:shd w:val="clear" w:color="auto" w:fill="auto"/>
          </w:tcPr>
          <w:p w14:paraId="05C6C3B2" w14:textId="77777777" w:rsidR="005D24F7" w:rsidRPr="00917108" w:rsidRDefault="005D24F7" w:rsidP="00C81F07">
            <w:pPr>
              <w:spacing w:after="0"/>
              <w:rPr>
                <w:szCs w:val="22"/>
                <w:lang w:val="en-GB"/>
              </w:rPr>
            </w:pPr>
          </w:p>
        </w:tc>
        <w:tc>
          <w:tcPr>
            <w:tcW w:w="450" w:type="dxa"/>
            <w:shd w:val="clear" w:color="auto" w:fill="auto"/>
          </w:tcPr>
          <w:p w14:paraId="354E2CF3" w14:textId="77777777" w:rsidR="005D24F7" w:rsidRPr="00917108" w:rsidRDefault="005D24F7" w:rsidP="00C81F07">
            <w:pPr>
              <w:spacing w:after="0"/>
              <w:rPr>
                <w:szCs w:val="22"/>
                <w:lang w:val="en-GB"/>
              </w:rPr>
            </w:pPr>
          </w:p>
        </w:tc>
        <w:tc>
          <w:tcPr>
            <w:tcW w:w="450" w:type="dxa"/>
            <w:shd w:val="clear" w:color="auto" w:fill="auto"/>
          </w:tcPr>
          <w:p w14:paraId="131F4357" w14:textId="77777777" w:rsidR="005D24F7" w:rsidRPr="00917108" w:rsidRDefault="005D24F7" w:rsidP="00C81F07">
            <w:pPr>
              <w:spacing w:after="0"/>
              <w:rPr>
                <w:szCs w:val="22"/>
                <w:lang w:val="en-GB"/>
              </w:rPr>
            </w:pPr>
          </w:p>
        </w:tc>
        <w:tc>
          <w:tcPr>
            <w:tcW w:w="450" w:type="dxa"/>
            <w:shd w:val="clear" w:color="auto" w:fill="auto"/>
          </w:tcPr>
          <w:p w14:paraId="31672B03" w14:textId="77777777" w:rsidR="005D24F7" w:rsidRPr="00917108" w:rsidRDefault="005D24F7" w:rsidP="00C81F07">
            <w:pPr>
              <w:spacing w:after="0"/>
              <w:rPr>
                <w:szCs w:val="22"/>
                <w:lang w:val="en-GB"/>
              </w:rPr>
            </w:pPr>
          </w:p>
        </w:tc>
        <w:tc>
          <w:tcPr>
            <w:tcW w:w="450" w:type="dxa"/>
            <w:shd w:val="clear" w:color="auto" w:fill="auto"/>
          </w:tcPr>
          <w:p w14:paraId="5DE9D3BA" w14:textId="77777777" w:rsidR="005D24F7" w:rsidRPr="00917108" w:rsidRDefault="005D24F7" w:rsidP="00C81F07">
            <w:pPr>
              <w:spacing w:after="0"/>
              <w:rPr>
                <w:szCs w:val="22"/>
                <w:lang w:val="en-GB"/>
              </w:rPr>
            </w:pPr>
          </w:p>
        </w:tc>
        <w:tc>
          <w:tcPr>
            <w:tcW w:w="450" w:type="dxa"/>
            <w:shd w:val="clear" w:color="auto" w:fill="auto"/>
          </w:tcPr>
          <w:p w14:paraId="6E6C64E7" w14:textId="77777777" w:rsidR="005D24F7" w:rsidRPr="00917108" w:rsidRDefault="005D24F7" w:rsidP="00C81F07">
            <w:pPr>
              <w:spacing w:after="0"/>
              <w:rPr>
                <w:szCs w:val="22"/>
                <w:lang w:val="en-GB"/>
              </w:rPr>
            </w:pPr>
          </w:p>
        </w:tc>
        <w:tc>
          <w:tcPr>
            <w:tcW w:w="450" w:type="dxa"/>
            <w:shd w:val="clear" w:color="auto" w:fill="auto"/>
          </w:tcPr>
          <w:p w14:paraId="4F67E60E" w14:textId="77777777" w:rsidR="005D24F7" w:rsidRPr="00917108" w:rsidRDefault="005D24F7" w:rsidP="00C81F07">
            <w:pPr>
              <w:spacing w:after="0"/>
              <w:rPr>
                <w:szCs w:val="22"/>
                <w:lang w:val="en-GB"/>
              </w:rPr>
            </w:pPr>
          </w:p>
        </w:tc>
        <w:tc>
          <w:tcPr>
            <w:tcW w:w="450" w:type="dxa"/>
            <w:shd w:val="clear" w:color="auto" w:fill="auto"/>
          </w:tcPr>
          <w:p w14:paraId="5FF195E7" w14:textId="77777777" w:rsidR="005D24F7" w:rsidRPr="00917108" w:rsidRDefault="005D24F7" w:rsidP="00C81F07">
            <w:pPr>
              <w:spacing w:after="0"/>
              <w:rPr>
                <w:szCs w:val="22"/>
                <w:lang w:val="en-GB"/>
              </w:rPr>
            </w:pPr>
          </w:p>
        </w:tc>
        <w:tc>
          <w:tcPr>
            <w:tcW w:w="450" w:type="dxa"/>
            <w:shd w:val="clear" w:color="auto" w:fill="auto"/>
          </w:tcPr>
          <w:p w14:paraId="5210B18F" w14:textId="77777777" w:rsidR="005D24F7" w:rsidRPr="00917108" w:rsidRDefault="005D24F7" w:rsidP="00C81F07">
            <w:pPr>
              <w:spacing w:after="0"/>
              <w:rPr>
                <w:szCs w:val="22"/>
                <w:lang w:val="en-GB"/>
              </w:rPr>
            </w:pPr>
          </w:p>
        </w:tc>
        <w:tc>
          <w:tcPr>
            <w:tcW w:w="450" w:type="dxa"/>
            <w:shd w:val="clear" w:color="auto" w:fill="auto"/>
          </w:tcPr>
          <w:p w14:paraId="65789157" w14:textId="77777777" w:rsidR="005D24F7" w:rsidRPr="00917108" w:rsidRDefault="005D24F7" w:rsidP="00C81F07">
            <w:pPr>
              <w:spacing w:after="0"/>
              <w:rPr>
                <w:szCs w:val="22"/>
                <w:lang w:val="en-GB"/>
              </w:rPr>
            </w:pPr>
          </w:p>
        </w:tc>
        <w:tc>
          <w:tcPr>
            <w:tcW w:w="450" w:type="dxa"/>
            <w:shd w:val="clear" w:color="auto" w:fill="auto"/>
          </w:tcPr>
          <w:p w14:paraId="5D6CA101" w14:textId="77777777" w:rsidR="005D24F7" w:rsidRPr="00917108" w:rsidRDefault="005D24F7" w:rsidP="00C81F07">
            <w:pPr>
              <w:spacing w:after="0"/>
              <w:rPr>
                <w:szCs w:val="22"/>
                <w:lang w:val="en-GB"/>
              </w:rPr>
            </w:pPr>
          </w:p>
        </w:tc>
        <w:tc>
          <w:tcPr>
            <w:tcW w:w="450" w:type="dxa"/>
            <w:shd w:val="clear" w:color="auto" w:fill="auto"/>
          </w:tcPr>
          <w:p w14:paraId="2B697A82" w14:textId="77777777" w:rsidR="005D24F7" w:rsidRPr="00917108" w:rsidRDefault="005D24F7" w:rsidP="00C81F07">
            <w:pPr>
              <w:spacing w:after="0"/>
              <w:rPr>
                <w:szCs w:val="22"/>
                <w:lang w:val="en-GB"/>
              </w:rPr>
            </w:pPr>
          </w:p>
        </w:tc>
      </w:tr>
      <w:tr w:rsidR="005D24F7" w:rsidRPr="00917108" w14:paraId="5D135DEF" w14:textId="77777777" w:rsidTr="00313075">
        <w:tc>
          <w:tcPr>
            <w:tcW w:w="6120" w:type="dxa"/>
          </w:tcPr>
          <w:p w14:paraId="38FC5AA4" w14:textId="77777777" w:rsidR="005D24F7" w:rsidRPr="00917108" w:rsidRDefault="005D24F7" w:rsidP="00C81F07">
            <w:pPr>
              <w:widowControl w:val="0"/>
              <w:autoSpaceDE w:val="0"/>
              <w:autoSpaceDN w:val="0"/>
              <w:adjustRightInd w:val="0"/>
              <w:spacing w:after="0"/>
              <w:jc w:val="left"/>
              <w:rPr>
                <w:lang w:val="en-GB"/>
              </w:rPr>
            </w:pPr>
            <w:r w:rsidRPr="00917108">
              <w:rPr>
                <w:lang w:val="en-GB"/>
              </w:rPr>
              <w:t>Assess and map groundwater dependent ecosystems and investigate the ecological impacts of alluvial aquifer abstraction practices</w:t>
            </w:r>
          </w:p>
        </w:tc>
        <w:tc>
          <w:tcPr>
            <w:tcW w:w="450" w:type="dxa"/>
            <w:shd w:val="clear" w:color="auto" w:fill="auto"/>
          </w:tcPr>
          <w:p w14:paraId="442E0651" w14:textId="77777777" w:rsidR="005D24F7" w:rsidRPr="00917108" w:rsidRDefault="005D24F7" w:rsidP="00C81F07">
            <w:pPr>
              <w:spacing w:after="0"/>
              <w:rPr>
                <w:szCs w:val="22"/>
                <w:lang w:val="en-GB"/>
              </w:rPr>
            </w:pPr>
          </w:p>
        </w:tc>
        <w:tc>
          <w:tcPr>
            <w:tcW w:w="450" w:type="dxa"/>
            <w:shd w:val="clear" w:color="auto" w:fill="ACB9CA" w:themeFill="text2" w:themeFillTint="66"/>
          </w:tcPr>
          <w:p w14:paraId="34B528DE" w14:textId="77777777" w:rsidR="005D24F7" w:rsidRPr="00917108" w:rsidRDefault="005D24F7" w:rsidP="00C81F07">
            <w:pPr>
              <w:spacing w:after="0"/>
              <w:rPr>
                <w:szCs w:val="22"/>
                <w:lang w:val="en-GB"/>
              </w:rPr>
            </w:pPr>
          </w:p>
        </w:tc>
        <w:tc>
          <w:tcPr>
            <w:tcW w:w="450" w:type="dxa"/>
            <w:shd w:val="clear" w:color="auto" w:fill="ACB9CA" w:themeFill="text2" w:themeFillTint="66"/>
          </w:tcPr>
          <w:p w14:paraId="24EDA584" w14:textId="77777777" w:rsidR="005D24F7" w:rsidRPr="00917108" w:rsidRDefault="005D24F7" w:rsidP="00C81F07">
            <w:pPr>
              <w:spacing w:after="0"/>
              <w:rPr>
                <w:szCs w:val="22"/>
                <w:lang w:val="en-GB"/>
              </w:rPr>
            </w:pPr>
          </w:p>
        </w:tc>
        <w:tc>
          <w:tcPr>
            <w:tcW w:w="450" w:type="dxa"/>
            <w:shd w:val="clear" w:color="auto" w:fill="ACB9CA" w:themeFill="text2" w:themeFillTint="66"/>
          </w:tcPr>
          <w:p w14:paraId="4BF37CC3" w14:textId="77777777" w:rsidR="005D24F7" w:rsidRPr="00917108" w:rsidRDefault="005D24F7" w:rsidP="00C81F07">
            <w:pPr>
              <w:spacing w:after="0"/>
              <w:rPr>
                <w:szCs w:val="22"/>
                <w:lang w:val="en-GB"/>
              </w:rPr>
            </w:pPr>
          </w:p>
        </w:tc>
        <w:tc>
          <w:tcPr>
            <w:tcW w:w="450" w:type="dxa"/>
            <w:shd w:val="clear" w:color="auto" w:fill="ACB9CA" w:themeFill="text2" w:themeFillTint="66"/>
          </w:tcPr>
          <w:p w14:paraId="57062D70" w14:textId="77777777" w:rsidR="005D24F7" w:rsidRPr="00917108" w:rsidRDefault="005D24F7" w:rsidP="00C81F07">
            <w:pPr>
              <w:spacing w:after="0"/>
              <w:rPr>
                <w:szCs w:val="22"/>
                <w:lang w:val="en-GB"/>
              </w:rPr>
            </w:pPr>
          </w:p>
        </w:tc>
        <w:tc>
          <w:tcPr>
            <w:tcW w:w="450" w:type="dxa"/>
            <w:shd w:val="clear" w:color="auto" w:fill="ACB9CA" w:themeFill="text2" w:themeFillTint="66"/>
          </w:tcPr>
          <w:p w14:paraId="230A1168" w14:textId="77777777" w:rsidR="005D24F7" w:rsidRPr="00917108" w:rsidRDefault="005D24F7" w:rsidP="00C81F07">
            <w:pPr>
              <w:spacing w:after="0"/>
              <w:rPr>
                <w:szCs w:val="22"/>
                <w:lang w:val="en-GB"/>
              </w:rPr>
            </w:pPr>
          </w:p>
        </w:tc>
        <w:tc>
          <w:tcPr>
            <w:tcW w:w="450" w:type="dxa"/>
            <w:shd w:val="clear" w:color="auto" w:fill="ACB9CA" w:themeFill="text2" w:themeFillTint="66"/>
          </w:tcPr>
          <w:p w14:paraId="544A95F3" w14:textId="77777777" w:rsidR="005D24F7" w:rsidRPr="00917108" w:rsidRDefault="005D24F7" w:rsidP="00C81F07">
            <w:pPr>
              <w:spacing w:after="0"/>
              <w:rPr>
                <w:szCs w:val="22"/>
                <w:lang w:val="en-GB"/>
              </w:rPr>
            </w:pPr>
          </w:p>
        </w:tc>
        <w:tc>
          <w:tcPr>
            <w:tcW w:w="450" w:type="dxa"/>
            <w:shd w:val="clear" w:color="auto" w:fill="ACB9CA" w:themeFill="text2" w:themeFillTint="66"/>
          </w:tcPr>
          <w:p w14:paraId="4C677CF1" w14:textId="77777777" w:rsidR="005D24F7" w:rsidRPr="00917108" w:rsidRDefault="005D24F7" w:rsidP="00C81F07">
            <w:pPr>
              <w:spacing w:after="0"/>
              <w:rPr>
                <w:szCs w:val="22"/>
                <w:lang w:val="en-GB"/>
              </w:rPr>
            </w:pPr>
          </w:p>
        </w:tc>
        <w:tc>
          <w:tcPr>
            <w:tcW w:w="450" w:type="dxa"/>
            <w:shd w:val="clear" w:color="auto" w:fill="ACB9CA" w:themeFill="text2" w:themeFillTint="66"/>
          </w:tcPr>
          <w:p w14:paraId="39311872" w14:textId="77777777" w:rsidR="005D24F7" w:rsidRPr="00917108" w:rsidRDefault="005D24F7" w:rsidP="00C81F07">
            <w:pPr>
              <w:spacing w:after="0"/>
              <w:rPr>
                <w:szCs w:val="22"/>
                <w:lang w:val="en-GB"/>
              </w:rPr>
            </w:pPr>
          </w:p>
        </w:tc>
        <w:tc>
          <w:tcPr>
            <w:tcW w:w="450" w:type="dxa"/>
            <w:shd w:val="clear" w:color="auto" w:fill="auto"/>
          </w:tcPr>
          <w:p w14:paraId="2B83A0A9" w14:textId="77777777" w:rsidR="005D24F7" w:rsidRPr="00917108" w:rsidRDefault="005D24F7" w:rsidP="00C81F07">
            <w:pPr>
              <w:spacing w:after="0"/>
              <w:rPr>
                <w:szCs w:val="22"/>
                <w:lang w:val="en-GB"/>
              </w:rPr>
            </w:pPr>
          </w:p>
        </w:tc>
        <w:tc>
          <w:tcPr>
            <w:tcW w:w="450" w:type="dxa"/>
            <w:shd w:val="clear" w:color="auto" w:fill="auto"/>
          </w:tcPr>
          <w:p w14:paraId="73B745AA" w14:textId="77777777" w:rsidR="005D24F7" w:rsidRPr="00917108" w:rsidRDefault="005D24F7" w:rsidP="00C81F07">
            <w:pPr>
              <w:spacing w:after="0"/>
              <w:rPr>
                <w:szCs w:val="22"/>
                <w:lang w:val="en-GB"/>
              </w:rPr>
            </w:pPr>
          </w:p>
        </w:tc>
        <w:tc>
          <w:tcPr>
            <w:tcW w:w="450" w:type="dxa"/>
            <w:shd w:val="clear" w:color="auto" w:fill="auto"/>
          </w:tcPr>
          <w:p w14:paraId="58F87588" w14:textId="77777777" w:rsidR="005D24F7" w:rsidRPr="00917108" w:rsidRDefault="005D24F7" w:rsidP="00C81F07">
            <w:pPr>
              <w:spacing w:after="0"/>
              <w:rPr>
                <w:szCs w:val="22"/>
                <w:lang w:val="en-GB"/>
              </w:rPr>
            </w:pPr>
          </w:p>
        </w:tc>
        <w:tc>
          <w:tcPr>
            <w:tcW w:w="450" w:type="dxa"/>
            <w:shd w:val="clear" w:color="auto" w:fill="auto"/>
          </w:tcPr>
          <w:p w14:paraId="4EC1B61A" w14:textId="77777777" w:rsidR="005D24F7" w:rsidRPr="00917108" w:rsidRDefault="005D24F7" w:rsidP="00C81F07">
            <w:pPr>
              <w:spacing w:after="0"/>
              <w:rPr>
                <w:szCs w:val="22"/>
                <w:lang w:val="en-GB"/>
              </w:rPr>
            </w:pPr>
          </w:p>
        </w:tc>
        <w:tc>
          <w:tcPr>
            <w:tcW w:w="450" w:type="dxa"/>
            <w:shd w:val="clear" w:color="auto" w:fill="auto"/>
          </w:tcPr>
          <w:p w14:paraId="7873D929" w14:textId="77777777" w:rsidR="005D24F7" w:rsidRPr="00917108" w:rsidRDefault="005D24F7" w:rsidP="00C81F07">
            <w:pPr>
              <w:spacing w:after="0"/>
              <w:rPr>
                <w:szCs w:val="22"/>
                <w:lang w:val="en-GB"/>
              </w:rPr>
            </w:pPr>
          </w:p>
        </w:tc>
        <w:tc>
          <w:tcPr>
            <w:tcW w:w="450" w:type="dxa"/>
            <w:shd w:val="clear" w:color="auto" w:fill="auto"/>
          </w:tcPr>
          <w:p w14:paraId="0F5EF24F" w14:textId="77777777" w:rsidR="005D24F7" w:rsidRPr="00917108" w:rsidRDefault="005D24F7" w:rsidP="00C81F07">
            <w:pPr>
              <w:spacing w:after="0"/>
              <w:rPr>
                <w:szCs w:val="22"/>
                <w:lang w:val="en-GB"/>
              </w:rPr>
            </w:pPr>
          </w:p>
        </w:tc>
        <w:tc>
          <w:tcPr>
            <w:tcW w:w="450" w:type="dxa"/>
            <w:shd w:val="clear" w:color="auto" w:fill="auto"/>
          </w:tcPr>
          <w:p w14:paraId="48827047" w14:textId="77777777" w:rsidR="005D24F7" w:rsidRPr="00917108" w:rsidRDefault="005D24F7" w:rsidP="00C81F07">
            <w:pPr>
              <w:spacing w:after="0"/>
              <w:rPr>
                <w:szCs w:val="22"/>
                <w:lang w:val="en-GB"/>
              </w:rPr>
            </w:pPr>
          </w:p>
        </w:tc>
        <w:tc>
          <w:tcPr>
            <w:tcW w:w="450" w:type="dxa"/>
            <w:shd w:val="clear" w:color="auto" w:fill="auto"/>
          </w:tcPr>
          <w:p w14:paraId="4F1A3ABE" w14:textId="77777777" w:rsidR="005D24F7" w:rsidRPr="00917108" w:rsidRDefault="005D24F7" w:rsidP="00C81F07">
            <w:pPr>
              <w:spacing w:after="0"/>
              <w:rPr>
                <w:szCs w:val="22"/>
                <w:lang w:val="en-GB"/>
              </w:rPr>
            </w:pPr>
          </w:p>
        </w:tc>
        <w:tc>
          <w:tcPr>
            <w:tcW w:w="450" w:type="dxa"/>
            <w:shd w:val="clear" w:color="auto" w:fill="auto"/>
          </w:tcPr>
          <w:p w14:paraId="3C4C7AE4" w14:textId="77777777" w:rsidR="005D24F7" w:rsidRPr="00917108" w:rsidRDefault="005D24F7" w:rsidP="00C81F07">
            <w:pPr>
              <w:spacing w:after="0"/>
              <w:rPr>
                <w:szCs w:val="22"/>
                <w:lang w:val="en-GB"/>
              </w:rPr>
            </w:pPr>
          </w:p>
        </w:tc>
      </w:tr>
      <w:tr w:rsidR="005D24F7" w:rsidRPr="00917108" w14:paraId="2DC3F0B3" w14:textId="77777777" w:rsidTr="00313075">
        <w:tc>
          <w:tcPr>
            <w:tcW w:w="6120" w:type="dxa"/>
          </w:tcPr>
          <w:p w14:paraId="4B07833F" w14:textId="77777777" w:rsidR="005D24F7" w:rsidRPr="00917108" w:rsidRDefault="005D24F7" w:rsidP="00C81F07">
            <w:pPr>
              <w:spacing w:after="0"/>
              <w:ind w:right="-18"/>
              <w:jc w:val="left"/>
              <w:rPr>
                <w:rFonts w:asciiTheme="majorHAnsi" w:hAnsiTheme="majorHAnsi"/>
                <w:lang w:val="en-GB"/>
              </w:rPr>
            </w:pPr>
            <w:r w:rsidRPr="00917108">
              <w:rPr>
                <w:lang w:val="en-GB"/>
              </w:rPr>
              <w:t>Propose options for conjunctive use of surface and groundwater</w:t>
            </w:r>
          </w:p>
        </w:tc>
        <w:tc>
          <w:tcPr>
            <w:tcW w:w="450" w:type="dxa"/>
            <w:shd w:val="clear" w:color="auto" w:fill="auto"/>
          </w:tcPr>
          <w:p w14:paraId="7A42F787" w14:textId="77777777" w:rsidR="005D24F7" w:rsidRPr="00917108" w:rsidRDefault="005D24F7" w:rsidP="00C81F07">
            <w:pPr>
              <w:spacing w:after="0"/>
              <w:rPr>
                <w:szCs w:val="22"/>
                <w:lang w:val="en-GB"/>
              </w:rPr>
            </w:pPr>
          </w:p>
        </w:tc>
        <w:tc>
          <w:tcPr>
            <w:tcW w:w="450" w:type="dxa"/>
            <w:shd w:val="clear" w:color="auto" w:fill="auto"/>
          </w:tcPr>
          <w:p w14:paraId="761EE89B" w14:textId="77777777" w:rsidR="005D24F7" w:rsidRPr="00917108" w:rsidRDefault="005D24F7" w:rsidP="00C81F07">
            <w:pPr>
              <w:spacing w:after="0"/>
              <w:rPr>
                <w:szCs w:val="22"/>
                <w:lang w:val="en-GB"/>
              </w:rPr>
            </w:pPr>
          </w:p>
        </w:tc>
        <w:tc>
          <w:tcPr>
            <w:tcW w:w="450" w:type="dxa"/>
            <w:shd w:val="clear" w:color="auto" w:fill="auto"/>
          </w:tcPr>
          <w:p w14:paraId="1ACE782C" w14:textId="77777777" w:rsidR="005D24F7" w:rsidRPr="00917108" w:rsidRDefault="005D24F7" w:rsidP="00C81F07">
            <w:pPr>
              <w:spacing w:after="0"/>
              <w:rPr>
                <w:szCs w:val="22"/>
                <w:lang w:val="en-GB"/>
              </w:rPr>
            </w:pPr>
          </w:p>
        </w:tc>
        <w:tc>
          <w:tcPr>
            <w:tcW w:w="450" w:type="dxa"/>
            <w:shd w:val="clear" w:color="auto" w:fill="auto"/>
          </w:tcPr>
          <w:p w14:paraId="7DE4FF2E" w14:textId="77777777" w:rsidR="005D24F7" w:rsidRPr="00917108" w:rsidRDefault="005D24F7" w:rsidP="00C81F07">
            <w:pPr>
              <w:spacing w:after="0"/>
              <w:rPr>
                <w:szCs w:val="22"/>
                <w:lang w:val="en-GB"/>
              </w:rPr>
            </w:pPr>
          </w:p>
        </w:tc>
        <w:tc>
          <w:tcPr>
            <w:tcW w:w="450" w:type="dxa"/>
            <w:shd w:val="clear" w:color="auto" w:fill="auto"/>
          </w:tcPr>
          <w:p w14:paraId="551E87B0" w14:textId="77777777" w:rsidR="005D24F7" w:rsidRPr="00917108" w:rsidRDefault="005D24F7" w:rsidP="00C81F07">
            <w:pPr>
              <w:spacing w:after="0"/>
              <w:rPr>
                <w:szCs w:val="22"/>
                <w:lang w:val="en-GB"/>
              </w:rPr>
            </w:pPr>
          </w:p>
        </w:tc>
        <w:tc>
          <w:tcPr>
            <w:tcW w:w="450" w:type="dxa"/>
            <w:shd w:val="clear" w:color="auto" w:fill="auto"/>
          </w:tcPr>
          <w:p w14:paraId="0F484E12" w14:textId="77777777" w:rsidR="005D24F7" w:rsidRPr="00917108" w:rsidRDefault="005D24F7" w:rsidP="00C81F07">
            <w:pPr>
              <w:spacing w:after="0"/>
              <w:rPr>
                <w:szCs w:val="22"/>
                <w:lang w:val="en-GB"/>
              </w:rPr>
            </w:pPr>
          </w:p>
        </w:tc>
        <w:tc>
          <w:tcPr>
            <w:tcW w:w="450" w:type="dxa"/>
            <w:shd w:val="clear" w:color="auto" w:fill="auto"/>
          </w:tcPr>
          <w:p w14:paraId="63E7C7ED" w14:textId="77777777" w:rsidR="005D24F7" w:rsidRPr="00917108" w:rsidRDefault="005D24F7" w:rsidP="00C81F07">
            <w:pPr>
              <w:spacing w:after="0"/>
              <w:rPr>
                <w:szCs w:val="22"/>
                <w:lang w:val="en-GB"/>
              </w:rPr>
            </w:pPr>
          </w:p>
        </w:tc>
        <w:tc>
          <w:tcPr>
            <w:tcW w:w="450" w:type="dxa"/>
            <w:shd w:val="clear" w:color="auto" w:fill="ACB9CA" w:themeFill="text2" w:themeFillTint="66"/>
          </w:tcPr>
          <w:p w14:paraId="4DEDC290" w14:textId="77777777" w:rsidR="005D24F7" w:rsidRPr="00917108" w:rsidRDefault="005D24F7" w:rsidP="00C81F07">
            <w:pPr>
              <w:spacing w:after="0"/>
              <w:rPr>
                <w:szCs w:val="22"/>
                <w:lang w:val="en-GB"/>
              </w:rPr>
            </w:pPr>
          </w:p>
        </w:tc>
        <w:tc>
          <w:tcPr>
            <w:tcW w:w="450" w:type="dxa"/>
            <w:shd w:val="clear" w:color="auto" w:fill="ACB9CA" w:themeFill="text2" w:themeFillTint="66"/>
          </w:tcPr>
          <w:p w14:paraId="354DE4A2" w14:textId="77777777" w:rsidR="005D24F7" w:rsidRPr="00917108" w:rsidRDefault="005D24F7" w:rsidP="00C81F07">
            <w:pPr>
              <w:spacing w:after="0"/>
              <w:rPr>
                <w:szCs w:val="22"/>
                <w:lang w:val="en-GB"/>
              </w:rPr>
            </w:pPr>
          </w:p>
        </w:tc>
        <w:tc>
          <w:tcPr>
            <w:tcW w:w="450" w:type="dxa"/>
            <w:shd w:val="clear" w:color="auto" w:fill="ACB9CA" w:themeFill="text2" w:themeFillTint="66"/>
          </w:tcPr>
          <w:p w14:paraId="0848D7EC" w14:textId="77777777" w:rsidR="005D24F7" w:rsidRPr="00917108" w:rsidRDefault="005D24F7" w:rsidP="00C81F07">
            <w:pPr>
              <w:spacing w:after="0"/>
              <w:rPr>
                <w:szCs w:val="22"/>
                <w:lang w:val="en-GB"/>
              </w:rPr>
            </w:pPr>
          </w:p>
        </w:tc>
        <w:tc>
          <w:tcPr>
            <w:tcW w:w="450" w:type="dxa"/>
            <w:shd w:val="clear" w:color="auto" w:fill="ACB9CA" w:themeFill="text2" w:themeFillTint="66"/>
          </w:tcPr>
          <w:p w14:paraId="6D902DA2" w14:textId="77777777" w:rsidR="005D24F7" w:rsidRPr="00917108" w:rsidRDefault="005D24F7" w:rsidP="00C81F07">
            <w:pPr>
              <w:spacing w:after="0"/>
              <w:rPr>
                <w:szCs w:val="22"/>
                <w:lang w:val="en-GB"/>
              </w:rPr>
            </w:pPr>
          </w:p>
        </w:tc>
        <w:tc>
          <w:tcPr>
            <w:tcW w:w="450" w:type="dxa"/>
            <w:shd w:val="clear" w:color="auto" w:fill="ACB9CA" w:themeFill="text2" w:themeFillTint="66"/>
          </w:tcPr>
          <w:p w14:paraId="4F3382D5" w14:textId="77777777" w:rsidR="005D24F7" w:rsidRPr="00917108" w:rsidRDefault="005D24F7" w:rsidP="00C81F07">
            <w:pPr>
              <w:spacing w:after="0"/>
              <w:rPr>
                <w:szCs w:val="22"/>
                <w:lang w:val="en-GB"/>
              </w:rPr>
            </w:pPr>
          </w:p>
        </w:tc>
        <w:tc>
          <w:tcPr>
            <w:tcW w:w="450" w:type="dxa"/>
            <w:shd w:val="clear" w:color="auto" w:fill="ACB9CA" w:themeFill="text2" w:themeFillTint="66"/>
          </w:tcPr>
          <w:p w14:paraId="062EFD46" w14:textId="77777777" w:rsidR="005D24F7" w:rsidRPr="00917108" w:rsidRDefault="005D24F7" w:rsidP="00C81F07">
            <w:pPr>
              <w:spacing w:after="0"/>
              <w:rPr>
                <w:szCs w:val="22"/>
                <w:lang w:val="en-GB"/>
              </w:rPr>
            </w:pPr>
          </w:p>
        </w:tc>
        <w:tc>
          <w:tcPr>
            <w:tcW w:w="450" w:type="dxa"/>
            <w:shd w:val="clear" w:color="auto" w:fill="ACB9CA" w:themeFill="text2" w:themeFillTint="66"/>
          </w:tcPr>
          <w:p w14:paraId="53B71C61" w14:textId="77777777" w:rsidR="005D24F7" w:rsidRPr="00917108" w:rsidRDefault="005D24F7" w:rsidP="00C81F07">
            <w:pPr>
              <w:spacing w:after="0"/>
              <w:rPr>
                <w:szCs w:val="22"/>
                <w:lang w:val="en-GB"/>
              </w:rPr>
            </w:pPr>
          </w:p>
        </w:tc>
        <w:tc>
          <w:tcPr>
            <w:tcW w:w="450" w:type="dxa"/>
            <w:shd w:val="clear" w:color="auto" w:fill="auto"/>
          </w:tcPr>
          <w:p w14:paraId="32C886B0" w14:textId="77777777" w:rsidR="005D24F7" w:rsidRPr="00917108" w:rsidRDefault="005D24F7" w:rsidP="00C81F07">
            <w:pPr>
              <w:spacing w:after="0"/>
              <w:rPr>
                <w:szCs w:val="22"/>
                <w:lang w:val="en-GB"/>
              </w:rPr>
            </w:pPr>
          </w:p>
        </w:tc>
        <w:tc>
          <w:tcPr>
            <w:tcW w:w="450" w:type="dxa"/>
            <w:shd w:val="clear" w:color="auto" w:fill="auto"/>
          </w:tcPr>
          <w:p w14:paraId="51E3D26C" w14:textId="77777777" w:rsidR="005D24F7" w:rsidRPr="00917108" w:rsidRDefault="005D24F7" w:rsidP="00C81F07">
            <w:pPr>
              <w:spacing w:after="0"/>
              <w:rPr>
                <w:szCs w:val="22"/>
                <w:lang w:val="en-GB"/>
              </w:rPr>
            </w:pPr>
          </w:p>
        </w:tc>
        <w:tc>
          <w:tcPr>
            <w:tcW w:w="450" w:type="dxa"/>
            <w:shd w:val="clear" w:color="auto" w:fill="auto"/>
          </w:tcPr>
          <w:p w14:paraId="2C0C53D3" w14:textId="77777777" w:rsidR="005D24F7" w:rsidRPr="00917108" w:rsidRDefault="005D24F7" w:rsidP="00C81F07">
            <w:pPr>
              <w:spacing w:after="0"/>
              <w:rPr>
                <w:szCs w:val="22"/>
                <w:lang w:val="en-GB"/>
              </w:rPr>
            </w:pPr>
          </w:p>
        </w:tc>
        <w:tc>
          <w:tcPr>
            <w:tcW w:w="450" w:type="dxa"/>
            <w:shd w:val="clear" w:color="auto" w:fill="auto"/>
          </w:tcPr>
          <w:p w14:paraId="6FF89047" w14:textId="77777777" w:rsidR="005D24F7" w:rsidRPr="00917108" w:rsidRDefault="005D24F7" w:rsidP="00C81F07">
            <w:pPr>
              <w:spacing w:after="0"/>
              <w:rPr>
                <w:szCs w:val="22"/>
                <w:lang w:val="en-GB"/>
              </w:rPr>
            </w:pPr>
          </w:p>
        </w:tc>
      </w:tr>
      <w:tr w:rsidR="005D24F7" w:rsidRPr="00917108" w14:paraId="01FC0FC6" w14:textId="77777777" w:rsidTr="00313075">
        <w:tc>
          <w:tcPr>
            <w:tcW w:w="14220" w:type="dxa"/>
            <w:gridSpan w:val="19"/>
            <w:shd w:val="clear" w:color="auto" w:fill="D9D9D9" w:themeFill="background1" w:themeFillShade="D9"/>
          </w:tcPr>
          <w:p w14:paraId="50F5D513" w14:textId="77777777" w:rsidR="005D24F7" w:rsidRPr="00917108" w:rsidRDefault="005D24F7" w:rsidP="00C81F07">
            <w:pPr>
              <w:spacing w:after="0"/>
              <w:rPr>
                <w:lang w:val="en-GB"/>
              </w:rPr>
            </w:pPr>
            <w:r w:rsidRPr="00917108">
              <w:rPr>
                <w:rFonts w:asciiTheme="majorHAnsi" w:hAnsiTheme="majorHAnsi"/>
                <w:b/>
                <w:lang w:val="en-GB"/>
              </w:rPr>
              <w:t>Output 2.1.5</w:t>
            </w:r>
            <w:r w:rsidRPr="00917108">
              <w:rPr>
                <w:rFonts w:asciiTheme="majorHAnsi" w:hAnsiTheme="majorHAnsi"/>
                <w:lang w:val="en-GB"/>
              </w:rPr>
              <w:t xml:space="preserve"> - </w:t>
            </w:r>
            <w:r w:rsidRPr="00917108">
              <w:rPr>
                <w:rFonts w:eastAsia="Times New Roman"/>
                <w:lang w:val="en-GB"/>
              </w:rPr>
              <w:t>Review of policies, laws / regulations and governance relevant to IWRM within the Limpopo River Basin</w:t>
            </w:r>
          </w:p>
        </w:tc>
      </w:tr>
      <w:tr w:rsidR="005D24F7" w:rsidRPr="00917108" w14:paraId="57329F7E" w14:textId="77777777" w:rsidTr="00313075">
        <w:tc>
          <w:tcPr>
            <w:tcW w:w="6120" w:type="dxa"/>
          </w:tcPr>
          <w:p w14:paraId="3DF5D88D" w14:textId="77777777" w:rsidR="005D24F7" w:rsidRPr="00917108" w:rsidRDefault="005D24F7" w:rsidP="00C81F07">
            <w:pPr>
              <w:spacing w:after="0"/>
              <w:jc w:val="left"/>
              <w:rPr>
                <w:lang w:val="en-GB"/>
              </w:rPr>
            </w:pPr>
            <w:r w:rsidRPr="00917108">
              <w:rPr>
                <w:lang w:val="en-GB"/>
              </w:rPr>
              <w:lastRenderedPageBreak/>
              <w:t>Develop NPC Guidelines that will apply to proposed water infrastructure development projects; strengthen technical capacities of LIMSEC staff to support implementation of the guidelines.</w:t>
            </w:r>
          </w:p>
        </w:tc>
        <w:tc>
          <w:tcPr>
            <w:tcW w:w="450" w:type="dxa"/>
            <w:shd w:val="clear" w:color="auto" w:fill="auto"/>
          </w:tcPr>
          <w:p w14:paraId="1B8166DA" w14:textId="77777777" w:rsidR="005D24F7" w:rsidRPr="00917108" w:rsidRDefault="005D24F7" w:rsidP="00C81F07">
            <w:pPr>
              <w:spacing w:after="0"/>
              <w:rPr>
                <w:lang w:val="en-GB"/>
              </w:rPr>
            </w:pPr>
          </w:p>
        </w:tc>
        <w:tc>
          <w:tcPr>
            <w:tcW w:w="450" w:type="dxa"/>
            <w:shd w:val="clear" w:color="auto" w:fill="auto"/>
          </w:tcPr>
          <w:p w14:paraId="4E538A91" w14:textId="77777777" w:rsidR="005D24F7" w:rsidRPr="00917108" w:rsidRDefault="005D24F7" w:rsidP="00C81F07">
            <w:pPr>
              <w:spacing w:after="0"/>
              <w:rPr>
                <w:lang w:val="en-GB"/>
              </w:rPr>
            </w:pPr>
          </w:p>
        </w:tc>
        <w:tc>
          <w:tcPr>
            <w:tcW w:w="450" w:type="dxa"/>
            <w:shd w:val="clear" w:color="auto" w:fill="auto"/>
          </w:tcPr>
          <w:p w14:paraId="75F7C08D" w14:textId="77777777" w:rsidR="005D24F7" w:rsidRPr="00917108" w:rsidRDefault="005D24F7" w:rsidP="00C81F07">
            <w:pPr>
              <w:spacing w:after="0"/>
              <w:rPr>
                <w:lang w:val="en-GB"/>
              </w:rPr>
            </w:pPr>
          </w:p>
        </w:tc>
        <w:tc>
          <w:tcPr>
            <w:tcW w:w="450" w:type="dxa"/>
            <w:shd w:val="clear" w:color="auto" w:fill="auto"/>
          </w:tcPr>
          <w:p w14:paraId="3CA2E64C" w14:textId="77777777" w:rsidR="005D24F7" w:rsidRPr="00917108" w:rsidRDefault="005D24F7" w:rsidP="00C81F07">
            <w:pPr>
              <w:spacing w:after="0"/>
              <w:rPr>
                <w:lang w:val="en-GB"/>
              </w:rPr>
            </w:pPr>
          </w:p>
        </w:tc>
        <w:tc>
          <w:tcPr>
            <w:tcW w:w="450" w:type="dxa"/>
            <w:shd w:val="clear" w:color="auto" w:fill="ACB9CA" w:themeFill="text2" w:themeFillTint="66"/>
          </w:tcPr>
          <w:p w14:paraId="5069BBDD" w14:textId="77777777" w:rsidR="005D24F7" w:rsidRPr="00917108" w:rsidRDefault="005D24F7" w:rsidP="00C81F07">
            <w:pPr>
              <w:spacing w:after="0"/>
              <w:rPr>
                <w:lang w:val="en-GB"/>
              </w:rPr>
            </w:pPr>
          </w:p>
        </w:tc>
        <w:tc>
          <w:tcPr>
            <w:tcW w:w="450" w:type="dxa"/>
            <w:shd w:val="clear" w:color="auto" w:fill="ACB9CA" w:themeFill="text2" w:themeFillTint="66"/>
          </w:tcPr>
          <w:p w14:paraId="0358E75A" w14:textId="77777777" w:rsidR="005D24F7" w:rsidRPr="00917108" w:rsidRDefault="005D24F7" w:rsidP="00C81F07">
            <w:pPr>
              <w:spacing w:after="0"/>
              <w:rPr>
                <w:lang w:val="en-GB"/>
              </w:rPr>
            </w:pPr>
          </w:p>
        </w:tc>
        <w:tc>
          <w:tcPr>
            <w:tcW w:w="450" w:type="dxa"/>
            <w:shd w:val="clear" w:color="auto" w:fill="ACB9CA" w:themeFill="text2" w:themeFillTint="66"/>
          </w:tcPr>
          <w:p w14:paraId="04B027EA" w14:textId="77777777" w:rsidR="005D24F7" w:rsidRPr="00917108" w:rsidRDefault="005D24F7" w:rsidP="00C81F07">
            <w:pPr>
              <w:spacing w:after="0"/>
              <w:rPr>
                <w:lang w:val="en-GB"/>
              </w:rPr>
            </w:pPr>
          </w:p>
        </w:tc>
        <w:tc>
          <w:tcPr>
            <w:tcW w:w="450" w:type="dxa"/>
            <w:shd w:val="clear" w:color="auto" w:fill="ACB9CA" w:themeFill="text2" w:themeFillTint="66"/>
          </w:tcPr>
          <w:p w14:paraId="74F7E2AB" w14:textId="77777777" w:rsidR="005D24F7" w:rsidRPr="00917108" w:rsidRDefault="005D24F7" w:rsidP="00C81F07">
            <w:pPr>
              <w:spacing w:after="0"/>
              <w:rPr>
                <w:lang w:val="en-GB"/>
              </w:rPr>
            </w:pPr>
          </w:p>
        </w:tc>
        <w:tc>
          <w:tcPr>
            <w:tcW w:w="450" w:type="dxa"/>
            <w:shd w:val="clear" w:color="auto" w:fill="ACB9CA" w:themeFill="text2" w:themeFillTint="66"/>
          </w:tcPr>
          <w:p w14:paraId="64BFAFD5" w14:textId="77777777" w:rsidR="005D24F7" w:rsidRPr="00917108" w:rsidRDefault="005D24F7" w:rsidP="00C81F07">
            <w:pPr>
              <w:spacing w:after="0"/>
              <w:rPr>
                <w:lang w:val="en-GB"/>
              </w:rPr>
            </w:pPr>
          </w:p>
        </w:tc>
        <w:tc>
          <w:tcPr>
            <w:tcW w:w="450" w:type="dxa"/>
            <w:shd w:val="clear" w:color="auto" w:fill="ACB9CA" w:themeFill="text2" w:themeFillTint="66"/>
          </w:tcPr>
          <w:p w14:paraId="28C96602" w14:textId="77777777" w:rsidR="005D24F7" w:rsidRPr="00917108" w:rsidRDefault="005D24F7" w:rsidP="00C81F07">
            <w:pPr>
              <w:spacing w:after="0"/>
              <w:rPr>
                <w:lang w:val="en-GB"/>
              </w:rPr>
            </w:pPr>
          </w:p>
        </w:tc>
        <w:tc>
          <w:tcPr>
            <w:tcW w:w="450" w:type="dxa"/>
            <w:shd w:val="clear" w:color="auto" w:fill="ACB9CA" w:themeFill="text2" w:themeFillTint="66"/>
          </w:tcPr>
          <w:p w14:paraId="515B1638" w14:textId="77777777" w:rsidR="005D24F7" w:rsidRPr="00917108" w:rsidRDefault="005D24F7" w:rsidP="00C81F07">
            <w:pPr>
              <w:spacing w:after="0"/>
              <w:rPr>
                <w:lang w:val="en-GB"/>
              </w:rPr>
            </w:pPr>
          </w:p>
        </w:tc>
        <w:tc>
          <w:tcPr>
            <w:tcW w:w="450" w:type="dxa"/>
            <w:shd w:val="clear" w:color="auto" w:fill="auto"/>
          </w:tcPr>
          <w:p w14:paraId="2E7044BA" w14:textId="77777777" w:rsidR="005D24F7" w:rsidRPr="00917108" w:rsidRDefault="005D24F7" w:rsidP="00C81F07">
            <w:pPr>
              <w:spacing w:after="0"/>
              <w:rPr>
                <w:lang w:val="en-GB"/>
              </w:rPr>
            </w:pPr>
          </w:p>
        </w:tc>
        <w:tc>
          <w:tcPr>
            <w:tcW w:w="450" w:type="dxa"/>
            <w:shd w:val="clear" w:color="auto" w:fill="auto"/>
          </w:tcPr>
          <w:p w14:paraId="24095A01" w14:textId="77777777" w:rsidR="005D24F7" w:rsidRPr="00917108" w:rsidRDefault="005D24F7" w:rsidP="00C81F07">
            <w:pPr>
              <w:spacing w:after="0"/>
              <w:rPr>
                <w:lang w:val="en-GB"/>
              </w:rPr>
            </w:pPr>
          </w:p>
        </w:tc>
        <w:tc>
          <w:tcPr>
            <w:tcW w:w="450" w:type="dxa"/>
            <w:shd w:val="clear" w:color="auto" w:fill="auto"/>
          </w:tcPr>
          <w:p w14:paraId="15CEA851" w14:textId="77777777" w:rsidR="005D24F7" w:rsidRPr="00917108" w:rsidRDefault="005D24F7" w:rsidP="00C81F07">
            <w:pPr>
              <w:spacing w:after="0"/>
              <w:rPr>
                <w:lang w:val="en-GB"/>
              </w:rPr>
            </w:pPr>
          </w:p>
        </w:tc>
        <w:tc>
          <w:tcPr>
            <w:tcW w:w="450" w:type="dxa"/>
            <w:shd w:val="clear" w:color="auto" w:fill="auto"/>
          </w:tcPr>
          <w:p w14:paraId="341BD7A2" w14:textId="77777777" w:rsidR="005D24F7" w:rsidRPr="00917108" w:rsidRDefault="005D24F7" w:rsidP="00C81F07">
            <w:pPr>
              <w:spacing w:after="0"/>
              <w:rPr>
                <w:lang w:val="en-GB"/>
              </w:rPr>
            </w:pPr>
          </w:p>
        </w:tc>
        <w:tc>
          <w:tcPr>
            <w:tcW w:w="450" w:type="dxa"/>
            <w:shd w:val="clear" w:color="auto" w:fill="auto"/>
          </w:tcPr>
          <w:p w14:paraId="2B2C4223" w14:textId="77777777" w:rsidR="005D24F7" w:rsidRPr="00917108" w:rsidRDefault="005D24F7" w:rsidP="00C81F07">
            <w:pPr>
              <w:spacing w:after="0"/>
              <w:rPr>
                <w:lang w:val="en-GB"/>
              </w:rPr>
            </w:pPr>
          </w:p>
        </w:tc>
        <w:tc>
          <w:tcPr>
            <w:tcW w:w="450" w:type="dxa"/>
            <w:shd w:val="clear" w:color="auto" w:fill="auto"/>
          </w:tcPr>
          <w:p w14:paraId="5BF1FBD9" w14:textId="77777777" w:rsidR="005D24F7" w:rsidRPr="00917108" w:rsidRDefault="005D24F7" w:rsidP="00C81F07">
            <w:pPr>
              <w:spacing w:after="0"/>
              <w:rPr>
                <w:lang w:val="en-GB"/>
              </w:rPr>
            </w:pPr>
          </w:p>
        </w:tc>
        <w:tc>
          <w:tcPr>
            <w:tcW w:w="450" w:type="dxa"/>
            <w:shd w:val="clear" w:color="auto" w:fill="auto"/>
          </w:tcPr>
          <w:p w14:paraId="6D57AA71" w14:textId="77777777" w:rsidR="005D24F7" w:rsidRPr="00917108" w:rsidRDefault="005D24F7" w:rsidP="00C81F07">
            <w:pPr>
              <w:spacing w:after="0"/>
              <w:rPr>
                <w:lang w:val="en-GB"/>
              </w:rPr>
            </w:pPr>
          </w:p>
        </w:tc>
      </w:tr>
      <w:tr w:rsidR="005D24F7" w:rsidRPr="00917108" w14:paraId="74257C95" w14:textId="77777777" w:rsidTr="00313075">
        <w:tc>
          <w:tcPr>
            <w:tcW w:w="6120" w:type="dxa"/>
          </w:tcPr>
          <w:p w14:paraId="4C1D9B16" w14:textId="77777777" w:rsidR="005D24F7" w:rsidRPr="00917108" w:rsidRDefault="005D24F7" w:rsidP="00C81F07">
            <w:pPr>
              <w:spacing w:after="0"/>
              <w:rPr>
                <w:lang w:val="en-GB"/>
              </w:rPr>
            </w:pPr>
            <w:r w:rsidRPr="00917108">
              <w:rPr>
                <w:lang w:val="en-GB"/>
              </w:rPr>
              <w:t>Undertake legal/policy equivalence studies to inform the process of harmonizing national laws related to water resource management of the Limpopo River Basin</w:t>
            </w:r>
          </w:p>
        </w:tc>
        <w:tc>
          <w:tcPr>
            <w:tcW w:w="450" w:type="dxa"/>
            <w:shd w:val="clear" w:color="auto" w:fill="auto"/>
          </w:tcPr>
          <w:p w14:paraId="26D36D91" w14:textId="77777777" w:rsidR="005D24F7" w:rsidRPr="00917108" w:rsidRDefault="005D24F7" w:rsidP="00C81F07">
            <w:pPr>
              <w:spacing w:after="0"/>
              <w:rPr>
                <w:lang w:val="en-GB"/>
              </w:rPr>
            </w:pPr>
          </w:p>
        </w:tc>
        <w:tc>
          <w:tcPr>
            <w:tcW w:w="450" w:type="dxa"/>
            <w:shd w:val="clear" w:color="auto" w:fill="auto"/>
          </w:tcPr>
          <w:p w14:paraId="181F0D99" w14:textId="77777777" w:rsidR="005D24F7" w:rsidRPr="00917108" w:rsidRDefault="005D24F7" w:rsidP="00C81F07">
            <w:pPr>
              <w:spacing w:after="0"/>
              <w:rPr>
                <w:lang w:val="en-GB"/>
              </w:rPr>
            </w:pPr>
          </w:p>
        </w:tc>
        <w:tc>
          <w:tcPr>
            <w:tcW w:w="450" w:type="dxa"/>
            <w:shd w:val="clear" w:color="auto" w:fill="auto"/>
          </w:tcPr>
          <w:p w14:paraId="7A5969B7" w14:textId="77777777" w:rsidR="005D24F7" w:rsidRPr="00917108" w:rsidRDefault="005D24F7" w:rsidP="00C81F07">
            <w:pPr>
              <w:spacing w:after="0"/>
              <w:rPr>
                <w:lang w:val="en-GB"/>
              </w:rPr>
            </w:pPr>
          </w:p>
        </w:tc>
        <w:tc>
          <w:tcPr>
            <w:tcW w:w="450" w:type="dxa"/>
            <w:shd w:val="clear" w:color="auto" w:fill="ACB9CA" w:themeFill="text2" w:themeFillTint="66"/>
          </w:tcPr>
          <w:p w14:paraId="53398817" w14:textId="77777777" w:rsidR="005D24F7" w:rsidRPr="00917108" w:rsidRDefault="005D24F7" w:rsidP="00C81F07">
            <w:pPr>
              <w:spacing w:after="0"/>
              <w:rPr>
                <w:lang w:val="en-GB"/>
              </w:rPr>
            </w:pPr>
          </w:p>
        </w:tc>
        <w:tc>
          <w:tcPr>
            <w:tcW w:w="450" w:type="dxa"/>
            <w:shd w:val="clear" w:color="auto" w:fill="ACB9CA" w:themeFill="text2" w:themeFillTint="66"/>
          </w:tcPr>
          <w:p w14:paraId="6126C8DF" w14:textId="77777777" w:rsidR="005D24F7" w:rsidRPr="00917108" w:rsidRDefault="005D24F7" w:rsidP="00C81F07">
            <w:pPr>
              <w:spacing w:after="0"/>
              <w:rPr>
                <w:lang w:val="en-GB"/>
              </w:rPr>
            </w:pPr>
          </w:p>
        </w:tc>
        <w:tc>
          <w:tcPr>
            <w:tcW w:w="450" w:type="dxa"/>
            <w:shd w:val="clear" w:color="auto" w:fill="ACB9CA" w:themeFill="text2" w:themeFillTint="66"/>
          </w:tcPr>
          <w:p w14:paraId="27F51025" w14:textId="77777777" w:rsidR="005D24F7" w:rsidRPr="00917108" w:rsidRDefault="005D24F7" w:rsidP="00C81F07">
            <w:pPr>
              <w:spacing w:after="0"/>
              <w:rPr>
                <w:lang w:val="en-GB"/>
              </w:rPr>
            </w:pPr>
          </w:p>
        </w:tc>
        <w:tc>
          <w:tcPr>
            <w:tcW w:w="450" w:type="dxa"/>
            <w:shd w:val="clear" w:color="auto" w:fill="ACB9CA" w:themeFill="text2" w:themeFillTint="66"/>
          </w:tcPr>
          <w:p w14:paraId="7F791BF3" w14:textId="77777777" w:rsidR="005D24F7" w:rsidRPr="00917108" w:rsidRDefault="005D24F7" w:rsidP="00C81F07">
            <w:pPr>
              <w:spacing w:after="0"/>
              <w:rPr>
                <w:lang w:val="en-GB"/>
              </w:rPr>
            </w:pPr>
          </w:p>
        </w:tc>
        <w:tc>
          <w:tcPr>
            <w:tcW w:w="450" w:type="dxa"/>
            <w:shd w:val="clear" w:color="auto" w:fill="ACB9CA" w:themeFill="text2" w:themeFillTint="66"/>
          </w:tcPr>
          <w:p w14:paraId="6432488A" w14:textId="77777777" w:rsidR="005D24F7" w:rsidRPr="00917108" w:rsidRDefault="005D24F7" w:rsidP="00C81F07">
            <w:pPr>
              <w:spacing w:after="0"/>
              <w:rPr>
                <w:lang w:val="en-GB"/>
              </w:rPr>
            </w:pPr>
          </w:p>
        </w:tc>
        <w:tc>
          <w:tcPr>
            <w:tcW w:w="450" w:type="dxa"/>
            <w:shd w:val="clear" w:color="auto" w:fill="ACB9CA" w:themeFill="text2" w:themeFillTint="66"/>
          </w:tcPr>
          <w:p w14:paraId="7815BB5C" w14:textId="77777777" w:rsidR="005D24F7" w:rsidRPr="00917108" w:rsidRDefault="005D24F7" w:rsidP="00C81F07">
            <w:pPr>
              <w:spacing w:after="0"/>
              <w:rPr>
                <w:lang w:val="en-GB"/>
              </w:rPr>
            </w:pPr>
          </w:p>
        </w:tc>
        <w:tc>
          <w:tcPr>
            <w:tcW w:w="450" w:type="dxa"/>
            <w:shd w:val="clear" w:color="auto" w:fill="ACB9CA" w:themeFill="text2" w:themeFillTint="66"/>
          </w:tcPr>
          <w:p w14:paraId="74C1A178" w14:textId="77777777" w:rsidR="005D24F7" w:rsidRPr="00917108" w:rsidRDefault="005D24F7" w:rsidP="00C81F07">
            <w:pPr>
              <w:spacing w:after="0"/>
              <w:rPr>
                <w:lang w:val="en-GB"/>
              </w:rPr>
            </w:pPr>
          </w:p>
        </w:tc>
        <w:tc>
          <w:tcPr>
            <w:tcW w:w="450" w:type="dxa"/>
            <w:shd w:val="clear" w:color="auto" w:fill="ACB9CA" w:themeFill="text2" w:themeFillTint="66"/>
          </w:tcPr>
          <w:p w14:paraId="435C6BE9" w14:textId="77777777" w:rsidR="005D24F7" w:rsidRPr="00917108" w:rsidRDefault="005D24F7" w:rsidP="00C81F07">
            <w:pPr>
              <w:spacing w:after="0"/>
              <w:rPr>
                <w:lang w:val="en-GB"/>
              </w:rPr>
            </w:pPr>
          </w:p>
        </w:tc>
        <w:tc>
          <w:tcPr>
            <w:tcW w:w="450" w:type="dxa"/>
            <w:shd w:val="clear" w:color="auto" w:fill="auto"/>
          </w:tcPr>
          <w:p w14:paraId="4BA4921A" w14:textId="77777777" w:rsidR="005D24F7" w:rsidRPr="00917108" w:rsidRDefault="005D24F7" w:rsidP="00C81F07">
            <w:pPr>
              <w:spacing w:after="0"/>
              <w:rPr>
                <w:lang w:val="en-GB"/>
              </w:rPr>
            </w:pPr>
          </w:p>
        </w:tc>
        <w:tc>
          <w:tcPr>
            <w:tcW w:w="450" w:type="dxa"/>
            <w:shd w:val="clear" w:color="auto" w:fill="auto"/>
          </w:tcPr>
          <w:p w14:paraId="0385BBBA" w14:textId="77777777" w:rsidR="005D24F7" w:rsidRPr="00917108" w:rsidRDefault="005D24F7" w:rsidP="00C81F07">
            <w:pPr>
              <w:spacing w:after="0"/>
              <w:rPr>
                <w:lang w:val="en-GB"/>
              </w:rPr>
            </w:pPr>
          </w:p>
        </w:tc>
        <w:tc>
          <w:tcPr>
            <w:tcW w:w="450" w:type="dxa"/>
            <w:shd w:val="clear" w:color="auto" w:fill="auto"/>
          </w:tcPr>
          <w:p w14:paraId="3C7F7E9A" w14:textId="77777777" w:rsidR="005D24F7" w:rsidRPr="00917108" w:rsidRDefault="005D24F7" w:rsidP="00C81F07">
            <w:pPr>
              <w:spacing w:after="0"/>
              <w:rPr>
                <w:lang w:val="en-GB"/>
              </w:rPr>
            </w:pPr>
          </w:p>
        </w:tc>
        <w:tc>
          <w:tcPr>
            <w:tcW w:w="450" w:type="dxa"/>
            <w:shd w:val="clear" w:color="auto" w:fill="auto"/>
          </w:tcPr>
          <w:p w14:paraId="02289DFC" w14:textId="77777777" w:rsidR="005D24F7" w:rsidRPr="00917108" w:rsidRDefault="005D24F7" w:rsidP="00C81F07">
            <w:pPr>
              <w:spacing w:after="0"/>
              <w:rPr>
                <w:lang w:val="en-GB"/>
              </w:rPr>
            </w:pPr>
          </w:p>
        </w:tc>
        <w:tc>
          <w:tcPr>
            <w:tcW w:w="450" w:type="dxa"/>
            <w:shd w:val="clear" w:color="auto" w:fill="auto"/>
          </w:tcPr>
          <w:p w14:paraId="6B417D53" w14:textId="77777777" w:rsidR="005D24F7" w:rsidRPr="00917108" w:rsidRDefault="005D24F7" w:rsidP="00C81F07">
            <w:pPr>
              <w:spacing w:after="0"/>
              <w:rPr>
                <w:lang w:val="en-GB"/>
              </w:rPr>
            </w:pPr>
          </w:p>
        </w:tc>
        <w:tc>
          <w:tcPr>
            <w:tcW w:w="450" w:type="dxa"/>
            <w:shd w:val="clear" w:color="auto" w:fill="auto"/>
          </w:tcPr>
          <w:p w14:paraId="4A71BC82" w14:textId="77777777" w:rsidR="005D24F7" w:rsidRPr="00917108" w:rsidRDefault="005D24F7" w:rsidP="00C81F07">
            <w:pPr>
              <w:spacing w:after="0"/>
              <w:rPr>
                <w:lang w:val="en-GB"/>
              </w:rPr>
            </w:pPr>
          </w:p>
        </w:tc>
        <w:tc>
          <w:tcPr>
            <w:tcW w:w="450" w:type="dxa"/>
            <w:shd w:val="clear" w:color="auto" w:fill="auto"/>
          </w:tcPr>
          <w:p w14:paraId="0859B29A" w14:textId="77777777" w:rsidR="005D24F7" w:rsidRPr="00917108" w:rsidRDefault="005D24F7" w:rsidP="00C81F07">
            <w:pPr>
              <w:spacing w:after="0"/>
              <w:rPr>
                <w:lang w:val="en-GB"/>
              </w:rPr>
            </w:pPr>
          </w:p>
        </w:tc>
      </w:tr>
      <w:tr w:rsidR="005D24F7" w:rsidRPr="00917108" w14:paraId="1F00E976" w14:textId="77777777" w:rsidTr="00313075">
        <w:tc>
          <w:tcPr>
            <w:tcW w:w="6120" w:type="dxa"/>
          </w:tcPr>
          <w:p w14:paraId="5D295AA3" w14:textId="77777777" w:rsidR="005D24F7" w:rsidRPr="00917108" w:rsidRDefault="005D24F7" w:rsidP="00C81F07">
            <w:pPr>
              <w:spacing w:after="0"/>
              <w:jc w:val="left"/>
              <w:rPr>
                <w:lang w:val="en-GB"/>
              </w:rPr>
            </w:pPr>
            <w:r w:rsidRPr="00917108">
              <w:rPr>
                <w:lang w:val="en-GB"/>
              </w:rPr>
              <w:t>Establish a baseline for a transboundary framework in water resources management</w:t>
            </w:r>
          </w:p>
        </w:tc>
        <w:tc>
          <w:tcPr>
            <w:tcW w:w="450" w:type="dxa"/>
            <w:shd w:val="clear" w:color="auto" w:fill="auto"/>
          </w:tcPr>
          <w:p w14:paraId="1686F875" w14:textId="77777777" w:rsidR="005D24F7" w:rsidRPr="00917108" w:rsidRDefault="005D24F7" w:rsidP="00C81F07">
            <w:pPr>
              <w:spacing w:after="0"/>
              <w:rPr>
                <w:lang w:val="en-GB"/>
              </w:rPr>
            </w:pPr>
          </w:p>
        </w:tc>
        <w:tc>
          <w:tcPr>
            <w:tcW w:w="450" w:type="dxa"/>
            <w:shd w:val="clear" w:color="auto" w:fill="auto"/>
          </w:tcPr>
          <w:p w14:paraId="52F660CB" w14:textId="77777777" w:rsidR="005D24F7" w:rsidRPr="00917108" w:rsidRDefault="005D24F7" w:rsidP="00C81F07">
            <w:pPr>
              <w:spacing w:after="0"/>
              <w:rPr>
                <w:lang w:val="en-GB"/>
              </w:rPr>
            </w:pPr>
          </w:p>
        </w:tc>
        <w:tc>
          <w:tcPr>
            <w:tcW w:w="450" w:type="dxa"/>
            <w:shd w:val="clear" w:color="auto" w:fill="auto"/>
          </w:tcPr>
          <w:p w14:paraId="50EC1FBD" w14:textId="77777777" w:rsidR="005D24F7" w:rsidRPr="00917108" w:rsidRDefault="005D24F7" w:rsidP="00C81F07">
            <w:pPr>
              <w:spacing w:after="0"/>
              <w:rPr>
                <w:lang w:val="en-GB"/>
              </w:rPr>
            </w:pPr>
          </w:p>
        </w:tc>
        <w:tc>
          <w:tcPr>
            <w:tcW w:w="450" w:type="dxa"/>
            <w:shd w:val="clear" w:color="auto" w:fill="ACB9CA" w:themeFill="text2" w:themeFillTint="66"/>
          </w:tcPr>
          <w:p w14:paraId="0D8A8741" w14:textId="77777777" w:rsidR="005D24F7" w:rsidRPr="00917108" w:rsidRDefault="005D24F7" w:rsidP="00C81F07">
            <w:pPr>
              <w:spacing w:after="0"/>
              <w:rPr>
                <w:lang w:val="en-GB"/>
              </w:rPr>
            </w:pPr>
          </w:p>
        </w:tc>
        <w:tc>
          <w:tcPr>
            <w:tcW w:w="450" w:type="dxa"/>
            <w:shd w:val="clear" w:color="auto" w:fill="ACB9CA" w:themeFill="text2" w:themeFillTint="66"/>
          </w:tcPr>
          <w:p w14:paraId="16738A2E" w14:textId="77777777" w:rsidR="005D24F7" w:rsidRPr="00917108" w:rsidRDefault="005D24F7" w:rsidP="00C81F07">
            <w:pPr>
              <w:spacing w:after="0"/>
              <w:rPr>
                <w:lang w:val="en-GB"/>
              </w:rPr>
            </w:pPr>
          </w:p>
        </w:tc>
        <w:tc>
          <w:tcPr>
            <w:tcW w:w="450" w:type="dxa"/>
            <w:shd w:val="clear" w:color="auto" w:fill="ACB9CA" w:themeFill="text2" w:themeFillTint="66"/>
          </w:tcPr>
          <w:p w14:paraId="6988B7B6" w14:textId="77777777" w:rsidR="005D24F7" w:rsidRPr="00917108" w:rsidRDefault="005D24F7" w:rsidP="00C81F07">
            <w:pPr>
              <w:spacing w:after="0"/>
              <w:rPr>
                <w:lang w:val="en-GB"/>
              </w:rPr>
            </w:pPr>
          </w:p>
        </w:tc>
        <w:tc>
          <w:tcPr>
            <w:tcW w:w="450" w:type="dxa"/>
            <w:shd w:val="clear" w:color="auto" w:fill="ACB9CA" w:themeFill="text2" w:themeFillTint="66"/>
          </w:tcPr>
          <w:p w14:paraId="3CFCB961" w14:textId="77777777" w:rsidR="005D24F7" w:rsidRPr="00917108" w:rsidRDefault="005D24F7" w:rsidP="00C81F07">
            <w:pPr>
              <w:spacing w:after="0"/>
              <w:rPr>
                <w:lang w:val="en-GB"/>
              </w:rPr>
            </w:pPr>
          </w:p>
        </w:tc>
        <w:tc>
          <w:tcPr>
            <w:tcW w:w="450" w:type="dxa"/>
            <w:shd w:val="clear" w:color="auto" w:fill="ACB9CA" w:themeFill="text2" w:themeFillTint="66"/>
          </w:tcPr>
          <w:p w14:paraId="4660862B" w14:textId="77777777" w:rsidR="005D24F7" w:rsidRPr="00917108" w:rsidRDefault="005D24F7" w:rsidP="00C81F07">
            <w:pPr>
              <w:spacing w:after="0"/>
              <w:rPr>
                <w:lang w:val="en-GB"/>
              </w:rPr>
            </w:pPr>
          </w:p>
        </w:tc>
        <w:tc>
          <w:tcPr>
            <w:tcW w:w="450" w:type="dxa"/>
            <w:shd w:val="clear" w:color="auto" w:fill="ACB9CA" w:themeFill="text2" w:themeFillTint="66"/>
          </w:tcPr>
          <w:p w14:paraId="000807DA" w14:textId="77777777" w:rsidR="005D24F7" w:rsidRPr="00917108" w:rsidRDefault="005D24F7" w:rsidP="00C81F07">
            <w:pPr>
              <w:spacing w:after="0"/>
              <w:rPr>
                <w:lang w:val="en-GB"/>
              </w:rPr>
            </w:pPr>
          </w:p>
        </w:tc>
        <w:tc>
          <w:tcPr>
            <w:tcW w:w="450" w:type="dxa"/>
            <w:shd w:val="clear" w:color="auto" w:fill="auto"/>
          </w:tcPr>
          <w:p w14:paraId="4F21DCB5" w14:textId="77777777" w:rsidR="005D24F7" w:rsidRPr="00917108" w:rsidRDefault="005D24F7" w:rsidP="00C81F07">
            <w:pPr>
              <w:spacing w:after="0"/>
              <w:rPr>
                <w:lang w:val="en-GB"/>
              </w:rPr>
            </w:pPr>
          </w:p>
        </w:tc>
        <w:tc>
          <w:tcPr>
            <w:tcW w:w="450" w:type="dxa"/>
            <w:shd w:val="clear" w:color="auto" w:fill="auto"/>
          </w:tcPr>
          <w:p w14:paraId="611CF387" w14:textId="77777777" w:rsidR="005D24F7" w:rsidRPr="00917108" w:rsidRDefault="005D24F7" w:rsidP="00C81F07">
            <w:pPr>
              <w:spacing w:after="0"/>
              <w:rPr>
                <w:lang w:val="en-GB"/>
              </w:rPr>
            </w:pPr>
          </w:p>
        </w:tc>
        <w:tc>
          <w:tcPr>
            <w:tcW w:w="450" w:type="dxa"/>
            <w:shd w:val="clear" w:color="auto" w:fill="auto"/>
          </w:tcPr>
          <w:p w14:paraId="2EB77F79" w14:textId="77777777" w:rsidR="005D24F7" w:rsidRPr="00917108" w:rsidRDefault="005D24F7" w:rsidP="00C81F07">
            <w:pPr>
              <w:spacing w:after="0"/>
              <w:rPr>
                <w:lang w:val="en-GB"/>
              </w:rPr>
            </w:pPr>
          </w:p>
        </w:tc>
        <w:tc>
          <w:tcPr>
            <w:tcW w:w="450" w:type="dxa"/>
            <w:shd w:val="clear" w:color="auto" w:fill="auto"/>
          </w:tcPr>
          <w:p w14:paraId="50A22158" w14:textId="77777777" w:rsidR="005D24F7" w:rsidRPr="00917108" w:rsidRDefault="005D24F7" w:rsidP="00C81F07">
            <w:pPr>
              <w:spacing w:after="0"/>
              <w:rPr>
                <w:lang w:val="en-GB"/>
              </w:rPr>
            </w:pPr>
          </w:p>
        </w:tc>
        <w:tc>
          <w:tcPr>
            <w:tcW w:w="450" w:type="dxa"/>
            <w:shd w:val="clear" w:color="auto" w:fill="auto"/>
          </w:tcPr>
          <w:p w14:paraId="76E60562" w14:textId="77777777" w:rsidR="005D24F7" w:rsidRPr="00917108" w:rsidRDefault="005D24F7" w:rsidP="00C81F07">
            <w:pPr>
              <w:spacing w:after="0"/>
              <w:rPr>
                <w:lang w:val="en-GB"/>
              </w:rPr>
            </w:pPr>
          </w:p>
        </w:tc>
        <w:tc>
          <w:tcPr>
            <w:tcW w:w="450" w:type="dxa"/>
            <w:shd w:val="clear" w:color="auto" w:fill="auto"/>
          </w:tcPr>
          <w:p w14:paraId="71696753" w14:textId="77777777" w:rsidR="005D24F7" w:rsidRPr="00917108" w:rsidRDefault="005D24F7" w:rsidP="00C81F07">
            <w:pPr>
              <w:spacing w:after="0"/>
              <w:rPr>
                <w:lang w:val="en-GB"/>
              </w:rPr>
            </w:pPr>
          </w:p>
        </w:tc>
        <w:tc>
          <w:tcPr>
            <w:tcW w:w="450" w:type="dxa"/>
            <w:shd w:val="clear" w:color="auto" w:fill="auto"/>
          </w:tcPr>
          <w:p w14:paraId="73ADDC8D" w14:textId="77777777" w:rsidR="005D24F7" w:rsidRPr="00917108" w:rsidRDefault="005D24F7" w:rsidP="00C81F07">
            <w:pPr>
              <w:spacing w:after="0"/>
              <w:rPr>
                <w:lang w:val="en-GB"/>
              </w:rPr>
            </w:pPr>
          </w:p>
        </w:tc>
        <w:tc>
          <w:tcPr>
            <w:tcW w:w="450" w:type="dxa"/>
            <w:shd w:val="clear" w:color="auto" w:fill="auto"/>
          </w:tcPr>
          <w:p w14:paraId="6FF301BC" w14:textId="77777777" w:rsidR="005D24F7" w:rsidRPr="00917108" w:rsidRDefault="005D24F7" w:rsidP="00C81F07">
            <w:pPr>
              <w:spacing w:after="0"/>
              <w:rPr>
                <w:lang w:val="en-GB"/>
              </w:rPr>
            </w:pPr>
          </w:p>
        </w:tc>
        <w:tc>
          <w:tcPr>
            <w:tcW w:w="450" w:type="dxa"/>
            <w:shd w:val="clear" w:color="auto" w:fill="auto"/>
          </w:tcPr>
          <w:p w14:paraId="58967485" w14:textId="77777777" w:rsidR="005D24F7" w:rsidRPr="00917108" w:rsidRDefault="005D24F7" w:rsidP="00C81F07">
            <w:pPr>
              <w:spacing w:after="0"/>
              <w:rPr>
                <w:lang w:val="en-GB"/>
              </w:rPr>
            </w:pPr>
          </w:p>
        </w:tc>
      </w:tr>
      <w:tr w:rsidR="005D24F7" w:rsidRPr="00917108" w14:paraId="53D89C37" w14:textId="77777777" w:rsidTr="00313075">
        <w:tc>
          <w:tcPr>
            <w:tcW w:w="14220" w:type="dxa"/>
            <w:gridSpan w:val="19"/>
            <w:shd w:val="clear" w:color="auto" w:fill="D9D9D9" w:themeFill="background1" w:themeFillShade="D9"/>
          </w:tcPr>
          <w:p w14:paraId="010910DD" w14:textId="77777777" w:rsidR="005D24F7" w:rsidRPr="00917108" w:rsidRDefault="005D24F7" w:rsidP="00C81F07">
            <w:pPr>
              <w:spacing w:after="0"/>
              <w:rPr>
                <w:szCs w:val="22"/>
                <w:lang w:val="en-GB"/>
              </w:rPr>
            </w:pPr>
            <w:r w:rsidRPr="00917108">
              <w:rPr>
                <w:rFonts w:asciiTheme="majorHAnsi" w:hAnsiTheme="majorHAnsi"/>
                <w:b/>
                <w:lang w:val="en-GB"/>
              </w:rPr>
              <w:t>Output 2.1.6</w:t>
            </w:r>
            <w:r w:rsidRPr="00917108">
              <w:rPr>
                <w:rFonts w:asciiTheme="majorHAnsi" w:hAnsiTheme="majorHAnsi"/>
                <w:lang w:val="en-GB"/>
              </w:rPr>
              <w:t xml:space="preserve"> - Future Water Resources development scenario analysis</w:t>
            </w:r>
          </w:p>
        </w:tc>
      </w:tr>
      <w:tr w:rsidR="005D24F7" w:rsidRPr="00917108" w14:paraId="02F6B8F5" w14:textId="77777777" w:rsidTr="00313075">
        <w:tc>
          <w:tcPr>
            <w:tcW w:w="6120" w:type="dxa"/>
          </w:tcPr>
          <w:p w14:paraId="37EDD115" w14:textId="77777777" w:rsidR="005D24F7" w:rsidRPr="00917108" w:rsidRDefault="005D24F7" w:rsidP="00C81F07">
            <w:pPr>
              <w:tabs>
                <w:tab w:val="left" w:pos="6912"/>
              </w:tabs>
              <w:spacing w:after="0"/>
              <w:jc w:val="left"/>
              <w:rPr>
                <w:rFonts w:eastAsiaTheme="minorEastAsia"/>
                <w:lang w:val="en-GB"/>
              </w:rPr>
            </w:pPr>
            <w:r w:rsidRPr="00917108">
              <w:rPr>
                <w:lang w:val="en-GB"/>
              </w:rPr>
              <w:t>Review of water resources development scenarios developed under other programs</w:t>
            </w:r>
          </w:p>
        </w:tc>
        <w:tc>
          <w:tcPr>
            <w:tcW w:w="450" w:type="dxa"/>
            <w:shd w:val="clear" w:color="auto" w:fill="auto"/>
          </w:tcPr>
          <w:p w14:paraId="397AF589" w14:textId="77777777" w:rsidR="005D24F7" w:rsidRPr="00917108" w:rsidRDefault="005D24F7" w:rsidP="00C81F07">
            <w:pPr>
              <w:spacing w:after="0"/>
              <w:rPr>
                <w:szCs w:val="22"/>
                <w:lang w:val="en-GB"/>
              </w:rPr>
            </w:pPr>
          </w:p>
        </w:tc>
        <w:tc>
          <w:tcPr>
            <w:tcW w:w="450" w:type="dxa"/>
            <w:shd w:val="clear" w:color="auto" w:fill="auto"/>
          </w:tcPr>
          <w:p w14:paraId="3D2A599E" w14:textId="77777777" w:rsidR="005D24F7" w:rsidRPr="00917108" w:rsidRDefault="005D24F7" w:rsidP="00C81F07">
            <w:pPr>
              <w:spacing w:after="0"/>
              <w:rPr>
                <w:szCs w:val="22"/>
                <w:lang w:val="en-GB"/>
              </w:rPr>
            </w:pPr>
          </w:p>
        </w:tc>
        <w:tc>
          <w:tcPr>
            <w:tcW w:w="450" w:type="dxa"/>
            <w:shd w:val="clear" w:color="auto" w:fill="ACB9CA" w:themeFill="text2" w:themeFillTint="66"/>
          </w:tcPr>
          <w:p w14:paraId="1CBCDBDE" w14:textId="77777777" w:rsidR="005D24F7" w:rsidRPr="00917108" w:rsidRDefault="005D24F7" w:rsidP="00C81F07">
            <w:pPr>
              <w:spacing w:after="0"/>
              <w:rPr>
                <w:szCs w:val="22"/>
                <w:lang w:val="en-GB"/>
              </w:rPr>
            </w:pPr>
          </w:p>
        </w:tc>
        <w:tc>
          <w:tcPr>
            <w:tcW w:w="450" w:type="dxa"/>
            <w:shd w:val="clear" w:color="auto" w:fill="ACB9CA" w:themeFill="text2" w:themeFillTint="66"/>
          </w:tcPr>
          <w:p w14:paraId="144B827B" w14:textId="77777777" w:rsidR="005D24F7" w:rsidRPr="00917108" w:rsidRDefault="005D24F7" w:rsidP="00C81F07">
            <w:pPr>
              <w:spacing w:after="0"/>
              <w:rPr>
                <w:szCs w:val="22"/>
                <w:lang w:val="en-GB"/>
              </w:rPr>
            </w:pPr>
          </w:p>
        </w:tc>
        <w:tc>
          <w:tcPr>
            <w:tcW w:w="450" w:type="dxa"/>
            <w:shd w:val="clear" w:color="auto" w:fill="ACB9CA" w:themeFill="text2" w:themeFillTint="66"/>
          </w:tcPr>
          <w:p w14:paraId="2FD97051" w14:textId="77777777" w:rsidR="005D24F7" w:rsidRPr="00917108" w:rsidRDefault="005D24F7" w:rsidP="00C81F07">
            <w:pPr>
              <w:spacing w:after="0"/>
              <w:rPr>
                <w:szCs w:val="22"/>
                <w:lang w:val="en-GB"/>
              </w:rPr>
            </w:pPr>
          </w:p>
        </w:tc>
        <w:tc>
          <w:tcPr>
            <w:tcW w:w="450" w:type="dxa"/>
            <w:shd w:val="clear" w:color="auto" w:fill="auto"/>
          </w:tcPr>
          <w:p w14:paraId="43B69FC7" w14:textId="77777777" w:rsidR="005D24F7" w:rsidRPr="00917108" w:rsidRDefault="005D24F7" w:rsidP="00C81F07">
            <w:pPr>
              <w:spacing w:after="0"/>
              <w:rPr>
                <w:szCs w:val="22"/>
                <w:lang w:val="en-GB"/>
              </w:rPr>
            </w:pPr>
          </w:p>
        </w:tc>
        <w:tc>
          <w:tcPr>
            <w:tcW w:w="450" w:type="dxa"/>
            <w:shd w:val="clear" w:color="auto" w:fill="auto"/>
          </w:tcPr>
          <w:p w14:paraId="501C72A7" w14:textId="77777777" w:rsidR="005D24F7" w:rsidRPr="00917108" w:rsidRDefault="005D24F7" w:rsidP="00C81F07">
            <w:pPr>
              <w:spacing w:after="0"/>
              <w:rPr>
                <w:szCs w:val="22"/>
                <w:lang w:val="en-GB"/>
              </w:rPr>
            </w:pPr>
          </w:p>
        </w:tc>
        <w:tc>
          <w:tcPr>
            <w:tcW w:w="450" w:type="dxa"/>
            <w:shd w:val="clear" w:color="auto" w:fill="auto"/>
          </w:tcPr>
          <w:p w14:paraId="6E6756F1" w14:textId="77777777" w:rsidR="005D24F7" w:rsidRPr="00917108" w:rsidRDefault="005D24F7" w:rsidP="00C81F07">
            <w:pPr>
              <w:spacing w:after="0"/>
              <w:rPr>
                <w:szCs w:val="22"/>
                <w:lang w:val="en-GB"/>
              </w:rPr>
            </w:pPr>
          </w:p>
        </w:tc>
        <w:tc>
          <w:tcPr>
            <w:tcW w:w="450" w:type="dxa"/>
            <w:shd w:val="clear" w:color="auto" w:fill="auto"/>
          </w:tcPr>
          <w:p w14:paraId="0D7F596F" w14:textId="77777777" w:rsidR="005D24F7" w:rsidRPr="00917108" w:rsidRDefault="005D24F7" w:rsidP="00C81F07">
            <w:pPr>
              <w:spacing w:after="0"/>
              <w:rPr>
                <w:szCs w:val="22"/>
                <w:lang w:val="en-GB"/>
              </w:rPr>
            </w:pPr>
          </w:p>
        </w:tc>
        <w:tc>
          <w:tcPr>
            <w:tcW w:w="450" w:type="dxa"/>
            <w:shd w:val="clear" w:color="auto" w:fill="auto"/>
          </w:tcPr>
          <w:p w14:paraId="6996B0CB" w14:textId="77777777" w:rsidR="005D24F7" w:rsidRPr="00917108" w:rsidRDefault="005D24F7" w:rsidP="00C81F07">
            <w:pPr>
              <w:spacing w:after="0"/>
              <w:rPr>
                <w:szCs w:val="22"/>
                <w:lang w:val="en-GB"/>
              </w:rPr>
            </w:pPr>
          </w:p>
        </w:tc>
        <w:tc>
          <w:tcPr>
            <w:tcW w:w="450" w:type="dxa"/>
            <w:shd w:val="clear" w:color="auto" w:fill="auto"/>
          </w:tcPr>
          <w:p w14:paraId="550941CC" w14:textId="77777777" w:rsidR="005D24F7" w:rsidRPr="00917108" w:rsidRDefault="005D24F7" w:rsidP="00C81F07">
            <w:pPr>
              <w:spacing w:after="0"/>
              <w:rPr>
                <w:szCs w:val="22"/>
                <w:lang w:val="en-GB"/>
              </w:rPr>
            </w:pPr>
          </w:p>
        </w:tc>
        <w:tc>
          <w:tcPr>
            <w:tcW w:w="450" w:type="dxa"/>
            <w:shd w:val="clear" w:color="auto" w:fill="auto"/>
          </w:tcPr>
          <w:p w14:paraId="5F2E1815" w14:textId="77777777" w:rsidR="005D24F7" w:rsidRPr="00917108" w:rsidRDefault="005D24F7" w:rsidP="00C81F07">
            <w:pPr>
              <w:spacing w:after="0"/>
              <w:rPr>
                <w:szCs w:val="22"/>
                <w:lang w:val="en-GB"/>
              </w:rPr>
            </w:pPr>
          </w:p>
        </w:tc>
        <w:tc>
          <w:tcPr>
            <w:tcW w:w="450" w:type="dxa"/>
            <w:shd w:val="clear" w:color="auto" w:fill="auto"/>
          </w:tcPr>
          <w:p w14:paraId="065EC9D4" w14:textId="77777777" w:rsidR="005D24F7" w:rsidRPr="00917108" w:rsidRDefault="005D24F7" w:rsidP="00C81F07">
            <w:pPr>
              <w:spacing w:after="0"/>
              <w:rPr>
                <w:szCs w:val="22"/>
                <w:lang w:val="en-GB"/>
              </w:rPr>
            </w:pPr>
          </w:p>
        </w:tc>
        <w:tc>
          <w:tcPr>
            <w:tcW w:w="450" w:type="dxa"/>
            <w:shd w:val="clear" w:color="auto" w:fill="auto"/>
          </w:tcPr>
          <w:p w14:paraId="7D718894" w14:textId="77777777" w:rsidR="005D24F7" w:rsidRPr="00917108" w:rsidRDefault="005D24F7" w:rsidP="00C81F07">
            <w:pPr>
              <w:spacing w:after="0"/>
              <w:rPr>
                <w:szCs w:val="22"/>
                <w:lang w:val="en-GB"/>
              </w:rPr>
            </w:pPr>
          </w:p>
        </w:tc>
        <w:tc>
          <w:tcPr>
            <w:tcW w:w="450" w:type="dxa"/>
            <w:shd w:val="clear" w:color="auto" w:fill="auto"/>
          </w:tcPr>
          <w:p w14:paraId="0791894F" w14:textId="77777777" w:rsidR="005D24F7" w:rsidRPr="00917108" w:rsidRDefault="005D24F7" w:rsidP="00C81F07">
            <w:pPr>
              <w:spacing w:after="0"/>
              <w:rPr>
                <w:szCs w:val="22"/>
                <w:lang w:val="en-GB"/>
              </w:rPr>
            </w:pPr>
          </w:p>
        </w:tc>
        <w:tc>
          <w:tcPr>
            <w:tcW w:w="450" w:type="dxa"/>
            <w:shd w:val="clear" w:color="auto" w:fill="auto"/>
          </w:tcPr>
          <w:p w14:paraId="754D52C5" w14:textId="77777777" w:rsidR="005D24F7" w:rsidRPr="00917108" w:rsidRDefault="005D24F7" w:rsidP="00C81F07">
            <w:pPr>
              <w:spacing w:after="0"/>
              <w:rPr>
                <w:szCs w:val="22"/>
                <w:lang w:val="en-GB"/>
              </w:rPr>
            </w:pPr>
          </w:p>
        </w:tc>
        <w:tc>
          <w:tcPr>
            <w:tcW w:w="450" w:type="dxa"/>
            <w:shd w:val="clear" w:color="auto" w:fill="auto"/>
          </w:tcPr>
          <w:p w14:paraId="326D3CD0" w14:textId="77777777" w:rsidR="005D24F7" w:rsidRPr="00917108" w:rsidRDefault="005D24F7" w:rsidP="00C81F07">
            <w:pPr>
              <w:spacing w:after="0"/>
              <w:rPr>
                <w:szCs w:val="22"/>
                <w:lang w:val="en-GB"/>
              </w:rPr>
            </w:pPr>
          </w:p>
        </w:tc>
        <w:tc>
          <w:tcPr>
            <w:tcW w:w="450" w:type="dxa"/>
            <w:shd w:val="clear" w:color="auto" w:fill="auto"/>
          </w:tcPr>
          <w:p w14:paraId="23C2CB1C" w14:textId="77777777" w:rsidR="005D24F7" w:rsidRPr="00917108" w:rsidRDefault="005D24F7" w:rsidP="00C81F07">
            <w:pPr>
              <w:spacing w:after="0"/>
              <w:rPr>
                <w:szCs w:val="22"/>
                <w:lang w:val="en-GB"/>
              </w:rPr>
            </w:pPr>
          </w:p>
        </w:tc>
      </w:tr>
      <w:tr w:rsidR="005D24F7" w:rsidRPr="00917108" w14:paraId="4F9B49B1" w14:textId="77777777" w:rsidTr="00313075">
        <w:tc>
          <w:tcPr>
            <w:tcW w:w="6120" w:type="dxa"/>
          </w:tcPr>
          <w:p w14:paraId="4E2242EE" w14:textId="77777777" w:rsidR="005D24F7" w:rsidRPr="00917108" w:rsidRDefault="005D24F7" w:rsidP="00C81F07">
            <w:pPr>
              <w:tabs>
                <w:tab w:val="left" w:pos="6912"/>
              </w:tabs>
              <w:spacing w:after="0"/>
              <w:jc w:val="left"/>
              <w:rPr>
                <w:lang w:val="en-GB"/>
              </w:rPr>
            </w:pPr>
            <w:r w:rsidRPr="00917108">
              <w:rPr>
                <w:lang w:val="en-GB"/>
              </w:rPr>
              <w:t>Formulate various water resources development scenarios</w:t>
            </w:r>
          </w:p>
        </w:tc>
        <w:tc>
          <w:tcPr>
            <w:tcW w:w="450" w:type="dxa"/>
            <w:shd w:val="clear" w:color="auto" w:fill="auto"/>
          </w:tcPr>
          <w:p w14:paraId="136E7996" w14:textId="77777777" w:rsidR="005D24F7" w:rsidRPr="00917108" w:rsidRDefault="005D24F7" w:rsidP="00C81F07">
            <w:pPr>
              <w:spacing w:after="0"/>
              <w:rPr>
                <w:szCs w:val="22"/>
                <w:lang w:val="en-GB"/>
              </w:rPr>
            </w:pPr>
          </w:p>
        </w:tc>
        <w:tc>
          <w:tcPr>
            <w:tcW w:w="450" w:type="dxa"/>
            <w:shd w:val="clear" w:color="auto" w:fill="auto"/>
          </w:tcPr>
          <w:p w14:paraId="103B20CC" w14:textId="77777777" w:rsidR="005D24F7" w:rsidRPr="00917108" w:rsidRDefault="005D24F7" w:rsidP="00C81F07">
            <w:pPr>
              <w:spacing w:after="0"/>
              <w:rPr>
                <w:szCs w:val="22"/>
                <w:lang w:val="en-GB"/>
              </w:rPr>
            </w:pPr>
          </w:p>
        </w:tc>
        <w:tc>
          <w:tcPr>
            <w:tcW w:w="450" w:type="dxa"/>
            <w:shd w:val="clear" w:color="auto" w:fill="auto"/>
          </w:tcPr>
          <w:p w14:paraId="4765F984" w14:textId="77777777" w:rsidR="005D24F7" w:rsidRPr="00917108" w:rsidRDefault="005D24F7" w:rsidP="00C81F07">
            <w:pPr>
              <w:spacing w:after="0"/>
              <w:rPr>
                <w:szCs w:val="22"/>
                <w:lang w:val="en-GB"/>
              </w:rPr>
            </w:pPr>
          </w:p>
        </w:tc>
        <w:tc>
          <w:tcPr>
            <w:tcW w:w="450" w:type="dxa"/>
            <w:shd w:val="clear" w:color="auto" w:fill="auto"/>
          </w:tcPr>
          <w:p w14:paraId="2E221AC4" w14:textId="77777777" w:rsidR="005D24F7" w:rsidRPr="00917108" w:rsidRDefault="005D24F7" w:rsidP="00C81F07">
            <w:pPr>
              <w:spacing w:after="0"/>
              <w:rPr>
                <w:szCs w:val="22"/>
                <w:lang w:val="en-GB"/>
              </w:rPr>
            </w:pPr>
          </w:p>
        </w:tc>
        <w:tc>
          <w:tcPr>
            <w:tcW w:w="450" w:type="dxa"/>
            <w:shd w:val="clear" w:color="auto" w:fill="auto"/>
          </w:tcPr>
          <w:p w14:paraId="6D699490" w14:textId="77777777" w:rsidR="005D24F7" w:rsidRPr="00917108" w:rsidRDefault="005D24F7" w:rsidP="00C81F07">
            <w:pPr>
              <w:spacing w:after="0"/>
              <w:rPr>
                <w:szCs w:val="22"/>
                <w:lang w:val="en-GB"/>
              </w:rPr>
            </w:pPr>
          </w:p>
        </w:tc>
        <w:tc>
          <w:tcPr>
            <w:tcW w:w="450" w:type="dxa"/>
            <w:shd w:val="clear" w:color="auto" w:fill="ACB9CA" w:themeFill="text2" w:themeFillTint="66"/>
          </w:tcPr>
          <w:p w14:paraId="06753D78" w14:textId="77777777" w:rsidR="005D24F7" w:rsidRPr="00917108" w:rsidRDefault="005D24F7" w:rsidP="00C81F07">
            <w:pPr>
              <w:spacing w:after="0"/>
              <w:rPr>
                <w:szCs w:val="22"/>
                <w:lang w:val="en-GB"/>
              </w:rPr>
            </w:pPr>
          </w:p>
        </w:tc>
        <w:tc>
          <w:tcPr>
            <w:tcW w:w="450" w:type="dxa"/>
            <w:shd w:val="clear" w:color="auto" w:fill="ACB9CA" w:themeFill="text2" w:themeFillTint="66"/>
          </w:tcPr>
          <w:p w14:paraId="5AC3E076" w14:textId="77777777" w:rsidR="005D24F7" w:rsidRPr="00917108" w:rsidRDefault="005D24F7" w:rsidP="00C81F07">
            <w:pPr>
              <w:spacing w:after="0"/>
              <w:rPr>
                <w:szCs w:val="22"/>
                <w:lang w:val="en-GB"/>
              </w:rPr>
            </w:pPr>
          </w:p>
        </w:tc>
        <w:tc>
          <w:tcPr>
            <w:tcW w:w="450" w:type="dxa"/>
            <w:shd w:val="clear" w:color="auto" w:fill="ACB9CA" w:themeFill="text2" w:themeFillTint="66"/>
          </w:tcPr>
          <w:p w14:paraId="2786EDBA" w14:textId="77777777" w:rsidR="005D24F7" w:rsidRPr="00917108" w:rsidRDefault="005D24F7" w:rsidP="00C81F07">
            <w:pPr>
              <w:spacing w:after="0"/>
              <w:rPr>
                <w:szCs w:val="22"/>
                <w:lang w:val="en-GB"/>
              </w:rPr>
            </w:pPr>
          </w:p>
        </w:tc>
        <w:tc>
          <w:tcPr>
            <w:tcW w:w="450" w:type="dxa"/>
            <w:shd w:val="clear" w:color="auto" w:fill="ACB9CA" w:themeFill="text2" w:themeFillTint="66"/>
          </w:tcPr>
          <w:p w14:paraId="7E5AD0C2" w14:textId="77777777" w:rsidR="005D24F7" w:rsidRPr="00917108" w:rsidRDefault="005D24F7" w:rsidP="00C81F07">
            <w:pPr>
              <w:spacing w:after="0"/>
              <w:rPr>
                <w:szCs w:val="22"/>
                <w:lang w:val="en-GB"/>
              </w:rPr>
            </w:pPr>
          </w:p>
        </w:tc>
        <w:tc>
          <w:tcPr>
            <w:tcW w:w="450" w:type="dxa"/>
            <w:shd w:val="clear" w:color="auto" w:fill="auto"/>
          </w:tcPr>
          <w:p w14:paraId="7D079AA8" w14:textId="77777777" w:rsidR="005D24F7" w:rsidRPr="00917108" w:rsidRDefault="005D24F7" w:rsidP="00C81F07">
            <w:pPr>
              <w:spacing w:after="0"/>
              <w:rPr>
                <w:szCs w:val="22"/>
                <w:lang w:val="en-GB"/>
              </w:rPr>
            </w:pPr>
          </w:p>
        </w:tc>
        <w:tc>
          <w:tcPr>
            <w:tcW w:w="450" w:type="dxa"/>
            <w:shd w:val="clear" w:color="auto" w:fill="auto"/>
          </w:tcPr>
          <w:p w14:paraId="27C52CB9" w14:textId="77777777" w:rsidR="005D24F7" w:rsidRPr="00917108" w:rsidRDefault="005D24F7" w:rsidP="00C81F07">
            <w:pPr>
              <w:spacing w:after="0"/>
              <w:rPr>
                <w:szCs w:val="22"/>
                <w:lang w:val="en-GB"/>
              </w:rPr>
            </w:pPr>
          </w:p>
        </w:tc>
        <w:tc>
          <w:tcPr>
            <w:tcW w:w="450" w:type="dxa"/>
            <w:shd w:val="clear" w:color="auto" w:fill="auto"/>
          </w:tcPr>
          <w:p w14:paraId="52517B44" w14:textId="77777777" w:rsidR="005D24F7" w:rsidRPr="00917108" w:rsidRDefault="005D24F7" w:rsidP="00C81F07">
            <w:pPr>
              <w:spacing w:after="0"/>
              <w:rPr>
                <w:szCs w:val="22"/>
                <w:lang w:val="en-GB"/>
              </w:rPr>
            </w:pPr>
          </w:p>
        </w:tc>
        <w:tc>
          <w:tcPr>
            <w:tcW w:w="450" w:type="dxa"/>
            <w:shd w:val="clear" w:color="auto" w:fill="auto"/>
          </w:tcPr>
          <w:p w14:paraId="1AF2B32D" w14:textId="77777777" w:rsidR="005D24F7" w:rsidRPr="00917108" w:rsidRDefault="005D24F7" w:rsidP="00C81F07">
            <w:pPr>
              <w:spacing w:after="0"/>
              <w:rPr>
                <w:szCs w:val="22"/>
                <w:lang w:val="en-GB"/>
              </w:rPr>
            </w:pPr>
          </w:p>
        </w:tc>
        <w:tc>
          <w:tcPr>
            <w:tcW w:w="450" w:type="dxa"/>
            <w:shd w:val="clear" w:color="auto" w:fill="auto"/>
          </w:tcPr>
          <w:p w14:paraId="6BD08629" w14:textId="77777777" w:rsidR="005D24F7" w:rsidRPr="00917108" w:rsidRDefault="005D24F7" w:rsidP="00C81F07">
            <w:pPr>
              <w:spacing w:after="0"/>
              <w:rPr>
                <w:szCs w:val="22"/>
                <w:lang w:val="en-GB"/>
              </w:rPr>
            </w:pPr>
          </w:p>
        </w:tc>
        <w:tc>
          <w:tcPr>
            <w:tcW w:w="450" w:type="dxa"/>
            <w:shd w:val="clear" w:color="auto" w:fill="auto"/>
          </w:tcPr>
          <w:p w14:paraId="39B7B14E" w14:textId="77777777" w:rsidR="005D24F7" w:rsidRPr="00917108" w:rsidRDefault="005D24F7" w:rsidP="00C81F07">
            <w:pPr>
              <w:spacing w:after="0"/>
              <w:rPr>
                <w:szCs w:val="22"/>
                <w:lang w:val="en-GB"/>
              </w:rPr>
            </w:pPr>
          </w:p>
        </w:tc>
        <w:tc>
          <w:tcPr>
            <w:tcW w:w="450" w:type="dxa"/>
            <w:shd w:val="clear" w:color="auto" w:fill="auto"/>
          </w:tcPr>
          <w:p w14:paraId="5719D214" w14:textId="77777777" w:rsidR="005D24F7" w:rsidRPr="00917108" w:rsidRDefault="005D24F7" w:rsidP="00C81F07">
            <w:pPr>
              <w:spacing w:after="0"/>
              <w:rPr>
                <w:szCs w:val="22"/>
                <w:lang w:val="en-GB"/>
              </w:rPr>
            </w:pPr>
          </w:p>
        </w:tc>
        <w:tc>
          <w:tcPr>
            <w:tcW w:w="450" w:type="dxa"/>
            <w:shd w:val="clear" w:color="auto" w:fill="auto"/>
          </w:tcPr>
          <w:p w14:paraId="149D33D1" w14:textId="77777777" w:rsidR="005D24F7" w:rsidRPr="00917108" w:rsidRDefault="005D24F7" w:rsidP="00C81F07">
            <w:pPr>
              <w:spacing w:after="0"/>
              <w:rPr>
                <w:szCs w:val="22"/>
                <w:lang w:val="en-GB"/>
              </w:rPr>
            </w:pPr>
          </w:p>
        </w:tc>
        <w:tc>
          <w:tcPr>
            <w:tcW w:w="450" w:type="dxa"/>
            <w:shd w:val="clear" w:color="auto" w:fill="auto"/>
          </w:tcPr>
          <w:p w14:paraId="6DD997A3" w14:textId="77777777" w:rsidR="005D24F7" w:rsidRPr="00917108" w:rsidRDefault="005D24F7" w:rsidP="00C81F07">
            <w:pPr>
              <w:spacing w:after="0"/>
              <w:rPr>
                <w:szCs w:val="22"/>
                <w:lang w:val="en-GB"/>
              </w:rPr>
            </w:pPr>
          </w:p>
        </w:tc>
      </w:tr>
      <w:tr w:rsidR="005D24F7" w:rsidRPr="00917108" w14:paraId="3930806A" w14:textId="77777777" w:rsidTr="00313075">
        <w:tc>
          <w:tcPr>
            <w:tcW w:w="6120" w:type="dxa"/>
          </w:tcPr>
          <w:p w14:paraId="1366E059" w14:textId="77777777" w:rsidR="005D24F7" w:rsidRPr="00917108" w:rsidRDefault="005D24F7" w:rsidP="00C81F07">
            <w:pPr>
              <w:tabs>
                <w:tab w:val="left" w:pos="6912"/>
              </w:tabs>
              <w:spacing w:after="0"/>
              <w:jc w:val="left"/>
              <w:rPr>
                <w:rFonts w:eastAsiaTheme="minorEastAsia"/>
                <w:lang w:val="en-GB"/>
              </w:rPr>
            </w:pPr>
            <w:r w:rsidRPr="00917108">
              <w:rPr>
                <w:lang w:val="en-GB"/>
              </w:rPr>
              <w:t>Carry out economic, financial and investment analyses relevant to the various future scenarios</w:t>
            </w:r>
          </w:p>
        </w:tc>
        <w:tc>
          <w:tcPr>
            <w:tcW w:w="450" w:type="dxa"/>
            <w:shd w:val="clear" w:color="auto" w:fill="auto"/>
          </w:tcPr>
          <w:p w14:paraId="6CB97006" w14:textId="77777777" w:rsidR="005D24F7" w:rsidRPr="00917108" w:rsidRDefault="005D24F7" w:rsidP="00C81F07">
            <w:pPr>
              <w:spacing w:after="0"/>
              <w:rPr>
                <w:szCs w:val="22"/>
                <w:lang w:val="en-GB"/>
              </w:rPr>
            </w:pPr>
          </w:p>
        </w:tc>
        <w:tc>
          <w:tcPr>
            <w:tcW w:w="450" w:type="dxa"/>
            <w:shd w:val="clear" w:color="auto" w:fill="auto"/>
          </w:tcPr>
          <w:p w14:paraId="210B9124" w14:textId="77777777" w:rsidR="005D24F7" w:rsidRPr="00917108" w:rsidRDefault="005D24F7" w:rsidP="00C81F07">
            <w:pPr>
              <w:spacing w:after="0"/>
              <w:rPr>
                <w:szCs w:val="22"/>
                <w:lang w:val="en-GB"/>
              </w:rPr>
            </w:pPr>
          </w:p>
        </w:tc>
        <w:tc>
          <w:tcPr>
            <w:tcW w:w="450" w:type="dxa"/>
            <w:shd w:val="clear" w:color="auto" w:fill="auto"/>
          </w:tcPr>
          <w:p w14:paraId="53CBC866" w14:textId="77777777" w:rsidR="005D24F7" w:rsidRPr="00917108" w:rsidRDefault="005D24F7" w:rsidP="00C81F07">
            <w:pPr>
              <w:spacing w:after="0"/>
              <w:rPr>
                <w:szCs w:val="22"/>
                <w:lang w:val="en-GB"/>
              </w:rPr>
            </w:pPr>
          </w:p>
        </w:tc>
        <w:tc>
          <w:tcPr>
            <w:tcW w:w="450" w:type="dxa"/>
            <w:shd w:val="clear" w:color="auto" w:fill="auto"/>
          </w:tcPr>
          <w:p w14:paraId="4BD3E558" w14:textId="77777777" w:rsidR="005D24F7" w:rsidRPr="00917108" w:rsidRDefault="005D24F7" w:rsidP="00C81F07">
            <w:pPr>
              <w:spacing w:after="0"/>
              <w:rPr>
                <w:szCs w:val="22"/>
                <w:lang w:val="en-GB"/>
              </w:rPr>
            </w:pPr>
          </w:p>
        </w:tc>
        <w:tc>
          <w:tcPr>
            <w:tcW w:w="450" w:type="dxa"/>
            <w:shd w:val="clear" w:color="auto" w:fill="auto"/>
          </w:tcPr>
          <w:p w14:paraId="1B123737" w14:textId="77777777" w:rsidR="005D24F7" w:rsidRPr="00917108" w:rsidRDefault="005D24F7" w:rsidP="00C81F07">
            <w:pPr>
              <w:spacing w:after="0"/>
              <w:rPr>
                <w:szCs w:val="22"/>
                <w:lang w:val="en-GB"/>
              </w:rPr>
            </w:pPr>
          </w:p>
        </w:tc>
        <w:tc>
          <w:tcPr>
            <w:tcW w:w="450" w:type="dxa"/>
            <w:shd w:val="clear" w:color="auto" w:fill="auto"/>
          </w:tcPr>
          <w:p w14:paraId="24DCEF15" w14:textId="77777777" w:rsidR="005D24F7" w:rsidRPr="00917108" w:rsidRDefault="005D24F7" w:rsidP="00C81F07">
            <w:pPr>
              <w:spacing w:after="0"/>
              <w:rPr>
                <w:szCs w:val="22"/>
                <w:lang w:val="en-GB"/>
              </w:rPr>
            </w:pPr>
          </w:p>
        </w:tc>
        <w:tc>
          <w:tcPr>
            <w:tcW w:w="450" w:type="dxa"/>
            <w:shd w:val="clear" w:color="auto" w:fill="auto"/>
          </w:tcPr>
          <w:p w14:paraId="4ACCB1A6" w14:textId="77777777" w:rsidR="005D24F7" w:rsidRPr="00917108" w:rsidRDefault="005D24F7" w:rsidP="00C81F07">
            <w:pPr>
              <w:spacing w:after="0"/>
              <w:rPr>
                <w:szCs w:val="22"/>
                <w:lang w:val="en-GB"/>
              </w:rPr>
            </w:pPr>
          </w:p>
        </w:tc>
        <w:tc>
          <w:tcPr>
            <w:tcW w:w="450" w:type="dxa"/>
            <w:shd w:val="clear" w:color="auto" w:fill="auto"/>
          </w:tcPr>
          <w:p w14:paraId="29C80FE9" w14:textId="77777777" w:rsidR="005D24F7" w:rsidRPr="00917108" w:rsidRDefault="005D24F7" w:rsidP="00C81F07">
            <w:pPr>
              <w:spacing w:after="0"/>
              <w:rPr>
                <w:szCs w:val="22"/>
                <w:lang w:val="en-GB"/>
              </w:rPr>
            </w:pPr>
          </w:p>
        </w:tc>
        <w:tc>
          <w:tcPr>
            <w:tcW w:w="450" w:type="dxa"/>
            <w:shd w:val="clear" w:color="auto" w:fill="auto"/>
          </w:tcPr>
          <w:p w14:paraId="7B1738FB" w14:textId="77777777" w:rsidR="005D24F7" w:rsidRPr="00917108" w:rsidRDefault="005D24F7" w:rsidP="00C81F07">
            <w:pPr>
              <w:spacing w:after="0"/>
              <w:rPr>
                <w:szCs w:val="22"/>
                <w:lang w:val="en-GB"/>
              </w:rPr>
            </w:pPr>
          </w:p>
        </w:tc>
        <w:tc>
          <w:tcPr>
            <w:tcW w:w="450" w:type="dxa"/>
            <w:shd w:val="clear" w:color="auto" w:fill="ACB9CA" w:themeFill="text2" w:themeFillTint="66"/>
          </w:tcPr>
          <w:p w14:paraId="44F1DF22" w14:textId="77777777" w:rsidR="005D24F7" w:rsidRPr="00917108" w:rsidRDefault="005D24F7" w:rsidP="00C81F07">
            <w:pPr>
              <w:spacing w:after="0"/>
              <w:rPr>
                <w:szCs w:val="22"/>
                <w:lang w:val="en-GB"/>
              </w:rPr>
            </w:pPr>
          </w:p>
        </w:tc>
        <w:tc>
          <w:tcPr>
            <w:tcW w:w="450" w:type="dxa"/>
            <w:shd w:val="clear" w:color="auto" w:fill="ACB9CA" w:themeFill="text2" w:themeFillTint="66"/>
          </w:tcPr>
          <w:p w14:paraId="0E09EF33" w14:textId="77777777" w:rsidR="005D24F7" w:rsidRPr="00917108" w:rsidRDefault="005D24F7" w:rsidP="00C81F07">
            <w:pPr>
              <w:spacing w:after="0"/>
              <w:rPr>
                <w:szCs w:val="22"/>
                <w:lang w:val="en-GB"/>
              </w:rPr>
            </w:pPr>
          </w:p>
        </w:tc>
        <w:tc>
          <w:tcPr>
            <w:tcW w:w="450" w:type="dxa"/>
            <w:shd w:val="clear" w:color="auto" w:fill="ACB9CA" w:themeFill="text2" w:themeFillTint="66"/>
          </w:tcPr>
          <w:p w14:paraId="2E2A34D2" w14:textId="77777777" w:rsidR="005D24F7" w:rsidRPr="00917108" w:rsidRDefault="005D24F7" w:rsidP="00C81F07">
            <w:pPr>
              <w:spacing w:after="0"/>
              <w:rPr>
                <w:szCs w:val="22"/>
                <w:lang w:val="en-GB"/>
              </w:rPr>
            </w:pPr>
          </w:p>
        </w:tc>
        <w:tc>
          <w:tcPr>
            <w:tcW w:w="450" w:type="dxa"/>
            <w:shd w:val="clear" w:color="auto" w:fill="ACB9CA" w:themeFill="text2" w:themeFillTint="66"/>
          </w:tcPr>
          <w:p w14:paraId="24392618" w14:textId="77777777" w:rsidR="005D24F7" w:rsidRPr="00917108" w:rsidRDefault="005D24F7" w:rsidP="00C81F07">
            <w:pPr>
              <w:spacing w:after="0"/>
              <w:rPr>
                <w:szCs w:val="22"/>
                <w:lang w:val="en-GB"/>
              </w:rPr>
            </w:pPr>
          </w:p>
        </w:tc>
        <w:tc>
          <w:tcPr>
            <w:tcW w:w="450" w:type="dxa"/>
            <w:shd w:val="clear" w:color="auto" w:fill="ACB9CA" w:themeFill="text2" w:themeFillTint="66"/>
          </w:tcPr>
          <w:p w14:paraId="3F773D56" w14:textId="77777777" w:rsidR="005D24F7" w:rsidRPr="00917108" w:rsidRDefault="005D24F7" w:rsidP="00C81F07">
            <w:pPr>
              <w:spacing w:after="0"/>
              <w:rPr>
                <w:szCs w:val="22"/>
                <w:lang w:val="en-GB"/>
              </w:rPr>
            </w:pPr>
          </w:p>
        </w:tc>
        <w:tc>
          <w:tcPr>
            <w:tcW w:w="450" w:type="dxa"/>
            <w:shd w:val="clear" w:color="auto" w:fill="ACB9CA" w:themeFill="text2" w:themeFillTint="66"/>
          </w:tcPr>
          <w:p w14:paraId="5C78E52E" w14:textId="77777777" w:rsidR="005D24F7" w:rsidRPr="00917108" w:rsidRDefault="005D24F7" w:rsidP="00C81F07">
            <w:pPr>
              <w:spacing w:after="0"/>
              <w:rPr>
                <w:szCs w:val="22"/>
                <w:lang w:val="en-GB"/>
              </w:rPr>
            </w:pPr>
          </w:p>
        </w:tc>
        <w:tc>
          <w:tcPr>
            <w:tcW w:w="450" w:type="dxa"/>
            <w:shd w:val="clear" w:color="auto" w:fill="auto"/>
          </w:tcPr>
          <w:p w14:paraId="24FD06DB" w14:textId="77777777" w:rsidR="005D24F7" w:rsidRPr="00917108" w:rsidRDefault="005D24F7" w:rsidP="00C81F07">
            <w:pPr>
              <w:spacing w:after="0"/>
              <w:rPr>
                <w:szCs w:val="22"/>
                <w:lang w:val="en-GB"/>
              </w:rPr>
            </w:pPr>
          </w:p>
        </w:tc>
        <w:tc>
          <w:tcPr>
            <w:tcW w:w="450" w:type="dxa"/>
            <w:shd w:val="clear" w:color="auto" w:fill="auto"/>
          </w:tcPr>
          <w:p w14:paraId="19FCBDAD" w14:textId="77777777" w:rsidR="005D24F7" w:rsidRPr="00917108" w:rsidRDefault="005D24F7" w:rsidP="00C81F07">
            <w:pPr>
              <w:spacing w:after="0"/>
              <w:rPr>
                <w:szCs w:val="22"/>
                <w:lang w:val="en-GB"/>
              </w:rPr>
            </w:pPr>
          </w:p>
        </w:tc>
        <w:tc>
          <w:tcPr>
            <w:tcW w:w="450" w:type="dxa"/>
            <w:shd w:val="clear" w:color="auto" w:fill="auto"/>
          </w:tcPr>
          <w:p w14:paraId="10055F95" w14:textId="77777777" w:rsidR="005D24F7" w:rsidRPr="00917108" w:rsidRDefault="005D24F7" w:rsidP="00C81F07">
            <w:pPr>
              <w:spacing w:after="0"/>
              <w:rPr>
                <w:szCs w:val="22"/>
                <w:lang w:val="en-GB"/>
              </w:rPr>
            </w:pPr>
          </w:p>
        </w:tc>
      </w:tr>
      <w:tr w:rsidR="005D24F7" w:rsidRPr="00917108" w14:paraId="6E828E71" w14:textId="77777777" w:rsidTr="00313075">
        <w:tc>
          <w:tcPr>
            <w:tcW w:w="14220" w:type="dxa"/>
            <w:gridSpan w:val="19"/>
            <w:shd w:val="clear" w:color="auto" w:fill="D9D9D9" w:themeFill="background1" w:themeFillShade="D9"/>
          </w:tcPr>
          <w:p w14:paraId="14BB3F92" w14:textId="77777777" w:rsidR="005D24F7" w:rsidRPr="00917108" w:rsidRDefault="005D24F7" w:rsidP="00C81F07">
            <w:pPr>
              <w:spacing w:after="0"/>
              <w:rPr>
                <w:szCs w:val="22"/>
                <w:lang w:val="en-GB"/>
              </w:rPr>
            </w:pPr>
            <w:r w:rsidRPr="00917108">
              <w:rPr>
                <w:rFonts w:asciiTheme="majorHAnsi" w:hAnsiTheme="majorHAnsi"/>
                <w:b/>
                <w:lang w:val="en-GB"/>
              </w:rPr>
              <w:t>Output 2.2.1</w:t>
            </w:r>
            <w:r w:rsidRPr="00917108">
              <w:rPr>
                <w:rFonts w:asciiTheme="majorHAnsi" w:hAnsiTheme="majorHAnsi"/>
                <w:lang w:val="en-GB"/>
              </w:rPr>
              <w:t xml:space="preserve"> - Transboundary Diagnostic Analysis of the Limpopo River Basin completed</w:t>
            </w:r>
          </w:p>
        </w:tc>
      </w:tr>
      <w:tr w:rsidR="005D24F7" w:rsidRPr="00917108" w14:paraId="0BBC2CAF" w14:textId="77777777" w:rsidTr="00313075">
        <w:tc>
          <w:tcPr>
            <w:tcW w:w="6120" w:type="dxa"/>
          </w:tcPr>
          <w:p w14:paraId="219F6D0E" w14:textId="77777777" w:rsidR="005D24F7" w:rsidRPr="00917108" w:rsidRDefault="005D24F7" w:rsidP="00C81F07">
            <w:pPr>
              <w:spacing w:after="0"/>
              <w:jc w:val="left"/>
              <w:rPr>
                <w:lang w:val="en-GB"/>
              </w:rPr>
            </w:pPr>
            <w:r w:rsidRPr="00917108">
              <w:rPr>
                <w:lang w:val="en-GB"/>
              </w:rPr>
              <w:t>Undertake a causal chain analysis to guide the development of the TDA</w:t>
            </w:r>
          </w:p>
        </w:tc>
        <w:tc>
          <w:tcPr>
            <w:tcW w:w="450" w:type="dxa"/>
            <w:shd w:val="clear" w:color="auto" w:fill="auto"/>
          </w:tcPr>
          <w:p w14:paraId="7C276A0E" w14:textId="77777777" w:rsidR="005D24F7" w:rsidRPr="00917108" w:rsidRDefault="005D24F7" w:rsidP="00C81F07">
            <w:pPr>
              <w:spacing w:after="0"/>
              <w:rPr>
                <w:szCs w:val="22"/>
                <w:lang w:val="en-GB"/>
              </w:rPr>
            </w:pPr>
          </w:p>
        </w:tc>
        <w:tc>
          <w:tcPr>
            <w:tcW w:w="450" w:type="dxa"/>
            <w:shd w:val="clear" w:color="auto" w:fill="ACB9CA" w:themeFill="text2" w:themeFillTint="66"/>
          </w:tcPr>
          <w:p w14:paraId="0F1C8F3A" w14:textId="77777777" w:rsidR="005D24F7" w:rsidRPr="00917108" w:rsidRDefault="005D24F7" w:rsidP="00C81F07">
            <w:pPr>
              <w:spacing w:after="0"/>
              <w:rPr>
                <w:szCs w:val="22"/>
                <w:lang w:val="en-GB"/>
              </w:rPr>
            </w:pPr>
          </w:p>
        </w:tc>
        <w:tc>
          <w:tcPr>
            <w:tcW w:w="450" w:type="dxa"/>
            <w:shd w:val="clear" w:color="auto" w:fill="ACB9CA" w:themeFill="text2" w:themeFillTint="66"/>
          </w:tcPr>
          <w:p w14:paraId="55AF6C86" w14:textId="77777777" w:rsidR="005D24F7" w:rsidRPr="00917108" w:rsidRDefault="005D24F7" w:rsidP="00C81F07">
            <w:pPr>
              <w:spacing w:after="0"/>
              <w:rPr>
                <w:szCs w:val="22"/>
                <w:lang w:val="en-GB"/>
              </w:rPr>
            </w:pPr>
          </w:p>
        </w:tc>
        <w:tc>
          <w:tcPr>
            <w:tcW w:w="450" w:type="dxa"/>
            <w:shd w:val="clear" w:color="auto" w:fill="ACB9CA" w:themeFill="text2" w:themeFillTint="66"/>
          </w:tcPr>
          <w:p w14:paraId="45E34352" w14:textId="77777777" w:rsidR="005D24F7" w:rsidRPr="00917108" w:rsidRDefault="005D24F7" w:rsidP="00C81F07">
            <w:pPr>
              <w:spacing w:after="0"/>
              <w:rPr>
                <w:szCs w:val="22"/>
                <w:lang w:val="en-GB"/>
              </w:rPr>
            </w:pPr>
          </w:p>
        </w:tc>
        <w:tc>
          <w:tcPr>
            <w:tcW w:w="450" w:type="dxa"/>
            <w:shd w:val="clear" w:color="auto" w:fill="auto"/>
          </w:tcPr>
          <w:p w14:paraId="3A9A772F" w14:textId="77777777" w:rsidR="005D24F7" w:rsidRPr="00917108" w:rsidRDefault="005D24F7" w:rsidP="00C81F07">
            <w:pPr>
              <w:spacing w:after="0"/>
              <w:rPr>
                <w:szCs w:val="22"/>
                <w:lang w:val="en-GB"/>
              </w:rPr>
            </w:pPr>
          </w:p>
        </w:tc>
        <w:tc>
          <w:tcPr>
            <w:tcW w:w="450" w:type="dxa"/>
            <w:shd w:val="clear" w:color="auto" w:fill="auto"/>
          </w:tcPr>
          <w:p w14:paraId="52DB0A1C" w14:textId="77777777" w:rsidR="005D24F7" w:rsidRPr="00917108" w:rsidRDefault="005D24F7" w:rsidP="00C81F07">
            <w:pPr>
              <w:spacing w:after="0"/>
              <w:rPr>
                <w:szCs w:val="22"/>
                <w:lang w:val="en-GB"/>
              </w:rPr>
            </w:pPr>
          </w:p>
        </w:tc>
        <w:tc>
          <w:tcPr>
            <w:tcW w:w="450" w:type="dxa"/>
            <w:shd w:val="clear" w:color="auto" w:fill="auto"/>
          </w:tcPr>
          <w:p w14:paraId="381FAB50" w14:textId="77777777" w:rsidR="005D24F7" w:rsidRPr="00917108" w:rsidRDefault="005D24F7" w:rsidP="00C81F07">
            <w:pPr>
              <w:spacing w:after="0"/>
              <w:rPr>
                <w:szCs w:val="22"/>
                <w:lang w:val="en-GB"/>
              </w:rPr>
            </w:pPr>
          </w:p>
        </w:tc>
        <w:tc>
          <w:tcPr>
            <w:tcW w:w="450" w:type="dxa"/>
            <w:shd w:val="clear" w:color="auto" w:fill="auto"/>
          </w:tcPr>
          <w:p w14:paraId="31FBFF6B" w14:textId="77777777" w:rsidR="005D24F7" w:rsidRPr="00917108" w:rsidRDefault="005D24F7" w:rsidP="00C81F07">
            <w:pPr>
              <w:spacing w:after="0"/>
              <w:rPr>
                <w:szCs w:val="22"/>
                <w:lang w:val="en-GB"/>
              </w:rPr>
            </w:pPr>
          </w:p>
        </w:tc>
        <w:tc>
          <w:tcPr>
            <w:tcW w:w="450" w:type="dxa"/>
            <w:shd w:val="clear" w:color="auto" w:fill="auto"/>
          </w:tcPr>
          <w:p w14:paraId="2B82802B" w14:textId="77777777" w:rsidR="005D24F7" w:rsidRPr="00917108" w:rsidRDefault="005D24F7" w:rsidP="00C81F07">
            <w:pPr>
              <w:spacing w:after="0"/>
              <w:rPr>
                <w:szCs w:val="22"/>
                <w:lang w:val="en-GB"/>
              </w:rPr>
            </w:pPr>
          </w:p>
        </w:tc>
        <w:tc>
          <w:tcPr>
            <w:tcW w:w="450" w:type="dxa"/>
            <w:shd w:val="clear" w:color="auto" w:fill="auto"/>
          </w:tcPr>
          <w:p w14:paraId="487BB25C" w14:textId="77777777" w:rsidR="005D24F7" w:rsidRPr="00917108" w:rsidRDefault="005D24F7" w:rsidP="00C81F07">
            <w:pPr>
              <w:spacing w:after="0"/>
              <w:rPr>
                <w:szCs w:val="22"/>
                <w:lang w:val="en-GB"/>
              </w:rPr>
            </w:pPr>
          </w:p>
        </w:tc>
        <w:tc>
          <w:tcPr>
            <w:tcW w:w="450" w:type="dxa"/>
            <w:shd w:val="clear" w:color="auto" w:fill="auto"/>
          </w:tcPr>
          <w:p w14:paraId="4C764ADD" w14:textId="77777777" w:rsidR="005D24F7" w:rsidRPr="00917108" w:rsidRDefault="005D24F7" w:rsidP="00C81F07">
            <w:pPr>
              <w:spacing w:after="0"/>
              <w:rPr>
                <w:szCs w:val="22"/>
                <w:lang w:val="en-GB"/>
              </w:rPr>
            </w:pPr>
          </w:p>
        </w:tc>
        <w:tc>
          <w:tcPr>
            <w:tcW w:w="450" w:type="dxa"/>
            <w:shd w:val="clear" w:color="auto" w:fill="auto"/>
          </w:tcPr>
          <w:p w14:paraId="7122D926" w14:textId="77777777" w:rsidR="005D24F7" w:rsidRPr="00917108" w:rsidRDefault="005D24F7" w:rsidP="00C81F07">
            <w:pPr>
              <w:spacing w:after="0"/>
              <w:rPr>
                <w:szCs w:val="22"/>
                <w:lang w:val="en-GB"/>
              </w:rPr>
            </w:pPr>
          </w:p>
        </w:tc>
        <w:tc>
          <w:tcPr>
            <w:tcW w:w="450" w:type="dxa"/>
            <w:shd w:val="clear" w:color="auto" w:fill="auto"/>
          </w:tcPr>
          <w:p w14:paraId="60F170FA" w14:textId="77777777" w:rsidR="005D24F7" w:rsidRPr="00917108" w:rsidRDefault="005D24F7" w:rsidP="00C81F07">
            <w:pPr>
              <w:spacing w:after="0"/>
              <w:rPr>
                <w:szCs w:val="22"/>
                <w:lang w:val="en-GB"/>
              </w:rPr>
            </w:pPr>
          </w:p>
        </w:tc>
        <w:tc>
          <w:tcPr>
            <w:tcW w:w="450" w:type="dxa"/>
            <w:shd w:val="clear" w:color="auto" w:fill="auto"/>
          </w:tcPr>
          <w:p w14:paraId="29880F7F" w14:textId="77777777" w:rsidR="005D24F7" w:rsidRPr="00917108" w:rsidRDefault="005D24F7" w:rsidP="00C81F07">
            <w:pPr>
              <w:spacing w:after="0"/>
              <w:rPr>
                <w:szCs w:val="22"/>
                <w:lang w:val="en-GB"/>
              </w:rPr>
            </w:pPr>
          </w:p>
        </w:tc>
        <w:tc>
          <w:tcPr>
            <w:tcW w:w="450" w:type="dxa"/>
            <w:shd w:val="clear" w:color="auto" w:fill="auto"/>
          </w:tcPr>
          <w:p w14:paraId="63C74B75" w14:textId="77777777" w:rsidR="005D24F7" w:rsidRPr="00917108" w:rsidRDefault="005D24F7" w:rsidP="00C81F07">
            <w:pPr>
              <w:spacing w:after="0"/>
              <w:rPr>
                <w:szCs w:val="22"/>
                <w:lang w:val="en-GB"/>
              </w:rPr>
            </w:pPr>
          </w:p>
        </w:tc>
        <w:tc>
          <w:tcPr>
            <w:tcW w:w="450" w:type="dxa"/>
            <w:shd w:val="clear" w:color="auto" w:fill="auto"/>
          </w:tcPr>
          <w:p w14:paraId="6FA6BCEA" w14:textId="77777777" w:rsidR="005D24F7" w:rsidRPr="00917108" w:rsidRDefault="005D24F7" w:rsidP="00C81F07">
            <w:pPr>
              <w:spacing w:after="0"/>
              <w:rPr>
                <w:szCs w:val="22"/>
                <w:lang w:val="en-GB"/>
              </w:rPr>
            </w:pPr>
          </w:p>
        </w:tc>
        <w:tc>
          <w:tcPr>
            <w:tcW w:w="450" w:type="dxa"/>
            <w:shd w:val="clear" w:color="auto" w:fill="auto"/>
          </w:tcPr>
          <w:p w14:paraId="6AAA4F0C" w14:textId="77777777" w:rsidR="005D24F7" w:rsidRPr="00917108" w:rsidRDefault="005D24F7" w:rsidP="00C81F07">
            <w:pPr>
              <w:spacing w:after="0"/>
              <w:rPr>
                <w:szCs w:val="22"/>
                <w:lang w:val="en-GB"/>
              </w:rPr>
            </w:pPr>
          </w:p>
        </w:tc>
        <w:tc>
          <w:tcPr>
            <w:tcW w:w="450" w:type="dxa"/>
            <w:shd w:val="clear" w:color="auto" w:fill="auto"/>
          </w:tcPr>
          <w:p w14:paraId="22A76AE2" w14:textId="77777777" w:rsidR="005D24F7" w:rsidRPr="00917108" w:rsidRDefault="005D24F7" w:rsidP="00C81F07">
            <w:pPr>
              <w:spacing w:after="0"/>
              <w:rPr>
                <w:szCs w:val="22"/>
                <w:lang w:val="en-GB"/>
              </w:rPr>
            </w:pPr>
          </w:p>
        </w:tc>
      </w:tr>
      <w:tr w:rsidR="005D24F7" w:rsidRPr="00917108" w14:paraId="5096DDC1" w14:textId="77777777" w:rsidTr="00313075">
        <w:tc>
          <w:tcPr>
            <w:tcW w:w="6120" w:type="dxa"/>
          </w:tcPr>
          <w:p w14:paraId="4D0ADB1D" w14:textId="77777777" w:rsidR="005D24F7" w:rsidRPr="00917108" w:rsidRDefault="005D24F7" w:rsidP="00C81F07">
            <w:pPr>
              <w:spacing w:after="0"/>
              <w:jc w:val="left"/>
              <w:rPr>
                <w:lang w:val="en-GB"/>
              </w:rPr>
            </w:pPr>
            <w:r w:rsidRPr="00917108">
              <w:rPr>
                <w:lang w:val="en-GB"/>
              </w:rPr>
              <w:t>Participatory development of the TDA, including a series of cross-country and trans-disciplinary field expeditions to fill in critical data and information gaps and engage diverse stakeholders</w:t>
            </w:r>
          </w:p>
        </w:tc>
        <w:tc>
          <w:tcPr>
            <w:tcW w:w="450" w:type="dxa"/>
            <w:shd w:val="clear" w:color="auto" w:fill="auto"/>
          </w:tcPr>
          <w:p w14:paraId="3484C173" w14:textId="77777777" w:rsidR="005D24F7" w:rsidRPr="00917108" w:rsidRDefault="005D24F7" w:rsidP="00C81F07">
            <w:pPr>
              <w:spacing w:after="0"/>
              <w:rPr>
                <w:szCs w:val="22"/>
                <w:lang w:val="en-GB"/>
              </w:rPr>
            </w:pPr>
          </w:p>
        </w:tc>
        <w:tc>
          <w:tcPr>
            <w:tcW w:w="450" w:type="dxa"/>
            <w:shd w:val="clear" w:color="auto" w:fill="auto"/>
          </w:tcPr>
          <w:p w14:paraId="63FE316A" w14:textId="77777777" w:rsidR="005D24F7" w:rsidRPr="00917108" w:rsidRDefault="005D24F7" w:rsidP="00C81F07">
            <w:pPr>
              <w:spacing w:after="0"/>
              <w:rPr>
                <w:szCs w:val="22"/>
                <w:lang w:val="en-GB"/>
              </w:rPr>
            </w:pPr>
          </w:p>
        </w:tc>
        <w:tc>
          <w:tcPr>
            <w:tcW w:w="450" w:type="dxa"/>
            <w:shd w:val="clear" w:color="auto" w:fill="auto"/>
          </w:tcPr>
          <w:p w14:paraId="29BAAB24" w14:textId="77777777" w:rsidR="005D24F7" w:rsidRPr="00917108" w:rsidRDefault="005D24F7" w:rsidP="00C81F07">
            <w:pPr>
              <w:spacing w:after="0"/>
              <w:rPr>
                <w:szCs w:val="22"/>
                <w:lang w:val="en-GB"/>
              </w:rPr>
            </w:pPr>
          </w:p>
        </w:tc>
        <w:tc>
          <w:tcPr>
            <w:tcW w:w="450" w:type="dxa"/>
            <w:shd w:val="clear" w:color="auto" w:fill="ACB9CA" w:themeFill="text2" w:themeFillTint="66"/>
          </w:tcPr>
          <w:p w14:paraId="794452AD" w14:textId="77777777" w:rsidR="005D24F7" w:rsidRPr="00917108" w:rsidRDefault="005D24F7" w:rsidP="00C81F07">
            <w:pPr>
              <w:spacing w:after="0"/>
              <w:rPr>
                <w:szCs w:val="22"/>
                <w:lang w:val="en-GB"/>
              </w:rPr>
            </w:pPr>
          </w:p>
        </w:tc>
        <w:tc>
          <w:tcPr>
            <w:tcW w:w="450" w:type="dxa"/>
            <w:shd w:val="clear" w:color="auto" w:fill="ACB9CA" w:themeFill="text2" w:themeFillTint="66"/>
          </w:tcPr>
          <w:p w14:paraId="4D24A571" w14:textId="77777777" w:rsidR="005D24F7" w:rsidRPr="00917108" w:rsidRDefault="005D24F7" w:rsidP="00C81F07">
            <w:pPr>
              <w:spacing w:after="0"/>
              <w:rPr>
                <w:szCs w:val="22"/>
                <w:lang w:val="en-GB"/>
              </w:rPr>
            </w:pPr>
          </w:p>
        </w:tc>
        <w:tc>
          <w:tcPr>
            <w:tcW w:w="450" w:type="dxa"/>
            <w:shd w:val="clear" w:color="auto" w:fill="ACB9CA" w:themeFill="text2" w:themeFillTint="66"/>
          </w:tcPr>
          <w:p w14:paraId="11EBBDCA" w14:textId="77777777" w:rsidR="005D24F7" w:rsidRPr="00917108" w:rsidRDefault="005D24F7" w:rsidP="00C81F07">
            <w:pPr>
              <w:spacing w:after="0"/>
              <w:rPr>
                <w:szCs w:val="22"/>
                <w:lang w:val="en-GB"/>
              </w:rPr>
            </w:pPr>
          </w:p>
        </w:tc>
        <w:tc>
          <w:tcPr>
            <w:tcW w:w="450" w:type="dxa"/>
            <w:shd w:val="clear" w:color="auto" w:fill="ACB9CA" w:themeFill="text2" w:themeFillTint="66"/>
          </w:tcPr>
          <w:p w14:paraId="1BDCAAC7" w14:textId="77777777" w:rsidR="005D24F7" w:rsidRPr="00917108" w:rsidRDefault="005D24F7" w:rsidP="00C81F07">
            <w:pPr>
              <w:spacing w:after="0"/>
              <w:rPr>
                <w:szCs w:val="22"/>
                <w:lang w:val="en-GB"/>
              </w:rPr>
            </w:pPr>
          </w:p>
        </w:tc>
        <w:tc>
          <w:tcPr>
            <w:tcW w:w="450" w:type="dxa"/>
            <w:shd w:val="clear" w:color="auto" w:fill="auto"/>
          </w:tcPr>
          <w:p w14:paraId="7B905733" w14:textId="77777777" w:rsidR="005D24F7" w:rsidRPr="00917108" w:rsidRDefault="005D24F7" w:rsidP="00C81F07">
            <w:pPr>
              <w:spacing w:after="0"/>
              <w:rPr>
                <w:szCs w:val="22"/>
                <w:lang w:val="en-GB"/>
              </w:rPr>
            </w:pPr>
          </w:p>
        </w:tc>
        <w:tc>
          <w:tcPr>
            <w:tcW w:w="450" w:type="dxa"/>
            <w:shd w:val="clear" w:color="auto" w:fill="auto"/>
          </w:tcPr>
          <w:p w14:paraId="6B6E4798" w14:textId="77777777" w:rsidR="005D24F7" w:rsidRPr="00917108" w:rsidRDefault="005D24F7" w:rsidP="00C81F07">
            <w:pPr>
              <w:spacing w:after="0"/>
              <w:rPr>
                <w:szCs w:val="22"/>
                <w:lang w:val="en-GB"/>
              </w:rPr>
            </w:pPr>
          </w:p>
        </w:tc>
        <w:tc>
          <w:tcPr>
            <w:tcW w:w="450" w:type="dxa"/>
            <w:shd w:val="clear" w:color="auto" w:fill="auto"/>
          </w:tcPr>
          <w:p w14:paraId="00BD8D08" w14:textId="77777777" w:rsidR="005D24F7" w:rsidRPr="00917108" w:rsidRDefault="005D24F7" w:rsidP="00C81F07">
            <w:pPr>
              <w:spacing w:after="0"/>
              <w:rPr>
                <w:szCs w:val="22"/>
                <w:lang w:val="en-GB"/>
              </w:rPr>
            </w:pPr>
          </w:p>
        </w:tc>
        <w:tc>
          <w:tcPr>
            <w:tcW w:w="450" w:type="dxa"/>
            <w:shd w:val="clear" w:color="auto" w:fill="auto"/>
          </w:tcPr>
          <w:p w14:paraId="02D8144C" w14:textId="77777777" w:rsidR="005D24F7" w:rsidRPr="00917108" w:rsidRDefault="005D24F7" w:rsidP="00C81F07">
            <w:pPr>
              <w:spacing w:after="0"/>
              <w:rPr>
                <w:szCs w:val="22"/>
                <w:lang w:val="en-GB"/>
              </w:rPr>
            </w:pPr>
          </w:p>
        </w:tc>
        <w:tc>
          <w:tcPr>
            <w:tcW w:w="450" w:type="dxa"/>
            <w:shd w:val="clear" w:color="auto" w:fill="auto"/>
          </w:tcPr>
          <w:p w14:paraId="368F576A" w14:textId="77777777" w:rsidR="005D24F7" w:rsidRPr="00917108" w:rsidRDefault="005D24F7" w:rsidP="00C81F07">
            <w:pPr>
              <w:spacing w:after="0"/>
              <w:rPr>
                <w:szCs w:val="22"/>
                <w:lang w:val="en-GB"/>
              </w:rPr>
            </w:pPr>
          </w:p>
        </w:tc>
        <w:tc>
          <w:tcPr>
            <w:tcW w:w="450" w:type="dxa"/>
            <w:shd w:val="clear" w:color="auto" w:fill="auto"/>
          </w:tcPr>
          <w:p w14:paraId="34195E80" w14:textId="77777777" w:rsidR="005D24F7" w:rsidRPr="00917108" w:rsidRDefault="005D24F7" w:rsidP="00C81F07">
            <w:pPr>
              <w:spacing w:after="0"/>
              <w:rPr>
                <w:szCs w:val="22"/>
                <w:lang w:val="en-GB"/>
              </w:rPr>
            </w:pPr>
          </w:p>
        </w:tc>
        <w:tc>
          <w:tcPr>
            <w:tcW w:w="450" w:type="dxa"/>
            <w:shd w:val="clear" w:color="auto" w:fill="auto"/>
          </w:tcPr>
          <w:p w14:paraId="4C4B2FB0" w14:textId="77777777" w:rsidR="005D24F7" w:rsidRPr="00917108" w:rsidRDefault="005D24F7" w:rsidP="00C81F07">
            <w:pPr>
              <w:spacing w:after="0"/>
              <w:rPr>
                <w:szCs w:val="22"/>
                <w:lang w:val="en-GB"/>
              </w:rPr>
            </w:pPr>
          </w:p>
        </w:tc>
        <w:tc>
          <w:tcPr>
            <w:tcW w:w="450" w:type="dxa"/>
            <w:shd w:val="clear" w:color="auto" w:fill="auto"/>
          </w:tcPr>
          <w:p w14:paraId="7B714EF2" w14:textId="77777777" w:rsidR="005D24F7" w:rsidRPr="00917108" w:rsidRDefault="005D24F7" w:rsidP="00C81F07">
            <w:pPr>
              <w:spacing w:after="0"/>
              <w:rPr>
                <w:szCs w:val="22"/>
                <w:lang w:val="en-GB"/>
              </w:rPr>
            </w:pPr>
          </w:p>
        </w:tc>
        <w:tc>
          <w:tcPr>
            <w:tcW w:w="450" w:type="dxa"/>
            <w:shd w:val="clear" w:color="auto" w:fill="auto"/>
          </w:tcPr>
          <w:p w14:paraId="44EE9C37" w14:textId="77777777" w:rsidR="005D24F7" w:rsidRPr="00917108" w:rsidRDefault="005D24F7" w:rsidP="00C81F07">
            <w:pPr>
              <w:spacing w:after="0"/>
              <w:rPr>
                <w:szCs w:val="22"/>
                <w:lang w:val="en-GB"/>
              </w:rPr>
            </w:pPr>
          </w:p>
        </w:tc>
        <w:tc>
          <w:tcPr>
            <w:tcW w:w="450" w:type="dxa"/>
            <w:shd w:val="clear" w:color="auto" w:fill="auto"/>
          </w:tcPr>
          <w:p w14:paraId="10EBBF07" w14:textId="77777777" w:rsidR="005D24F7" w:rsidRPr="00917108" w:rsidRDefault="005D24F7" w:rsidP="00C81F07">
            <w:pPr>
              <w:spacing w:after="0"/>
              <w:rPr>
                <w:szCs w:val="22"/>
                <w:lang w:val="en-GB"/>
              </w:rPr>
            </w:pPr>
          </w:p>
        </w:tc>
        <w:tc>
          <w:tcPr>
            <w:tcW w:w="450" w:type="dxa"/>
            <w:shd w:val="clear" w:color="auto" w:fill="auto"/>
          </w:tcPr>
          <w:p w14:paraId="3F0C293D" w14:textId="77777777" w:rsidR="005D24F7" w:rsidRPr="00917108" w:rsidRDefault="005D24F7" w:rsidP="00C81F07">
            <w:pPr>
              <w:spacing w:after="0"/>
              <w:rPr>
                <w:szCs w:val="22"/>
                <w:lang w:val="en-GB"/>
              </w:rPr>
            </w:pPr>
          </w:p>
        </w:tc>
      </w:tr>
      <w:tr w:rsidR="005D24F7" w:rsidRPr="00917108" w14:paraId="4C85E855" w14:textId="77777777" w:rsidTr="00313075">
        <w:tc>
          <w:tcPr>
            <w:tcW w:w="6120" w:type="dxa"/>
          </w:tcPr>
          <w:p w14:paraId="46C611B9" w14:textId="77777777" w:rsidR="005D24F7" w:rsidRPr="00917108" w:rsidRDefault="005D24F7" w:rsidP="00C81F07">
            <w:pPr>
              <w:spacing w:after="0"/>
              <w:ind w:right="-18"/>
              <w:jc w:val="left"/>
              <w:rPr>
                <w:rFonts w:asciiTheme="majorHAnsi" w:hAnsiTheme="majorHAnsi"/>
                <w:lang w:val="en-GB"/>
              </w:rPr>
            </w:pPr>
            <w:r w:rsidRPr="00917108">
              <w:rPr>
                <w:lang w:val="en-GB"/>
              </w:rPr>
              <w:t>Adoption of the TDA by the LIMCOM Council and dissemination to relevant stakeholders throughout the Limpopo River Basin</w:t>
            </w:r>
          </w:p>
        </w:tc>
        <w:tc>
          <w:tcPr>
            <w:tcW w:w="450" w:type="dxa"/>
            <w:shd w:val="clear" w:color="auto" w:fill="auto"/>
          </w:tcPr>
          <w:p w14:paraId="37A2D387" w14:textId="77777777" w:rsidR="005D24F7" w:rsidRPr="00917108" w:rsidRDefault="005D24F7" w:rsidP="00C81F07">
            <w:pPr>
              <w:spacing w:after="0"/>
              <w:rPr>
                <w:szCs w:val="22"/>
                <w:lang w:val="en-GB"/>
              </w:rPr>
            </w:pPr>
          </w:p>
        </w:tc>
        <w:tc>
          <w:tcPr>
            <w:tcW w:w="450" w:type="dxa"/>
            <w:shd w:val="clear" w:color="auto" w:fill="auto"/>
          </w:tcPr>
          <w:p w14:paraId="7C99BC67" w14:textId="77777777" w:rsidR="005D24F7" w:rsidRPr="00917108" w:rsidRDefault="005D24F7" w:rsidP="00C81F07">
            <w:pPr>
              <w:spacing w:after="0"/>
              <w:rPr>
                <w:szCs w:val="22"/>
                <w:lang w:val="en-GB"/>
              </w:rPr>
            </w:pPr>
          </w:p>
        </w:tc>
        <w:tc>
          <w:tcPr>
            <w:tcW w:w="450" w:type="dxa"/>
            <w:shd w:val="clear" w:color="auto" w:fill="auto"/>
          </w:tcPr>
          <w:p w14:paraId="30DDBDDF" w14:textId="77777777" w:rsidR="005D24F7" w:rsidRPr="00917108" w:rsidRDefault="005D24F7" w:rsidP="00C81F07">
            <w:pPr>
              <w:spacing w:after="0"/>
              <w:rPr>
                <w:szCs w:val="22"/>
                <w:lang w:val="en-GB"/>
              </w:rPr>
            </w:pPr>
          </w:p>
        </w:tc>
        <w:tc>
          <w:tcPr>
            <w:tcW w:w="450" w:type="dxa"/>
            <w:shd w:val="clear" w:color="auto" w:fill="auto"/>
          </w:tcPr>
          <w:p w14:paraId="45C9D0A1" w14:textId="77777777" w:rsidR="005D24F7" w:rsidRPr="00917108" w:rsidRDefault="005D24F7" w:rsidP="00C81F07">
            <w:pPr>
              <w:spacing w:after="0"/>
              <w:rPr>
                <w:szCs w:val="22"/>
                <w:lang w:val="en-GB"/>
              </w:rPr>
            </w:pPr>
          </w:p>
        </w:tc>
        <w:tc>
          <w:tcPr>
            <w:tcW w:w="450" w:type="dxa"/>
            <w:shd w:val="clear" w:color="auto" w:fill="auto"/>
          </w:tcPr>
          <w:p w14:paraId="6A55884D" w14:textId="77777777" w:rsidR="005D24F7" w:rsidRPr="00917108" w:rsidRDefault="005D24F7" w:rsidP="00C81F07">
            <w:pPr>
              <w:spacing w:after="0"/>
              <w:rPr>
                <w:szCs w:val="22"/>
                <w:lang w:val="en-GB"/>
              </w:rPr>
            </w:pPr>
          </w:p>
        </w:tc>
        <w:tc>
          <w:tcPr>
            <w:tcW w:w="450" w:type="dxa"/>
            <w:shd w:val="clear" w:color="auto" w:fill="auto"/>
          </w:tcPr>
          <w:p w14:paraId="6E5AEDAD" w14:textId="77777777" w:rsidR="005D24F7" w:rsidRPr="00917108" w:rsidRDefault="005D24F7" w:rsidP="00C81F07">
            <w:pPr>
              <w:spacing w:after="0"/>
              <w:rPr>
                <w:szCs w:val="22"/>
                <w:lang w:val="en-GB"/>
              </w:rPr>
            </w:pPr>
          </w:p>
        </w:tc>
        <w:tc>
          <w:tcPr>
            <w:tcW w:w="450" w:type="dxa"/>
            <w:shd w:val="clear" w:color="auto" w:fill="ACB9CA" w:themeFill="text2" w:themeFillTint="66"/>
          </w:tcPr>
          <w:p w14:paraId="315D01C8" w14:textId="77777777" w:rsidR="005D24F7" w:rsidRPr="00917108" w:rsidRDefault="005D24F7" w:rsidP="00C81F07">
            <w:pPr>
              <w:spacing w:after="0"/>
              <w:rPr>
                <w:szCs w:val="22"/>
                <w:lang w:val="en-GB"/>
              </w:rPr>
            </w:pPr>
          </w:p>
        </w:tc>
        <w:tc>
          <w:tcPr>
            <w:tcW w:w="450" w:type="dxa"/>
            <w:shd w:val="clear" w:color="auto" w:fill="ACB9CA" w:themeFill="text2" w:themeFillTint="66"/>
          </w:tcPr>
          <w:p w14:paraId="581A19EA" w14:textId="77777777" w:rsidR="005D24F7" w:rsidRPr="00917108" w:rsidRDefault="005D24F7" w:rsidP="00C81F07">
            <w:pPr>
              <w:spacing w:after="0"/>
              <w:rPr>
                <w:szCs w:val="22"/>
                <w:lang w:val="en-GB"/>
              </w:rPr>
            </w:pPr>
          </w:p>
        </w:tc>
        <w:tc>
          <w:tcPr>
            <w:tcW w:w="450" w:type="dxa"/>
            <w:shd w:val="clear" w:color="auto" w:fill="auto"/>
          </w:tcPr>
          <w:p w14:paraId="7C61120D" w14:textId="77777777" w:rsidR="005D24F7" w:rsidRPr="00917108" w:rsidRDefault="005D24F7" w:rsidP="00C81F07">
            <w:pPr>
              <w:spacing w:after="0"/>
              <w:rPr>
                <w:szCs w:val="22"/>
                <w:lang w:val="en-GB"/>
              </w:rPr>
            </w:pPr>
          </w:p>
        </w:tc>
        <w:tc>
          <w:tcPr>
            <w:tcW w:w="450" w:type="dxa"/>
            <w:shd w:val="clear" w:color="auto" w:fill="auto"/>
          </w:tcPr>
          <w:p w14:paraId="32FE7A14" w14:textId="77777777" w:rsidR="005D24F7" w:rsidRPr="00917108" w:rsidRDefault="005D24F7" w:rsidP="00C81F07">
            <w:pPr>
              <w:spacing w:after="0"/>
              <w:rPr>
                <w:szCs w:val="22"/>
                <w:lang w:val="en-GB"/>
              </w:rPr>
            </w:pPr>
          </w:p>
        </w:tc>
        <w:tc>
          <w:tcPr>
            <w:tcW w:w="450" w:type="dxa"/>
            <w:shd w:val="clear" w:color="auto" w:fill="auto"/>
          </w:tcPr>
          <w:p w14:paraId="679E26C2" w14:textId="77777777" w:rsidR="005D24F7" w:rsidRPr="00917108" w:rsidRDefault="005D24F7" w:rsidP="00C81F07">
            <w:pPr>
              <w:spacing w:after="0"/>
              <w:rPr>
                <w:szCs w:val="22"/>
                <w:lang w:val="en-GB"/>
              </w:rPr>
            </w:pPr>
          </w:p>
        </w:tc>
        <w:tc>
          <w:tcPr>
            <w:tcW w:w="450" w:type="dxa"/>
            <w:shd w:val="clear" w:color="auto" w:fill="auto"/>
          </w:tcPr>
          <w:p w14:paraId="3941C3FB" w14:textId="77777777" w:rsidR="005D24F7" w:rsidRPr="00917108" w:rsidRDefault="005D24F7" w:rsidP="00C81F07">
            <w:pPr>
              <w:spacing w:after="0"/>
              <w:rPr>
                <w:szCs w:val="22"/>
                <w:lang w:val="en-GB"/>
              </w:rPr>
            </w:pPr>
          </w:p>
        </w:tc>
        <w:tc>
          <w:tcPr>
            <w:tcW w:w="450" w:type="dxa"/>
            <w:shd w:val="clear" w:color="auto" w:fill="auto"/>
          </w:tcPr>
          <w:p w14:paraId="2B08566B" w14:textId="77777777" w:rsidR="005D24F7" w:rsidRPr="00917108" w:rsidRDefault="005D24F7" w:rsidP="00C81F07">
            <w:pPr>
              <w:spacing w:after="0"/>
              <w:rPr>
                <w:szCs w:val="22"/>
                <w:lang w:val="en-GB"/>
              </w:rPr>
            </w:pPr>
          </w:p>
        </w:tc>
        <w:tc>
          <w:tcPr>
            <w:tcW w:w="450" w:type="dxa"/>
            <w:shd w:val="clear" w:color="auto" w:fill="auto"/>
          </w:tcPr>
          <w:p w14:paraId="79E7FF5D" w14:textId="77777777" w:rsidR="005D24F7" w:rsidRPr="00917108" w:rsidRDefault="005D24F7" w:rsidP="00C81F07">
            <w:pPr>
              <w:spacing w:after="0"/>
              <w:rPr>
                <w:szCs w:val="22"/>
                <w:lang w:val="en-GB"/>
              </w:rPr>
            </w:pPr>
          </w:p>
        </w:tc>
        <w:tc>
          <w:tcPr>
            <w:tcW w:w="450" w:type="dxa"/>
            <w:shd w:val="clear" w:color="auto" w:fill="auto"/>
          </w:tcPr>
          <w:p w14:paraId="543C9157" w14:textId="77777777" w:rsidR="005D24F7" w:rsidRPr="00917108" w:rsidRDefault="005D24F7" w:rsidP="00C81F07">
            <w:pPr>
              <w:spacing w:after="0"/>
              <w:rPr>
                <w:szCs w:val="22"/>
                <w:lang w:val="en-GB"/>
              </w:rPr>
            </w:pPr>
          </w:p>
        </w:tc>
        <w:tc>
          <w:tcPr>
            <w:tcW w:w="450" w:type="dxa"/>
            <w:shd w:val="clear" w:color="auto" w:fill="auto"/>
          </w:tcPr>
          <w:p w14:paraId="32A08881" w14:textId="77777777" w:rsidR="005D24F7" w:rsidRPr="00917108" w:rsidRDefault="005D24F7" w:rsidP="00C81F07">
            <w:pPr>
              <w:spacing w:after="0"/>
              <w:rPr>
                <w:szCs w:val="22"/>
                <w:lang w:val="en-GB"/>
              </w:rPr>
            </w:pPr>
          </w:p>
        </w:tc>
        <w:tc>
          <w:tcPr>
            <w:tcW w:w="450" w:type="dxa"/>
            <w:shd w:val="clear" w:color="auto" w:fill="auto"/>
          </w:tcPr>
          <w:p w14:paraId="53A184CB" w14:textId="77777777" w:rsidR="005D24F7" w:rsidRPr="00917108" w:rsidRDefault="005D24F7" w:rsidP="00C81F07">
            <w:pPr>
              <w:spacing w:after="0"/>
              <w:rPr>
                <w:szCs w:val="22"/>
                <w:lang w:val="en-GB"/>
              </w:rPr>
            </w:pPr>
          </w:p>
        </w:tc>
        <w:tc>
          <w:tcPr>
            <w:tcW w:w="450" w:type="dxa"/>
            <w:shd w:val="clear" w:color="auto" w:fill="auto"/>
          </w:tcPr>
          <w:p w14:paraId="767047F8" w14:textId="77777777" w:rsidR="005D24F7" w:rsidRPr="00917108" w:rsidRDefault="005D24F7" w:rsidP="00C81F07">
            <w:pPr>
              <w:spacing w:after="0"/>
              <w:rPr>
                <w:szCs w:val="22"/>
                <w:lang w:val="en-GB"/>
              </w:rPr>
            </w:pPr>
          </w:p>
        </w:tc>
      </w:tr>
      <w:tr w:rsidR="005D24F7" w:rsidRPr="00917108" w14:paraId="4B3F7234" w14:textId="77777777" w:rsidTr="00313075">
        <w:tc>
          <w:tcPr>
            <w:tcW w:w="14220" w:type="dxa"/>
            <w:gridSpan w:val="19"/>
            <w:shd w:val="clear" w:color="auto" w:fill="D9D9D9" w:themeFill="background1" w:themeFillShade="D9"/>
          </w:tcPr>
          <w:p w14:paraId="482EECCE" w14:textId="77777777" w:rsidR="005D24F7" w:rsidRPr="00917108" w:rsidRDefault="005D24F7" w:rsidP="00C81F07">
            <w:pPr>
              <w:spacing w:after="0"/>
              <w:rPr>
                <w:szCs w:val="22"/>
                <w:lang w:val="en-GB"/>
              </w:rPr>
            </w:pPr>
            <w:r w:rsidRPr="00917108">
              <w:rPr>
                <w:rFonts w:asciiTheme="majorHAnsi" w:hAnsiTheme="majorHAnsi"/>
                <w:b/>
                <w:lang w:val="en-GB"/>
              </w:rPr>
              <w:t>Output 2.2.2</w:t>
            </w:r>
            <w:r w:rsidRPr="00917108">
              <w:rPr>
                <w:rFonts w:asciiTheme="majorHAnsi" w:hAnsiTheme="majorHAnsi"/>
                <w:lang w:val="en-GB"/>
              </w:rPr>
              <w:t xml:space="preserve"> – LIMCOM Environmental Monitoring Framework strengthened</w:t>
            </w:r>
          </w:p>
        </w:tc>
      </w:tr>
      <w:tr w:rsidR="005D24F7" w:rsidRPr="00917108" w14:paraId="0954D510" w14:textId="77777777" w:rsidTr="00313075">
        <w:tc>
          <w:tcPr>
            <w:tcW w:w="6120" w:type="dxa"/>
          </w:tcPr>
          <w:p w14:paraId="5C0D06C9" w14:textId="77777777" w:rsidR="005D24F7" w:rsidRPr="00917108" w:rsidRDefault="005D24F7" w:rsidP="00C81F07">
            <w:pPr>
              <w:spacing w:after="0"/>
              <w:jc w:val="left"/>
              <w:rPr>
                <w:lang w:val="en-GB"/>
              </w:rPr>
            </w:pPr>
            <w:r w:rsidRPr="00917108">
              <w:rPr>
                <w:lang w:val="en-GB"/>
              </w:rPr>
              <w:t>Collaborate with institutions responsible for environmental monitoring in Member states on the establishment of a joint monitoring framework</w:t>
            </w:r>
          </w:p>
        </w:tc>
        <w:tc>
          <w:tcPr>
            <w:tcW w:w="450" w:type="dxa"/>
            <w:shd w:val="clear" w:color="auto" w:fill="auto"/>
          </w:tcPr>
          <w:p w14:paraId="7ACA3B50" w14:textId="77777777" w:rsidR="005D24F7" w:rsidRPr="00917108" w:rsidRDefault="005D24F7" w:rsidP="00C81F07">
            <w:pPr>
              <w:spacing w:after="0"/>
              <w:rPr>
                <w:szCs w:val="22"/>
                <w:lang w:val="en-GB"/>
              </w:rPr>
            </w:pPr>
          </w:p>
        </w:tc>
        <w:tc>
          <w:tcPr>
            <w:tcW w:w="450" w:type="dxa"/>
            <w:shd w:val="clear" w:color="auto" w:fill="auto"/>
          </w:tcPr>
          <w:p w14:paraId="3B52544A" w14:textId="77777777" w:rsidR="005D24F7" w:rsidRPr="00917108" w:rsidRDefault="005D24F7" w:rsidP="00C81F07">
            <w:pPr>
              <w:spacing w:after="0"/>
              <w:rPr>
                <w:szCs w:val="22"/>
                <w:lang w:val="en-GB"/>
              </w:rPr>
            </w:pPr>
          </w:p>
        </w:tc>
        <w:tc>
          <w:tcPr>
            <w:tcW w:w="450" w:type="dxa"/>
            <w:shd w:val="clear" w:color="auto" w:fill="ACB9CA" w:themeFill="text2" w:themeFillTint="66"/>
          </w:tcPr>
          <w:p w14:paraId="607867D5" w14:textId="77777777" w:rsidR="005D24F7" w:rsidRPr="00917108" w:rsidRDefault="005D24F7" w:rsidP="00C81F07">
            <w:pPr>
              <w:spacing w:after="0"/>
              <w:rPr>
                <w:szCs w:val="22"/>
                <w:lang w:val="en-GB"/>
              </w:rPr>
            </w:pPr>
          </w:p>
        </w:tc>
        <w:tc>
          <w:tcPr>
            <w:tcW w:w="450" w:type="dxa"/>
            <w:shd w:val="clear" w:color="auto" w:fill="ACB9CA" w:themeFill="text2" w:themeFillTint="66"/>
          </w:tcPr>
          <w:p w14:paraId="06344520" w14:textId="77777777" w:rsidR="005D24F7" w:rsidRPr="00917108" w:rsidRDefault="005D24F7" w:rsidP="00C81F07">
            <w:pPr>
              <w:spacing w:after="0"/>
              <w:rPr>
                <w:szCs w:val="22"/>
                <w:lang w:val="en-GB"/>
              </w:rPr>
            </w:pPr>
          </w:p>
        </w:tc>
        <w:tc>
          <w:tcPr>
            <w:tcW w:w="450" w:type="dxa"/>
            <w:shd w:val="clear" w:color="auto" w:fill="ACB9CA" w:themeFill="text2" w:themeFillTint="66"/>
          </w:tcPr>
          <w:p w14:paraId="1E4CA1F0" w14:textId="77777777" w:rsidR="005D24F7" w:rsidRPr="00917108" w:rsidRDefault="005D24F7" w:rsidP="00C81F07">
            <w:pPr>
              <w:spacing w:after="0"/>
              <w:rPr>
                <w:szCs w:val="22"/>
                <w:lang w:val="en-GB"/>
              </w:rPr>
            </w:pPr>
          </w:p>
        </w:tc>
        <w:tc>
          <w:tcPr>
            <w:tcW w:w="450" w:type="dxa"/>
            <w:shd w:val="clear" w:color="auto" w:fill="ACB9CA" w:themeFill="text2" w:themeFillTint="66"/>
          </w:tcPr>
          <w:p w14:paraId="7CED2856" w14:textId="77777777" w:rsidR="005D24F7" w:rsidRPr="00917108" w:rsidRDefault="005D24F7" w:rsidP="00C81F07">
            <w:pPr>
              <w:spacing w:after="0"/>
              <w:rPr>
                <w:szCs w:val="22"/>
                <w:lang w:val="en-GB"/>
              </w:rPr>
            </w:pPr>
          </w:p>
        </w:tc>
        <w:tc>
          <w:tcPr>
            <w:tcW w:w="450" w:type="dxa"/>
            <w:shd w:val="clear" w:color="auto" w:fill="ACB9CA" w:themeFill="text2" w:themeFillTint="66"/>
          </w:tcPr>
          <w:p w14:paraId="31315544" w14:textId="77777777" w:rsidR="005D24F7" w:rsidRPr="00917108" w:rsidRDefault="005D24F7" w:rsidP="00C81F07">
            <w:pPr>
              <w:spacing w:after="0"/>
              <w:rPr>
                <w:szCs w:val="22"/>
                <w:lang w:val="en-GB"/>
              </w:rPr>
            </w:pPr>
          </w:p>
        </w:tc>
        <w:tc>
          <w:tcPr>
            <w:tcW w:w="450" w:type="dxa"/>
            <w:shd w:val="clear" w:color="auto" w:fill="ACB9CA" w:themeFill="text2" w:themeFillTint="66"/>
          </w:tcPr>
          <w:p w14:paraId="4CA0EC71" w14:textId="77777777" w:rsidR="005D24F7" w:rsidRPr="00917108" w:rsidRDefault="005D24F7" w:rsidP="00C81F07">
            <w:pPr>
              <w:spacing w:after="0"/>
              <w:rPr>
                <w:szCs w:val="22"/>
                <w:lang w:val="en-GB"/>
              </w:rPr>
            </w:pPr>
          </w:p>
        </w:tc>
        <w:tc>
          <w:tcPr>
            <w:tcW w:w="450" w:type="dxa"/>
            <w:shd w:val="clear" w:color="auto" w:fill="ACB9CA" w:themeFill="text2" w:themeFillTint="66"/>
          </w:tcPr>
          <w:p w14:paraId="549B839D" w14:textId="77777777" w:rsidR="005D24F7" w:rsidRPr="00917108" w:rsidRDefault="005D24F7" w:rsidP="00C81F07">
            <w:pPr>
              <w:spacing w:after="0"/>
              <w:rPr>
                <w:szCs w:val="22"/>
                <w:lang w:val="en-GB"/>
              </w:rPr>
            </w:pPr>
          </w:p>
        </w:tc>
        <w:tc>
          <w:tcPr>
            <w:tcW w:w="450" w:type="dxa"/>
            <w:shd w:val="clear" w:color="auto" w:fill="auto"/>
          </w:tcPr>
          <w:p w14:paraId="6D1512B2" w14:textId="77777777" w:rsidR="005D24F7" w:rsidRPr="00917108" w:rsidRDefault="005D24F7" w:rsidP="00C81F07">
            <w:pPr>
              <w:spacing w:after="0"/>
              <w:rPr>
                <w:szCs w:val="22"/>
                <w:lang w:val="en-GB"/>
              </w:rPr>
            </w:pPr>
          </w:p>
        </w:tc>
        <w:tc>
          <w:tcPr>
            <w:tcW w:w="450" w:type="dxa"/>
            <w:shd w:val="clear" w:color="auto" w:fill="auto"/>
          </w:tcPr>
          <w:p w14:paraId="5C7B2FBF" w14:textId="77777777" w:rsidR="005D24F7" w:rsidRPr="00917108" w:rsidRDefault="005D24F7" w:rsidP="00C81F07">
            <w:pPr>
              <w:spacing w:after="0"/>
              <w:rPr>
                <w:szCs w:val="22"/>
                <w:lang w:val="en-GB"/>
              </w:rPr>
            </w:pPr>
          </w:p>
        </w:tc>
        <w:tc>
          <w:tcPr>
            <w:tcW w:w="450" w:type="dxa"/>
            <w:shd w:val="clear" w:color="auto" w:fill="auto"/>
          </w:tcPr>
          <w:p w14:paraId="7CE3A09A" w14:textId="77777777" w:rsidR="005D24F7" w:rsidRPr="00917108" w:rsidRDefault="005D24F7" w:rsidP="00C81F07">
            <w:pPr>
              <w:spacing w:after="0"/>
              <w:rPr>
                <w:szCs w:val="22"/>
                <w:lang w:val="en-GB"/>
              </w:rPr>
            </w:pPr>
          </w:p>
        </w:tc>
        <w:tc>
          <w:tcPr>
            <w:tcW w:w="450" w:type="dxa"/>
            <w:shd w:val="clear" w:color="auto" w:fill="auto"/>
          </w:tcPr>
          <w:p w14:paraId="43953B91" w14:textId="77777777" w:rsidR="005D24F7" w:rsidRPr="00917108" w:rsidRDefault="005D24F7" w:rsidP="00C81F07">
            <w:pPr>
              <w:spacing w:after="0"/>
              <w:rPr>
                <w:szCs w:val="22"/>
                <w:lang w:val="en-GB"/>
              </w:rPr>
            </w:pPr>
          </w:p>
        </w:tc>
        <w:tc>
          <w:tcPr>
            <w:tcW w:w="450" w:type="dxa"/>
            <w:shd w:val="clear" w:color="auto" w:fill="auto"/>
          </w:tcPr>
          <w:p w14:paraId="4F1AFAD3" w14:textId="77777777" w:rsidR="005D24F7" w:rsidRPr="00917108" w:rsidRDefault="005D24F7" w:rsidP="00C81F07">
            <w:pPr>
              <w:spacing w:after="0"/>
              <w:rPr>
                <w:szCs w:val="22"/>
                <w:lang w:val="en-GB"/>
              </w:rPr>
            </w:pPr>
          </w:p>
        </w:tc>
        <w:tc>
          <w:tcPr>
            <w:tcW w:w="450" w:type="dxa"/>
            <w:shd w:val="clear" w:color="auto" w:fill="auto"/>
          </w:tcPr>
          <w:p w14:paraId="59153FA0" w14:textId="77777777" w:rsidR="005D24F7" w:rsidRPr="00917108" w:rsidRDefault="005D24F7" w:rsidP="00C81F07">
            <w:pPr>
              <w:spacing w:after="0"/>
              <w:rPr>
                <w:szCs w:val="22"/>
                <w:lang w:val="en-GB"/>
              </w:rPr>
            </w:pPr>
          </w:p>
        </w:tc>
        <w:tc>
          <w:tcPr>
            <w:tcW w:w="450" w:type="dxa"/>
            <w:shd w:val="clear" w:color="auto" w:fill="auto"/>
          </w:tcPr>
          <w:p w14:paraId="1F36C833" w14:textId="77777777" w:rsidR="005D24F7" w:rsidRPr="00917108" w:rsidRDefault="005D24F7" w:rsidP="00C81F07">
            <w:pPr>
              <w:spacing w:after="0"/>
              <w:rPr>
                <w:szCs w:val="22"/>
                <w:lang w:val="en-GB"/>
              </w:rPr>
            </w:pPr>
          </w:p>
        </w:tc>
        <w:tc>
          <w:tcPr>
            <w:tcW w:w="450" w:type="dxa"/>
            <w:shd w:val="clear" w:color="auto" w:fill="auto"/>
          </w:tcPr>
          <w:p w14:paraId="13AB15A9" w14:textId="77777777" w:rsidR="005D24F7" w:rsidRPr="00917108" w:rsidRDefault="005D24F7" w:rsidP="00C81F07">
            <w:pPr>
              <w:spacing w:after="0"/>
              <w:rPr>
                <w:szCs w:val="22"/>
                <w:lang w:val="en-GB"/>
              </w:rPr>
            </w:pPr>
          </w:p>
        </w:tc>
        <w:tc>
          <w:tcPr>
            <w:tcW w:w="450" w:type="dxa"/>
            <w:shd w:val="clear" w:color="auto" w:fill="auto"/>
          </w:tcPr>
          <w:p w14:paraId="256AB2A9" w14:textId="77777777" w:rsidR="005D24F7" w:rsidRPr="00917108" w:rsidRDefault="005D24F7" w:rsidP="00C81F07">
            <w:pPr>
              <w:spacing w:after="0"/>
              <w:rPr>
                <w:szCs w:val="22"/>
                <w:lang w:val="en-GB"/>
              </w:rPr>
            </w:pPr>
          </w:p>
        </w:tc>
      </w:tr>
      <w:tr w:rsidR="005D24F7" w:rsidRPr="00917108" w14:paraId="35EB185D" w14:textId="77777777" w:rsidTr="00313075">
        <w:tc>
          <w:tcPr>
            <w:tcW w:w="6120" w:type="dxa"/>
          </w:tcPr>
          <w:p w14:paraId="167E8E39" w14:textId="77777777" w:rsidR="005D24F7" w:rsidRPr="00917108" w:rsidRDefault="005D24F7" w:rsidP="00C81F07">
            <w:pPr>
              <w:spacing w:after="0"/>
              <w:jc w:val="left"/>
              <w:rPr>
                <w:lang w:val="en-GB"/>
              </w:rPr>
            </w:pPr>
            <w:r w:rsidRPr="00917108">
              <w:rPr>
                <w:lang w:val="en-GB"/>
              </w:rPr>
              <w:t>Establish agreements with institutions in the Member States to develop and implement on-going monitoring plans based on the joint monitoring framework</w:t>
            </w:r>
          </w:p>
        </w:tc>
        <w:tc>
          <w:tcPr>
            <w:tcW w:w="450" w:type="dxa"/>
            <w:shd w:val="clear" w:color="auto" w:fill="auto"/>
          </w:tcPr>
          <w:p w14:paraId="1022D828" w14:textId="77777777" w:rsidR="005D24F7" w:rsidRPr="00917108" w:rsidRDefault="005D24F7" w:rsidP="00C81F07">
            <w:pPr>
              <w:spacing w:after="0"/>
              <w:rPr>
                <w:szCs w:val="22"/>
                <w:lang w:val="en-GB"/>
              </w:rPr>
            </w:pPr>
          </w:p>
        </w:tc>
        <w:tc>
          <w:tcPr>
            <w:tcW w:w="450" w:type="dxa"/>
            <w:shd w:val="clear" w:color="auto" w:fill="auto"/>
          </w:tcPr>
          <w:p w14:paraId="23CB39E5" w14:textId="77777777" w:rsidR="005D24F7" w:rsidRPr="00917108" w:rsidRDefault="005D24F7" w:rsidP="00C81F07">
            <w:pPr>
              <w:spacing w:after="0"/>
              <w:rPr>
                <w:szCs w:val="22"/>
                <w:lang w:val="en-GB"/>
              </w:rPr>
            </w:pPr>
          </w:p>
        </w:tc>
        <w:tc>
          <w:tcPr>
            <w:tcW w:w="450" w:type="dxa"/>
            <w:shd w:val="clear" w:color="auto" w:fill="auto"/>
          </w:tcPr>
          <w:p w14:paraId="4678C4FB" w14:textId="77777777" w:rsidR="005D24F7" w:rsidRPr="00917108" w:rsidRDefault="005D24F7" w:rsidP="00C81F07">
            <w:pPr>
              <w:spacing w:after="0"/>
              <w:rPr>
                <w:szCs w:val="22"/>
                <w:lang w:val="en-GB"/>
              </w:rPr>
            </w:pPr>
          </w:p>
        </w:tc>
        <w:tc>
          <w:tcPr>
            <w:tcW w:w="450" w:type="dxa"/>
            <w:shd w:val="clear" w:color="auto" w:fill="auto"/>
          </w:tcPr>
          <w:p w14:paraId="2229B344" w14:textId="77777777" w:rsidR="005D24F7" w:rsidRPr="00917108" w:rsidRDefault="005D24F7" w:rsidP="00C81F07">
            <w:pPr>
              <w:spacing w:after="0"/>
              <w:rPr>
                <w:szCs w:val="22"/>
                <w:lang w:val="en-GB"/>
              </w:rPr>
            </w:pPr>
          </w:p>
        </w:tc>
        <w:tc>
          <w:tcPr>
            <w:tcW w:w="450" w:type="dxa"/>
            <w:shd w:val="clear" w:color="auto" w:fill="auto"/>
          </w:tcPr>
          <w:p w14:paraId="34CF08A0" w14:textId="77777777" w:rsidR="005D24F7" w:rsidRPr="00917108" w:rsidRDefault="005D24F7" w:rsidP="00C81F07">
            <w:pPr>
              <w:spacing w:after="0"/>
              <w:rPr>
                <w:szCs w:val="22"/>
                <w:lang w:val="en-GB"/>
              </w:rPr>
            </w:pPr>
          </w:p>
        </w:tc>
        <w:tc>
          <w:tcPr>
            <w:tcW w:w="450" w:type="dxa"/>
            <w:shd w:val="clear" w:color="auto" w:fill="auto"/>
          </w:tcPr>
          <w:p w14:paraId="058AC290" w14:textId="77777777" w:rsidR="005D24F7" w:rsidRPr="00917108" w:rsidRDefault="005D24F7" w:rsidP="00C81F07">
            <w:pPr>
              <w:spacing w:after="0"/>
              <w:rPr>
                <w:szCs w:val="22"/>
                <w:lang w:val="en-GB"/>
              </w:rPr>
            </w:pPr>
          </w:p>
        </w:tc>
        <w:tc>
          <w:tcPr>
            <w:tcW w:w="450" w:type="dxa"/>
            <w:shd w:val="clear" w:color="auto" w:fill="auto"/>
          </w:tcPr>
          <w:p w14:paraId="3756B906" w14:textId="77777777" w:rsidR="005D24F7" w:rsidRPr="00917108" w:rsidRDefault="005D24F7" w:rsidP="00C81F07">
            <w:pPr>
              <w:spacing w:after="0"/>
              <w:rPr>
                <w:szCs w:val="22"/>
                <w:lang w:val="en-GB"/>
              </w:rPr>
            </w:pPr>
          </w:p>
        </w:tc>
        <w:tc>
          <w:tcPr>
            <w:tcW w:w="450" w:type="dxa"/>
            <w:shd w:val="clear" w:color="auto" w:fill="ACB9CA" w:themeFill="text2" w:themeFillTint="66"/>
          </w:tcPr>
          <w:p w14:paraId="1504E330" w14:textId="77777777" w:rsidR="005D24F7" w:rsidRPr="00917108" w:rsidRDefault="005D24F7" w:rsidP="00C81F07">
            <w:pPr>
              <w:spacing w:after="0"/>
              <w:rPr>
                <w:szCs w:val="22"/>
                <w:lang w:val="en-GB"/>
              </w:rPr>
            </w:pPr>
          </w:p>
        </w:tc>
        <w:tc>
          <w:tcPr>
            <w:tcW w:w="450" w:type="dxa"/>
            <w:shd w:val="clear" w:color="auto" w:fill="ACB9CA" w:themeFill="text2" w:themeFillTint="66"/>
          </w:tcPr>
          <w:p w14:paraId="778C7144" w14:textId="77777777" w:rsidR="005D24F7" w:rsidRPr="00917108" w:rsidRDefault="005D24F7" w:rsidP="00C81F07">
            <w:pPr>
              <w:spacing w:after="0"/>
              <w:rPr>
                <w:szCs w:val="22"/>
                <w:lang w:val="en-GB"/>
              </w:rPr>
            </w:pPr>
          </w:p>
        </w:tc>
        <w:tc>
          <w:tcPr>
            <w:tcW w:w="450" w:type="dxa"/>
            <w:shd w:val="clear" w:color="auto" w:fill="ACB9CA" w:themeFill="text2" w:themeFillTint="66"/>
          </w:tcPr>
          <w:p w14:paraId="61E22CD2" w14:textId="77777777" w:rsidR="005D24F7" w:rsidRPr="00917108" w:rsidRDefault="005D24F7" w:rsidP="00C81F07">
            <w:pPr>
              <w:spacing w:after="0"/>
              <w:rPr>
                <w:szCs w:val="22"/>
                <w:lang w:val="en-GB"/>
              </w:rPr>
            </w:pPr>
          </w:p>
        </w:tc>
        <w:tc>
          <w:tcPr>
            <w:tcW w:w="450" w:type="dxa"/>
            <w:shd w:val="clear" w:color="auto" w:fill="ACB9CA" w:themeFill="text2" w:themeFillTint="66"/>
          </w:tcPr>
          <w:p w14:paraId="3CDE5C84" w14:textId="77777777" w:rsidR="005D24F7" w:rsidRPr="00917108" w:rsidRDefault="005D24F7" w:rsidP="00C81F07">
            <w:pPr>
              <w:spacing w:after="0"/>
              <w:rPr>
                <w:szCs w:val="22"/>
                <w:lang w:val="en-GB"/>
              </w:rPr>
            </w:pPr>
          </w:p>
        </w:tc>
        <w:tc>
          <w:tcPr>
            <w:tcW w:w="450" w:type="dxa"/>
            <w:shd w:val="clear" w:color="auto" w:fill="ACB9CA" w:themeFill="text2" w:themeFillTint="66"/>
          </w:tcPr>
          <w:p w14:paraId="399000D5" w14:textId="77777777" w:rsidR="005D24F7" w:rsidRPr="00917108" w:rsidRDefault="005D24F7" w:rsidP="00C81F07">
            <w:pPr>
              <w:spacing w:after="0"/>
              <w:rPr>
                <w:szCs w:val="22"/>
                <w:lang w:val="en-GB"/>
              </w:rPr>
            </w:pPr>
          </w:p>
        </w:tc>
        <w:tc>
          <w:tcPr>
            <w:tcW w:w="450" w:type="dxa"/>
            <w:shd w:val="clear" w:color="auto" w:fill="ACB9CA" w:themeFill="text2" w:themeFillTint="66"/>
          </w:tcPr>
          <w:p w14:paraId="647CACCA" w14:textId="77777777" w:rsidR="005D24F7" w:rsidRPr="00917108" w:rsidRDefault="005D24F7" w:rsidP="00C81F07">
            <w:pPr>
              <w:spacing w:after="0"/>
              <w:rPr>
                <w:szCs w:val="22"/>
                <w:lang w:val="en-GB"/>
              </w:rPr>
            </w:pPr>
          </w:p>
        </w:tc>
        <w:tc>
          <w:tcPr>
            <w:tcW w:w="450" w:type="dxa"/>
            <w:shd w:val="clear" w:color="auto" w:fill="ACB9CA" w:themeFill="text2" w:themeFillTint="66"/>
          </w:tcPr>
          <w:p w14:paraId="1DFDB12E" w14:textId="77777777" w:rsidR="005D24F7" w:rsidRPr="00917108" w:rsidRDefault="005D24F7" w:rsidP="00C81F07">
            <w:pPr>
              <w:spacing w:after="0"/>
              <w:rPr>
                <w:szCs w:val="22"/>
                <w:lang w:val="en-GB"/>
              </w:rPr>
            </w:pPr>
          </w:p>
        </w:tc>
        <w:tc>
          <w:tcPr>
            <w:tcW w:w="450" w:type="dxa"/>
            <w:shd w:val="clear" w:color="auto" w:fill="ACB9CA" w:themeFill="text2" w:themeFillTint="66"/>
          </w:tcPr>
          <w:p w14:paraId="2882E57D" w14:textId="77777777" w:rsidR="005D24F7" w:rsidRPr="00917108" w:rsidRDefault="005D24F7" w:rsidP="00C81F07">
            <w:pPr>
              <w:spacing w:after="0"/>
              <w:rPr>
                <w:szCs w:val="22"/>
                <w:lang w:val="en-GB"/>
              </w:rPr>
            </w:pPr>
          </w:p>
        </w:tc>
        <w:tc>
          <w:tcPr>
            <w:tcW w:w="450" w:type="dxa"/>
            <w:shd w:val="clear" w:color="auto" w:fill="ACB9CA" w:themeFill="text2" w:themeFillTint="66"/>
          </w:tcPr>
          <w:p w14:paraId="40AAB398" w14:textId="77777777" w:rsidR="005D24F7" w:rsidRPr="00917108" w:rsidRDefault="005D24F7" w:rsidP="00C81F07">
            <w:pPr>
              <w:spacing w:after="0"/>
              <w:rPr>
                <w:szCs w:val="22"/>
                <w:lang w:val="en-GB"/>
              </w:rPr>
            </w:pPr>
          </w:p>
        </w:tc>
        <w:tc>
          <w:tcPr>
            <w:tcW w:w="450" w:type="dxa"/>
            <w:shd w:val="clear" w:color="auto" w:fill="auto"/>
          </w:tcPr>
          <w:p w14:paraId="6FB8971F" w14:textId="77777777" w:rsidR="005D24F7" w:rsidRPr="00917108" w:rsidRDefault="005D24F7" w:rsidP="00C81F07">
            <w:pPr>
              <w:spacing w:after="0"/>
              <w:rPr>
                <w:szCs w:val="22"/>
                <w:lang w:val="en-GB"/>
              </w:rPr>
            </w:pPr>
          </w:p>
        </w:tc>
        <w:tc>
          <w:tcPr>
            <w:tcW w:w="450" w:type="dxa"/>
            <w:shd w:val="clear" w:color="auto" w:fill="auto"/>
          </w:tcPr>
          <w:p w14:paraId="178A765A" w14:textId="77777777" w:rsidR="005D24F7" w:rsidRPr="00917108" w:rsidRDefault="005D24F7" w:rsidP="00C81F07">
            <w:pPr>
              <w:spacing w:after="0"/>
              <w:rPr>
                <w:szCs w:val="22"/>
                <w:lang w:val="en-GB"/>
              </w:rPr>
            </w:pPr>
          </w:p>
        </w:tc>
      </w:tr>
      <w:tr w:rsidR="005D24F7" w:rsidRPr="00917108" w14:paraId="39156A8D" w14:textId="77777777" w:rsidTr="00313075">
        <w:tc>
          <w:tcPr>
            <w:tcW w:w="14220" w:type="dxa"/>
            <w:gridSpan w:val="19"/>
            <w:shd w:val="clear" w:color="auto" w:fill="D9D9D9" w:themeFill="background1" w:themeFillShade="D9"/>
          </w:tcPr>
          <w:p w14:paraId="17126E12" w14:textId="77777777" w:rsidR="005D24F7" w:rsidRPr="00917108" w:rsidRDefault="005D24F7" w:rsidP="00C81F07">
            <w:pPr>
              <w:spacing w:after="0"/>
              <w:rPr>
                <w:szCs w:val="22"/>
                <w:lang w:val="en-GB"/>
              </w:rPr>
            </w:pPr>
            <w:r w:rsidRPr="00917108">
              <w:rPr>
                <w:rFonts w:asciiTheme="majorHAnsi" w:hAnsiTheme="majorHAnsi"/>
                <w:b/>
                <w:lang w:val="en-GB"/>
              </w:rPr>
              <w:t>Output 2.2.3</w:t>
            </w:r>
            <w:r w:rsidRPr="00917108">
              <w:rPr>
                <w:rFonts w:asciiTheme="majorHAnsi" w:hAnsiTheme="majorHAnsi"/>
                <w:lang w:val="en-GB"/>
              </w:rPr>
              <w:t xml:space="preserve"> - All new data/knowledge fed into LIMIS</w:t>
            </w:r>
          </w:p>
        </w:tc>
      </w:tr>
      <w:tr w:rsidR="005D24F7" w:rsidRPr="00917108" w14:paraId="12873B14" w14:textId="77777777" w:rsidTr="00313075">
        <w:tc>
          <w:tcPr>
            <w:tcW w:w="6120" w:type="dxa"/>
          </w:tcPr>
          <w:p w14:paraId="05A57E0A" w14:textId="77777777" w:rsidR="005D24F7" w:rsidRPr="00917108" w:rsidRDefault="005D24F7" w:rsidP="00C81F07">
            <w:pPr>
              <w:spacing w:after="0"/>
              <w:jc w:val="left"/>
              <w:rPr>
                <w:lang w:val="en-GB"/>
              </w:rPr>
            </w:pPr>
            <w:r w:rsidRPr="00917108">
              <w:rPr>
                <w:lang w:val="en-GB"/>
              </w:rPr>
              <w:t xml:space="preserve">Strengthen LIMIS, including implementing strategies to address disparities in the quantity and quality of data across riparian countries </w:t>
            </w:r>
          </w:p>
        </w:tc>
        <w:tc>
          <w:tcPr>
            <w:tcW w:w="450" w:type="dxa"/>
            <w:shd w:val="clear" w:color="auto" w:fill="auto"/>
          </w:tcPr>
          <w:p w14:paraId="38E0FECE" w14:textId="77777777" w:rsidR="005D24F7" w:rsidRPr="00917108" w:rsidRDefault="005D24F7" w:rsidP="00C81F07">
            <w:pPr>
              <w:spacing w:after="0"/>
              <w:rPr>
                <w:szCs w:val="22"/>
                <w:lang w:val="en-GB"/>
              </w:rPr>
            </w:pPr>
          </w:p>
        </w:tc>
        <w:tc>
          <w:tcPr>
            <w:tcW w:w="450" w:type="dxa"/>
            <w:shd w:val="clear" w:color="auto" w:fill="auto"/>
          </w:tcPr>
          <w:p w14:paraId="2A9BEF04" w14:textId="77777777" w:rsidR="005D24F7" w:rsidRPr="00917108" w:rsidRDefault="005D24F7" w:rsidP="00C81F07">
            <w:pPr>
              <w:spacing w:after="0"/>
              <w:rPr>
                <w:szCs w:val="22"/>
                <w:lang w:val="en-GB"/>
              </w:rPr>
            </w:pPr>
          </w:p>
        </w:tc>
        <w:tc>
          <w:tcPr>
            <w:tcW w:w="450" w:type="dxa"/>
            <w:shd w:val="clear" w:color="auto" w:fill="ACB9CA" w:themeFill="text2" w:themeFillTint="66"/>
          </w:tcPr>
          <w:p w14:paraId="3B2D3F8D" w14:textId="77777777" w:rsidR="005D24F7" w:rsidRPr="00917108" w:rsidRDefault="005D24F7" w:rsidP="00C81F07">
            <w:pPr>
              <w:spacing w:after="0"/>
              <w:rPr>
                <w:szCs w:val="22"/>
                <w:lang w:val="en-GB"/>
              </w:rPr>
            </w:pPr>
          </w:p>
        </w:tc>
        <w:tc>
          <w:tcPr>
            <w:tcW w:w="450" w:type="dxa"/>
            <w:shd w:val="clear" w:color="auto" w:fill="ACB9CA" w:themeFill="text2" w:themeFillTint="66"/>
          </w:tcPr>
          <w:p w14:paraId="51EBC88E" w14:textId="77777777" w:rsidR="005D24F7" w:rsidRPr="00917108" w:rsidRDefault="005D24F7" w:rsidP="00C81F07">
            <w:pPr>
              <w:spacing w:after="0"/>
              <w:rPr>
                <w:szCs w:val="22"/>
                <w:lang w:val="en-GB"/>
              </w:rPr>
            </w:pPr>
          </w:p>
        </w:tc>
        <w:tc>
          <w:tcPr>
            <w:tcW w:w="450" w:type="dxa"/>
            <w:shd w:val="clear" w:color="auto" w:fill="ACB9CA" w:themeFill="text2" w:themeFillTint="66"/>
          </w:tcPr>
          <w:p w14:paraId="5D79E299" w14:textId="77777777" w:rsidR="005D24F7" w:rsidRPr="00917108" w:rsidRDefault="005D24F7" w:rsidP="00C81F07">
            <w:pPr>
              <w:spacing w:after="0"/>
              <w:rPr>
                <w:szCs w:val="22"/>
                <w:lang w:val="en-GB"/>
              </w:rPr>
            </w:pPr>
          </w:p>
        </w:tc>
        <w:tc>
          <w:tcPr>
            <w:tcW w:w="450" w:type="dxa"/>
            <w:shd w:val="clear" w:color="auto" w:fill="ACB9CA" w:themeFill="text2" w:themeFillTint="66"/>
          </w:tcPr>
          <w:p w14:paraId="27F700D1" w14:textId="77777777" w:rsidR="005D24F7" w:rsidRPr="00917108" w:rsidRDefault="005D24F7" w:rsidP="00C81F07">
            <w:pPr>
              <w:spacing w:after="0"/>
              <w:rPr>
                <w:szCs w:val="22"/>
                <w:lang w:val="en-GB"/>
              </w:rPr>
            </w:pPr>
          </w:p>
        </w:tc>
        <w:tc>
          <w:tcPr>
            <w:tcW w:w="450" w:type="dxa"/>
            <w:shd w:val="clear" w:color="auto" w:fill="ACB9CA" w:themeFill="text2" w:themeFillTint="66"/>
          </w:tcPr>
          <w:p w14:paraId="49E727B8" w14:textId="77777777" w:rsidR="005D24F7" w:rsidRPr="00917108" w:rsidRDefault="005D24F7" w:rsidP="00C81F07">
            <w:pPr>
              <w:spacing w:after="0"/>
              <w:rPr>
                <w:szCs w:val="22"/>
                <w:lang w:val="en-GB"/>
              </w:rPr>
            </w:pPr>
          </w:p>
        </w:tc>
        <w:tc>
          <w:tcPr>
            <w:tcW w:w="450" w:type="dxa"/>
            <w:shd w:val="clear" w:color="auto" w:fill="ACB9CA" w:themeFill="text2" w:themeFillTint="66"/>
          </w:tcPr>
          <w:p w14:paraId="43EB96DC" w14:textId="77777777" w:rsidR="005D24F7" w:rsidRPr="00917108" w:rsidRDefault="005D24F7" w:rsidP="00C81F07">
            <w:pPr>
              <w:spacing w:after="0"/>
              <w:rPr>
                <w:szCs w:val="22"/>
                <w:lang w:val="en-GB"/>
              </w:rPr>
            </w:pPr>
          </w:p>
        </w:tc>
        <w:tc>
          <w:tcPr>
            <w:tcW w:w="450" w:type="dxa"/>
            <w:shd w:val="clear" w:color="auto" w:fill="ACB9CA" w:themeFill="text2" w:themeFillTint="66"/>
          </w:tcPr>
          <w:p w14:paraId="400747AB" w14:textId="77777777" w:rsidR="005D24F7" w:rsidRPr="00917108" w:rsidRDefault="005D24F7" w:rsidP="00C81F07">
            <w:pPr>
              <w:spacing w:after="0"/>
              <w:rPr>
                <w:szCs w:val="22"/>
                <w:lang w:val="en-GB"/>
              </w:rPr>
            </w:pPr>
          </w:p>
        </w:tc>
        <w:tc>
          <w:tcPr>
            <w:tcW w:w="450" w:type="dxa"/>
            <w:shd w:val="clear" w:color="auto" w:fill="ACB9CA" w:themeFill="text2" w:themeFillTint="66"/>
          </w:tcPr>
          <w:p w14:paraId="72554B7A" w14:textId="77777777" w:rsidR="005D24F7" w:rsidRPr="00917108" w:rsidRDefault="005D24F7" w:rsidP="00C81F07">
            <w:pPr>
              <w:spacing w:after="0"/>
              <w:rPr>
                <w:szCs w:val="22"/>
                <w:lang w:val="en-GB"/>
              </w:rPr>
            </w:pPr>
          </w:p>
        </w:tc>
        <w:tc>
          <w:tcPr>
            <w:tcW w:w="450" w:type="dxa"/>
            <w:shd w:val="clear" w:color="auto" w:fill="ACB9CA" w:themeFill="text2" w:themeFillTint="66"/>
          </w:tcPr>
          <w:p w14:paraId="4D3D77CA" w14:textId="77777777" w:rsidR="005D24F7" w:rsidRPr="00917108" w:rsidRDefault="005D24F7" w:rsidP="00C81F07">
            <w:pPr>
              <w:spacing w:after="0"/>
              <w:rPr>
                <w:szCs w:val="22"/>
                <w:lang w:val="en-GB"/>
              </w:rPr>
            </w:pPr>
          </w:p>
        </w:tc>
        <w:tc>
          <w:tcPr>
            <w:tcW w:w="450" w:type="dxa"/>
            <w:shd w:val="clear" w:color="auto" w:fill="ACB9CA" w:themeFill="text2" w:themeFillTint="66"/>
          </w:tcPr>
          <w:p w14:paraId="4A294C96" w14:textId="77777777" w:rsidR="005D24F7" w:rsidRPr="00917108" w:rsidRDefault="005D24F7" w:rsidP="00C81F07">
            <w:pPr>
              <w:spacing w:after="0"/>
              <w:rPr>
                <w:szCs w:val="22"/>
                <w:lang w:val="en-GB"/>
              </w:rPr>
            </w:pPr>
          </w:p>
        </w:tc>
        <w:tc>
          <w:tcPr>
            <w:tcW w:w="450" w:type="dxa"/>
            <w:shd w:val="clear" w:color="auto" w:fill="ACB9CA" w:themeFill="text2" w:themeFillTint="66"/>
          </w:tcPr>
          <w:p w14:paraId="2D6BE5EB" w14:textId="77777777" w:rsidR="005D24F7" w:rsidRPr="00917108" w:rsidRDefault="005D24F7" w:rsidP="00C81F07">
            <w:pPr>
              <w:spacing w:after="0"/>
              <w:rPr>
                <w:szCs w:val="22"/>
                <w:lang w:val="en-GB"/>
              </w:rPr>
            </w:pPr>
          </w:p>
        </w:tc>
        <w:tc>
          <w:tcPr>
            <w:tcW w:w="450" w:type="dxa"/>
            <w:shd w:val="clear" w:color="auto" w:fill="ACB9CA" w:themeFill="text2" w:themeFillTint="66"/>
          </w:tcPr>
          <w:p w14:paraId="1F603088" w14:textId="77777777" w:rsidR="005D24F7" w:rsidRPr="00917108" w:rsidRDefault="005D24F7" w:rsidP="00C81F07">
            <w:pPr>
              <w:spacing w:after="0"/>
              <w:rPr>
                <w:szCs w:val="22"/>
                <w:lang w:val="en-GB"/>
              </w:rPr>
            </w:pPr>
          </w:p>
        </w:tc>
        <w:tc>
          <w:tcPr>
            <w:tcW w:w="450" w:type="dxa"/>
            <w:shd w:val="clear" w:color="auto" w:fill="ACB9CA" w:themeFill="text2" w:themeFillTint="66"/>
          </w:tcPr>
          <w:p w14:paraId="483281CF" w14:textId="77777777" w:rsidR="005D24F7" w:rsidRPr="00917108" w:rsidRDefault="005D24F7" w:rsidP="00C81F07">
            <w:pPr>
              <w:spacing w:after="0"/>
              <w:rPr>
                <w:szCs w:val="22"/>
                <w:lang w:val="en-GB"/>
              </w:rPr>
            </w:pPr>
          </w:p>
        </w:tc>
        <w:tc>
          <w:tcPr>
            <w:tcW w:w="450" w:type="dxa"/>
            <w:shd w:val="clear" w:color="auto" w:fill="ACB9CA" w:themeFill="text2" w:themeFillTint="66"/>
          </w:tcPr>
          <w:p w14:paraId="54AAC913" w14:textId="77777777" w:rsidR="005D24F7" w:rsidRPr="00917108" w:rsidRDefault="005D24F7" w:rsidP="00C81F07">
            <w:pPr>
              <w:spacing w:after="0"/>
              <w:rPr>
                <w:szCs w:val="22"/>
                <w:lang w:val="en-GB"/>
              </w:rPr>
            </w:pPr>
          </w:p>
        </w:tc>
        <w:tc>
          <w:tcPr>
            <w:tcW w:w="450" w:type="dxa"/>
            <w:shd w:val="clear" w:color="auto" w:fill="ACB9CA" w:themeFill="text2" w:themeFillTint="66"/>
          </w:tcPr>
          <w:p w14:paraId="36F0C6CE" w14:textId="77777777" w:rsidR="005D24F7" w:rsidRPr="00917108" w:rsidRDefault="005D24F7" w:rsidP="00C81F07">
            <w:pPr>
              <w:spacing w:after="0"/>
              <w:rPr>
                <w:szCs w:val="22"/>
                <w:lang w:val="en-GB"/>
              </w:rPr>
            </w:pPr>
          </w:p>
        </w:tc>
        <w:tc>
          <w:tcPr>
            <w:tcW w:w="450" w:type="dxa"/>
            <w:shd w:val="clear" w:color="auto" w:fill="ACB9CA" w:themeFill="text2" w:themeFillTint="66"/>
          </w:tcPr>
          <w:p w14:paraId="4E078BB3" w14:textId="77777777" w:rsidR="005D24F7" w:rsidRPr="00917108" w:rsidRDefault="005D24F7" w:rsidP="00C81F07">
            <w:pPr>
              <w:spacing w:after="0"/>
              <w:rPr>
                <w:szCs w:val="22"/>
                <w:lang w:val="en-GB"/>
              </w:rPr>
            </w:pPr>
          </w:p>
        </w:tc>
      </w:tr>
      <w:tr w:rsidR="005D24F7" w:rsidRPr="00917108" w14:paraId="6D1602C8" w14:textId="77777777" w:rsidTr="00313075">
        <w:tc>
          <w:tcPr>
            <w:tcW w:w="6120" w:type="dxa"/>
          </w:tcPr>
          <w:p w14:paraId="68F23B11" w14:textId="77777777" w:rsidR="005D24F7" w:rsidRPr="00917108" w:rsidRDefault="005D24F7" w:rsidP="00C81F07">
            <w:pPr>
              <w:spacing w:after="0"/>
              <w:ind w:right="-18"/>
              <w:jc w:val="left"/>
              <w:rPr>
                <w:rFonts w:asciiTheme="majorHAnsi" w:hAnsiTheme="majorHAnsi"/>
                <w:lang w:val="en-GB"/>
              </w:rPr>
            </w:pPr>
            <w:r w:rsidRPr="00917108">
              <w:rPr>
                <w:lang w:val="en-GB"/>
              </w:rPr>
              <w:t>Develop resourcing plan for on-going operation &amp; maintenance of LIMIS</w:t>
            </w:r>
          </w:p>
        </w:tc>
        <w:tc>
          <w:tcPr>
            <w:tcW w:w="450" w:type="dxa"/>
            <w:shd w:val="clear" w:color="auto" w:fill="auto"/>
          </w:tcPr>
          <w:p w14:paraId="2FD0DBFC" w14:textId="77777777" w:rsidR="005D24F7" w:rsidRPr="00917108" w:rsidRDefault="005D24F7" w:rsidP="00C81F07">
            <w:pPr>
              <w:spacing w:after="0"/>
              <w:rPr>
                <w:szCs w:val="22"/>
                <w:lang w:val="en-GB"/>
              </w:rPr>
            </w:pPr>
          </w:p>
        </w:tc>
        <w:tc>
          <w:tcPr>
            <w:tcW w:w="450" w:type="dxa"/>
            <w:shd w:val="clear" w:color="auto" w:fill="auto"/>
          </w:tcPr>
          <w:p w14:paraId="7A942018" w14:textId="77777777" w:rsidR="005D24F7" w:rsidRPr="00917108" w:rsidRDefault="005D24F7" w:rsidP="00C81F07">
            <w:pPr>
              <w:spacing w:after="0"/>
              <w:rPr>
                <w:szCs w:val="22"/>
                <w:lang w:val="en-GB"/>
              </w:rPr>
            </w:pPr>
          </w:p>
        </w:tc>
        <w:tc>
          <w:tcPr>
            <w:tcW w:w="450" w:type="dxa"/>
            <w:shd w:val="clear" w:color="auto" w:fill="auto"/>
          </w:tcPr>
          <w:p w14:paraId="1FA038D9" w14:textId="77777777" w:rsidR="005D24F7" w:rsidRPr="00917108" w:rsidRDefault="005D24F7" w:rsidP="00C81F07">
            <w:pPr>
              <w:spacing w:after="0"/>
              <w:rPr>
                <w:szCs w:val="22"/>
                <w:lang w:val="en-GB"/>
              </w:rPr>
            </w:pPr>
          </w:p>
        </w:tc>
        <w:tc>
          <w:tcPr>
            <w:tcW w:w="450" w:type="dxa"/>
            <w:shd w:val="clear" w:color="auto" w:fill="auto"/>
          </w:tcPr>
          <w:p w14:paraId="60B1A7AF" w14:textId="77777777" w:rsidR="005D24F7" w:rsidRPr="00917108" w:rsidRDefault="005D24F7" w:rsidP="00C81F07">
            <w:pPr>
              <w:spacing w:after="0"/>
              <w:rPr>
                <w:szCs w:val="22"/>
                <w:lang w:val="en-GB"/>
              </w:rPr>
            </w:pPr>
          </w:p>
        </w:tc>
        <w:tc>
          <w:tcPr>
            <w:tcW w:w="450" w:type="dxa"/>
            <w:shd w:val="clear" w:color="auto" w:fill="auto"/>
          </w:tcPr>
          <w:p w14:paraId="1A7AD006" w14:textId="77777777" w:rsidR="005D24F7" w:rsidRPr="00917108" w:rsidRDefault="005D24F7" w:rsidP="00C81F07">
            <w:pPr>
              <w:spacing w:after="0"/>
              <w:rPr>
                <w:szCs w:val="22"/>
                <w:lang w:val="en-GB"/>
              </w:rPr>
            </w:pPr>
          </w:p>
        </w:tc>
        <w:tc>
          <w:tcPr>
            <w:tcW w:w="450" w:type="dxa"/>
            <w:shd w:val="clear" w:color="auto" w:fill="auto"/>
          </w:tcPr>
          <w:p w14:paraId="748B3BC9" w14:textId="77777777" w:rsidR="005D24F7" w:rsidRPr="00917108" w:rsidRDefault="005D24F7" w:rsidP="00C81F07">
            <w:pPr>
              <w:spacing w:after="0"/>
              <w:rPr>
                <w:szCs w:val="22"/>
                <w:lang w:val="en-GB"/>
              </w:rPr>
            </w:pPr>
          </w:p>
        </w:tc>
        <w:tc>
          <w:tcPr>
            <w:tcW w:w="450" w:type="dxa"/>
            <w:shd w:val="clear" w:color="auto" w:fill="auto"/>
          </w:tcPr>
          <w:p w14:paraId="1C818469" w14:textId="77777777" w:rsidR="005D24F7" w:rsidRPr="00917108" w:rsidRDefault="005D24F7" w:rsidP="00C81F07">
            <w:pPr>
              <w:spacing w:after="0"/>
              <w:rPr>
                <w:szCs w:val="22"/>
                <w:lang w:val="en-GB"/>
              </w:rPr>
            </w:pPr>
          </w:p>
        </w:tc>
        <w:tc>
          <w:tcPr>
            <w:tcW w:w="450" w:type="dxa"/>
            <w:shd w:val="clear" w:color="auto" w:fill="auto"/>
          </w:tcPr>
          <w:p w14:paraId="2FC16352" w14:textId="77777777" w:rsidR="005D24F7" w:rsidRPr="00917108" w:rsidRDefault="005D24F7" w:rsidP="00C81F07">
            <w:pPr>
              <w:spacing w:after="0"/>
              <w:rPr>
                <w:szCs w:val="22"/>
                <w:lang w:val="en-GB"/>
              </w:rPr>
            </w:pPr>
          </w:p>
        </w:tc>
        <w:tc>
          <w:tcPr>
            <w:tcW w:w="450" w:type="dxa"/>
            <w:shd w:val="clear" w:color="auto" w:fill="auto"/>
          </w:tcPr>
          <w:p w14:paraId="290C1CF4" w14:textId="77777777" w:rsidR="005D24F7" w:rsidRPr="00917108" w:rsidRDefault="005D24F7" w:rsidP="00C81F07">
            <w:pPr>
              <w:spacing w:after="0"/>
              <w:rPr>
                <w:szCs w:val="22"/>
                <w:lang w:val="en-GB"/>
              </w:rPr>
            </w:pPr>
          </w:p>
        </w:tc>
        <w:tc>
          <w:tcPr>
            <w:tcW w:w="450" w:type="dxa"/>
            <w:shd w:val="clear" w:color="auto" w:fill="auto"/>
          </w:tcPr>
          <w:p w14:paraId="50BF8026" w14:textId="77777777" w:rsidR="005D24F7" w:rsidRPr="00917108" w:rsidRDefault="005D24F7" w:rsidP="00C81F07">
            <w:pPr>
              <w:spacing w:after="0"/>
              <w:rPr>
                <w:szCs w:val="22"/>
                <w:lang w:val="en-GB"/>
              </w:rPr>
            </w:pPr>
          </w:p>
        </w:tc>
        <w:tc>
          <w:tcPr>
            <w:tcW w:w="450" w:type="dxa"/>
            <w:shd w:val="clear" w:color="auto" w:fill="ACB9CA" w:themeFill="text2" w:themeFillTint="66"/>
          </w:tcPr>
          <w:p w14:paraId="5DA424E5" w14:textId="77777777" w:rsidR="005D24F7" w:rsidRPr="00917108" w:rsidRDefault="005D24F7" w:rsidP="00C81F07">
            <w:pPr>
              <w:spacing w:after="0"/>
              <w:rPr>
                <w:szCs w:val="22"/>
                <w:lang w:val="en-GB"/>
              </w:rPr>
            </w:pPr>
          </w:p>
        </w:tc>
        <w:tc>
          <w:tcPr>
            <w:tcW w:w="450" w:type="dxa"/>
            <w:shd w:val="clear" w:color="auto" w:fill="ACB9CA" w:themeFill="text2" w:themeFillTint="66"/>
          </w:tcPr>
          <w:p w14:paraId="7D283F07" w14:textId="77777777" w:rsidR="005D24F7" w:rsidRPr="00917108" w:rsidRDefault="005D24F7" w:rsidP="00C81F07">
            <w:pPr>
              <w:spacing w:after="0"/>
              <w:rPr>
                <w:szCs w:val="22"/>
                <w:lang w:val="en-GB"/>
              </w:rPr>
            </w:pPr>
          </w:p>
        </w:tc>
        <w:tc>
          <w:tcPr>
            <w:tcW w:w="450" w:type="dxa"/>
            <w:shd w:val="clear" w:color="auto" w:fill="ACB9CA" w:themeFill="text2" w:themeFillTint="66"/>
          </w:tcPr>
          <w:p w14:paraId="0C06E795" w14:textId="77777777" w:rsidR="005D24F7" w:rsidRPr="00917108" w:rsidRDefault="005D24F7" w:rsidP="00C81F07">
            <w:pPr>
              <w:spacing w:after="0"/>
              <w:rPr>
                <w:szCs w:val="22"/>
                <w:lang w:val="en-GB"/>
              </w:rPr>
            </w:pPr>
          </w:p>
        </w:tc>
        <w:tc>
          <w:tcPr>
            <w:tcW w:w="450" w:type="dxa"/>
            <w:shd w:val="clear" w:color="auto" w:fill="ACB9CA" w:themeFill="text2" w:themeFillTint="66"/>
          </w:tcPr>
          <w:p w14:paraId="7FEEF24D" w14:textId="77777777" w:rsidR="005D24F7" w:rsidRPr="00917108" w:rsidRDefault="005D24F7" w:rsidP="00C81F07">
            <w:pPr>
              <w:spacing w:after="0"/>
              <w:rPr>
                <w:szCs w:val="22"/>
                <w:lang w:val="en-GB"/>
              </w:rPr>
            </w:pPr>
          </w:p>
        </w:tc>
        <w:tc>
          <w:tcPr>
            <w:tcW w:w="450" w:type="dxa"/>
            <w:shd w:val="clear" w:color="auto" w:fill="ACB9CA" w:themeFill="text2" w:themeFillTint="66"/>
          </w:tcPr>
          <w:p w14:paraId="0CD27680" w14:textId="77777777" w:rsidR="005D24F7" w:rsidRPr="00917108" w:rsidRDefault="005D24F7" w:rsidP="00C81F07">
            <w:pPr>
              <w:spacing w:after="0"/>
              <w:rPr>
                <w:szCs w:val="22"/>
                <w:lang w:val="en-GB"/>
              </w:rPr>
            </w:pPr>
          </w:p>
        </w:tc>
        <w:tc>
          <w:tcPr>
            <w:tcW w:w="450" w:type="dxa"/>
            <w:shd w:val="clear" w:color="auto" w:fill="ACB9CA" w:themeFill="text2" w:themeFillTint="66"/>
          </w:tcPr>
          <w:p w14:paraId="0118D02A" w14:textId="77777777" w:rsidR="005D24F7" w:rsidRPr="00917108" w:rsidRDefault="005D24F7" w:rsidP="00C81F07">
            <w:pPr>
              <w:spacing w:after="0"/>
              <w:rPr>
                <w:szCs w:val="22"/>
                <w:lang w:val="en-GB"/>
              </w:rPr>
            </w:pPr>
          </w:p>
        </w:tc>
        <w:tc>
          <w:tcPr>
            <w:tcW w:w="450" w:type="dxa"/>
            <w:shd w:val="clear" w:color="auto" w:fill="auto"/>
          </w:tcPr>
          <w:p w14:paraId="2FF68F8F" w14:textId="77777777" w:rsidR="005D24F7" w:rsidRPr="00917108" w:rsidRDefault="005D24F7" w:rsidP="00C81F07">
            <w:pPr>
              <w:spacing w:after="0"/>
              <w:rPr>
                <w:szCs w:val="22"/>
                <w:lang w:val="en-GB"/>
              </w:rPr>
            </w:pPr>
          </w:p>
        </w:tc>
        <w:tc>
          <w:tcPr>
            <w:tcW w:w="450" w:type="dxa"/>
            <w:shd w:val="clear" w:color="auto" w:fill="auto"/>
          </w:tcPr>
          <w:p w14:paraId="20EE328D" w14:textId="77777777" w:rsidR="005D24F7" w:rsidRPr="00917108" w:rsidRDefault="005D24F7" w:rsidP="00C81F07">
            <w:pPr>
              <w:spacing w:after="0"/>
              <w:rPr>
                <w:szCs w:val="22"/>
                <w:lang w:val="en-GB"/>
              </w:rPr>
            </w:pPr>
          </w:p>
        </w:tc>
      </w:tr>
      <w:tr w:rsidR="005D24F7" w:rsidRPr="00917108" w14:paraId="39AE3992" w14:textId="77777777" w:rsidTr="00313075">
        <w:trPr>
          <w:trHeight w:val="63"/>
        </w:trPr>
        <w:tc>
          <w:tcPr>
            <w:tcW w:w="14220" w:type="dxa"/>
            <w:gridSpan w:val="19"/>
            <w:shd w:val="clear" w:color="auto" w:fill="D9D9D9" w:themeFill="background1" w:themeFillShade="D9"/>
          </w:tcPr>
          <w:p w14:paraId="007593A8" w14:textId="77777777" w:rsidR="005D24F7" w:rsidRPr="00917108" w:rsidRDefault="005D24F7" w:rsidP="00C81F07">
            <w:pPr>
              <w:spacing w:after="0"/>
              <w:rPr>
                <w:szCs w:val="22"/>
                <w:lang w:val="en-GB"/>
              </w:rPr>
            </w:pPr>
            <w:r w:rsidRPr="00917108">
              <w:rPr>
                <w:rFonts w:asciiTheme="majorHAnsi" w:hAnsiTheme="majorHAnsi"/>
                <w:b/>
                <w:lang w:val="en-GB"/>
              </w:rPr>
              <w:t>Output 2.2.4</w:t>
            </w:r>
            <w:r w:rsidRPr="00917108">
              <w:rPr>
                <w:rFonts w:asciiTheme="majorHAnsi" w:hAnsiTheme="majorHAnsi"/>
                <w:lang w:val="en-GB"/>
              </w:rPr>
              <w:t xml:space="preserve"> - Policy Briefs produced that connect science to management and policy discussions</w:t>
            </w:r>
          </w:p>
        </w:tc>
      </w:tr>
      <w:tr w:rsidR="005D24F7" w:rsidRPr="00917108" w14:paraId="6A0C3AA3" w14:textId="77777777" w:rsidTr="00313075">
        <w:trPr>
          <w:trHeight w:val="116"/>
        </w:trPr>
        <w:tc>
          <w:tcPr>
            <w:tcW w:w="6120" w:type="dxa"/>
          </w:tcPr>
          <w:p w14:paraId="6BE36FF4" w14:textId="77777777" w:rsidR="005D24F7" w:rsidRPr="00917108" w:rsidRDefault="005D24F7" w:rsidP="00C81F07">
            <w:pPr>
              <w:pStyle w:val="CommentText"/>
              <w:spacing w:after="0"/>
              <w:jc w:val="left"/>
              <w:rPr>
                <w:lang w:val="en-GB"/>
              </w:rPr>
            </w:pPr>
            <w:r w:rsidRPr="00917108">
              <w:rPr>
                <w:lang w:val="en-GB"/>
              </w:rPr>
              <w:lastRenderedPageBreak/>
              <w:t>Policy briefs produced to provide guidance on priority issues (e.g. based on project assessments of pollution, water flows, water resource management, tenure / ownership issues, etc.)</w:t>
            </w:r>
          </w:p>
        </w:tc>
        <w:tc>
          <w:tcPr>
            <w:tcW w:w="450" w:type="dxa"/>
            <w:shd w:val="clear" w:color="auto" w:fill="auto"/>
          </w:tcPr>
          <w:p w14:paraId="0F4AC7C0" w14:textId="77777777" w:rsidR="005D24F7" w:rsidRPr="00917108" w:rsidRDefault="005D24F7" w:rsidP="00C81F07">
            <w:pPr>
              <w:spacing w:after="0"/>
              <w:rPr>
                <w:szCs w:val="22"/>
                <w:lang w:val="en-GB"/>
              </w:rPr>
            </w:pPr>
          </w:p>
        </w:tc>
        <w:tc>
          <w:tcPr>
            <w:tcW w:w="450" w:type="dxa"/>
            <w:shd w:val="clear" w:color="auto" w:fill="auto"/>
          </w:tcPr>
          <w:p w14:paraId="42DDB7A3" w14:textId="77777777" w:rsidR="005D24F7" w:rsidRPr="00917108" w:rsidRDefault="005D24F7" w:rsidP="00C81F07">
            <w:pPr>
              <w:spacing w:after="0"/>
              <w:rPr>
                <w:szCs w:val="22"/>
                <w:lang w:val="en-GB"/>
              </w:rPr>
            </w:pPr>
          </w:p>
        </w:tc>
        <w:tc>
          <w:tcPr>
            <w:tcW w:w="450" w:type="dxa"/>
            <w:shd w:val="clear" w:color="auto" w:fill="ACB9CA" w:themeFill="text2" w:themeFillTint="66"/>
          </w:tcPr>
          <w:p w14:paraId="4EDACC78" w14:textId="77777777" w:rsidR="005D24F7" w:rsidRPr="00917108" w:rsidRDefault="005D24F7" w:rsidP="00C81F07">
            <w:pPr>
              <w:spacing w:after="0"/>
              <w:rPr>
                <w:szCs w:val="22"/>
                <w:lang w:val="en-GB"/>
              </w:rPr>
            </w:pPr>
          </w:p>
        </w:tc>
        <w:tc>
          <w:tcPr>
            <w:tcW w:w="450" w:type="dxa"/>
            <w:shd w:val="clear" w:color="auto" w:fill="ACB9CA" w:themeFill="text2" w:themeFillTint="66"/>
          </w:tcPr>
          <w:p w14:paraId="3AE2F2C8" w14:textId="77777777" w:rsidR="005D24F7" w:rsidRPr="00917108" w:rsidRDefault="005D24F7" w:rsidP="00C81F07">
            <w:pPr>
              <w:spacing w:after="0"/>
              <w:rPr>
                <w:szCs w:val="22"/>
                <w:lang w:val="en-GB"/>
              </w:rPr>
            </w:pPr>
          </w:p>
        </w:tc>
        <w:tc>
          <w:tcPr>
            <w:tcW w:w="450" w:type="dxa"/>
            <w:shd w:val="clear" w:color="auto" w:fill="ACB9CA" w:themeFill="text2" w:themeFillTint="66"/>
          </w:tcPr>
          <w:p w14:paraId="2F88BEAB" w14:textId="77777777" w:rsidR="005D24F7" w:rsidRPr="00917108" w:rsidRDefault="005D24F7" w:rsidP="00C81F07">
            <w:pPr>
              <w:spacing w:after="0"/>
              <w:rPr>
                <w:szCs w:val="22"/>
                <w:lang w:val="en-GB"/>
              </w:rPr>
            </w:pPr>
          </w:p>
        </w:tc>
        <w:tc>
          <w:tcPr>
            <w:tcW w:w="450" w:type="dxa"/>
            <w:shd w:val="clear" w:color="auto" w:fill="ACB9CA" w:themeFill="text2" w:themeFillTint="66"/>
          </w:tcPr>
          <w:p w14:paraId="2C07820F" w14:textId="77777777" w:rsidR="005D24F7" w:rsidRPr="00917108" w:rsidRDefault="005D24F7" w:rsidP="00C81F07">
            <w:pPr>
              <w:spacing w:after="0"/>
              <w:rPr>
                <w:szCs w:val="22"/>
                <w:lang w:val="en-GB"/>
              </w:rPr>
            </w:pPr>
          </w:p>
        </w:tc>
        <w:tc>
          <w:tcPr>
            <w:tcW w:w="450" w:type="dxa"/>
            <w:shd w:val="clear" w:color="auto" w:fill="ACB9CA" w:themeFill="text2" w:themeFillTint="66"/>
          </w:tcPr>
          <w:p w14:paraId="37154E6B" w14:textId="77777777" w:rsidR="005D24F7" w:rsidRPr="00917108" w:rsidRDefault="005D24F7" w:rsidP="00C81F07">
            <w:pPr>
              <w:spacing w:after="0"/>
              <w:rPr>
                <w:szCs w:val="22"/>
                <w:lang w:val="en-GB"/>
              </w:rPr>
            </w:pPr>
          </w:p>
        </w:tc>
        <w:tc>
          <w:tcPr>
            <w:tcW w:w="450" w:type="dxa"/>
            <w:shd w:val="clear" w:color="auto" w:fill="ACB9CA" w:themeFill="text2" w:themeFillTint="66"/>
          </w:tcPr>
          <w:p w14:paraId="476E37F6" w14:textId="77777777" w:rsidR="005D24F7" w:rsidRPr="00917108" w:rsidRDefault="005D24F7" w:rsidP="00C81F07">
            <w:pPr>
              <w:spacing w:after="0"/>
              <w:rPr>
                <w:szCs w:val="22"/>
                <w:lang w:val="en-GB"/>
              </w:rPr>
            </w:pPr>
          </w:p>
        </w:tc>
        <w:tc>
          <w:tcPr>
            <w:tcW w:w="450" w:type="dxa"/>
            <w:shd w:val="clear" w:color="auto" w:fill="ACB9CA" w:themeFill="text2" w:themeFillTint="66"/>
          </w:tcPr>
          <w:p w14:paraId="6A65B114" w14:textId="77777777" w:rsidR="005D24F7" w:rsidRPr="00917108" w:rsidRDefault="005D24F7" w:rsidP="00C81F07">
            <w:pPr>
              <w:spacing w:after="0"/>
              <w:rPr>
                <w:szCs w:val="22"/>
                <w:lang w:val="en-GB"/>
              </w:rPr>
            </w:pPr>
          </w:p>
        </w:tc>
        <w:tc>
          <w:tcPr>
            <w:tcW w:w="450" w:type="dxa"/>
            <w:shd w:val="clear" w:color="auto" w:fill="ACB9CA" w:themeFill="text2" w:themeFillTint="66"/>
          </w:tcPr>
          <w:p w14:paraId="5A474EDD" w14:textId="77777777" w:rsidR="005D24F7" w:rsidRPr="00917108" w:rsidRDefault="005D24F7" w:rsidP="00C81F07">
            <w:pPr>
              <w:spacing w:after="0"/>
              <w:rPr>
                <w:szCs w:val="22"/>
                <w:lang w:val="en-GB"/>
              </w:rPr>
            </w:pPr>
          </w:p>
        </w:tc>
        <w:tc>
          <w:tcPr>
            <w:tcW w:w="450" w:type="dxa"/>
            <w:shd w:val="clear" w:color="auto" w:fill="auto"/>
          </w:tcPr>
          <w:p w14:paraId="7CA96520" w14:textId="77777777" w:rsidR="005D24F7" w:rsidRPr="00917108" w:rsidRDefault="005D24F7" w:rsidP="00C81F07">
            <w:pPr>
              <w:spacing w:after="0"/>
              <w:rPr>
                <w:szCs w:val="22"/>
                <w:lang w:val="en-GB"/>
              </w:rPr>
            </w:pPr>
          </w:p>
        </w:tc>
        <w:tc>
          <w:tcPr>
            <w:tcW w:w="450" w:type="dxa"/>
            <w:shd w:val="clear" w:color="auto" w:fill="auto"/>
          </w:tcPr>
          <w:p w14:paraId="09996B99" w14:textId="77777777" w:rsidR="005D24F7" w:rsidRPr="00917108" w:rsidRDefault="005D24F7" w:rsidP="00C81F07">
            <w:pPr>
              <w:spacing w:after="0"/>
              <w:rPr>
                <w:szCs w:val="22"/>
                <w:lang w:val="en-GB"/>
              </w:rPr>
            </w:pPr>
          </w:p>
        </w:tc>
        <w:tc>
          <w:tcPr>
            <w:tcW w:w="450" w:type="dxa"/>
            <w:shd w:val="clear" w:color="auto" w:fill="auto"/>
          </w:tcPr>
          <w:p w14:paraId="5DC18081" w14:textId="77777777" w:rsidR="005D24F7" w:rsidRPr="00917108" w:rsidRDefault="005D24F7" w:rsidP="00C81F07">
            <w:pPr>
              <w:spacing w:after="0"/>
              <w:rPr>
                <w:szCs w:val="22"/>
                <w:lang w:val="en-GB"/>
              </w:rPr>
            </w:pPr>
          </w:p>
        </w:tc>
        <w:tc>
          <w:tcPr>
            <w:tcW w:w="450" w:type="dxa"/>
            <w:shd w:val="clear" w:color="auto" w:fill="auto"/>
          </w:tcPr>
          <w:p w14:paraId="636BD058" w14:textId="77777777" w:rsidR="005D24F7" w:rsidRPr="00917108" w:rsidRDefault="005D24F7" w:rsidP="00C81F07">
            <w:pPr>
              <w:spacing w:after="0"/>
              <w:rPr>
                <w:szCs w:val="22"/>
                <w:lang w:val="en-GB"/>
              </w:rPr>
            </w:pPr>
          </w:p>
        </w:tc>
        <w:tc>
          <w:tcPr>
            <w:tcW w:w="450" w:type="dxa"/>
            <w:shd w:val="clear" w:color="auto" w:fill="auto"/>
          </w:tcPr>
          <w:p w14:paraId="3A24A6FF" w14:textId="77777777" w:rsidR="005D24F7" w:rsidRPr="00917108" w:rsidRDefault="005D24F7" w:rsidP="00C81F07">
            <w:pPr>
              <w:spacing w:after="0"/>
              <w:rPr>
                <w:szCs w:val="22"/>
                <w:lang w:val="en-GB"/>
              </w:rPr>
            </w:pPr>
          </w:p>
        </w:tc>
        <w:tc>
          <w:tcPr>
            <w:tcW w:w="450" w:type="dxa"/>
            <w:shd w:val="clear" w:color="auto" w:fill="auto"/>
          </w:tcPr>
          <w:p w14:paraId="2B27551C" w14:textId="77777777" w:rsidR="005D24F7" w:rsidRPr="00917108" w:rsidRDefault="005D24F7" w:rsidP="00C81F07">
            <w:pPr>
              <w:spacing w:after="0"/>
              <w:rPr>
                <w:szCs w:val="22"/>
                <w:lang w:val="en-GB"/>
              </w:rPr>
            </w:pPr>
          </w:p>
        </w:tc>
        <w:tc>
          <w:tcPr>
            <w:tcW w:w="450" w:type="dxa"/>
            <w:shd w:val="clear" w:color="auto" w:fill="auto"/>
          </w:tcPr>
          <w:p w14:paraId="1EF8F029" w14:textId="77777777" w:rsidR="005D24F7" w:rsidRPr="00917108" w:rsidRDefault="005D24F7" w:rsidP="00C81F07">
            <w:pPr>
              <w:spacing w:after="0"/>
              <w:rPr>
                <w:szCs w:val="22"/>
                <w:lang w:val="en-GB"/>
              </w:rPr>
            </w:pPr>
          </w:p>
        </w:tc>
        <w:tc>
          <w:tcPr>
            <w:tcW w:w="450" w:type="dxa"/>
            <w:shd w:val="clear" w:color="auto" w:fill="auto"/>
          </w:tcPr>
          <w:p w14:paraId="4F221854" w14:textId="77777777" w:rsidR="005D24F7" w:rsidRPr="00917108" w:rsidRDefault="005D24F7" w:rsidP="00C81F07">
            <w:pPr>
              <w:spacing w:after="0"/>
              <w:rPr>
                <w:szCs w:val="22"/>
                <w:lang w:val="en-GB"/>
              </w:rPr>
            </w:pPr>
          </w:p>
        </w:tc>
      </w:tr>
      <w:tr w:rsidR="005D24F7" w:rsidRPr="00917108" w14:paraId="78ED0C8F" w14:textId="77777777" w:rsidTr="00313075">
        <w:trPr>
          <w:trHeight w:val="458"/>
        </w:trPr>
        <w:tc>
          <w:tcPr>
            <w:tcW w:w="6120" w:type="dxa"/>
          </w:tcPr>
          <w:p w14:paraId="72325D2C" w14:textId="77777777" w:rsidR="005D24F7" w:rsidRPr="00917108" w:rsidRDefault="005D24F7" w:rsidP="00C81F07">
            <w:pPr>
              <w:spacing w:after="0"/>
              <w:ind w:right="-18"/>
              <w:jc w:val="left"/>
              <w:rPr>
                <w:rFonts w:asciiTheme="majorHAnsi" w:hAnsiTheme="majorHAnsi"/>
                <w:lang w:val="en-GB"/>
              </w:rPr>
            </w:pPr>
            <w:r w:rsidRPr="00917108">
              <w:rPr>
                <w:lang w:val="en-GB"/>
              </w:rPr>
              <w:t>Develop and implement dialogues that bring together decision makers and the scientific community to discuss issues captured in policy briefs</w:t>
            </w:r>
          </w:p>
        </w:tc>
        <w:tc>
          <w:tcPr>
            <w:tcW w:w="450" w:type="dxa"/>
            <w:shd w:val="clear" w:color="auto" w:fill="auto"/>
          </w:tcPr>
          <w:p w14:paraId="112D58A6" w14:textId="77777777" w:rsidR="005D24F7" w:rsidRPr="00917108" w:rsidRDefault="005D24F7" w:rsidP="00C81F07">
            <w:pPr>
              <w:spacing w:after="0"/>
              <w:rPr>
                <w:szCs w:val="22"/>
                <w:lang w:val="en-GB"/>
              </w:rPr>
            </w:pPr>
          </w:p>
        </w:tc>
        <w:tc>
          <w:tcPr>
            <w:tcW w:w="450" w:type="dxa"/>
            <w:shd w:val="clear" w:color="auto" w:fill="auto"/>
          </w:tcPr>
          <w:p w14:paraId="13AE8EEE" w14:textId="77777777" w:rsidR="005D24F7" w:rsidRPr="00917108" w:rsidRDefault="005D24F7" w:rsidP="00C81F07">
            <w:pPr>
              <w:spacing w:after="0"/>
              <w:rPr>
                <w:szCs w:val="22"/>
                <w:lang w:val="en-GB"/>
              </w:rPr>
            </w:pPr>
          </w:p>
        </w:tc>
        <w:tc>
          <w:tcPr>
            <w:tcW w:w="450" w:type="dxa"/>
            <w:shd w:val="clear" w:color="auto" w:fill="auto"/>
          </w:tcPr>
          <w:p w14:paraId="2AAE03E6" w14:textId="77777777" w:rsidR="005D24F7" w:rsidRPr="00917108" w:rsidRDefault="005D24F7" w:rsidP="00C81F07">
            <w:pPr>
              <w:spacing w:after="0"/>
              <w:rPr>
                <w:szCs w:val="22"/>
                <w:lang w:val="en-GB"/>
              </w:rPr>
            </w:pPr>
          </w:p>
        </w:tc>
        <w:tc>
          <w:tcPr>
            <w:tcW w:w="450" w:type="dxa"/>
            <w:shd w:val="clear" w:color="auto" w:fill="auto"/>
          </w:tcPr>
          <w:p w14:paraId="70D8544F" w14:textId="77777777" w:rsidR="005D24F7" w:rsidRPr="00917108" w:rsidRDefault="005D24F7" w:rsidP="00C81F07">
            <w:pPr>
              <w:spacing w:after="0"/>
              <w:rPr>
                <w:szCs w:val="22"/>
                <w:lang w:val="en-GB"/>
              </w:rPr>
            </w:pPr>
          </w:p>
        </w:tc>
        <w:tc>
          <w:tcPr>
            <w:tcW w:w="450" w:type="dxa"/>
            <w:shd w:val="clear" w:color="auto" w:fill="auto"/>
          </w:tcPr>
          <w:p w14:paraId="36275F06" w14:textId="77777777" w:rsidR="005D24F7" w:rsidRPr="00917108" w:rsidRDefault="005D24F7" w:rsidP="00C81F07">
            <w:pPr>
              <w:spacing w:after="0"/>
              <w:rPr>
                <w:szCs w:val="22"/>
                <w:lang w:val="en-GB"/>
              </w:rPr>
            </w:pPr>
          </w:p>
        </w:tc>
        <w:tc>
          <w:tcPr>
            <w:tcW w:w="450" w:type="dxa"/>
            <w:shd w:val="clear" w:color="auto" w:fill="auto"/>
          </w:tcPr>
          <w:p w14:paraId="1F753AA1" w14:textId="77777777" w:rsidR="005D24F7" w:rsidRPr="00917108" w:rsidRDefault="005D24F7" w:rsidP="00C81F07">
            <w:pPr>
              <w:spacing w:after="0"/>
              <w:rPr>
                <w:szCs w:val="22"/>
                <w:lang w:val="en-GB"/>
              </w:rPr>
            </w:pPr>
          </w:p>
        </w:tc>
        <w:tc>
          <w:tcPr>
            <w:tcW w:w="450" w:type="dxa"/>
            <w:shd w:val="clear" w:color="auto" w:fill="ACB9CA" w:themeFill="text2" w:themeFillTint="66"/>
          </w:tcPr>
          <w:p w14:paraId="6F56F6F8" w14:textId="77777777" w:rsidR="005D24F7" w:rsidRPr="00917108" w:rsidRDefault="005D24F7" w:rsidP="00C81F07">
            <w:pPr>
              <w:spacing w:after="0"/>
              <w:rPr>
                <w:szCs w:val="22"/>
                <w:lang w:val="en-GB"/>
              </w:rPr>
            </w:pPr>
          </w:p>
        </w:tc>
        <w:tc>
          <w:tcPr>
            <w:tcW w:w="450" w:type="dxa"/>
            <w:shd w:val="clear" w:color="auto" w:fill="ACB9CA" w:themeFill="text2" w:themeFillTint="66"/>
          </w:tcPr>
          <w:p w14:paraId="764D890B" w14:textId="77777777" w:rsidR="005D24F7" w:rsidRPr="00917108" w:rsidRDefault="005D24F7" w:rsidP="00C81F07">
            <w:pPr>
              <w:spacing w:after="0"/>
              <w:rPr>
                <w:szCs w:val="22"/>
                <w:lang w:val="en-GB"/>
              </w:rPr>
            </w:pPr>
          </w:p>
        </w:tc>
        <w:tc>
          <w:tcPr>
            <w:tcW w:w="450" w:type="dxa"/>
            <w:shd w:val="clear" w:color="auto" w:fill="ACB9CA" w:themeFill="text2" w:themeFillTint="66"/>
          </w:tcPr>
          <w:p w14:paraId="178F5C11" w14:textId="77777777" w:rsidR="005D24F7" w:rsidRPr="00917108" w:rsidRDefault="005D24F7" w:rsidP="00C81F07">
            <w:pPr>
              <w:spacing w:after="0"/>
              <w:rPr>
                <w:szCs w:val="22"/>
                <w:lang w:val="en-GB"/>
              </w:rPr>
            </w:pPr>
          </w:p>
        </w:tc>
        <w:tc>
          <w:tcPr>
            <w:tcW w:w="450" w:type="dxa"/>
            <w:shd w:val="clear" w:color="auto" w:fill="ACB9CA" w:themeFill="text2" w:themeFillTint="66"/>
          </w:tcPr>
          <w:p w14:paraId="71CBAF65" w14:textId="77777777" w:rsidR="005D24F7" w:rsidRPr="00917108" w:rsidRDefault="005D24F7" w:rsidP="00C81F07">
            <w:pPr>
              <w:spacing w:after="0"/>
              <w:rPr>
                <w:szCs w:val="22"/>
                <w:lang w:val="en-GB"/>
              </w:rPr>
            </w:pPr>
          </w:p>
        </w:tc>
        <w:tc>
          <w:tcPr>
            <w:tcW w:w="450" w:type="dxa"/>
            <w:shd w:val="clear" w:color="auto" w:fill="ACB9CA" w:themeFill="text2" w:themeFillTint="66"/>
          </w:tcPr>
          <w:p w14:paraId="2E14B0E0" w14:textId="77777777" w:rsidR="005D24F7" w:rsidRPr="00917108" w:rsidRDefault="005D24F7" w:rsidP="00C81F07">
            <w:pPr>
              <w:spacing w:after="0"/>
              <w:rPr>
                <w:szCs w:val="22"/>
                <w:lang w:val="en-GB"/>
              </w:rPr>
            </w:pPr>
          </w:p>
        </w:tc>
        <w:tc>
          <w:tcPr>
            <w:tcW w:w="450" w:type="dxa"/>
            <w:shd w:val="clear" w:color="auto" w:fill="ACB9CA" w:themeFill="text2" w:themeFillTint="66"/>
          </w:tcPr>
          <w:p w14:paraId="6AD24C87" w14:textId="77777777" w:rsidR="005D24F7" w:rsidRPr="00917108" w:rsidRDefault="005D24F7" w:rsidP="00C81F07">
            <w:pPr>
              <w:spacing w:after="0"/>
              <w:rPr>
                <w:szCs w:val="22"/>
                <w:lang w:val="en-GB"/>
              </w:rPr>
            </w:pPr>
          </w:p>
        </w:tc>
        <w:tc>
          <w:tcPr>
            <w:tcW w:w="450" w:type="dxa"/>
            <w:shd w:val="clear" w:color="auto" w:fill="ACB9CA" w:themeFill="text2" w:themeFillTint="66"/>
          </w:tcPr>
          <w:p w14:paraId="20CEB801" w14:textId="77777777" w:rsidR="005D24F7" w:rsidRPr="00917108" w:rsidRDefault="005D24F7" w:rsidP="00C81F07">
            <w:pPr>
              <w:spacing w:after="0"/>
              <w:rPr>
                <w:szCs w:val="22"/>
                <w:lang w:val="en-GB"/>
              </w:rPr>
            </w:pPr>
          </w:p>
        </w:tc>
        <w:tc>
          <w:tcPr>
            <w:tcW w:w="450" w:type="dxa"/>
            <w:shd w:val="clear" w:color="auto" w:fill="ACB9CA" w:themeFill="text2" w:themeFillTint="66"/>
          </w:tcPr>
          <w:p w14:paraId="3575B3A3" w14:textId="77777777" w:rsidR="005D24F7" w:rsidRPr="00917108" w:rsidRDefault="005D24F7" w:rsidP="00C81F07">
            <w:pPr>
              <w:spacing w:after="0"/>
              <w:rPr>
                <w:szCs w:val="22"/>
                <w:lang w:val="en-GB"/>
              </w:rPr>
            </w:pPr>
          </w:p>
        </w:tc>
        <w:tc>
          <w:tcPr>
            <w:tcW w:w="450" w:type="dxa"/>
            <w:shd w:val="clear" w:color="auto" w:fill="auto"/>
          </w:tcPr>
          <w:p w14:paraId="7F7953AC" w14:textId="77777777" w:rsidR="005D24F7" w:rsidRPr="00917108" w:rsidRDefault="005D24F7" w:rsidP="00C81F07">
            <w:pPr>
              <w:spacing w:after="0"/>
              <w:rPr>
                <w:szCs w:val="22"/>
                <w:lang w:val="en-GB"/>
              </w:rPr>
            </w:pPr>
          </w:p>
        </w:tc>
        <w:tc>
          <w:tcPr>
            <w:tcW w:w="450" w:type="dxa"/>
            <w:shd w:val="clear" w:color="auto" w:fill="auto"/>
          </w:tcPr>
          <w:p w14:paraId="6C8BD70E" w14:textId="77777777" w:rsidR="005D24F7" w:rsidRPr="00917108" w:rsidRDefault="005D24F7" w:rsidP="00C81F07">
            <w:pPr>
              <w:spacing w:after="0"/>
              <w:rPr>
                <w:szCs w:val="22"/>
                <w:lang w:val="en-GB"/>
              </w:rPr>
            </w:pPr>
          </w:p>
        </w:tc>
        <w:tc>
          <w:tcPr>
            <w:tcW w:w="450" w:type="dxa"/>
            <w:shd w:val="clear" w:color="auto" w:fill="auto"/>
          </w:tcPr>
          <w:p w14:paraId="4BC631BE" w14:textId="77777777" w:rsidR="005D24F7" w:rsidRPr="00917108" w:rsidRDefault="005D24F7" w:rsidP="00C81F07">
            <w:pPr>
              <w:spacing w:after="0"/>
              <w:rPr>
                <w:szCs w:val="22"/>
                <w:lang w:val="en-GB"/>
              </w:rPr>
            </w:pPr>
          </w:p>
        </w:tc>
        <w:tc>
          <w:tcPr>
            <w:tcW w:w="450" w:type="dxa"/>
            <w:shd w:val="clear" w:color="auto" w:fill="auto"/>
          </w:tcPr>
          <w:p w14:paraId="0D6F1108" w14:textId="77777777" w:rsidR="005D24F7" w:rsidRPr="00917108" w:rsidRDefault="005D24F7" w:rsidP="00C81F07">
            <w:pPr>
              <w:spacing w:after="0"/>
              <w:rPr>
                <w:szCs w:val="22"/>
                <w:lang w:val="en-GB"/>
              </w:rPr>
            </w:pPr>
          </w:p>
        </w:tc>
      </w:tr>
      <w:tr w:rsidR="005D24F7" w:rsidRPr="00917108" w14:paraId="7C5E7AD7" w14:textId="77777777" w:rsidTr="00313075">
        <w:trPr>
          <w:trHeight w:val="170"/>
        </w:trPr>
        <w:tc>
          <w:tcPr>
            <w:tcW w:w="14220" w:type="dxa"/>
            <w:gridSpan w:val="19"/>
            <w:shd w:val="clear" w:color="auto" w:fill="A6A6A6" w:themeFill="background1" w:themeFillShade="A6"/>
          </w:tcPr>
          <w:p w14:paraId="3907D40B" w14:textId="77777777" w:rsidR="005D24F7" w:rsidRPr="00917108" w:rsidRDefault="005D24F7" w:rsidP="00C81F07">
            <w:pPr>
              <w:spacing w:after="0"/>
              <w:rPr>
                <w:szCs w:val="22"/>
                <w:lang w:val="en-GB"/>
              </w:rPr>
            </w:pPr>
            <w:r w:rsidRPr="00917108">
              <w:rPr>
                <w:rFonts w:asciiTheme="majorHAnsi" w:hAnsiTheme="majorHAnsi"/>
                <w:b/>
                <w:lang w:val="en-GB"/>
              </w:rPr>
              <w:t>Component 3: Informed Strategic Planning and Decision Making to implement the basin-wide IWRM (Science-to-Governance)</w:t>
            </w:r>
          </w:p>
        </w:tc>
      </w:tr>
      <w:tr w:rsidR="005D24F7" w:rsidRPr="00917108" w14:paraId="1D076B2C" w14:textId="77777777" w:rsidTr="00313075">
        <w:tc>
          <w:tcPr>
            <w:tcW w:w="14220" w:type="dxa"/>
            <w:gridSpan w:val="19"/>
            <w:shd w:val="clear" w:color="auto" w:fill="D9D9D9" w:themeFill="background1" w:themeFillShade="D9"/>
          </w:tcPr>
          <w:p w14:paraId="4F9B89EF" w14:textId="77777777" w:rsidR="005D24F7" w:rsidRPr="00917108" w:rsidRDefault="005D24F7" w:rsidP="00C81F07">
            <w:pPr>
              <w:spacing w:after="0"/>
              <w:rPr>
                <w:szCs w:val="22"/>
                <w:lang w:val="en-GB"/>
              </w:rPr>
            </w:pPr>
            <w:r w:rsidRPr="00917108">
              <w:rPr>
                <w:rFonts w:asciiTheme="majorHAnsi" w:hAnsiTheme="majorHAnsi"/>
                <w:b/>
                <w:lang w:val="en-GB"/>
              </w:rPr>
              <w:t>Output 3.1.1</w:t>
            </w:r>
            <w:r w:rsidRPr="00917108">
              <w:rPr>
                <w:rFonts w:asciiTheme="majorHAnsi" w:hAnsiTheme="majorHAnsi"/>
                <w:lang w:val="en-GB"/>
              </w:rPr>
              <w:t xml:space="preserve"> - Long-term Strategic Action Programme (SAP) drafted, and 5-year Integrated Water Resources Management (IWRM) plans drafted and approved by LIMCOM</w:t>
            </w:r>
          </w:p>
        </w:tc>
      </w:tr>
      <w:tr w:rsidR="005D24F7" w:rsidRPr="00917108" w14:paraId="72014DFB" w14:textId="77777777" w:rsidTr="00313075">
        <w:tc>
          <w:tcPr>
            <w:tcW w:w="6120" w:type="dxa"/>
          </w:tcPr>
          <w:p w14:paraId="40A72631" w14:textId="77777777" w:rsidR="005D24F7" w:rsidRPr="00917108" w:rsidRDefault="005D24F7" w:rsidP="00C81F07">
            <w:pPr>
              <w:spacing w:after="0"/>
              <w:ind w:right="-18"/>
              <w:jc w:val="left"/>
              <w:rPr>
                <w:lang w:val="en-GB"/>
              </w:rPr>
            </w:pPr>
            <w:r w:rsidRPr="00917108">
              <w:rPr>
                <w:lang w:val="en-GB"/>
              </w:rPr>
              <w:t>Develop the LIMCOM IWRM Plan 2023-2027 and secure formal approval by LIMCOM</w:t>
            </w:r>
          </w:p>
        </w:tc>
        <w:tc>
          <w:tcPr>
            <w:tcW w:w="450" w:type="dxa"/>
            <w:shd w:val="clear" w:color="auto" w:fill="auto"/>
          </w:tcPr>
          <w:p w14:paraId="6770E9E9" w14:textId="77777777" w:rsidR="005D24F7" w:rsidRPr="00917108" w:rsidRDefault="005D24F7" w:rsidP="00C81F07">
            <w:pPr>
              <w:spacing w:after="0"/>
              <w:rPr>
                <w:szCs w:val="22"/>
                <w:lang w:val="en-GB"/>
              </w:rPr>
            </w:pPr>
          </w:p>
        </w:tc>
        <w:tc>
          <w:tcPr>
            <w:tcW w:w="450" w:type="dxa"/>
            <w:shd w:val="clear" w:color="auto" w:fill="ACB9CA" w:themeFill="text2" w:themeFillTint="66"/>
          </w:tcPr>
          <w:p w14:paraId="71CA6DC0" w14:textId="77777777" w:rsidR="005D24F7" w:rsidRPr="00917108" w:rsidRDefault="005D24F7" w:rsidP="00C81F07">
            <w:pPr>
              <w:spacing w:after="0"/>
              <w:rPr>
                <w:szCs w:val="22"/>
                <w:lang w:val="en-GB"/>
              </w:rPr>
            </w:pPr>
          </w:p>
        </w:tc>
        <w:tc>
          <w:tcPr>
            <w:tcW w:w="450" w:type="dxa"/>
            <w:shd w:val="clear" w:color="auto" w:fill="ACB9CA" w:themeFill="text2" w:themeFillTint="66"/>
          </w:tcPr>
          <w:p w14:paraId="7DE16458" w14:textId="77777777" w:rsidR="005D24F7" w:rsidRPr="00917108" w:rsidRDefault="005D24F7" w:rsidP="00C81F07">
            <w:pPr>
              <w:spacing w:after="0"/>
              <w:rPr>
                <w:szCs w:val="22"/>
                <w:lang w:val="en-GB"/>
              </w:rPr>
            </w:pPr>
          </w:p>
        </w:tc>
        <w:tc>
          <w:tcPr>
            <w:tcW w:w="450" w:type="dxa"/>
            <w:shd w:val="clear" w:color="auto" w:fill="ACB9CA" w:themeFill="text2" w:themeFillTint="66"/>
          </w:tcPr>
          <w:p w14:paraId="4AD37F13" w14:textId="77777777" w:rsidR="005D24F7" w:rsidRPr="00917108" w:rsidRDefault="005D24F7" w:rsidP="00C81F07">
            <w:pPr>
              <w:spacing w:after="0"/>
              <w:rPr>
                <w:szCs w:val="22"/>
                <w:lang w:val="en-GB"/>
              </w:rPr>
            </w:pPr>
          </w:p>
        </w:tc>
        <w:tc>
          <w:tcPr>
            <w:tcW w:w="450" w:type="dxa"/>
            <w:shd w:val="clear" w:color="auto" w:fill="ACB9CA" w:themeFill="text2" w:themeFillTint="66"/>
          </w:tcPr>
          <w:p w14:paraId="2EBEE687" w14:textId="77777777" w:rsidR="005D24F7" w:rsidRPr="00917108" w:rsidRDefault="005D24F7" w:rsidP="00C81F07">
            <w:pPr>
              <w:spacing w:after="0"/>
              <w:rPr>
                <w:szCs w:val="22"/>
                <w:lang w:val="en-GB"/>
              </w:rPr>
            </w:pPr>
          </w:p>
        </w:tc>
        <w:tc>
          <w:tcPr>
            <w:tcW w:w="450" w:type="dxa"/>
            <w:shd w:val="clear" w:color="auto" w:fill="auto"/>
          </w:tcPr>
          <w:p w14:paraId="6C9E8EB9" w14:textId="77777777" w:rsidR="005D24F7" w:rsidRPr="00917108" w:rsidRDefault="005D24F7" w:rsidP="00C81F07">
            <w:pPr>
              <w:spacing w:after="0"/>
              <w:rPr>
                <w:szCs w:val="22"/>
                <w:lang w:val="en-GB"/>
              </w:rPr>
            </w:pPr>
          </w:p>
        </w:tc>
        <w:tc>
          <w:tcPr>
            <w:tcW w:w="450" w:type="dxa"/>
            <w:shd w:val="clear" w:color="auto" w:fill="auto"/>
          </w:tcPr>
          <w:p w14:paraId="19D64C91" w14:textId="77777777" w:rsidR="005D24F7" w:rsidRPr="00917108" w:rsidRDefault="005D24F7" w:rsidP="00C81F07">
            <w:pPr>
              <w:spacing w:after="0"/>
              <w:rPr>
                <w:szCs w:val="22"/>
                <w:lang w:val="en-GB"/>
              </w:rPr>
            </w:pPr>
          </w:p>
        </w:tc>
        <w:tc>
          <w:tcPr>
            <w:tcW w:w="450" w:type="dxa"/>
            <w:shd w:val="clear" w:color="auto" w:fill="auto"/>
          </w:tcPr>
          <w:p w14:paraId="4D4405CE" w14:textId="77777777" w:rsidR="005D24F7" w:rsidRPr="00917108" w:rsidRDefault="005D24F7" w:rsidP="00C81F07">
            <w:pPr>
              <w:spacing w:after="0"/>
              <w:rPr>
                <w:szCs w:val="22"/>
                <w:lang w:val="en-GB"/>
              </w:rPr>
            </w:pPr>
          </w:p>
        </w:tc>
        <w:tc>
          <w:tcPr>
            <w:tcW w:w="450" w:type="dxa"/>
            <w:shd w:val="clear" w:color="auto" w:fill="auto"/>
          </w:tcPr>
          <w:p w14:paraId="459F9357" w14:textId="77777777" w:rsidR="005D24F7" w:rsidRPr="00917108" w:rsidRDefault="005D24F7" w:rsidP="00C81F07">
            <w:pPr>
              <w:spacing w:after="0"/>
              <w:rPr>
                <w:szCs w:val="22"/>
                <w:lang w:val="en-GB"/>
              </w:rPr>
            </w:pPr>
          </w:p>
        </w:tc>
        <w:tc>
          <w:tcPr>
            <w:tcW w:w="450" w:type="dxa"/>
            <w:shd w:val="clear" w:color="auto" w:fill="auto"/>
          </w:tcPr>
          <w:p w14:paraId="15E452D7" w14:textId="77777777" w:rsidR="005D24F7" w:rsidRPr="00917108" w:rsidRDefault="005D24F7" w:rsidP="00C81F07">
            <w:pPr>
              <w:spacing w:after="0"/>
              <w:rPr>
                <w:szCs w:val="22"/>
                <w:lang w:val="en-GB"/>
              </w:rPr>
            </w:pPr>
          </w:p>
        </w:tc>
        <w:tc>
          <w:tcPr>
            <w:tcW w:w="450" w:type="dxa"/>
            <w:shd w:val="clear" w:color="auto" w:fill="auto"/>
          </w:tcPr>
          <w:p w14:paraId="734ABA99" w14:textId="77777777" w:rsidR="005D24F7" w:rsidRPr="00917108" w:rsidRDefault="005D24F7" w:rsidP="00C81F07">
            <w:pPr>
              <w:spacing w:after="0"/>
              <w:rPr>
                <w:szCs w:val="22"/>
                <w:lang w:val="en-GB"/>
              </w:rPr>
            </w:pPr>
          </w:p>
        </w:tc>
        <w:tc>
          <w:tcPr>
            <w:tcW w:w="450" w:type="dxa"/>
            <w:shd w:val="clear" w:color="auto" w:fill="auto"/>
          </w:tcPr>
          <w:p w14:paraId="14E57E24" w14:textId="77777777" w:rsidR="005D24F7" w:rsidRPr="00917108" w:rsidRDefault="005D24F7" w:rsidP="00C81F07">
            <w:pPr>
              <w:spacing w:after="0"/>
              <w:rPr>
                <w:szCs w:val="22"/>
                <w:lang w:val="en-GB"/>
              </w:rPr>
            </w:pPr>
          </w:p>
        </w:tc>
        <w:tc>
          <w:tcPr>
            <w:tcW w:w="450" w:type="dxa"/>
            <w:shd w:val="clear" w:color="auto" w:fill="auto"/>
          </w:tcPr>
          <w:p w14:paraId="4324D69D" w14:textId="77777777" w:rsidR="005D24F7" w:rsidRPr="00917108" w:rsidRDefault="005D24F7" w:rsidP="00C81F07">
            <w:pPr>
              <w:spacing w:after="0"/>
              <w:rPr>
                <w:szCs w:val="22"/>
                <w:lang w:val="en-GB"/>
              </w:rPr>
            </w:pPr>
          </w:p>
        </w:tc>
        <w:tc>
          <w:tcPr>
            <w:tcW w:w="450" w:type="dxa"/>
            <w:shd w:val="clear" w:color="auto" w:fill="auto"/>
          </w:tcPr>
          <w:p w14:paraId="774A0CF7" w14:textId="77777777" w:rsidR="005D24F7" w:rsidRPr="00917108" w:rsidRDefault="005D24F7" w:rsidP="00C81F07">
            <w:pPr>
              <w:spacing w:after="0"/>
              <w:rPr>
                <w:szCs w:val="22"/>
                <w:lang w:val="en-GB"/>
              </w:rPr>
            </w:pPr>
          </w:p>
        </w:tc>
        <w:tc>
          <w:tcPr>
            <w:tcW w:w="450" w:type="dxa"/>
            <w:shd w:val="clear" w:color="auto" w:fill="auto"/>
          </w:tcPr>
          <w:p w14:paraId="6EE047F4" w14:textId="77777777" w:rsidR="005D24F7" w:rsidRPr="00917108" w:rsidRDefault="005D24F7" w:rsidP="00C81F07">
            <w:pPr>
              <w:spacing w:after="0"/>
              <w:rPr>
                <w:szCs w:val="22"/>
                <w:lang w:val="en-GB"/>
              </w:rPr>
            </w:pPr>
          </w:p>
        </w:tc>
        <w:tc>
          <w:tcPr>
            <w:tcW w:w="450" w:type="dxa"/>
            <w:shd w:val="clear" w:color="auto" w:fill="auto"/>
          </w:tcPr>
          <w:p w14:paraId="2D354EF5" w14:textId="77777777" w:rsidR="005D24F7" w:rsidRPr="00917108" w:rsidRDefault="005D24F7" w:rsidP="00C81F07">
            <w:pPr>
              <w:spacing w:after="0"/>
              <w:rPr>
                <w:szCs w:val="22"/>
                <w:lang w:val="en-GB"/>
              </w:rPr>
            </w:pPr>
          </w:p>
        </w:tc>
        <w:tc>
          <w:tcPr>
            <w:tcW w:w="450" w:type="dxa"/>
            <w:shd w:val="clear" w:color="auto" w:fill="auto"/>
          </w:tcPr>
          <w:p w14:paraId="7122D575" w14:textId="77777777" w:rsidR="005D24F7" w:rsidRPr="00917108" w:rsidRDefault="005D24F7" w:rsidP="00C81F07">
            <w:pPr>
              <w:spacing w:after="0"/>
              <w:rPr>
                <w:szCs w:val="22"/>
                <w:lang w:val="en-GB"/>
              </w:rPr>
            </w:pPr>
          </w:p>
        </w:tc>
        <w:tc>
          <w:tcPr>
            <w:tcW w:w="450" w:type="dxa"/>
            <w:shd w:val="clear" w:color="auto" w:fill="auto"/>
          </w:tcPr>
          <w:p w14:paraId="6063DC24" w14:textId="77777777" w:rsidR="005D24F7" w:rsidRPr="00917108" w:rsidRDefault="005D24F7" w:rsidP="00C81F07">
            <w:pPr>
              <w:spacing w:after="0"/>
              <w:rPr>
                <w:szCs w:val="22"/>
                <w:lang w:val="en-GB"/>
              </w:rPr>
            </w:pPr>
          </w:p>
        </w:tc>
      </w:tr>
      <w:tr w:rsidR="005D24F7" w:rsidRPr="00917108" w14:paraId="4B8DB5A0" w14:textId="77777777" w:rsidTr="00313075">
        <w:tc>
          <w:tcPr>
            <w:tcW w:w="6120" w:type="dxa"/>
          </w:tcPr>
          <w:p w14:paraId="37198E85" w14:textId="77777777" w:rsidR="005D24F7" w:rsidRPr="00917108" w:rsidRDefault="005D24F7" w:rsidP="00C81F07">
            <w:pPr>
              <w:spacing w:after="0"/>
              <w:ind w:right="-18"/>
              <w:jc w:val="left"/>
              <w:rPr>
                <w:rFonts w:asciiTheme="majorHAnsi" w:hAnsiTheme="majorHAnsi"/>
                <w:lang w:val="en-GB"/>
              </w:rPr>
            </w:pPr>
            <w:r w:rsidRPr="00917108">
              <w:rPr>
                <w:lang w:val="en-GB"/>
              </w:rPr>
              <w:t>Establish basin wide working group for SAP formulation, and national groups for NAP formulation</w:t>
            </w:r>
          </w:p>
        </w:tc>
        <w:tc>
          <w:tcPr>
            <w:tcW w:w="450" w:type="dxa"/>
            <w:shd w:val="clear" w:color="auto" w:fill="auto"/>
          </w:tcPr>
          <w:p w14:paraId="6A7D535D" w14:textId="77777777" w:rsidR="005D24F7" w:rsidRPr="00917108" w:rsidRDefault="005D24F7" w:rsidP="00C81F07">
            <w:pPr>
              <w:spacing w:after="0"/>
              <w:rPr>
                <w:szCs w:val="22"/>
                <w:lang w:val="en-GB"/>
              </w:rPr>
            </w:pPr>
          </w:p>
        </w:tc>
        <w:tc>
          <w:tcPr>
            <w:tcW w:w="450" w:type="dxa"/>
            <w:shd w:val="clear" w:color="auto" w:fill="auto"/>
          </w:tcPr>
          <w:p w14:paraId="64F408D3" w14:textId="77777777" w:rsidR="005D24F7" w:rsidRPr="00917108" w:rsidRDefault="005D24F7" w:rsidP="00C81F07">
            <w:pPr>
              <w:spacing w:after="0"/>
              <w:rPr>
                <w:szCs w:val="22"/>
                <w:lang w:val="en-GB"/>
              </w:rPr>
            </w:pPr>
          </w:p>
        </w:tc>
        <w:tc>
          <w:tcPr>
            <w:tcW w:w="450" w:type="dxa"/>
            <w:shd w:val="clear" w:color="auto" w:fill="auto"/>
          </w:tcPr>
          <w:p w14:paraId="01037207" w14:textId="77777777" w:rsidR="005D24F7" w:rsidRPr="00917108" w:rsidRDefault="005D24F7" w:rsidP="00C81F07">
            <w:pPr>
              <w:spacing w:after="0"/>
              <w:rPr>
                <w:szCs w:val="22"/>
                <w:lang w:val="en-GB"/>
              </w:rPr>
            </w:pPr>
          </w:p>
        </w:tc>
        <w:tc>
          <w:tcPr>
            <w:tcW w:w="450" w:type="dxa"/>
            <w:shd w:val="clear" w:color="auto" w:fill="auto"/>
          </w:tcPr>
          <w:p w14:paraId="7C3A352E" w14:textId="77777777" w:rsidR="005D24F7" w:rsidRPr="00917108" w:rsidRDefault="005D24F7" w:rsidP="00C81F07">
            <w:pPr>
              <w:spacing w:after="0"/>
              <w:rPr>
                <w:szCs w:val="22"/>
                <w:lang w:val="en-GB"/>
              </w:rPr>
            </w:pPr>
          </w:p>
        </w:tc>
        <w:tc>
          <w:tcPr>
            <w:tcW w:w="450" w:type="dxa"/>
            <w:shd w:val="clear" w:color="auto" w:fill="auto"/>
          </w:tcPr>
          <w:p w14:paraId="60172038" w14:textId="77777777" w:rsidR="005D24F7" w:rsidRPr="00917108" w:rsidRDefault="005D24F7" w:rsidP="00C81F07">
            <w:pPr>
              <w:spacing w:after="0"/>
              <w:rPr>
                <w:szCs w:val="22"/>
                <w:lang w:val="en-GB"/>
              </w:rPr>
            </w:pPr>
          </w:p>
        </w:tc>
        <w:tc>
          <w:tcPr>
            <w:tcW w:w="450" w:type="dxa"/>
            <w:shd w:val="clear" w:color="auto" w:fill="ACB9CA" w:themeFill="text2" w:themeFillTint="66"/>
          </w:tcPr>
          <w:p w14:paraId="723BE91F" w14:textId="77777777" w:rsidR="005D24F7" w:rsidRPr="00917108" w:rsidRDefault="005D24F7" w:rsidP="00C81F07">
            <w:pPr>
              <w:spacing w:after="0"/>
              <w:rPr>
                <w:szCs w:val="22"/>
                <w:lang w:val="en-GB"/>
              </w:rPr>
            </w:pPr>
          </w:p>
        </w:tc>
        <w:tc>
          <w:tcPr>
            <w:tcW w:w="450" w:type="dxa"/>
            <w:shd w:val="clear" w:color="auto" w:fill="auto"/>
          </w:tcPr>
          <w:p w14:paraId="7F6B2FDC" w14:textId="77777777" w:rsidR="005D24F7" w:rsidRPr="00917108" w:rsidRDefault="005D24F7" w:rsidP="00C81F07">
            <w:pPr>
              <w:spacing w:after="0"/>
              <w:rPr>
                <w:szCs w:val="22"/>
                <w:lang w:val="en-GB"/>
              </w:rPr>
            </w:pPr>
          </w:p>
        </w:tc>
        <w:tc>
          <w:tcPr>
            <w:tcW w:w="450" w:type="dxa"/>
            <w:shd w:val="clear" w:color="auto" w:fill="auto"/>
          </w:tcPr>
          <w:p w14:paraId="4E1816D0" w14:textId="77777777" w:rsidR="005D24F7" w:rsidRPr="00917108" w:rsidRDefault="005D24F7" w:rsidP="00C81F07">
            <w:pPr>
              <w:spacing w:after="0"/>
              <w:rPr>
                <w:szCs w:val="22"/>
                <w:lang w:val="en-GB"/>
              </w:rPr>
            </w:pPr>
          </w:p>
        </w:tc>
        <w:tc>
          <w:tcPr>
            <w:tcW w:w="450" w:type="dxa"/>
            <w:shd w:val="clear" w:color="auto" w:fill="auto"/>
          </w:tcPr>
          <w:p w14:paraId="0D300833" w14:textId="77777777" w:rsidR="005D24F7" w:rsidRPr="00917108" w:rsidRDefault="005D24F7" w:rsidP="00C81F07">
            <w:pPr>
              <w:spacing w:after="0"/>
              <w:rPr>
                <w:szCs w:val="22"/>
                <w:lang w:val="en-GB"/>
              </w:rPr>
            </w:pPr>
          </w:p>
        </w:tc>
        <w:tc>
          <w:tcPr>
            <w:tcW w:w="450" w:type="dxa"/>
            <w:shd w:val="clear" w:color="auto" w:fill="auto"/>
          </w:tcPr>
          <w:p w14:paraId="06B74FD1" w14:textId="77777777" w:rsidR="005D24F7" w:rsidRPr="00917108" w:rsidRDefault="005D24F7" w:rsidP="00C81F07">
            <w:pPr>
              <w:spacing w:after="0"/>
              <w:rPr>
                <w:szCs w:val="22"/>
                <w:lang w:val="en-GB"/>
              </w:rPr>
            </w:pPr>
          </w:p>
        </w:tc>
        <w:tc>
          <w:tcPr>
            <w:tcW w:w="450" w:type="dxa"/>
            <w:shd w:val="clear" w:color="auto" w:fill="auto"/>
          </w:tcPr>
          <w:p w14:paraId="417DBCBF" w14:textId="77777777" w:rsidR="005D24F7" w:rsidRPr="00917108" w:rsidRDefault="005D24F7" w:rsidP="00C81F07">
            <w:pPr>
              <w:spacing w:after="0"/>
              <w:rPr>
                <w:szCs w:val="22"/>
                <w:lang w:val="en-GB"/>
              </w:rPr>
            </w:pPr>
          </w:p>
        </w:tc>
        <w:tc>
          <w:tcPr>
            <w:tcW w:w="450" w:type="dxa"/>
            <w:shd w:val="clear" w:color="auto" w:fill="auto"/>
          </w:tcPr>
          <w:p w14:paraId="0FBED198" w14:textId="77777777" w:rsidR="005D24F7" w:rsidRPr="00917108" w:rsidRDefault="005D24F7" w:rsidP="00C81F07">
            <w:pPr>
              <w:spacing w:after="0"/>
              <w:rPr>
                <w:szCs w:val="22"/>
                <w:lang w:val="en-GB"/>
              </w:rPr>
            </w:pPr>
          </w:p>
        </w:tc>
        <w:tc>
          <w:tcPr>
            <w:tcW w:w="450" w:type="dxa"/>
            <w:shd w:val="clear" w:color="auto" w:fill="auto"/>
          </w:tcPr>
          <w:p w14:paraId="267B5E68" w14:textId="77777777" w:rsidR="005D24F7" w:rsidRPr="00917108" w:rsidRDefault="005D24F7" w:rsidP="00C81F07">
            <w:pPr>
              <w:spacing w:after="0"/>
              <w:rPr>
                <w:szCs w:val="22"/>
                <w:lang w:val="en-GB"/>
              </w:rPr>
            </w:pPr>
          </w:p>
        </w:tc>
        <w:tc>
          <w:tcPr>
            <w:tcW w:w="450" w:type="dxa"/>
            <w:shd w:val="clear" w:color="auto" w:fill="auto"/>
          </w:tcPr>
          <w:p w14:paraId="65E1795F" w14:textId="77777777" w:rsidR="005D24F7" w:rsidRPr="00917108" w:rsidRDefault="005D24F7" w:rsidP="00C81F07">
            <w:pPr>
              <w:spacing w:after="0"/>
              <w:rPr>
                <w:szCs w:val="22"/>
                <w:lang w:val="en-GB"/>
              </w:rPr>
            </w:pPr>
          </w:p>
        </w:tc>
        <w:tc>
          <w:tcPr>
            <w:tcW w:w="450" w:type="dxa"/>
            <w:shd w:val="clear" w:color="auto" w:fill="auto"/>
          </w:tcPr>
          <w:p w14:paraId="15FA1731" w14:textId="77777777" w:rsidR="005D24F7" w:rsidRPr="00917108" w:rsidRDefault="005D24F7" w:rsidP="00C81F07">
            <w:pPr>
              <w:spacing w:after="0"/>
              <w:rPr>
                <w:szCs w:val="22"/>
                <w:lang w:val="en-GB"/>
              </w:rPr>
            </w:pPr>
          </w:p>
        </w:tc>
        <w:tc>
          <w:tcPr>
            <w:tcW w:w="450" w:type="dxa"/>
            <w:shd w:val="clear" w:color="auto" w:fill="auto"/>
          </w:tcPr>
          <w:p w14:paraId="365878EF" w14:textId="77777777" w:rsidR="005D24F7" w:rsidRPr="00917108" w:rsidRDefault="005D24F7" w:rsidP="00C81F07">
            <w:pPr>
              <w:spacing w:after="0"/>
              <w:rPr>
                <w:szCs w:val="22"/>
                <w:lang w:val="en-GB"/>
              </w:rPr>
            </w:pPr>
          </w:p>
        </w:tc>
        <w:tc>
          <w:tcPr>
            <w:tcW w:w="450" w:type="dxa"/>
            <w:shd w:val="clear" w:color="auto" w:fill="auto"/>
          </w:tcPr>
          <w:p w14:paraId="7B244342" w14:textId="77777777" w:rsidR="005D24F7" w:rsidRPr="00917108" w:rsidRDefault="005D24F7" w:rsidP="00C81F07">
            <w:pPr>
              <w:spacing w:after="0"/>
              <w:rPr>
                <w:szCs w:val="22"/>
                <w:lang w:val="en-GB"/>
              </w:rPr>
            </w:pPr>
          </w:p>
        </w:tc>
        <w:tc>
          <w:tcPr>
            <w:tcW w:w="450" w:type="dxa"/>
            <w:shd w:val="clear" w:color="auto" w:fill="auto"/>
          </w:tcPr>
          <w:p w14:paraId="39354465" w14:textId="77777777" w:rsidR="005D24F7" w:rsidRPr="00917108" w:rsidRDefault="005D24F7" w:rsidP="00C81F07">
            <w:pPr>
              <w:spacing w:after="0"/>
              <w:rPr>
                <w:szCs w:val="22"/>
                <w:lang w:val="en-GB"/>
              </w:rPr>
            </w:pPr>
          </w:p>
        </w:tc>
      </w:tr>
      <w:tr w:rsidR="005D24F7" w:rsidRPr="00917108" w14:paraId="18A758AB" w14:textId="77777777" w:rsidTr="00313075">
        <w:tc>
          <w:tcPr>
            <w:tcW w:w="6120" w:type="dxa"/>
          </w:tcPr>
          <w:p w14:paraId="167D9A49" w14:textId="77777777" w:rsidR="005D24F7" w:rsidRPr="00917108" w:rsidRDefault="005D24F7" w:rsidP="00C81F07">
            <w:pPr>
              <w:spacing w:after="0"/>
              <w:ind w:right="-18"/>
              <w:jc w:val="left"/>
              <w:rPr>
                <w:rFonts w:asciiTheme="majorHAnsi" w:hAnsiTheme="majorHAnsi"/>
                <w:lang w:val="en-GB"/>
              </w:rPr>
            </w:pPr>
            <w:r w:rsidRPr="00917108">
              <w:rPr>
                <w:lang w:val="en-GB"/>
              </w:rPr>
              <w:t>Engage with stakeholders to ensure that the SAP is aligned with, builds upon, and avoids duplication or conflicting mandates with existing Catchment Management Strategies and/or other national development plans and policies</w:t>
            </w:r>
          </w:p>
        </w:tc>
        <w:tc>
          <w:tcPr>
            <w:tcW w:w="450" w:type="dxa"/>
            <w:shd w:val="clear" w:color="auto" w:fill="auto"/>
          </w:tcPr>
          <w:p w14:paraId="6B94B038" w14:textId="77777777" w:rsidR="005D24F7" w:rsidRPr="00917108" w:rsidRDefault="005D24F7" w:rsidP="00C81F07">
            <w:pPr>
              <w:spacing w:after="0"/>
              <w:rPr>
                <w:szCs w:val="22"/>
                <w:lang w:val="en-GB"/>
              </w:rPr>
            </w:pPr>
          </w:p>
        </w:tc>
        <w:tc>
          <w:tcPr>
            <w:tcW w:w="450" w:type="dxa"/>
            <w:shd w:val="clear" w:color="auto" w:fill="auto"/>
          </w:tcPr>
          <w:p w14:paraId="42393C0B" w14:textId="77777777" w:rsidR="005D24F7" w:rsidRPr="00917108" w:rsidRDefault="005D24F7" w:rsidP="00C81F07">
            <w:pPr>
              <w:spacing w:after="0"/>
              <w:rPr>
                <w:szCs w:val="22"/>
                <w:lang w:val="en-GB"/>
              </w:rPr>
            </w:pPr>
          </w:p>
        </w:tc>
        <w:tc>
          <w:tcPr>
            <w:tcW w:w="450" w:type="dxa"/>
            <w:shd w:val="clear" w:color="auto" w:fill="auto"/>
          </w:tcPr>
          <w:p w14:paraId="28C15AD3" w14:textId="77777777" w:rsidR="005D24F7" w:rsidRPr="00917108" w:rsidRDefault="005D24F7" w:rsidP="00C81F07">
            <w:pPr>
              <w:spacing w:after="0"/>
              <w:rPr>
                <w:szCs w:val="22"/>
                <w:lang w:val="en-GB"/>
              </w:rPr>
            </w:pPr>
          </w:p>
        </w:tc>
        <w:tc>
          <w:tcPr>
            <w:tcW w:w="450" w:type="dxa"/>
            <w:shd w:val="clear" w:color="auto" w:fill="auto"/>
          </w:tcPr>
          <w:p w14:paraId="1CC6088D" w14:textId="77777777" w:rsidR="005D24F7" w:rsidRPr="00917108" w:rsidRDefault="005D24F7" w:rsidP="00C81F07">
            <w:pPr>
              <w:spacing w:after="0"/>
              <w:rPr>
                <w:szCs w:val="22"/>
                <w:lang w:val="en-GB"/>
              </w:rPr>
            </w:pPr>
          </w:p>
        </w:tc>
        <w:tc>
          <w:tcPr>
            <w:tcW w:w="450" w:type="dxa"/>
            <w:shd w:val="clear" w:color="auto" w:fill="auto"/>
          </w:tcPr>
          <w:p w14:paraId="7442D007" w14:textId="77777777" w:rsidR="005D24F7" w:rsidRPr="00917108" w:rsidRDefault="005D24F7" w:rsidP="00C81F07">
            <w:pPr>
              <w:spacing w:after="0"/>
              <w:rPr>
                <w:szCs w:val="22"/>
                <w:lang w:val="en-GB"/>
              </w:rPr>
            </w:pPr>
          </w:p>
        </w:tc>
        <w:tc>
          <w:tcPr>
            <w:tcW w:w="450" w:type="dxa"/>
            <w:shd w:val="clear" w:color="auto" w:fill="ACB9CA" w:themeFill="text2" w:themeFillTint="66"/>
          </w:tcPr>
          <w:p w14:paraId="42338F55" w14:textId="77777777" w:rsidR="005D24F7" w:rsidRPr="00917108" w:rsidRDefault="005D24F7" w:rsidP="00C81F07">
            <w:pPr>
              <w:spacing w:after="0"/>
              <w:rPr>
                <w:szCs w:val="22"/>
                <w:lang w:val="en-GB"/>
              </w:rPr>
            </w:pPr>
          </w:p>
        </w:tc>
        <w:tc>
          <w:tcPr>
            <w:tcW w:w="450" w:type="dxa"/>
            <w:shd w:val="clear" w:color="auto" w:fill="ACB9CA" w:themeFill="text2" w:themeFillTint="66"/>
          </w:tcPr>
          <w:p w14:paraId="4F0E9435" w14:textId="77777777" w:rsidR="005D24F7" w:rsidRPr="00917108" w:rsidRDefault="005D24F7" w:rsidP="00C81F07">
            <w:pPr>
              <w:spacing w:after="0"/>
              <w:rPr>
                <w:szCs w:val="22"/>
                <w:lang w:val="en-GB"/>
              </w:rPr>
            </w:pPr>
          </w:p>
        </w:tc>
        <w:tc>
          <w:tcPr>
            <w:tcW w:w="450" w:type="dxa"/>
            <w:shd w:val="clear" w:color="auto" w:fill="ACB9CA" w:themeFill="text2" w:themeFillTint="66"/>
          </w:tcPr>
          <w:p w14:paraId="7D589768" w14:textId="77777777" w:rsidR="005D24F7" w:rsidRPr="00917108" w:rsidRDefault="005D24F7" w:rsidP="00C81F07">
            <w:pPr>
              <w:spacing w:after="0"/>
              <w:rPr>
                <w:szCs w:val="22"/>
                <w:lang w:val="en-GB"/>
              </w:rPr>
            </w:pPr>
          </w:p>
        </w:tc>
        <w:tc>
          <w:tcPr>
            <w:tcW w:w="450" w:type="dxa"/>
            <w:shd w:val="clear" w:color="auto" w:fill="auto"/>
          </w:tcPr>
          <w:p w14:paraId="4AB56F09" w14:textId="77777777" w:rsidR="005D24F7" w:rsidRPr="00917108" w:rsidRDefault="005D24F7" w:rsidP="00C81F07">
            <w:pPr>
              <w:spacing w:after="0"/>
              <w:rPr>
                <w:szCs w:val="22"/>
                <w:lang w:val="en-GB"/>
              </w:rPr>
            </w:pPr>
          </w:p>
        </w:tc>
        <w:tc>
          <w:tcPr>
            <w:tcW w:w="450" w:type="dxa"/>
            <w:shd w:val="clear" w:color="auto" w:fill="auto"/>
          </w:tcPr>
          <w:p w14:paraId="2D7188A8" w14:textId="77777777" w:rsidR="005D24F7" w:rsidRPr="00917108" w:rsidRDefault="005D24F7" w:rsidP="00C81F07">
            <w:pPr>
              <w:spacing w:after="0"/>
              <w:rPr>
                <w:szCs w:val="22"/>
                <w:lang w:val="en-GB"/>
              </w:rPr>
            </w:pPr>
          </w:p>
        </w:tc>
        <w:tc>
          <w:tcPr>
            <w:tcW w:w="450" w:type="dxa"/>
            <w:shd w:val="clear" w:color="auto" w:fill="auto"/>
          </w:tcPr>
          <w:p w14:paraId="77946D72" w14:textId="77777777" w:rsidR="005D24F7" w:rsidRPr="00917108" w:rsidRDefault="005D24F7" w:rsidP="00C81F07">
            <w:pPr>
              <w:spacing w:after="0"/>
              <w:rPr>
                <w:szCs w:val="22"/>
                <w:lang w:val="en-GB"/>
              </w:rPr>
            </w:pPr>
          </w:p>
        </w:tc>
        <w:tc>
          <w:tcPr>
            <w:tcW w:w="450" w:type="dxa"/>
            <w:shd w:val="clear" w:color="auto" w:fill="auto"/>
          </w:tcPr>
          <w:p w14:paraId="14379525" w14:textId="77777777" w:rsidR="005D24F7" w:rsidRPr="00917108" w:rsidRDefault="005D24F7" w:rsidP="00C81F07">
            <w:pPr>
              <w:spacing w:after="0"/>
              <w:rPr>
                <w:szCs w:val="22"/>
                <w:lang w:val="en-GB"/>
              </w:rPr>
            </w:pPr>
          </w:p>
        </w:tc>
        <w:tc>
          <w:tcPr>
            <w:tcW w:w="450" w:type="dxa"/>
            <w:shd w:val="clear" w:color="auto" w:fill="auto"/>
          </w:tcPr>
          <w:p w14:paraId="3361611E" w14:textId="77777777" w:rsidR="005D24F7" w:rsidRPr="00917108" w:rsidRDefault="005D24F7" w:rsidP="00C81F07">
            <w:pPr>
              <w:spacing w:after="0"/>
              <w:rPr>
                <w:szCs w:val="22"/>
                <w:lang w:val="en-GB"/>
              </w:rPr>
            </w:pPr>
          </w:p>
        </w:tc>
        <w:tc>
          <w:tcPr>
            <w:tcW w:w="450" w:type="dxa"/>
            <w:shd w:val="clear" w:color="auto" w:fill="auto"/>
          </w:tcPr>
          <w:p w14:paraId="39D789F9" w14:textId="77777777" w:rsidR="005D24F7" w:rsidRPr="00917108" w:rsidRDefault="005D24F7" w:rsidP="00C81F07">
            <w:pPr>
              <w:spacing w:after="0"/>
              <w:rPr>
                <w:szCs w:val="22"/>
                <w:lang w:val="en-GB"/>
              </w:rPr>
            </w:pPr>
          </w:p>
        </w:tc>
        <w:tc>
          <w:tcPr>
            <w:tcW w:w="450" w:type="dxa"/>
            <w:shd w:val="clear" w:color="auto" w:fill="auto"/>
          </w:tcPr>
          <w:p w14:paraId="1CD4F9A3" w14:textId="77777777" w:rsidR="005D24F7" w:rsidRPr="00917108" w:rsidRDefault="005D24F7" w:rsidP="00C81F07">
            <w:pPr>
              <w:spacing w:after="0"/>
              <w:rPr>
                <w:szCs w:val="22"/>
                <w:lang w:val="en-GB"/>
              </w:rPr>
            </w:pPr>
          </w:p>
        </w:tc>
        <w:tc>
          <w:tcPr>
            <w:tcW w:w="450" w:type="dxa"/>
            <w:shd w:val="clear" w:color="auto" w:fill="auto"/>
          </w:tcPr>
          <w:p w14:paraId="3179B66F" w14:textId="77777777" w:rsidR="005D24F7" w:rsidRPr="00917108" w:rsidRDefault="005D24F7" w:rsidP="00C81F07">
            <w:pPr>
              <w:spacing w:after="0"/>
              <w:rPr>
                <w:szCs w:val="22"/>
                <w:lang w:val="en-GB"/>
              </w:rPr>
            </w:pPr>
          </w:p>
        </w:tc>
        <w:tc>
          <w:tcPr>
            <w:tcW w:w="450" w:type="dxa"/>
            <w:shd w:val="clear" w:color="auto" w:fill="auto"/>
          </w:tcPr>
          <w:p w14:paraId="2558A076" w14:textId="77777777" w:rsidR="005D24F7" w:rsidRPr="00917108" w:rsidRDefault="005D24F7" w:rsidP="00C81F07">
            <w:pPr>
              <w:spacing w:after="0"/>
              <w:rPr>
                <w:szCs w:val="22"/>
                <w:lang w:val="en-GB"/>
              </w:rPr>
            </w:pPr>
          </w:p>
        </w:tc>
        <w:tc>
          <w:tcPr>
            <w:tcW w:w="450" w:type="dxa"/>
            <w:shd w:val="clear" w:color="auto" w:fill="auto"/>
          </w:tcPr>
          <w:p w14:paraId="54108411" w14:textId="77777777" w:rsidR="005D24F7" w:rsidRPr="00917108" w:rsidRDefault="005D24F7" w:rsidP="00C81F07">
            <w:pPr>
              <w:spacing w:after="0"/>
              <w:rPr>
                <w:szCs w:val="22"/>
                <w:lang w:val="en-GB"/>
              </w:rPr>
            </w:pPr>
          </w:p>
        </w:tc>
      </w:tr>
      <w:tr w:rsidR="005D24F7" w:rsidRPr="00917108" w14:paraId="08173D84" w14:textId="77777777" w:rsidTr="00313075">
        <w:tc>
          <w:tcPr>
            <w:tcW w:w="6120" w:type="dxa"/>
          </w:tcPr>
          <w:p w14:paraId="67015F73" w14:textId="77777777" w:rsidR="005D24F7" w:rsidRPr="00917108" w:rsidRDefault="005D24F7" w:rsidP="00C81F07">
            <w:pPr>
              <w:spacing w:after="0"/>
              <w:ind w:right="-18"/>
              <w:jc w:val="left"/>
              <w:rPr>
                <w:rFonts w:asciiTheme="majorHAnsi" w:hAnsiTheme="majorHAnsi"/>
                <w:lang w:val="en-GB"/>
              </w:rPr>
            </w:pPr>
            <w:r w:rsidRPr="00917108">
              <w:rPr>
                <w:lang w:val="en-GB"/>
              </w:rPr>
              <w:t>Develop preliminary draft LIMCOM Strategic Action Programme (SAP), and review and approve the preliminary draft SAP at a basin-wide meeting</w:t>
            </w:r>
          </w:p>
        </w:tc>
        <w:tc>
          <w:tcPr>
            <w:tcW w:w="450" w:type="dxa"/>
            <w:shd w:val="clear" w:color="auto" w:fill="auto"/>
          </w:tcPr>
          <w:p w14:paraId="3AB7BBFC" w14:textId="77777777" w:rsidR="005D24F7" w:rsidRPr="00917108" w:rsidRDefault="005D24F7" w:rsidP="00C81F07">
            <w:pPr>
              <w:spacing w:after="0"/>
              <w:rPr>
                <w:szCs w:val="22"/>
                <w:lang w:val="en-GB"/>
              </w:rPr>
            </w:pPr>
          </w:p>
        </w:tc>
        <w:tc>
          <w:tcPr>
            <w:tcW w:w="450" w:type="dxa"/>
            <w:shd w:val="clear" w:color="auto" w:fill="auto"/>
          </w:tcPr>
          <w:p w14:paraId="35B37A08" w14:textId="77777777" w:rsidR="005D24F7" w:rsidRPr="00917108" w:rsidRDefault="005D24F7" w:rsidP="00C81F07">
            <w:pPr>
              <w:spacing w:after="0"/>
              <w:rPr>
                <w:szCs w:val="22"/>
                <w:lang w:val="en-GB"/>
              </w:rPr>
            </w:pPr>
          </w:p>
        </w:tc>
        <w:tc>
          <w:tcPr>
            <w:tcW w:w="450" w:type="dxa"/>
            <w:shd w:val="clear" w:color="auto" w:fill="auto"/>
          </w:tcPr>
          <w:p w14:paraId="415D4352" w14:textId="77777777" w:rsidR="005D24F7" w:rsidRPr="00917108" w:rsidRDefault="005D24F7" w:rsidP="00C81F07">
            <w:pPr>
              <w:spacing w:after="0"/>
              <w:rPr>
                <w:szCs w:val="22"/>
                <w:lang w:val="en-GB"/>
              </w:rPr>
            </w:pPr>
          </w:p>
        </w:tc>
        <w:tc>
          <w:tcPr>
            <w:tcW w:w="450" w:type="dxa"/>
            <w:shd w:val="clear" w:color="auto" w:fill="auto"/>
          </w:tcPr>
          <w:p w14:paraId="31EC8665" w14:textId="77777777" w:rsidR="005D24F7" w:rsidRPr="00917108" w:rsidRDefault="005D24F7" w:rsidP="00C81F07">
            <w:pPr>
              <w:spacing w:after="0"/>
              <w:rPr>
                <w:szCs w:val="22"/>
                <w:lang w:val="en-GB"/>
              </w:rPr>
            </w:pPr>
          </w:p>
        </w:tc>
        <w:tc>
          <w:tcPr>
            <w:tcW w:w="450" w:type="dxa"/>
            <w:shd w:val="clear" w:color="auto" w:fill="auto"/>
          </w:tcPr>
          <w:p w14:paraId="59EC8FDB" w14:textId="77777777" w:rsidR="005D24F7" w:rsidRPr="00917108" w:rsidRDefault="005D24F7" w:rsidP="00C81F07">
            <w:pPr>
              <w:spacing w:after="0"/>
              <w:rPr>
                <w:szCs w:val="22"/>
                <w:lang w:val="en-GB"/>
              </w:rPr>
            </w:pPr>
          </w:p>
        </w:tc>
        <w:tc>
          <w:tcPr>
            <w:tcW w:w="450" w:type="dxa"/>
            <w:shd w:val="clear" w:color="auto" w:fill="auto"/>
          </w:tcPr>
          <w:p w14:paraId="6357A31E" w14:textId="77777777" w:rsidR="005D24F7" w:rsidRPr="00917108" w:rsidRDefault="005D24F7" w:rsidP="00C81F07">
            <w:pPr>
              <w:spacing w:after="0"/>
              <w:rPr>
                <w:szCs w:val="22"/>
                <w:lang w:val="en-GB"/>
              </w:rPr>
            </w:pPr>
          </w:p>
        </w:tc>
        <w:tc>
          <w:tcPr>
            <w:tcW w:w="450" w:type="dxa"/>
            <w:shd w:val="clear" w:color="auto" w:fill="auto"/>
          </w:tcPr>
          <w:p w14:paraId="34199894" w14:textId="77777777" w:rsidR="005D24F7" w:rsidRPr="00917108" w:rsidRDefault="005D24F7" w:rsidP="00C81F07">
            <w:pPr>
              <w:spacing w:after="0"/>
              <w:rPr>
                <w:szCs w:val="22"/>
                <w:lang w:val="en-GB"/>
              </w:rPr>
            </w:pPr>
          </w:p>
        </w:tc>
        <w:tc>
          <w:tcPr>
            <w:tcW w:w="450" w:type="dxa"/>
            <w:shd w:val="clear" w:color="auto" w:fill="auto"/>
          </w:tcPr>
          <w:p w14:paraId="54FF4812" w14:textId="77777777" w:rsidR="005D24F7" w:rsidRPr="00917108" w:rsidRDefault="005D24F7" w:rsidP="00C81F07">
            <w:pPr>
              <w:spacing w:after="0"/>
              <w:rPr>
                <w:szCs w:val="22"/>
                <w:lang w:val="en-GB"/>
              </w:rPr>
            </w:pPr>
          </w:p>
        </w:tc>
        <w:tc>
          <w:tcPr>
            <w:tcW w:w="450" w:type="dxa"/>
            <w:shd w:val="clear" w:color="auto" w:fill="ACB9CA" w:themeFill="text2" w:themeFillTint="66"/>
          </w:tcPr>
          <w:p w14:paraId="607CC05D" w14:textId="77777777" w:rsidR="005D24F7" w:rsidRPr="00917108" w:rsidRDefault="005D24F7" w:rsidP="00C81F07">
            <w:pPr>
              <w:spacing w:after="0"/>
              <w:rPr>
                <w:szCs w:val="22"/>
                <w:lang w:val="en-GB"/>
              </w:rPr>
            </w:pPr>
          </w:p>
        </w:tc>
        <w:tc>
          <w:tcPr>
            <w:tcW w:w="450" w:type="dxa"/>
            <w:shd w:val="clear" w:color="auto" w:fill="ACB9CA" w:themeFill="text2" w:themeFillTint="66"/>
          </w:tcPr>
          <w:p w14:paraId="2CECAA38" w14:textId="77777777" w:rsidR="005D24F7" w:rsidRPr="00917108" w:rsidRDefault="005D24F7" w:rsidP="00C81F07">
            <w:pPr>
              <w:spacing w:after="0"/>
              <w:rPr>
                <w:szCs w:val="22"/>
                <w:lang w:val="en-GB"/>
              </w:rPr>
            </w:pPr>
          </w:p>
        </w:tc>
        <w:tc>
          <w:tcPr>
            <w:tcW w:w="450" w:type="dxa"/>
            <w:shd w:val="clear" w:color="auto" w:fill="ACB9CA" w:themeFill="text2" w:themeFillTint="66"/>
          </w:tcPr>
          <w:p w14:paraId="0E4AF88B" w14:textId="77777777" w:rsidR="005D24F7" w:rsidRPr="00917108" w:rsidRDefault="005D24F7" w:rsidP="00C81F07">
            <w:pPr>
              <w:spacing w:after="0"/>
              <w:rPr>
                <w:szCs w:val="22"/>
                <w:lang w:val="en-GB"/>
              </w:rPr>
            </w:pPr>
          </w:p>
        </w:tc>
        <w:tc>
          <w:tcPr>
            <w:tcW w:w="450" w:type="dxa"/>
            <w:shd w:val="clear" w:color="auto" w:fill="auto"/>
          </w:tcPr>
          <w:p w14:paraId="6D2DA9EF" w14:textId="77777777" w:rsidR="005D24F7" w:rsidRPr="00917108" w:rsidRDefault="005D24F7" w:rsidP="00C81F07">
            <w:pPr>
              <w:spacing w:after="0"/>
              <w:rPr>
                <w:szCs w:val="22"/>
                <w:lang w:val="en-GB"/>
              </w:rPr>
            </w:pPr>
          </w:p>
        </w:tc>
        <w:tc>
          <w:tcPr>
            <w:tcW w:w="450" w:type="dxa"/>
            <w:shd w:val="clear" w:color="auto" w:fill="auto"/>
          </w:tcPr>
          <w:p w14:paraId="0BDD33EF" w14:textId="77777777" w:rsidR="005D24F7" w:rsidRPr="00917108" w:rsidRDefault="005D24F7" w:rsidP="00C81F07">
            <w:pPr>
              <w:spacing w:after="0"/>
              <w:rPr>
                <w:szCs w:val="22"/>
                <w:lang w:val="en-GB"/>
              </w:rPr>
            </w:pPr>
          </w:p>
        </w:tc>
        <w:tc>
          <w:tcPr>
            <w:tcW w:w="450" w:type="dxa"/>
            <w:shd w:val="clear" w:color="auto" w:fill="auto"/>
          </w:tcPr>
          <w:p w14:paraId="401DFFE9" w14:textId="77777777" w:rsidR="005D24F7" w:rsidRPr="00917108" w:rsidRDefault="005D24F7" w:rsidP="00C81F07">
            <w:pPr>
              <w:spacing w:after="0"/>
              <w:rPr>
                <w:szCs w:val="22"/>
                <w:lang w:val="en-GB"/>
              </w:rPr>
            </w:pPr>
          </w:p>
        </w:tc>
        <w:tc>
          <w:tcPr>
            <w:tcW w:w="450" w:type="dxa"/>
            <w:shd w:val="clear" w:color="auto" w:fill="auto"/>
          </w:tcPr>
          <w:p w14:paraId="59EF6E4D" w14:textId="77777777" w:rsidR="005D24F7" w:rsidRPr="00917108" w:rsidRDefault="005D24F7" w:rsidP="00C81F07">
            <w:pPr>
              <w:spacing w:after="0"/>
              <w:rPr>
                <w:szCs w:val="22"/>
                <w:lang w:val="en-GB"/>
              </w:rPr>
            </w:pPr>
          </w:p>
        </w:tc>
        <w:tc>
          <w:tcPr>
            <w:tcW w:w="450" w:type="dxa"/>
            <w:shd w:val="clear" w:color="auto" w:fill="auto"/>
          </w:tcPr>
          <w:p w14:paraId="516765F3" w14:textId="77777777" w:rsidR="005D24F7" w:rsidRPr="00917108" w:rsidRDefault="005D24F7" w:rsidP="00C81F07">
            <w:pPr>
              <w:spacing w:after="0"/>
              <w:rPr>
                <w:szCs w:val="22"/>
                <w:lang w:val="en-GB"/>
              </w:rPr>
            </w:pPr>
          </w:p>
        </w:tc>
        <w:tc>
          <w:tcPr>
            <w:tcW w:w="450" w:type="dxa"/>
            <w:shd w:val="clear" w:color="auto" w:fill="auto"/>
          </w:tcPr>
          <w:p w14:paraId="06BEFD4A" w14:textId="77777777" w:rsidR="005D24F7" w:rsidRPr="00917108" w:rsidRDefault="005D24F7" w:rsidP="00C81F07">
            <w:pPr>
              <w:spacing w:after="0"/>
              <w:rPr>
                <w:szCs w:val="22"/>
                <w:lang w:val="en-GB"/>
              </w:rPr>
            </w:pPr>
          </w:p>
        </w:tc>
        <w:tc>
          <w:tcPr>
            <w:tcW w:w="450" w:type="dxa"/>
            <w:shd w:val="clear" w:color="auto" w:fill="auto"/>
          </w:tcPr>
          <w:p w14:paraId="6807A379" w14:textId="77777777" w:rsidR="005D24F7" w:rsidRPr="00917108" w:rsidRDefault="005D24F7" w:rsidP="00C81F07">
            <w:pPr>
              <w:spacing w:after="0"/>
              <w:rPr>
                <w:szCs w:val="22"/>
                <w:lang w:val="en-GB"/>
              </w:rPr>
            </w:pPr>
          </w:p>
        </w:tc>
      </w:tr>
      <w:tr w:rsidR="005D24F7" w:rsidRPr="00917108" w14:paraId="67DCF475" w14:textId="77777777" w:rsidTr="00313075">
        <w:tc>
          <w:tcPr>
            <w:tcW w:w="6120" w:type="dxa"/>
          </w:tcPr>
          <w:p w14:paraId="7E9F9B49" w14:textId="77777777" w:rsidR="005D24F7" w:rsidRPr="00917108" w:rsidRDefault="005D24F7" w:rsidP="00C81F07">
            <w:pPr>
              <w:spacing w:after="0"/>
              <w:ind w:right="-18"/>
              <w:jc w:val="left"/>
              <w:rPr>
                <w:rFonts w:asciiTheme="majorHAnsi" w:hAnsiTheme="majorHAnsi"/>
                <w:lang w:val="en-GB"/>
              </w:rPr>
            </w:pPr>
            <w:r w:rsidRPr="00917108">
              <w:rPr>
                <w:lang w:val="en-GB"/>
              </w:rPr>
              <w:t>Develop final draft LIMCOM SAP (in line with the IWRM Plan and the NAPs) and review at a basin-wide meeting</w:t>
            </w:r>
          </w:p>
        </w:tc>
        <w:tc>
          <w:tcPr>
            <w:tcW w:w="450" w:type="dxa"/>
            <w:shd w:val="clear" w:color="auto" w:fill="auto"/>
          </w:tcPr>
          <w:p w14:paraId="4C153169" w14:textId="77777777" w:rsidR="005D24F7" w:rsidRPr="00917108" w:rsidRDefault="005D24F7" w:rsidP="00C81F07">
            <w:pPr>
              <w:spacing w:after="0"/>
              <w:rPr>
                <w:szCs w:val="22"/>
                <w:lang w:val="en-GB"/>
              </w:rPr>
            </w:pPr>
          </w:p>
        </w:tc>
        <w:tc>
          <w:tcPr>
            <w:tcW w:w="450" w:type="dxa"/>
            <w:shd w:val="clear" w:color="auto" w:fill="auto"/>
          </w:tcPr>
          <w:p w14:paraId="64156694" w14:textId="77777777" w:rsidR="005D24F7" w:rsidRPr="00917108" w:rsidRDefault="005D24F7" w:rsidP="00C81F07">
            <w:pPr>
              <w:spacing w:after="0"/>
              <w:rPr>
                <w:szCs w:val="22"/>
                <w:lang w:val="en-GB"/>
              </w:rPr>
            </w:pPr>
          </w:p>
        </w:tc>
        <w:tc>
          <w:tcPr>
            <w:tcW w:w="450" w:type="dxa"/>
            <w:shd w:val="clear" w:color="auto" w:fill="auto"/>
          </w:tcPr>
          <w:p w14:paraId="240D2903" w14:textId="77777777" w:rsidR="005D24F7" w:rsidRPr="00917108" w:rsidRDefault="005D24F7" w:rsidP="00C81F07">
            <w:pPr>
              <w:spacing w:after="0"/>
              <w:rPr>
                <w:szCs w:val="22"/>
                <w:lang w:val="en-GB"/>
              </w:rPr>
            </w:pPr>
          </w:p>
        </w:tc>
        <w:tc>
          <w:tcPr>
            <w:tcW w:w="450" w:type="dxa"/>
            <w:shd w:val="clear" w:color="auto" w:fill="auto"/>
          </w:tcPr>
          <w:p w14:paraId="27EB2B7D" w14:textId="77777777" w:rsidR="005D24F7" w:rsidRPr="00917108" w:rsidRDefault="005D24F7" w:rsidP="00C81F07">
            <w:pPr>
              <w:spacing w:after="0"/>
              <w:rPr>
                <w:szCs w:val="22"/>
                <w:lang w:val="en-GB"/>
              </w:rPr>
            </w:pPr>
          </w:p>
        </w:tc>
        <w:tc>
          <w:tcPr>
            <w:tcW w:w="450" w:type="dxa"/>
            <w:shd w:val="clear" w:color="auto" w:fill="auto"/>
          </w:tcPr>
          <w:p w14:paraId="03F01442" w14:textId="77777777" w:rsidR="005D24F7" w:rsidRPr="00917108" w:rsidRDefault="005D24F7" w:rsidP="00C81F07">
            <w:pPr>
              <w:spacing w:after="0"/>
              <w:rPr>
                <w:szCs w:val="22"/>
                <w:lang w:val="en-GB"/>
              </w:rPr>
            </w:pPr>
          </w:p>
        </w:tc>
        <w:tc>
          <w:tcPr>
            <w:tcW w:w="450" w:type="dxa"/>
            <w:shd w:val="clear" w:color="auto" w:fill="auto"/>
          </w:tcPr>
          <w:p w14:paraId="2C45E425" w14:textId="77777777" w:rsidR="005D24F7" w:rsidRPr="00917108" w:rsidRDefault="005D24F7" w:rsidP="00C81F07">
            <w:pPr>
              <w:spacing w:after="0"/>
              <w:rPr>
                <w:szCs w:val="22"/>
                <w:lang w:val="en-GB"/>
              </w:rPr>
            </w:pPr>
          </w:p>
        </w:tc>
        <w:tc>
          <w:tcPr>
            <w:tcW w:w="450" w:type="dxa"/>
            <w:shd w:val="clear" w:color="auto" w:fill="auto"/>
          </w:tcPr>
          <w:p w14:paraId="104E33D0" w14:textId="77777777" w:rsidR="005D24F7" w:rsidRPr="00917108" w:rsidRDefault="005D24F7" w:rsidP="00C81F07">
            <w:pPr>
              <w:spacing w:after="0"/>
              <w:rPr>
                <w:szCs w:val="22"/>
                <w:lang w:val="en-GB"/>
              </w:rPr>
            </w:pPr>
          </w:p>
        </w:tc>
        <w:tc>
          <w:tcPr>
            <w:tcW w:w="450" w:type="dxa"/>
            <w:shd w:val="clear" w:color="auto" w:fill="auto"/>
          </w:tcPr>
          <w:p w14:paraId="23267A45" w14:textId="77777777" w:rsidR="005D24F7" w:rsidRPr="00917108" w:rsidRDefault="005D24F7" w:rsidP="00C81F07">
            <w:pPr>
              <w:spacing w:after="0"/>
              <w:rPr>
                <w:szCs w:val="22"/>
                <w:lang w:val="en-GB"/>
              </w:rPr>
            </w:pPr>
          </w:p>
        </w:tc>
        <w:tc>
          <w:tcPr>
            <w:tcW w:w="450" w:type="dxa"/>
            <w:shd w:val="clear" w:color="auto" w:fill="auto"/>
          </w:tcPr>
          <w:p w14:paraId="162D7C64" w14:textId="77777777" w:rsidR="005D24F7" w:rsidRPr="00917108" w:rsidRDefault="005D24F7" w:rsidP="00C81F07">
            <w:pPr>
              <w:spacing w:after="0"/>
              <w:rPr>
                <w:szCs w:val="22"/>
                <w:lang w:val="en-GB"/>
              </w:rPr>
            </w:pPr>
          </w:p>
        </w:tc>
        <w:tc>
          <w:tcPr>
            <w:tcW w:w="450" w:type="dxa"/>
            <w:shd w:val="clear" w:color="auto" w:fill="auto"/>
          </w:tcPr>
          <w:p w14:paraId="6A09BB34" w14:textId="77777777" w:rsidR="005D24F7" w:rsidRPr="00917108" w:rsidRDefault="005D24F7" w:rsidP="00C81F07">
            <w:pPr>
              <w:spacing w:after="0"/>
              <w:rPr>
                <w:szCs w:val="22"/>
                <w:lang w:val="en-GB"/>
              </w:rPr>
            </w:pPr>
          </w:p>
        </w:tc>
        <w:tc>
          <w:tcPr>
            <w:tcW w:w="450" w:type="dxa"/>
            <w:shd w:val="clear" w:color="auto" w:fill="auto"/>
          </w:tcPr>
          <w:p w14:paraId="125FA08C" w14:textId="77777777" w:rsidR="005D24F7" w:rsidRPr="00917108" w:rsidRDefault="005D24F7" w:rsidP="00C81F07">
            <w:pPr>
              <w:spacing w:after="0"/>
              <w:rPr>
                <w:szCs w:val="22"/>
                <w:lang w:val="en-GB"/>
              </w:rPr>
            </w:pPr>
          </w:p>
        </w:tc>
        <w:tc>
          <w:tcPr>
            <w:tcW w:w="450" w:type="dxa"/>
            <w:shd w:val="clear" w:color="auto" w:fill="ACB9CA" w:themeFill="text2" w:themeFillTint="66"/>
          </w:tcPr>
          <w:p w14:paraId="799EC87D" w14:textId="77777777" w:rsidR="005D24F7" w:rsidRPr="00917108" w:rsidRDefault="005D24F7" w:rsidP="00C81F07">
            <w:pPr>
              <w:spacing w:after="0"/>
              <w:rPr>
                <w:szCs w:val="22"/>
                <w:lang w:val="en-GB"/>
              </w:rPr>
            </w:pPr>
          </w:p>
        </w:tc>
        <w:tc>
          <w:tcPr>
            <w:tcW w:w="450" w:type="dxa"/>
            <w:shd w:val="clear" w:color="auto" w:fill="ACB9CA" w:themeFill="text2" w:themeFillTint="66"/>
          </w:tcPr>
          <w:p w14:paraId="5B7E5500" w14:textId="77777777" w:rsidR="005D24F7" w:rsidRPr="00917108" w:rsidRDefault="005D24F7" w:rsidP="00C81F07">
            <w:pPr>
              <w:spacing w:after="0"/>
              <w:rPr>
                <w:szCs w:val="22"/>
                <w:lang w:val="en-GB"/>
              </w:rPr>
            </w:pPr>
          </w:p>
        </w:tc>
        <w:tc>
          <w:tcPr>
            <w:tcW w:w="450" w:type="dxa"/>
            <w:shd w:val="clear" w:color="auto" w:fill="ACB9CA" w:themeFill="text2" w:themeFillTint="66"/>
          </w:tcPr>
          <w:p w14:paraId="188FC8EE" w14:textId="77777777" w:rsidR="005D24F7" w:rsidRPr="00917108" w:rsidRDefault="005D24F7" w:rsidP="00C81F07">
            <w:pPr>
              <w:spacing w:after="0"/>
              <w:rPr>
                <w:szCs w:val="22"/>
                <w:lang w:val="en-GB"/>
              </w:rPr>
            </w:pPr>
          </w:p>
        </w:tc>
        <w:tc>
          <w:tcPr>
            <w:tcW w:w="450" w:type="dxa"/>
            <w:shd w:val="clear" w:color="auto" w:fill="ACB9CA" w:themeFill="text2" w:themeFillTint="66"/>
          </w:tcPr>
          <w:p w14:paraId="5F1C0376" w14:textId="77777777" w:rsidR="005D24F7" w:rsidRPr="00917108" w:rsidRDefault="005D24F7" w:rsidP="00C81F07">
            <w:pPr>
              <w:spacing w:after="0"/>
              <w:rPr>
                <w:szCs w:val="22"/>
                <w:lang w:val="en-GB"/>
              </w:rPr>
            </w:pPr>
          </w:p>
        </w:tc>
        <w:tc>
          <w:tcPr>
            <w:tcW w:w="450" w:type="dxa"/>
            <w:shd w:val="clear" w:color="auto" w:fill="auto"/>
          </w:tcPr>
          <w:p w14:paraId="50BDBE20" w14:textId="77777777" w:rsidR="005D24F7" w:rsidRPr="00917108" w:rsidRDefault="005D24F7" w:rsidP="00C81F07">
            <w:pPr>
              <w:spacing w:after="0"/>
              <w:rPr>
                <w:szCs w:val="22"/>
                <w:lang w:val="en-GB"/>
              </w:rPr>
            </w:pPr>
          </w:p>
        </w:tc>
        <w:tc>
          <w:tcPr>
            <w:tcW w:w="450" w:type="dxa"/>
            <w:shd w:val="clear" w:color="auto" w:fill="auto"/>
          </w:tcPr>
          <w:p w14:paraId="1A33BFEC" w14:textId="77777777" w:rsidR="005D24F7" w:rsidRPr="00917108" w:rsidRDefault="005D24F7" w:rsidP="00C81F07">
            <w:pPr>
              <w:spacing w:after="0"/>
              <w:rPr>
                <w:szCs w:val="22"/>
                <w:lang w:val="en-GB"/>
              </w:rPr>
            </w:pPr>
          </w:p>
        </w:tc>
        <w:tc>
          <w:tcPr>
            <w:tcW w:w="450" w:type="dxa"/>
            <w:shd w:val="clear" w:color="auto" w:fill="auto"/>
          </w:tcPr>
          <w:p w14:paraId="4E568299" w14:textId="77777777" w:rsidR="005D24F7" w:rsidRPr="00917108" w:rsidRDefault="005D24F7" w:rsidP="00C81F07">
            <w:pPr>
              <w:spacing w:after="0"/>
              <w:rPr>
                <w:szCs w:val="22"/>
                <w:lang w:val="en-GB"/>
              </w:rPr>
            </w:pPr>
          </w:p>
        </w:tc>
      </w:tr>
      <w:tr w:rsidR="005D24F7" w:rsidRPr="00917108" w14:paraId="3265D796" w14:textId="77777777" w:rsidTr="00313075">
        <w:tc>
          <w:tcPr>
            <w:tcW w:w="14220" w:type="dxa"/>
            <w:gridSpan w:val="19"/>
            <w:shd w:val="clear" w:color="auto" w:fill="D9D9D9" w:themeFill="background1" w:themeFillShade="D9"/>
          </w:tcPr>
          <w:p w14:paraId="229B1448" w14:textId="77777777" w:rsidR="005D24F7" w:rsidRPr="00917108" w:rsidRDefault="005D24F7" w:rsidP="00C81F07">
            <w:pPr>
              <w:spacing w:after="0"/>
              <w:rPr>
                <w:szCs w:val="22"/>
                <w:lang w:val="en-GB"/>
              </w:rPr>
            </w:pPr>
            <w:r w:rsidRPr="00917108">
              <w:rPr>
                <w:rFonts w:asciiTheme="majorHAnsi" w:hAnsiTheme="majorHAnsi"/>
                <w:b/>
                <w:lang w:val="en-GB"/>
              </w:rPr>
              <w:t>Output 3.1.2</w:t>
            </w:r>
            <w:r w:rsidRPr="00917108">
              <w:rPr>
                <w:rFonts w:asciiTheme="majorHAnsi" w:hAnsiTheme="majorHAnsi"/>
                <w:lang w:val="en-GB"/>
              </w:rPr>
              <w:t xml:space="preserve"> - Four National Action Plans (one for each Member State) developed</w:t>
            </w:r>
          </w:p>
        </w:tc>
      </w:tr>
      <w:tr w:rsidR="005D24F7" w:rsidRPr="00917108" w14:paraId="3B19654B" w14:textId="77777777" w:rsidTr="00313075">
        <w:tc>
          <w:tcPr>
            <w:tcW w:w="6120" w:type="dxa"/>
          </w:tcPr>
          <w:p w14:paraId="080C6FA2" w14:textId="77777777" w:rsidR="005D24F7" w:rsidRPr="00917108" w:rsidRDefault="005D24F7" w:rsidP="00C81F07">
            <w:pPr>
              <w:spacing w:after="0"/>
              <w:ind w:right="-18"/>
              <w:jc w:val="left"/>
              <w:rPr>
                <w:rFonts w:asciiTheme="majorHAnsi" w:hAnsiTheme="majorHAnsi"/>
                <w:lang w:val="en-GB"/>
              </w:rPr>
            </w:pPr>
            <w:r w:rsidRPr="00917108">
              <w:rPr>
                <w:lang w:val="en-GB"/>
              </w:rPr>
              <w:t>Review national development visions and associated socio-economic development plans; assess extent to which proposed SAP and NAP are aligned with future national sector development plans and strategies</w:t>
            </w:r>
          </w:p>
        </w:tc>
        <w:tc>
          <w:tcPr>
            <w:tcW w:w="450" w:type="dxa"/>
            <w:shd w:val="clear" w:color="auto" w:fill="auto"/>
          </w:tcPr>
          <w:p w14:paraId="60236108" w14:textId="77777777" w:rsidR="005D24F7" w:rsidRPr="00917108" w:rsidRDefault="005D24F7" w:rsidP="00C81F07">
            <w:pPr>
              <w:spacing w:after="0"/>
              <w:rPr>
                <w:szCs w:val="22"/>
                <w:lang w:val="en-GB"/>
              </w:rPr>
            </w:pPr>
          </w:p>
        </w:tc>
        <w:tc>
          <w:tcPr>
            <w:tcW w:w="450" w:type="dxa"/>
            <w:shd w:val="clear" w:color="auto" w:fill="auto"/>
          </w:tcPr>
          <w:p w14:paraId="484E5F2D" w14:textId="77777777" w:rsidR="005D24F7" w:rsidRPr="00917108" w:rsidRDefault="005D24F7" w:rsidP="00C81F07">
            <w:pPr>
              <w:spacing w:after="0"/>
              <w:rPr>
                <w:szCs w:val="22"/>
                <w:lang w:val="en-GB"/>
              </w:rPr>
            </w:pPr>
          </w:p>
        </w:tc>
        <w:tc>
          <w:tcPr>
            <w:tcW w:w="450" w:type="dxa"/>
            <w:shd w:val="clear" w:color="auto" w:fill="auto"/>
          </w:tcPr>
          <w:p w14:paraId="01A61113" w14:textId="77777777" w:rsidR="005D24F7" w:rsidRPr="00917108" w:rsidRDefault="005D24F7" w:rsidP="00C81F07">
            <w:pPr>
              <w:spacing w:after="0"/>
              <w:rPr>
                <w:szCs w:val="22"/>
                <w:lang w:val="en-GB"/>
              </w:rPr>
            </w:pPr>
          </w:p>
        </w:tc>
        <w:tc>
          <w:tcPr>
            <w:tcW w:w="450" w:type="dxa"/>
            <w:shd w:val="clear" w:color="auto" w:fill="auto"/>
          </w:tcPr>
          <w:p w14:paraId="5AE9C391" w14:textId="77777777" w:rsidR="005D24F7" w:rsidRPr="00917108" w:rsidRDefault="005D24F7" w:rsidP="00C81F07">
            <w:pPr>
              <w:spacing w:after="0"/>
              <w:rPr>
                <w:szCs w:val="22"/>
                <w:lang w:val="en-GB"/>
              </w:rPr>
            </w:pPr>
          </w:p>
        </w:tc>
        <w:tc>
          <w:tcPr>
            <w:tcW w:w="450" w:type="dxa"/>
            <w:shd w:val="clear" w:color="auto" w:fill="auto"/>
          </w:tcPr>
          <w:p w14:paraId="55007E52" w14:textId="77777777" w:rsidR="005D24F7" w:rsidRPr="00917108" w:rsidRDefault="005D24F7" w:rsidP="00C81F07">
            <w:pPr>
              <w:spacing w:after="0"/>
              <w:rPr>
                <w:szCs w:val="22"/>
                <w:lang w:val="en-GB"/>
              </w:rPr>
            </w:pPr>
          </w:p>
        </w:tc>
        <w:tc>
          <w:tcPr>
            <w:tcW w:w="450" w:type="dxa"/>
            <w:shd w:val="clear" w:color="auto" w:fill="auto"/>
          </w:tcPr>
          <w:p w14:paraId="0EFB03A2" w14:textId="77777777" w:rsidR="005D24F7" w:rsidRPr="00917108" w:rsidRDefault="005D24F7" w:rsidP="00C81F07">
            <w:pPr>
              <w:spacing w:after="0"/>
              <w:rPr>
                <w:szCs w:val="22"/>
                <w:lang w:val="en-GB"/>
              </w:rPr>
            </w:pPr>
          </w:p>
        </w:tc>
        <w:tc>
          <w:tcPr>
            <w:tcW w:w="450" w:type="dxa"/>
            <w:shd w:val="clear" w:color="auto" w:fill="auto"/>
          </w:tcPr>
          <w:p w14:paraId="4EC70A49" w14:textId="77777777" w:rsidR="005D24F7" w:rsidRPr="00917108" w:rsidRDefault="005D24F7" w:rsidP="00C81F07">
            <w:pPr>
              <w:spacing w:after="0"/>
              <w:rPr>
                <w:szCs w:val="22"/>
                <w:lang w:val="en-GB"/>
              </w:rPr>
            </w:pPr>
          </w:p>
        </w:tc>
        <w:tc>
          <w:tcPr>
            <w:tcW w:w="450" w:type="dxa"/>
            <w:shd w:val="clear" w:color="auto" w:fill="auto"/>
          </w:tcPr>
          <w:p w14:paraId="44E26158" w14:textId="77777777" w:rsidR="005D24F7" w:rsidRPr="00917108" w:rsidRDefault="005D24F7" w:rsidP="00C81F07">
            <w:pPr>
              <w:spacing w:after="0"/>
              <w:rPr>
                <w:szCs w:val="22"/>
                <w:lang w:val="en-GB"/>
              </w:rPr>
            </w:pPr>
          </w:p>
        </w:tc>
        <w:tc>
          <w:tcPr>
            <w:tcW w:w="450" w:type="dxa"/>
            <w:shd w:val="clear" w:color="auto" w:fill="auto"/>
          </w:tcPr>
          <w:p w14:paraId="3BBD4A1B" w14:textId="77777777" w:rsidR="005D24F7" w:rsidRPr="00917108" w:rsidRDefault="005D24F7" w:rsidP="00C81F07">
            <w:pPr>
              <w:spacing w:after="0"/>
              <w:rPr>
                <w:szCs w:val="22"/>
                <w:lang w:val="en-GB"/>
              </w:rPr>
            </w:pPr>
          </w:p>
        </w:tc>
        <w:tc>
          <w:tcPr>
            <w:tcW w:w="450" w:type="dxa"/>
            <w:shd w:val="clear" w:color="auto" w:fill="auto"/>
          </w:tcPr>
          <w:p w14:paraId="67D0BF2E" w14:textId="77777777" w:rsidR="005D24F7" w:rsidRPr="00917108" w:rsidRDefault="005D24F7" w:rsidP="00C81F07">
            <w:pPr>
              <w:spacing w:after="0"/>
              <w:rPr>
                <w:szCs w:val="22"/>
                <w:lang w:val="en-GB"/>
              </w:rPr>
            </w:pPr>
          </w:p>
        </w:tc>
        <w:tc>
          <w:tcPr>
            <w:tcW w:w="450" w:type="dxa"/>
            <w:shd w:val="clear" w:color="auto" w:fill="ACB9CA" w:themeFill="text2" w:themeFillTint="66"/>
          </w:tcPr>
          <w:p w14:paraId="4E432B97" w14:textId="77777777" w:rsidR="005D24F7" w:rsidRPr="00917108" w:rsidRDefault="005D24F7" w:rsidP="00C81F07">
            <w:pPr>
              <w:spacing w:after="0"/>
              <w:rPr>
                <w:szCs w:val="22"/>
                <w:lang w:val="en-GB"/>
              </w:rPr>
            </w:pPr>
          </w:p>
        </w:tc>
        <w:tc>
          <w:tcPr>
            <w:tcW w:w="450" w:type="dxa"/>
            <w:shd w:val="clear" w:color="auto" w:fill="ACB9CA" w:themeFill="text2" w:themeFillTint="66"/>
          </w:tcPr>
          <w:p w14:paraId="01EC1E92" w14:textId="77777777" w:rsidR="005D24F7" w:rsidRPr="00917108" w:rsidRDefault="005D24F7" w:rsidP="00C81F07">
            <w:pPr>
              <w:spacing w:after="0"/>
              <w:rPr>
                <w:szCs w:val="22"/>
                <w:lang w:val="en-GB"/>
              </w:rPr>
            </w:pPr>
          </w:p>
        </w:tc>
        <w:tc>
          <w:tcPr>
            <w:tcW w:w="450" w:type="dxa"/>
            <w:shd w:val="clear" w:color="auto" w:fill="auto"/>
          </w:tcPr>
          <w:p w14:paraId="5A5D6AEE" w14:textId="77777777" w:rsidR="005D24F7" w:rsidRPr="00917108" w:rsidRDefault="005D24F7" w:rsidP="00C81F07">
            <w:pPr>
              <w:spacing w:after="0"/>
              <w:rPr>
                <w:szCs w:val="22"/>
                <w:lang w:val="en-GB"/>
              </w:rPr>
            </w:pPr>
          </w:p>
        </w:tc>
        <w:tc>
          <w:tcPr>
            <w:tcW w:w="450" w:type="dxa"/>
            <w:shd w:val="clear" w:color="auto" w:fill="auto"/>
          </w:tcPr>
          <w:p w14:paraId="4CDC0687" w14:textId="77777777" w:rsidR="005D24F7" w:rsidRPr="00917108" w:rsidRDefault="005D24F7" w:rsidP="00C81F07">
            <w:pPr>
              <w:spacing w:after="0"/>
              <w:rPr>
                <w:szCs w:val="22"/>
                <w:lang w:val="en-GB"/>
              </w:rPr>
            </w:pPr>
          </w:p>
        </w:tc>
        <w:tc>
          <w:tcPr>
            <w:tcW w:w="450" w:type="dxa"/>
            <w:shd w:val="clear" w:color="auto" w:fill="auto"/>
          </w:tcPr>
          <w:p w14:paraId="2FF34043" w14:textId="77777777" w:rsidR="005D24F7" w:rsidRPr="00917108" w:rsidRDefault="005D24F7" w:rsidP="00C81F07">
            <w:pPr>
              <w:spacing w:after="0"/>
              <w:rPr>
                <w:szCs w:val="22"/>
                <w:lang w:val="en-GB"/>
              </w:rPr>
            </w:pPr>
          </w:p>
        </w:tc>
        <w:tc>
          <w:tcPr>
            <w:tcW w:w="450" w:type="dxa"/>
            <w:shd w:val="clear" w:color="auto" w:fill="auto"/>
          </w:tcPr>
          <w:p w14:paraId="21F50E4D" w14:textId="77777777" w:rsidR="005D24F7" w:rsidRPr="00917108" w:rsidRDefault="005D24F7" w:rsidP="00C81F07">
            <w:pPr>
              <w:spacing w:after="0"/>
              <w:rPr>
                <w:szCs w:val="22"/>
                <w:lang w:val="en-GB"/>
              </w:rPr>
            </w:pPr>
          </w:p>
        </w:tc>
        <w:tc>
          <w:tcPr>
            <w:tcW w:w="450" w:type="dxa"/>
            <w:shd w:val="clear" w:color="auto" w:fill="auto"/>
          </w:tcPr>
          <w:p w14:paraId="51327025" w14:textId="77777777" w:rsidR="005D24F7" w:rsidRPr="00917108" w:rsidRDefault="005D24F7" w:rsidP="00C81F07">
            <w:pPr>
              <w:spacing w:after="0"/>
              <w:rPr>
                <w:szCs w:val="22"/>
                <w:lang w:val="en-GB"/>
              </w:rPr>
            </w:pPr>
          </w:p>
        </w:tc>
        <w:tc>
          <w:tcPr>
            <w:tcW w:w="450" w:type="dxa"/>
            <w:shd w:val="clear" w:color="auto" w:fill="auto"/>
          </w:tcPr>
          <w:p w14:paraId="170522EC" w14:textId="77777777" w:rsidR="005D24F7" w:rsidRPr="00917108" w:rsidRDefault="005D24F7" w:rsidP="00C81F07">
            <w:pPr>
              <w:spacing w:after="0"/>
              <w:rPr>
                <w:szCs w:val="22"/>
                <w:lang w:val="en-GB"/>
              </w:rPr>
            </w:pPr>
          </w:p>
        </w:tc>
      </w:tr>
      <w:tr w:rsidR="005D24F7" w:rsidRPr="00917108" w14:paraId="0AACE558" w14:textId="77777777" w:rsidTr="00313075">
        <w:tc>
          <w:tcPr>
            <w:tcW w:w="6120" w:type="dxa"/>
          </w:tcPr>
          <w:p w14:paraId="584FB281" w14:textId="77777777" w:rsidR="005D24F7" w:rsidRPr="00917108" w:rsidRDefault="005D24F7" w:rsidP="00C81F07">
            <w:pPr>
              <w:spacing w:after="0"/>
              <w:ind w:right="-18"/>
              <w:jc w:val="left"/>
              <w:rPr>
                <w:rFonts w:asciiTheme="majorHAnsi" w:hAnsiTheme="majorHAnsi"/>
                <w:lang w:val="en-GB"/>
              </w:rPr>
            </w:pPr>
            <w:r w:rsidRPr="00917108">
              <w:rPr>
                <w:lang w:val="en-GB"/>
              </w:rPr>
              <w:t>Identify provisions that Member States need to consider for their institutional and legal frameworks to harmonize and give legal coherence to the implementation of the NAPs and SAP</w:t>
            </w:r>
          </w:p>
        </w:tc>
        <w:tc>
          <w:tcPr>
            <w:tcW w:w="450" w:type="dxa"/>
            <w:shd w:val="clear" w:color="auto" w:fill="auto"/>
          </w:tcPr>
          <w:p w14:paraId="047FEAEA" w14:textId="77777777" w:rsidR="005D24F7" w:rsidRPr="00917108" w:rsidRDefault="005D24F7" w:rsidP="00C81F07">
            <w:pPr>
              <w:spacing w:after="0"/>
              <w:rPr>
                <w:szCs w:val="22"/>
                <w:lang w:val="en-GB"/>
              </w:rPr>
            </w:pPr>
          </w:p>
        </w:tc>
        <w:tc>
          <w:tcPr>
            <w:tcW w:w="450" w:type="dxa"/>
            <w:shd w:val="clear" w:color="auto" w:fill="auto"/>
          </w:tcPr>
          <w:p w14:paraId="3A63C3A3" w14:textId="77777777" w:rsidR="005D24F7" w:rsidRPr="00917108" w:rsidRDefault="005D24F7" w:rsidP="00C81F07">
            <w:pPr>
              <w:spacing w:after="0"/>
              <w:rPr>
                <w:szCs w:val="22"/>
                <w:lang w:val="en-GB"/>
              </w:rPr>
            </w:pPr>
          </w:p>
        </w:tc>
        <w:tc>
          <w:tcPr>
            <w:tcW w:w="450" w:type="dxa"/>
            <w:shd w:val="clear" w:color="auto" w:fill="auto"/>
          </w:tcPr>
          <w:p w14:paraId="205519A3" w14:textId="77777777" w:rsidR="005D24F7" w:rsidRPr="00917108" w:rsidRDefault="005D24F7" w:rsidP="00C81F07">
            <w:pPr>
              <w:spacing w:after="0"/>
              <w:rPr>
                <w:szCs w:val="22"/>
                <w:lang w:val="en-GB"/>
              </w:rPr>
            </w:pPr>
          </w:p>
        </w:tc>
        <w:tc>
          <w:tcPr>
            <w:tcW w:w="450" w:type="dxa"/>
            <w:shd w:val="clear" w:color="auto" w:fill="auto"/>
          </w:tcPr>
          <w:p w14:paraId="7BC53862" w14:textId="77777777" w:rsidR="005D24F7" w:rsidRPr="00917108" w:rsidRDefault="005D24F7" w:rsidP="00C81F07">
            <w:pPr>
              <w:spacing w:after="0"/>
              <w:rPr>
                <w:szCs w:val="22"/>
                <w:lang w:val="en-GB"/>
              </w:rPr>
            </w:pPr>
          </w:p>
        </w:tc>
        <w:tc>
          <w:tcPr>
            <w:tcW w:w="450" w:type="dxa"/>
            <w:shd w:val="clear" w:color="auto" w:fill="auto"/>
          </w:tcPr>
          <w:p w14:paraId="58111451" w14:textId="77777777" w:rsidR="005D24F7" w:rsidRPr="00917108" w:rsidRDefault="005D24F7" w:rsidP="00C81F07">
            <w:pPr>
              <w:spacing w:after="0"/>
              <w:rPr>
                <w:szCs w:val="22"/>
                <w:lang w:val="en-GB"/>
              </w:rPr>
            </w:pPr>
          </w:p>
        </w:tc>
        <w:tc>
          <w:tcPr>
            <w:tcW w:w="450" w:type="dxa"/>
            <w:shd w:val="clear" w:color="auto" w:fill="auto"/>
          </w:tcPr>
          <w:p w14:paraId="22454610" w14:textId="77777777" w:rsidR="005D24F7" w:rsidRPr="00917108" w:rsidRDefault="005D24F7" w:rsidP="00C81F07">
            <w:pPr>
              <w:spacing w:after="0"/>
              <w:rPr>
                <w:szCs w:val="22"/>
                <w:lang w:val="en-GB"/>
              </w:rPr>
            </w:pPr>
          </w:p>
        </w:tc>
        <w:tc>
          <w:tcPr>
            <w:tcW w:w="450" w:type="dxa"/>
            <w:shd w:val="clear" w:color="auto" w:fill="auto"/>
          </w:tcPr>
          <w:p w14:paraId="569D9719" w14:textId="77777777" w:rsidR="005D24F7" w:rsidRPr="00917108" w:rsidRDefault="005D24F7" w:rsidP="00C81F07">
            <w:pPr>
              <w:spacing w:after="0"/>
              <w:rPr>
                <w:szCs w:val="22"/>
                <w:lang w:val="en-GB"/>
              </w:rPr>
            </w:pPr>
          </w:p>
        </w:tc>
        <w:tc>
          <w:tcPr>
            <w:tcW w:w="450" w:type="dxa"/>
            <w:shd w:val="clear" w:color="auto" w:fill="auto"/>
          </w:tcPr>
          <w:p w14:paraId="76BA7844" w14:textId="77777777" w:rsidR="005D24F7" w:rsidRPr="00917108" w:rsidRDefault="005D24F7" w:rsidP="00C81F07">
            <w:pPr>
              <w:spacing w:after="0"/>
              <w:rPr>
                <w:szCs w:val="22"/>
                <w:lang w:val="en-GB"/>
              </w:rPr>
            </w:pPr>
          </w:p>
        </w:tc>
        <w:tc>
          <w:tcPr>
            <w:tcW w:w="450" w:type="dxa"/>
            <w:shd w:val="clear" w:color="auto" w:fill="auto"/>
          </w:tcPr>
          <w:p w14:paraId="6AA4AEE7" w14:textId="77777777" w:rsidR="005D24F7" w:rsidRPr="00917108" w:rsidRDefault="005D24F7" w:rsidP="00C81F07">
            <w:pPr>
              <w:spacing w:after="0"/>
              <w:rPr>
                <w:szCs w:val="22"/>
                <w:lang w:val="en-GB"/>
              </w:rPr>
            </w:pPr>
          </w:p>
        </w:tc>
        <w:tc>
          <w:tcPr>
            <w:tcW w:w="450" w:type="dxa"/>
            <w:shd w:val="clear" w:color="auto" w:fill="auto"/>
          </w:tcPr>
          <w:p w14:paraId="4AD6CAD4" w14:textId="77777777" w:rsidR="005D24F7" w:rsidRPr="00917108" w:rsidRDefault="005D24F7" w:rsidP="00C81F07">
            <w:pPr>
              <w:spacing w:after="0"/>
              <w:rPr>
                <w:szCs w:val="22"/>
                <w:lang w:val="en-GB"/>
              </w:rPr>
            </w:pPr>
          </w:p>
        </w:tc>
        <w:tc>
          <w:tcPr>
            <w:tcW w:w="450" w:type="dxa"/>
            <w:shd w:val="clear" w:color="auto" w:fill="ACB9CA" w:themeFill="text2" w:themeFillTint="66"/>
          </w:tcPr>
          <w:p w14:paraId="2D300AF9" w14:textId="77777777" w:rsidR="005D24F7" w:rsidRPr="00917108" w:rsidRDefault="005D24F7" w:rsidP="00C81F07">
            <w:pPr>
              <w:spacing w:after="0"/>
              <w:rPr>
                <w:szCs w:val="22"/>
                <w:lang w:val="en-GB"/>
              </w:rPr>
            </w:pPr>
          </w:p>
        </w:tc>
        <w:tc>
          <w:tcPr>
            <w:tcW w:w="450" w:type="dxa"/>
            <w:shd w:val="clear" w:color="auto" w:fill="ACB9CA" w:themeFill="text2" w:themeFillTint="66"/>
          </w:tcPr>
          <w:p w14:paraId="2721B1C6" w14:textId="77777777" w:rsidR="005D24F7" w:rsidRPr="00917108" w:rsidRDefault="005D24F7" w:rsidP="00C81F07">
            <w:pPr>
              <w:spacing w:after="0"/>
              <w:rPr>
                <w:szCs w:val="22"/>
                <w:lang w:val="en-GB"/>
              </w:rPr>
            </w:pPr>
          </w:p>
        </w:tc>
        <w:tc>
          <w:tcPr>
            <w:tcW w:w="450" w:type="dxa"/>
            <w:shd w:val="clear" w:color="auto" w:fill="auto"/>
          </w:tcPr>
          <w:p w14:paraId="52ADBF10" w14:textId="77777777" w:rsidR="005D24F7" w:rsidRPr="00917108" w:rsidRDefault="005D24F7" w:rsidP="00C81F07">
            <w:pPr>
              <w:spacing w:after="0"/>
              <w:rPr>
                <w:szCs w:val="22"/>
                <w:lang w:val="en-GB"/>
              </w:rPr>
            </w:pPr>
          </w:p>
        </w:tc>
        <w:tc>
          <w:tcPr>
            <w:tcW w:w="450" w:type="dxa"/>
            <w:shd w:val="clear" w:color="auto" w:fill="auto"/>
          </w:tcPr>
          <w:p w14:paraId="6E87A340" w14:textId="77777777" w:rsidR="005D24F7" w:rsidRPr="00917108" w:rsidRDefault="005D24F7" w:rsidP="00C81F07">
            <w:pPr>
              <w:spacing w:after="0"/>
              <w:rPr>
                <w:szCs w:val="22"/>
                <w:lang w:val="en-GB"/>
              </w:rPr>
            </w:pPr>
          </w:p>
        </w:tc>
        <w:tc>
          <w:tcPr>
            <w:tcW w:w="450" w:type="dxa"/>
            <w:shd w:val="clear" w:color="auto" w:fill="auto"/>
          </w:tcPr>
          <w:p w14:paraId="648EB14E" w14:textId="77777777" w:rsidR="005D24F7" w:rsidRPr="00917108" w:rsidRDefault="005D24F7" w:rsidP="00C81F07">
            <w:pPr>
              <w:spacing w:after="0"/>
              <w:rPr>
                <w:szCs w:val="22"/>
                <w:lang w:val="en-GB"/>
              </w:rPr>
            </w:pPr>
          </w:p>
        </w:tc>
        <w:tc>
          <w:tcPr>
            <w:tcW w:w="450" w:type="dxa"/>
            <w:shd w:val="clear" w:color="auto" w:fill="auto"/>
          </w:tcPr>
          <w:p w14:paraId="5134DC45" w14:textId="77777777" w:rsidR="005D24F7" w:rsidRPr="00917108" w:rsidRDefault="005D24F7" w:rsidP="00C81F07">
            <w:pPr>
              <w:spacing w:after="0"/>
              <w:rPr>
                <w:szCs w:val="22"/>
                <w:lang w:val="en-GB"/>
              </w:rPr>
            </w:pPr>
          </w:p>
        </w:tc>
        <w:tc>
          <w:tcPr>
            <w:tcW w:w="450" w:type="dxa"/>
            <w:shd w:val="clear" w:color="auto" w:fill="auto"/>
          </w:tcPr>
          <w:p w14:paraId="73F32239" w14:textId="77777777" w:rsidR="005D24F7" w:rsidRPr="00917108" w:rsidRDefault="005D24F7" w:rsidP="00C81F07">
            <w:pPr>
              <w:spacing w:after="0"/>
              <w:rPr>
                <w:szCs w:val="22"/>
                <w:lang w:val="en-GB"/>
              </w:rPr>
            </w:pPr>
          </w:p>
        </w:tc>
        <w:tc>
          <w:tcPr>
            <w:tcW w:w="450" w:type="dxa"/>
            <w:shd w:val="clear" w:color="auto" w:fill="auto"/>
          </w:tcPr>
          <w:p w14:paraId="5174D8C5" w14:textId="77777777" w:rsidR="005D24F7" w:rsidRPr="00917108" w:rsidRDefault="005D24F7" w:rsidP="00C81F07">
            <w:pPr>
              <w:spacing w:after="0"/>
              <w:rPr>
                <w:szCs w:val="22"/>
                <w:lang w:val="en-GB"/>
              </w:rPr>
            </w:pPr>
          </w:p>
        </w:tc>
      </w:tr>
      <w:tr w:rsidR="005D24F7" w:rsidRPr="00917108" w14:paraId="7B6DD777" w14:textId="77777777" w:rsidTr="00313075">
        <w:tc>
          <w:tcPr>
            <w:tcW w:w="6120" w:type="dxa"/>
          </w:tcPr>
          <w:p w14:paraId="25E72A67" w14:textId="77777777" w:rsidR="005D24F7" w:rsidRPr="00917108" w:rsidRDefault="005D24F7" w:rsidP="00C81F07">
            <w:pPr>
              <w:spacing w:after="0"/>
              <w:ind w:right="-18"/>
              <w:jc w:val="left"/>
              <w:rPr>
                <w:rFonts w:asciiTheme="majorHAnsi" w:hAnsiTheme="majorHAnsi"/>
                <w:lang w:val="en-GB"/>
              </w:rPr>
            </w:pPr>
            <w:r w:rsidRPr="00917108">
              <w:rPr>
                <w:lang w:val="en-GB"/>
              </w:rPr>
              <w:t>Engage with relevant national development sectors through stakeholder forums</w:t>
            </w:r>
          </w:p>
        </w:tc>
        <w:tc>
          <w:tcPr>
            <w:tcW w:w="450" w:type="dxa"/>
            <w:shd w:val="clear" w:color="auto" w:fill="auto"/>
          </w:tcPr>
          <w:p w14:paraId="30526532" w14:textId="77777777" w:rsidR="005D24F7" w:rsidRPr="00917108" w:rsidRDefault="005D24F7" w:rsidP="00C81F07">
            <w:pPr>
              <w:spacing w:after="0"/>
              <w:rPr>
                <w:szCs w:val="22"/>
                <w:lang w:val="en-GB"/>
              </w:rPr>
            </w:pPr>
          </w:p>
        </w:tc>
        <w:tc>
          <w:tcPr>
            <w:tcW w:w="450" w:type="dxa"/>
            <w:shd w:val="clear" w:color="auto" w:fill="auto"/>
          </w:tcPr>
          <w:p w14:paraId="6400F658" w14:textId="77777777" w:rsidR="005D24F7" w:rsidRPr="00917108" w:rsidRDefault="005D24F7" w:rsidP="00C81F07">
            <w:pPr>
              <w:spacing w:after="0"/>
              <w:rPr>
                <w:szCs w:val="22"/>
                <w:lang w:val="en-GB"/>
              </w:rPr>
            </w:pPr>
          </w:p>
        </w:tc>
        <w:tc>
          <w:tcPr>
            <w:tcW w:w="450" w:type="dxa"/>
            <w:shd w:val="clear" w:color="auto" w:fill="auto"/>
          </w:tcPr>
          <w:p w14:paraId="13F77D3E" w14:textId="77777777" w:rsidR="005D24F7" w:rsidRPr="00917108" w:rsidRDefault="005D24F7" w:rsidP="00C81F07">
            <w:pPr>
              <w:spacing w:after="0"/>
              <w:rPr>
                <w:szCs w:val="22"/>
                <w:lang w:val="en-GB"/>
              </w:rPr>
            </w:pPr>
          </w:p>
        </w:tc>
        <w:tc>
          <w:tcPr>
            <w:tcW w:w="450" w:type="dxa"/>
            <w:shd w:val="clear" w:color="auto" w:fill="auto"/>
          </w:tcPr>
          <w:p w14:paraId="188C5CE3" w14:textId="77777777" w:rsidR="005D24F7" w:rsidRPr="00917108" w:rsidRDefault="005D24F7" w:rsidP="00C81F07">
            <w:pPr>
              <w:spacing w:after="0"/>
              <w:rPr>
                <w:szCs w:val="22"/>
                <w:lang w:val="en-GB"/>
              </w:rPr>
            </w:pPr>
          </w:p>
        </w:tc>
        <w:tc>
          <w:tcPr>
            <w:tcW w:w="450" w:type="dxa"/>
            <w:shd w:val="clear" w:color="auto" w:fill="auto"/>
          </w:tcPr>
          <w:p w14:paraId="5BD42E21" w14:textId="77777777" w:rsidR="005D24F7" w:rsidRPr="00917108" w:rsidRDefault="005D24F7" w:rsidP="00C81F07">
            <w:pPr>
              <w:spacing w:after="0"/>
              <w:rPr>
                <w:szCs w:val="22"/>
                <w:lang w:val="en-GB"/>
              </w:rPr>
            </w:pPr>
          </w:p>
        </w:tc>
        <w:tc>
          <w:tcPr>
            <w:tcW w:w="450" w:type="dxa"/>
            <w:shd w:val="clear" w:color="auto" w:fill="auto"/>
          </w:tcPr>
          <w:p w14:paraId="75FA94A2" w14:textId="77777777" w:rsidR="005D24F7" w:rsidRPr="00917108" w:rsidRDefault="005D24F7" w:rsidP="00C81F07">
            <w:pPr>
              <w:spacing w:after="0"/>
              <w:rPr>
                <w:szCs w:val="22"/>
                <w:lang w:val="en-GB"/>
              </w:rPr>
            </w:pPr>
          </w:p>
        </w:tc>
        <w:tc>
          <w:tcPr>
            <w:tcW w:w="450" w:type="dxa"/>
            <w:shd w:val="clear" w:color="auto" w:fill="auto"/>
          </w:tcPr>
          <w:p w14:paraId="2924F33A" w14:textId="77777777" w:rsidR="005D24F7" w:rsidRPr="00917108" w:rsidRDefault="005D24F7" w:rsidP="00C81F07">
            <w:pPr>
              <w:spacing w:after="0"/>
              <w:rPr>
                <w:szCs w:val="22"/>
                <w:lang w:val="en-GB"/>
              </w:rPr>
            </w:pPr>
          </w:p>
        </w:tc>
        <w:tc>
          <w:tcPr>
            <w:tcW w:w="450" w:type="dxa"/>
            <w:shd w:val="clear" w:color="auto" w:fill="auto"/>
          </w:tcPr>
          <w:p w14:paraId="0993D2F6" w14:textId="77777777" w:rsidR="005D24F7" w:rsidRPr="00917108" w:rsidRDefault="005D24F7" w:rsidP="00C81F07">
            <w:pPr>
              <w:spacing w:after="0"/>
              <w:rPr>
                <w:szCs w:val="22"/>
                <w:lang w:val="en-GB"/>
              </w:rPr>
            </w:pPr>
          </w:p>
        </w:tc>
        <w:tc>
          <w:tcPr>
            <w:tcW w:w="450" w:type="dxa"/>
            <w:shd w:val="clear" w:color="auto" w:fill="auto"/>
          </w:tcPr>
          <w:p w14:paraId="0710E782" w14:textId="77777777" w:rsidR="005D24F7" w:rsidRPr="00917108" w:rsidRDefault="005D24F7" w:rsidP="00C81F07">
            <w:pPr>
              <w:spacing w:after="0"/>
              <w:rPr>
                <w:szCs w:val="22"/>
                <w:lang w:val="en-GB"/>
              </w:rPr>
            </w:pPr>
          </w:p>
        </w:tc>
        <w:tc>
          <w:tcPr>
            <w:tcW w:w="450" w:type="dxa"/>
            <w:shd w:val="clear" w:color="auto" w:fill="auto"/>
          </w:tcPr>
          <w:p w14:paraId="2E8E2C49" w14:textId="77777777" w:rsidR="005D24F7" w:rsidRPr="00917108" w:rsidRDefault="005D24F7" w:rsidP="00C81F07">
            <w:pPr>
              <w:spacing w:after="0"/>
              <w:rPr>
                <w:szCs w:val="22"/>
                <w:lang w:val="en-GB"/>
              </w:rPr>
            </w:pPr>
          </w:p>
        </w:tc>
        <w:tc>
          <w:tcPr>
            <w:tcW w:w="450" w:type="dxa"/>
            <w:shd w:val="clear" w:color="auto" w:fill="ACB9CA" w:themeFill="text2" w:themeFillTint="66"/>
          </w:tcPr>
          <w:p w14:paraId="1F45BFFE" w14:textId="77777777" w:rsidR="005D24F7" w:rsidRPr="00917108" w:rsidRDefault="005D24F7" w:rsidP="00C81F07">
            <w:pPr>
              <w:spacing w:after="0"/>
              <w:rPr>
                <w:szCs w:val="22"/>
                <w:lang w:val="en-GB"/>
              </w:rPr>
            </w:pPr>
          </w:p>
        </w:tc>
        <w:tc>
          <w:tcPr>
            <w:tcW w:w="450" w:type="dxa"/>
            <w:shd w:val="clear" w:color="auto" w:fill="ACB9CA" w:themeFill="text2" w:themeFillTint="66"/>
          </w:tcPr>
          <w:p w14:paraId="51E33416" w14:textId="77777777" w:rsidR="005D24F7" w:rsidRPr="00917108" w:rsidRDefault="005D24F7" w:rsidP="00C81F07">
            <w:pPr>
              <w:spacing w:after="0"/>
              <w:rPr>
                <w:szCs w:val="22"/>
                <w:lang w:val="en-GB"/>
              </w:rPr>
            </w:pPr>
          </w:p>
        </w:tc>
        <w:tc>
          <w:tcPr>
            <w:tcW w:w="450" w:type="dxa"/>
            <w:shd w:val="clear" w:color="auto" w:fill="ACB9CA" w:themeFill="text2" w:themeFillTint="66"/>
          </w:tcPr>
          <w:p w14:paraId="14520E68" w14:textId="77777777" w:rsidR="005D24F7" w:rsidRPr="00917108" w:rsidRDefault="005D24F7" w:rsidP="00C81F07">
            <w:pPr>
              <w:spacing w:after="0"/>
              <w:rPr>
                <w:szCs w:val="22"/>
                <w:lang w:val="en-GB"/>
              </w:rPr>
            </w:pPr>
          </w:p>
        </w:tc>
        <w:tc>
          <w:tcPr>
            <w:tcW w:w="450" w:type="dxa"/>
            <w:shd w:val="clear" w:color="auto" w:fill="auto"/>
          </w:tcPr>
          <w:p w14:paraId="2AFF5A2A" w14:textId="77777777" w:rsidR="005D24F7" w:rsidRPr="00917108" w:rsidRDefault="005D24F7" w:rsidP="00C81F07">
            <w:pPr>
              <w:spacing w:after="0"/>
              <w:rPr>
                <w:szCs w:val="22"/>
                <w:lang w:val="en-GB"/>
              </w:rPr>
            </w:pPr>
          </w:p>
        </w:tc>
        <w:tc>
          <w:tcPr>
            <w:tcW w:w="450" w:type="dxa"/>
            <w:shd w:val="clear" w:color="auto" w:fill="auto"/>
          </w:tcPr>
          <w:p w14:paraId="2132C172" w14:textId="77777777" w:rsidR="005D24F7" w:rsidRPr="00917108" w:rsidRDefault="005D24F7" w:rsidP="00C81F07">
            <w:pPr>
              <w:spacing w:after="0"/>
              <w:rPr>
                <w:szCs w:val="22"/>
                <w:lang w:val="en-GB"/>
              </w:rPr>
            </w:pPr>
          </w:p>
        </w:tc>
        <w:tc>
          <w:tcPr>
            <w:tcW w:w="450" w:type="dxa"/>
            <w:shd w:val="clear" w:color="auto" w:fill="auto"/>
          </w:tcPr>
          <w:p w14:paraId="3333F121" w14:textId="77777777" w:rsidR="005D24F7" w:rsidRPr="00917108" w:rsidRDefault="005D24F7" w:rsidP="00C81F07">
            <w:pPr>
              <w:spacing w:after="0"/>
              <w:rPr>
                <w:szCs w:val="22"/>
                <w:lang w:val="en-GB"/>
              </w:rPr>
            </w:pPr>
          </w:p>
        </w:tc>
        <w:tc>
          <w:tcPr>
            <w:tcW w:w="450" w:type="dxa"/>
            <w:shd w:val="clear" w:color="auto" w:fill="auto"/>
          </w:tcPr>
          <w:p w14:paraId="6AB65A19" w14:textId="77777777" w:rsidR="005D24F7" w:rsidRPr="00917108" w:rsidRDefault="005D24F7" w:rsidP="00C81F07">
            <w:pPr>
              <w:spacing w:after="0"/>
              <w:rPr>
                <w:szCs w:val="22"/>
                <w:lang w:val="en-GB"/>
              </w:rPr>
            </w:pPr>
          </w:p>
        </w:tc>
        <w:tc>
          <w:tcPr>
            <w:tcW w:w="450" w:type="dxa"/>
            <w:shd w:val="clear" w:color="auto" w:fill="auto"/>
          </w:tcPr>
          <w:p w14:paraId="70AB6C7C" w14:textId="77777777" w:rsidR="005D24F7" w:rsidRPr="00917108" w:rsidRDefault="005D24F7" w:rsidP="00C81F07">
            <w:pPr>
              <w:spacing w:after="0"/>
              <w:rPr>
                <w:szCs w:val="22"/>
                <w:lang w:val="en-GB"/>
              </w:rPr>
            </w:pPr>
          </w:p>
        </w:tc>
      </w:tr>
      <w:tr w:rsidR="005D24F7" w:rsidRPr="00917108" w14:paraId="669152F2" w14:textId="77777777" w:rsidTr="00313075">
        <w:tc>
          <w:tcPr>
            <w:tcW w:w="6120" w:type="dxa"/>
          </w:tcPr>
          <w:p w14:paraId="3FEFEB57" w14:textId="77777777" w:rsidR="005D24F7" w:rsidRPr="00917108" w:rsidRDefault="005D24F7" w:rsidP="00C81F07">
            <w:pPr>
              <w:spacing w:after="0"/>
              <w:ind w:right="-18"/>
              <w:jc w:val="left"/>
              <w:rPr>
                <w:rFonts w:asciiTheme="majorHAnsi" w:hAnsiTheme="majorHAnsi"/>
                <w:lang w:val="en-GB"/>
              </w:rPr>
            </w:pPr>
            <w:r w:rsidRPr="00917108">
              <w:rPr>
                <w:lang w:val="en-GB"/>
              </w:rPr>
              <w:t>Develop draft NAPs on the basis on the preliminary SAP and relevant national plans and programmes</w:t>
            </w:r>
          </w:p>
        </w:tc>
        <w:tc>
          <w:tcPr>
            <w:tcW w:w="450" w:type="dxa"/>
            <w:shd w:val="clear" w:color="auto" w:fill="auto"/>
          </w:tcPr>
          <w:p w14:paraId="72242CDD" w14:textId="77777777" w:rsidR="005D24F7" w:rsidRPr="00917108" w:rsidRDefault="005D24F7" w:rsidP="00C81F07">
            <w:pPr>
              <w:spacing w:after="0"/>
              <w:rPr>
                <w:szCs w:val="22"/>
                <w:lang w:val="en-GB"/>
              </w:rPr>
            </w:pPr>
          </w:p>
        </w:tc>
        <w:tc>
          <w:tcPr>
            <w:tcW w:w="450" w:type="dxa"/>
            <w:shd w:val="clear" w:color="auto" w:fill="auto"/>
          </w:tcPr>
          <w:p w14:paraId="70DA0654" w14:textId="77777777" w:rsidR="005D24F7" w:rsidRPr="00917108" w:rsidRDefault="005D24F7" w:rsidP="00C81F07">
            <w:pPr>
              <w:spacing w:after="0"/>
              <w:rPr>
                <w:szCs w:val="22"/>
                <w:lang w:val="en-GB"/>
              </w:rPr>
            </w:pPr>
          </w:p>
        </w:tc>
        <w:tc>
          <w:tcPr>
            <w:tcW w:w="450" w:type="dxa"/>
            <w:shd w:val="clear" w:color="auto" w:fill="auto"/>
          </w:tcPr>
          <w:p w14:paraId="7731C204" w14:textId="77777777" w:rsidR="005D24F7" w:rsidRPr="00917108" w:rsidRDefault="005D24F7" w:rsidP="00C81F07">
            <w:pPr>
              <w:spacing w:after="0"/>
              <w:rPr>
                <w:szCs w:val="22"/>
                <w:lang w:val="en-GB"/>
              </w:rPr>
            </w:pPr>
          </w:p>
        </w:tc>
        <w:tc>
          <w:tcPr>
            <w:tcW w:w="450" w:type="dxa"/>
            <w:shd w:val="clear" w:color="auto" w:fill="auto"/>
          </w:tcPr>
          <w:p w14:paraId="4AED1D3F" w14:textId="77777777" w:rsidR="005D24F7" w:rsidRPr="00917108" w:rsidRDefault="005D24F7" w:rsidP="00C81F07">
            <w:pPr>
              <w:spacing w:after="0"/>
              <w:rPr>
                <w:szCs w:val="22"/>
                <w:lang w:val="en-GB"/>
              </w:rPr>
            </w:pPr>
          </w:p>
        </w:tc>
        <w:tc>
          <w:tcPr>
            <w:tcW w:w="450" w:type="dxa"/>
            <w:shd w:val="clear" w:color="auto" w:fill="auto"/>
          </w:tcPr>
          <w:p w14:paraId="0587D53A" w14:textId="77777777" w:rsidR="005D24F7" w:rsidRPr="00917108" w:rsidRDefault="005D24F7" w:rsidP="00C81F07">
            <w:pPr>
              <w:spacing w:after="0"/>
              <w:rPr>
                <w:szCs w:val="22"/>
                <w:lang w:val="en-GB"/>
              </w:rPr>
            </w:pPr>
          </w:p>
        </w:tc>
        <w:tc>
          <w:tcPr>
            <w:tcW w:w="450" w:type="dxa"/>
            <w:shd w:val="clear" w:color="auto" w:fill="auto"/>
          </w:tcPr>
          <w:p w14:paraId="470BD5A8" w14:textId="77777777" w:rsidR="005D24F7" w:rsidRPr="00917108" w:rsidRDefault="005D24F7" w:rsidP="00C81F07">
            <w:pPr>
              <w:spacing w:after="0"/>
              <w:rPr>
                <w:szCs w:val="22"/>
                <w:lang w:val="en-GB"/>
              </w:rPr>
            </w:pPr>
          </w:p>
        </w:tc>
        <w:tc>
          <w:tcPr>
            <w:tcW w:w="450" w:type="dxa"/>
            <w:shd w:val="clear" w:color="auto" w:fill="auto"/>
          </w:tcPr>
          <w:p w14:paraId="2C1061BA" w14:textId="77777777" w:rsidR="005D24F7" w:rsidRPr="00917108" w:rsidRDefault="005D24F7" w:rsidP="00C81F07">
            <w:pPr>
              <w:spacing w:after="0"/>
              <w:rPr>
                <w:szCs w:val="22"/>
                <w:lang w:val="en-GB"/>
              </w:rPr>
            </w:pPr>
          </w:p>
        </w:tc>
        <w:tc>
          <w:tcPr>
            <w:tcW w:w="450" w:type="dxa"/>
            <w:shd w:val="clear" w:color="auto" w:fill="auto"/>
          </w:tcPr>
          <w:p w14:paraId="0B81F24B" w14:textId="77777777" w:rsidR="005D24F7" w:rsidRPr="00917108" w:rsidRDefault="005D24F7" w:rsidP="00C81F07">
            <w:pPr>
              <w:spacing w:after="0"/>
              <w:rPr>
                <w:szCs w:val="22"/>
                <w:lang w:val="en-GB"/>
              </w:rPr>
            </w:pPr>
          </w:p>
        </w:tc>
        <w:tc>
          <w:tcPr>
            <w:tcW w:w="450" w:type="dxa"/>
            <w:shd w:val="clear" w:color="auto" w:fill="auto"/>
          </w:tcPr>
          <w:p w14:paraId="1338D2EF" w14:textId="77777777" w:rsidR="005D24F7" w:rsidRPr="00917108" w:rsidRDefault="005D24F7" w:rsidP="00C81F07">
            <w:pPr>
              <w:spacing w:after="0"/>
              <w:rPr>
                <w:szCs w:val="22"/>
                <w:lang w:val="en-GB"/>
              </w:rPr>
            </w:pPr>
          </w:p>
        </w:tc>
        <w:tc>
          <w:tcPr>
            <w:tcW w:w="450" w:type="dxa"/>
            <w:shd w:val="clear" w:color="auto" w:fill="auto"/>
          </w:tcPr>
          <w:p w14:paraId="0600CA55" w14:textId="77777777" w:rsidR="005D24F7" w:rsidRPr="00917108" w:rsidRDefault="005D24F7" w:rsidP="00C81F07">
            <w:pPr>
              <w:spacing w:after="0"/>
              <w:rPr>
                <w:szCs w:val="22"/>
                <w:lang w:val="en-GB"/>
              </w:rPr>
            </w:pPr>
          </w:p>
        </w:tc>
        <w:tc>
          <w:tcPr>
            <w:tcW w:w="450" w:type="dxa"/>
            <w:shd w:val="clear" w:color="auto" w:fill="auto"/>
          </w:tcPr>
          <w:p w14:paraId="675ED87F" w14:textId="77777777" w:rsidR="005D24F7" w:rsidRPr="00917108" w:rsidRDefault="005D24F7" w:rsidP="00C81F07">
            <w:pPr>
              <w:spacing w:after="0"/>
              <w:rPr>
                <w:szCs w:val="22"/>
                <w:lang w:val="en-GB"/>
              </w:rPr>
            </w:pPr>
          </w:p>
        </w:tc>
        <w:tc>
          <w:tcPr>
            <w:tcW w:w="450" w:type="dxa"/>
            <w:shd w:val="clear" w:color="auto" w:fill="ACB9CA" w:themeFill="text2" w:themeFillTint="66"/>
          </w:tcPr>
          <w:p w14:paraId="3CA47420" w14:textId="77777777" w:rsidR="005D24F7" w:rsidRPr="00917108" w:rsidRDefault="005D24F7" w:rsidP="00C81F07">
            <w:pPr>
              <w:spacing w:after="0"/>
              <w:rPr>
                <w:szCs w:val="22"/>
                <w:lang w:val="en-GB"/>
              </w:rPr>
            </w:pPr>
          </w:p>
        </w:tc>
        <w:tc>
          <w:tcPr>
            <w:tcW w:w="450" w:type="dxa"/>
            <w:shd w:val="clear" w:color="auto" w:fill="ACB9CA" w:themeFill="text2" w:themeFillTint="66"/>
          </w:tcPr>
          <w:p w14:paraId="0C07D05C" w14:textId="77777777" w:rsidR="005D24F7" w:rsidRPr="00917108" w:rsidRDefault="005D24F7" w:rsidP="00C81F07">
            <w:pPr>
              <w:spacing w:after="0"/>
              <w:rPr>
                <w:szCs w:val="22"/>
                <w:lang w:val="en-GB"/>
              </w:rPr>
            </w:pPr>
          </w:p>
        </w:tc>
        <w:tc>
          <w:tcPr>
            <w:tcW w:w="450" w:type="dxa"/>
            <w:shd w:val="clear" w:color="auto" w:fill="auto"/>
          </w:tcPr>
          <w:p w14:paraId="22D12002" w14:textId="77777777" w:rsidR="005D24F7" w:rsidRPr="00917108" w:rsidRDefault="005D24F7" w:rsidP="00C81F07">
            <w:pPr>
              <w:spacing w:after="0"/>
              <w:rPr>
                <w:szCs w:val="22"/>
                <w:lang w:val="en-GB"/>
              </w:rPr>
            </w:pPr>
          </w:p>
        </w:tc>
        <w:tc>
          <w:tcPr>
            <w:tcW w:w="450" w:type="dxa"/>
            <w:shd w:val="clear" w:color="auto" w:fill="auto"/>
          </w:tcPr>
          <w:p w14:paraId="4BC5A43F" w14:textId="77777777" w:rsidR="005D24F7" w:rsidRPr="00917108" w:rsidRDefault="005D24F7" w:rsidP="00C81F07">
            <w:pPr>
              <w:spacing w:after="0"/>
              <w:rPr>
                <w:szCs w:val="22"/>
                <w:lang w:val="en-GB"/>
              </w:rPr>
            </w:pPr>
          </w:p>
        </w:tc>
        <w:tc>
          <w:tcPr>
            <w:tcW w:w="450" w:type="dxa"/>
            <w:shd w:val="clear" w:color="auto" w:fill="auto"/>
          </w:tcPr>
          <w:p w14:paraId="783AF593" w14:textId="77777777" w:rsidR="005D24F7" w:rsidRPr="00917108" w:rsidRDefault="005D24F7" w:rsidP="00C81F07">
            <w:pPr>
              <w:spacing w:after="0"/>
              <w:rPr>
                <w:szCs w:val="22"/>
                <w:lang w:val="en-GB"/>
              </w:rPr>
            </w:pPr>
          </w:p>
        </w:tc>
        <w:tc>
          <w:tcPr>
            <w:tcW w:w="450" w:type="dxa"/>
            <w:shd w:val="clear" w:color="auto" w:fill="auto"/>
          </w:tcPr>
          <w:p w14:paraId="08EC0FCD" w14:textId="77777777" w:rsidR="005D24F7" w:rsidRPr="00917108" w:rsidRDefault="005D24F7" w:rsidP="00C81F07">
            <w:pPr>
              <w:spacing w:after="0"/>
              <w:rPr>
                <w:szCs w:val="22"/>
                <w:lang w:val="en-GB"/>
              </w:rPr>
            </w:pPr>
          </w:p>
        </w:tc>
        <w:tc>
          <w:tcPr>
            <w:tcW w:w="450" w:type="dxa"/>
            <w:shd w:val="clear" w:color="auto" w:fill="auto"/>
          </w:tcPr>
          <w:p w14:paraId="6326E7A3" w14:textId="77777777" w:rsidR="005D24F7" w:rsidRPr="00917108" w:rsidRDefault="005D24F7" w:rsidP="00C81F07">
            <w:pPr>
              <w:spacing w:after="0"/>
              <w:rPr>
                <w:szCs w:val="22"/>
                <w:lang w:val="en-GB"/>
              </w:rPr>
            </w:pPr>
          </w:p>
        </w:tc>
      </w:tr>
      <w:tr w:rsidR="005D24F7" w:rsidRPr="00917108" w14:paraId="31653CF2" w14:textId="77777777" w:rsidTr="00313075">
        <w:tc>
          <w:tcPr>
            <w:tcW w:w="6120" w:type="dxa"/>
          </w:tcPr>
          <w:p w14:paraId="7027FBFB" w14:textId="77777777" w:rsidR="005D24F7" w:rsidRPr="00917108" w:rsidRDefault="005D24F7" w:rsidP="00C81F07">
            <w:pPr>
              <w:spacing w:after="0"/>
              <w:ind w:right="-18"/>
              <w:jc w:val="left"/>
              <w:rPr>
                <w:rFonts w:asciiTheme="majorHAnsi" w:hAnsiTheme="majorHAnsi"/>
                <w:lang w:val="en-GB"/>
              </w:rPr>
            </w:pPr>
            <w:r w:rsidRPr="00917108">
              <w:rPr>
                <w:lang w:val="en-GB"/>
              </w:rPr>
              <w:t>Carry out national workshops to verify the feasibility of the proposed NAP targets and interventions and to determine the financial implications for national budgeting processes</w:t>
            </w:r>
          </w:p>
        </w:tc>
        <w:tc>
          <w:tcPr>
            <w:tcW w:w="450" w:type="dxa"/>
            <w:shd w:val="clear" w:color="auto" w:fill="auto"/>
          </w:tcPr>
          <w:p w14:paraId="48FAC5DE" w14:textId="77777777" w:rsidR="005D24F7" w:rsidRPr="00917108" w:rsidRDefault="005D24F7" w:rsidP="00C81F07">
            <w:pPr>
              <w:spacing w:after="0"/>
              <w:rPr>
                <w:szCs w:val="22"/>
                <w:lang w:val="en-GB"/>
              </w:rPr>
            </w:pPr>
          </w:p>
        </w:tc>
        <w:tc>
          <w:tcPr>
            <w:tcW w:w="450" w:type="dxa"/>
            <w:shd w:val="clear" w:color="auto" w:fill="auto"/>
          </w:tcPr>
          <w:p w14:paraId="5785AEE3" w14:textId="77777777" w:rsidR="005D24F7" w:rsidRPr="00917108" w:rsidRDefault="005D24F7" w:rsidP="00C81F07">
            <w:pPr>
              <w:spacing w:after="0"/>
              <w:rPr>
                <w:szCs w:val="22"/>
                <w:lang w:val="en-GB"/>
              </w:rPr>
            </w:pPr>
          </w:p>
        </w:tc>
        <w:tc>
          <w:tcPr>
            <w:tcW w:w="450" w:type="dxa"/>
            <w:shd w:val="clear" w:color="auto" w:fill="auto"/>
          </w:tcPr>
          <w:p w14:paraId="3E93211E" w14:textId="77777777" w:rsidR="005D24F7" w:rsidRPr="00917108" w:rsidRDefault="005D24F7" w:rsidP="00C81F07">
            <w:pPr>
              <w:spacing w:after="0"/>
              <w:rPr>
                <w:szCs w:val="22"/>
                <w:lang w:val="en-GB"/>
              </w:rPr>
            </w:pPr>
          </w:p>
        </w:tc>
        <w:tc>
          <w:tcPr>
            <w:tcW w:w="450" w:type="dxa"/>
            <w:shd w:val="clear" w:color="auto" w:fill="auto"/>
          </w:tcPr>
          <w:p w14:paraId="2D6A4FE5" w14:textId="77777777" w:rsidR="005D24F7" w:rsidRPr="00917108" w:rsidRDefault="005D24F7" w:rsidP="00C81F07">
            <w:pPr>
              <w:spacing w:after="0"/>
              <w:rPr>
                <w:szCs w:val="22"/>
                <w:lang w:val="en-GB"/>
              </w:rPr>
            </w:pPr>
          </w:p>
        </w:tc>
        <w:tc>
          <w:tcPr>
            <w:tcW w:w="450" w:type="dxa"/>
            <w:shd w:val="clear" w:color="auto" w:fill="auto"/>
          </w:tcPr>
          <w:p w14:paraId="6287CF6B" w14:textId="77777777" w:rsidR="005D24F7" w:rsidRPr="00917108" w:rsidRDefault="005D24F7" w:rsidP="00C81F07">
            <w:pPr>
              <w:spacing w:after="0"/>
              <w:rPr>
                <w:szCs w:val="22"/>
                <w:lang w:val="en-GB"/>
              </w:rPr>
            </w:pPr>
          </w:p>
        </w:tc>
        <w:tc>
          <w:tcPr>
            <w:tcW w:w="450" w:type="dxa"/>
            <w:shd w:val="clear" w:color="auto" w:fill="auto"/>
          </w:tcPr>
          <w:p w14:paraId="0F2D23CD" w14:textId="77777777" w:rsidR="005D24F7" w:rsidRPr="00917108" w:rsidRDefault="005D24F7" w:rsidP="00C81F07">
            <w:pPr>
              <w:spacing w:after="0"/>
              <w:rPr>
                <w:szCs w:val="22"/>
                <w:lang w:val="en-GB"/>
              </w:rPr>
            </w:pPr>
          </w:p>
        </w:tc>
        <w:tc>
          <w:tcPr>
            <w:tcW w:w="450" w:type="dxa"/>
            <w:shd w:val="clear" w:color="auto" w:fill="auto"/>
          </w:tcPr>
          <w:p w14:paraId="51C3207A" w14:textId="77777777" w:rsidR="005D24F7" w:rsidRPr="00917108" w:rsidRDefault="005D24F7" w:rsidP="00C81F07">
            <w:pPr>
              <w:spacing w:after="0"/>
              <w:rPr>
                <w:szCs w:val="22"/>
                <w:lang w:val="en-GB"/>
              </w:rPr>
            </w:pPr>
          </w:p>
        </w:tc>
        <w:tc>
          <w:tcPr>
            <w:tcW w:w="450" w:type="dxa"/>
            <w:shd w:val="clear" w:color="auto" w:fill="auto"/>
          </w:tcPr>
          <w:p w14:paraId="45C1BA38" w14:textId="77777777" w:rsidR="005D24F7" w:rsidRPr="00917108" w:rsidRDefault="005D24F7" w:rsidP="00C81F07">
            <w:pPr>
              <w:spacing w:after="0"/>
              <w:rPr>
                <w:szCs w:val="22"/>
                <w:lang w:val="en-GB"/>
              </w:rPr>
            </w:pPr>
          </w:p>
        </w:tc>
        <w:tc>
          <w:tcPr>
            <w:tcW w:w="450" w:type="dxa"/>
            <w:shd w:val="clear" w:color="auto" w:fill="auto"/>
          </w:tcPr>
          <w:p w14:paraId="3411BE47" w14:textId="77777777" w:rsidR="005D24F7" w:rsidRPr="00917108" w:rsidRDefault="005D24F7" w:rsidP="00C81F07">
            <w:pPr>
              <w:spacing w:after="0"/>
              <w:rPr>
                <w:szCs w:val="22"/>
                <w:lang w:val="en-GB"/>
              </w:rPr>
            </w:pPr>
          </w:p>
        </w:tc>
        <w:tc>
          <w:tcPr>
            <w:tcW w:w="450" w:type="dxa"/>
            <w:shd w:val="clear" w:color="auto" w:fill="auto"/>
          </w:tcPr>
          <w:p w14:paraId="27BD6BA8" w14:textId="77777777" w:rsidR="005D24F7" w:rsidRPr="00917108" w:rsidRDefault="005D24F7" w:rsidP="00C81F07">
            <w:pPr>
              <w:spacing w:after="0"/>
              <w:rPr>
                <w:szCs w:val="22"/>
                <w:lang w:val="en-GB"/>
              </w:rPr>
            </w:pPr>
          </w:p>
        </w:tc>
        <w:tc>
          <w:tcPr>
            <w:tcW w:w="450" w:type="dxa"/>
            <w:shd w:val="clear" w:color="auto" w:fill="auto"/>
          </w:tcPr>
          <w:p w14:paraId="28D7D8E9" w14:textId="77777777" w:rsidR="005D24F7" w:rsidRPr="00917108" w:rsidRDefault="005D24F7" w:rsidP="00C81F07">
            <w:pPr>
              <w:spacing w:after="0"/>
              <w:rPr>
                <w:szCs w:val="22"/>
                <w:lang w:val="en-GB"/>
              </w:rPr>
            </w:pPr>
          </w:p>
        </w:tc>
        <w:tc>
          <w:tcPr>
            <w:tcW w:w="450" w:type="dxa"/>
            <w:shd w:val="clear" w:color="auto" w:fill="auto"/>
          </w:tcPr>
          <w:p w14:paraId="7BA9240E" w14:textId="77777777" w:rsidR="005D24F7" w:rsidRPr="00917108" w:rsidRDefault="005D24F7" w:rsidP="00C81F07">
            <w:pPr>
              <w:spacing w:after="0"/>
              <w:rPr>
                <w:szCs w:val="22"/>
                <w:lang w:val="en-GB"/>
              </w:rPr>
            </w:pPr>
          </w:p>
        </w:tc>
        <w:tc>
          <w:tcPr>
            <w:tcW w:w="450" w:type="dxa"/>
            <w:shd w:val="clear" w:color="auto" w:fill="auto"/>
          </w:tcPr>
          <w:p w14:paraId="22D91CE2" w14:textId="77777777" w:rsidR="005D24F7" w:rsidRPr="00917108" w:rsidRDefault="005D24F7" w:rsidP="00C81F07">
            <w:pPr>
              <w:spacing w:after="0"/>
              <w:rPr>
                <w:szCs w:val="22"/>
                <w:lang w:val="en-GB"/>
              </w:rPr>
            </w:pPr>
          </w:p>
        </w:tc>
        <w:tc>
          <w:tcPr>
            <w:tcW w:w="450" w:type="dxa"/>
            <w:shd w:val="clear" w:color="auto" w:fill="ACB9CA" w:themeFill="text2" w:themeFillTint="66"/>
          </w:tcPr>
          <w:p w14:paraId="7E35BDE0" w14:textId="77777777" w:rsidR="005D24F7" w:rsidRPr="00917108" w:rsidRDefault="005D24F7" w:rsidP="00C81F07">
            <w:pPr>
              <w:spacing w:after="0"/>
              <w:rPr>
                <w:szCs w:val="22"/>
                <w:lang w:val="en-GB"/>
              </w:rPr>
            </w:pPr>
          </w:p>
        </w:tc>
        <w:tc>
          <w:tcPr>
            <w:tcW w:w="450" w:type="dxa"/>
            <w:shd w:val="clear" w:color="auto" w:fill="auto"/>
          </w:tcPr>
          <w:p w14:paraId="6EC227EB" w14:textId="77777777" w:rsidR="005D24F7" w:rsidRPr="00917108" w:rsidRDefault="005D24F7" w:rsidP="00C81F07">
            <w:pPr>
              <w:spacing w:after="0"/>
              <w:rPr>
                <w:szCs w:val="22"/>
                <w:lang w:val="en-GB"/>
              </w:rPr>
            </w:pPr>
          </w:p>
        </w:tc>
        <w:tc>
          <w:tcPr>
            <w:tcW w:w="450" w:type="dxa"/>
            <w:shd w:val="clear" w:color="auto" w:fill="auto"/>
          </w:tcPr>
          <w:p w14:paraId="298251CB" w14:textId="77777777" w:rsidR="005D24F7" w:rsidRPr="00917108" w:rsidRDefault="005D24F7" w:rsidP="00C81F07">
            <w:pPr>
              <w:spacing w:after="0"/>
              <w:rPr>
                <w:szCs w:val="22"/>
                <w:lang w:val="en-GB"/>
              </w:rPr>
            </w:pPr>
          </w:p>
        </w:tc>
        <w:tc>
          <w:tcPr>
            <w:tcW w:w="450" w:type="dxa"/>
            <w:shd w:val="clear" w:color="auto" w:fill="auto"/>
          </w:tcPr>
          <w:p w14:paraId="0788901F" w14:textId="77777777" w:rsidR="005D24F7" w:rsidRPr="00917108" w:rsidRDefault="005D24F7" w:rsidP="00C81F07">
            <w:pPr>
              <w:spacing w:after="0"/>
              <w:rPr>
                <w:szCs w:val="22"/>
                <w:lang w:val="en-GB"/>
              </w:rPr>
            </w:pPr>
          </w:p>
        </w:tc>
        <w:tc>
          <w:tcPr>
            <w:tcW w:w="450" w:type="dxa"/>
            <w:shd w:val="clear" w:color="auto" w:fill="auto"/>
          </w:tcPr>
          <w:p w14:paraId="1D0DB1A8" w14:textId="77777777" w:rsidR="005D24F7" w:rsidRPr="00917108" w:rsidRDefault="005D24F7" w:rsidP="00C81F07">
            <w:pPr>
              <w:spacing w:after="0"/>
              <w:rPr>
                <w:szCs w:val="22"/>
                <w:lang w:val="en-GB"/>
              </w:rPr>
            </w:pPr>
          </w:p>
        </w:tc>
      </w:tr>
      <w:tr w:rsidR="005D24F7" w:rsidRPr="00917108" w14:paraId="55AA73C5" w14:textId="77777777" w:rsidTr="00313075">
        <w:tc>
          <w:tcPr>
            <w:tcW w:w="6120" w:type="dxa"/>
          </w:tcPr>
          <w:p w14:paraId="13DFCB43" w14:textId="77777777" w:rsidR="005D24F7" w:rsidRPr="00917108" w:rsidRDefault="005D24F7" w:rsidP="00C81F07">
            <w:pPr>
              <w:spacing w:after="0"/>
              <w:ind w:right="-18"/>
              <w:jc w:val="left"/>
              <w:rPr>
                <w:rFonts w:asciiTheme="majorHAnsi" w:hAnsiTheme="majorHAnsi"/>
                <w:lang w:val="en-GB"/>
              </w:rPr>
            </w:pPr>
            <w:r w:rsidRPr="00917108">
              <w:rPr>
                <w:lang w:val="en-GB"/>
              </w:rPr>
              <w:lastRenderedPageBreak/>
              <w:t>Finalise and endorse the NAPs through national procedures, including establishing financing arrangements</w:t>
            </w:r>
          </w:p>
        </w:tc>
        <w:tc>
          <w:tcPr>
            <w:tcW w:w="450" w:type="dxa"/>
            <w:shd w:val="clear" w:color="auto" w:fill="auto"/>
          </w:tcPr>
          <w:p w14:paraId="0B85776D" w14:textId="77777777" w:rsidR="005D24F7" w:rsidRPr="00917108" w:rsidRDefault="005D24F7" w:rsidP="00C81F07">
            <w:pPr>
              <w:spacing w:after="0"/>
              <w:rPr>
                <w:szCs w:val="22"/>
                <w:lang w:val="en-GB"/>
              </w:rPr>
            </w:pPr>
          </w:p>
        </w:tc>
        <w:tc>
          <w:tcPr>
            <w:tcW w:w="450" w:type="dxa"/>
            <w:shd w:val="clear" w:color="auto" w:fill="auto"/>
          </w:tcPr>
          <w:p w14:paraId="1A4338E9" w14:textId="77777777" w:rsidR="005D24F7" w:rsidRPr="00917108" w:rsidRDefault="005D24F7" w:rsidP="00C81F07">
            <w:pPr>
              <w:spacing w:after="0"/>
              <w:rPr>
                <w:szCs w:val="22"/>
                <w:lang w:val="en-GB"/>
              </w:rPr>
            </w:pPr>
          </w:p>
        </w:tc>
        <w:tc>
          <w:tcPr>
            <w:tcW w:w="450" w:type="dxa"/>
            <w:shd w:val="clear" w:color="auto" w:fill="auto"/>
          </w:tcPr>
          <w:p w14:paraId="1FEB11D9" w14:textId="77777777" w:rsidR="005D24F7" w:rsidRPr="00917108" w:rsidRDefault="005D24F7" w:rsidP="00C81F07">
            <w:pPr>
              <w:spacing w:after="0"/>
              <w:rPr>
                <w:szCs w:val="22"/>
                <w:lang w:val="en-GB"/>
              </w:rPr>
            </w:pPr>
          </w:p>
        </w:tc>
        <w:tc>
          <w:tcPr>
            <w:tcW w:w="450" w:type="dxa"/>
            <w:shd w:val="clear" w:color="auto" w:fill="auto"/>
          </w:tcPr>
          <w:p w14:paraId="18186516" w14:textId="77777777" w:rsidR="005D24F7" w:rsidRPr="00917108" w:rsidRDefault="005D24F7" w:rsidP="00C81F07">
            <w:pPr>
              <w:spacing w:after="0"/>
              <w:rPr>
                <w:szCs w:val="22"/>
                <w:lang w:val="en-GB"/>
              </w:rPr>
            </w:pPr>
          </w:p>
        </w:tc>
        <w:tc>
          <w:tcPr>
            <w:tcW w:w="450" w:type="dxa"/>
            <w:shd w:val="clear" w:color="auto" w:fill="auto"/>
          </w:tcPr>
          <w:p w14:paraId="7AEAB9C1" w14:textId="77777777" w:rsidR="005D24F7" w:rsidRPr="00917108" w:rsidRDefault="005D24F7" w:rsidP="00C81F07">
            <w:pPr>
              <w:spacing w:after="0"/>
              <w:rPr>
                <w:szCs w:val="22"/>
                <w:lang w:val="en-GB"/>
              </w:rPr>
            </w:pPr>
          </w:p>
        </w:tc>
        <w:tc>
          <w:tcPr>
            <w:tcW w:w="450" w:type="dxa"/>
            <w:shd w:val="clear" w:color="auto" w:fill="auto"/>
          </w:tcPr>
          <w:p w14:paraId="19E52D3B" w14:textId="77777777" w:rsidR="005D24F7" w:rsidRPr="00917108" w:rsidRDefault="005D24F7" w:rsidP="00C81F07">
            <w:pPr>
              <w:spacing w:after="0"/>
              <w:rPr>
                <w:szCs w:val="22"/>
                <w:lang w:val="en-GB"/>
              </w:rPr>
            </w:pPr>
          </w:p>
        </w:tc>
        <w:tc>
          <w:tcPr>
            <w:tcW w:w="450" w:type="dxa"/>
            <w:shd w:val="clear" w:color="auto" w:fill="auto"/>
          </w:tcPr>
          <w:p w14:paraId="0804FDB0" w14:textId="77777777" w:rsidR="005D24F7" w:rsidRPr="00917108" w:rsidRDefault="005D24F7" w:rsidP="00C81F07">
            <w:pPr>
              <w:spacing w:after="0"/>
              <w:rPr>
                <w:szCs w:val="22"/>
                <w:lang w:val="en-GB"/>
              </w:rPr>
            </w:pPr>
          </w:p>
        </w:tc>
        <w:tc>
          <w:tcPr>
            <w:tcW w:w="450" w:type="dxa"/>
            <w:shd w:val="clear" w:color="auto" w:fill="auto"/>
          </w:tcPr>
          <w:p w14:paraId="428506D4" w14:textId="77777777" w:rsidR="005D24F7" w:rsidRPr="00917108" w:rsidRDefault="005D24F7" w:rsidP="00C81F07">
            <w:pPr>
              <w:spacing w:after="0"/>
              <w:rPr>
                <w:szCs w:val="22"/>
                <w:lang w:val="en-GB"/>
              </w:rPr>
            </w:pPr>
          </w:p>
        </w:tc>
        <w:tc>
          <w:tcPr>
            <w:tcW w:w="450" w:type="dxa"/>
            <w:shd w:val="clear" w:color="auto" w:fill="auto"/>
          </w:tcPr>
          <w:p w14:paraId="0463CE35" w14:textId="77777777" w:rsidR="005D24F7" w:rsidRPr="00917108" w:rsidRDefault="005D24F7" w:rsidP="00C81F07">
            <w:pPr>
              <w:spacing w:after="0"/>
              <w:rPr>
                <w:szCs w:val="22"/>
                <w:lang w:val="en-GB"/>
              </w:rPr>
            </w:pPr>
          </w:p>
        </w:tc>
        <w:tc>
          <w:tcPr>
            <w:tcW w:w="450" w:type="dxa"/>
            <w:shd w:val="clear" w:color="auto" w:fill="auto"/>
          </w:tcPr>
          <w:p w14:paraId="03EA7CE8" w14:textId="77777777" w:rsidR="005D24F7" w:rsidRPr="00917108" w:rsidRDefault="005D24F7" w:rsidP="00C81F07">
            <w:pPr>
              <w:spacing w:after="0"/>
              <w:rPr>
                <w:szCs w:val="22"/>
                <w:lang w:val="en-GB"/>
              </w:rPr>
            </w:pPr>
          </w:p>
        </w:tc>
        <w:tc>
          <w:tcPr>
            <w:tcW w:w="450" w:type="dxa"/>
            <w:shd w:val="clear" w:color="auto" w:fill="auto"/>
          </w:tcPr>
          <w:p w14:paraId="55C685DB" w14:textId="77777777" w:rsidR="005D24F7" w:rsidRPr="00917108" w:rsidRDefault="005D24F7" w:rsidP="00C81F07">
            <w:pPr>
              <w:spacing w:after="0"/>
              <w:rPr>
                <w:szCs w:val="22"/>
                <w:lang w:val="en-GB"/>
              </w:rPr>
            </w:pPr>
          </w:p>
        </w:tc>
        <w:tc>
          <w:tcPr>
            <w:tcW w:w="450" w:type="dxa"/>
            <w:shd w:val="clear" w:color="auto" w:fill="auto"/>
          </w:tcPr>
          <w:p w14:paraId="3C09F787" w14:textId="77777777" w:rsidR="005D24F7" w:rsidRPr="00917108" w:rsidRDefault="005D24F7" w:rsidP="00C81F07">
            <w:pPr>
              <w:spacing w:after="0"/>
              <w:rPr>
                <w:szCs w:val="22"/>
                <w:lang w:val="en-GB"/>
              </w:rPr>
            </w:pPr>
          </w:p>
        </w:tc>
        <w:tc>
          <w:tcPr>
            <w:tcW w:w="450" w:type="dxa"/>
            <w:shd w:val="clear" w:color="auto" w:fill="auto"/>
          </w:tcPr>
          <w:p w14:paraId="6569CF21" w14:textId="77777777" w:rsidR="005D24F7" w:rsidRPr="00917108" w:rsidRDefault="005D24F7" w:rsidP="00C81F07">
            <w:pPr>
              <w:spacing w:after="0"/>
              <w:rPr>
                <w:szCs w:val="22"/>
                <w:lang w:val="en-GB"/>
              </w:rPr>
            </w:pPr>
          </w:p>
        </w:tc>
        <w:tc>
          <w:tcPr>
            <w:tcW w:w="450" w:type="dxa"/>
            <w:shd w:val="clear" w:color="auto" w:fill="auto"/>
          </w:tcPr>
          <w:p w14:paraId="273C2412" w14:textId="77777777" w:rsidR="005D24F7" w:rsidRPr="00917108" w:rsidRDefault="005D24F7" w:rsidP="00C81F07">
            <w:pPr>
              <w:spacing w:after="0"/>
              <w:rPr>
                <w:szCs w:val="22"/>
                <w:lang w:val="en-GB"/>
              </w:rPr>
            </w:pPr>
          </w:p>
        </w:tc>
        <w:tc>
          <w:tcPr>
            <w:tcW w:w="450" w:type="dxa"/>
            <w:shd w:val="clear" w:color="auto" w:fill="ACB9CA" w:themeFill="text2" w:themeFillTint="66"/>
          </w:tcPr>
          <w:p w14:paraId="49407C6A" w14:textId="77777777" w:rsidR="005D24F7" w:rsidRPr="00917108" w:rsidRDefault="005D24F7" w:rsidP="00C81F07">
            <w:pPr>
              <w:spacing w:after="0"/>
              <w:rPr>
                <w:szCs w:val="22"/>
                <w:lang w:val="en-GB"/>
              </w:rPr>
            </w:pPr>
          </w:p>
        </w:tc>
        <w:tc>
          <w:tcPr>
            <w:tcW w:w="450" w:type="dxa"/>
            <w:shd w:val="clear" w:color="auto" w:fill="ACB9CA" w:themeFill="text2" w:themeFillTint="66"/>
          </w:tcPr>
          <w:p w14:paraId="49F1B8FC" w14:textId="77777777" w:rsidR="005D24F7" w:rsidRPr="00917108" w:rsidRDefault="005D24F7" w:rsidP="00C81F07">
            <w:pPr>
              <w:spacing w:after="0"/>
              <w:rPr>
                <w:szCs w:val="22"/>
                <w:lang w:val="en-GB"/>
              </w:rPr>
            </w:pPr>
          </w:p>
        </w:tc>
        <w:tc>
          <w:tcPr>
            <w:tcW w:w="450" w:type="dxa"/>
            <w:shd w:val="clear" w:color="auto" w:fill="auto"/>
          </w:tcPr>
          <w:p w14:paraId="59528A84" w14:textId="77777777" w:rsidR="005D24F7" w:rsidRPr="00917108" w:rsidRDefault="005D24F7" w:rsidP="00C81F07">
            <w:pPr>
              <w:spacing w:after="0"/>
              <w:rPr>
                <w:szCs w:val="22"/>
                <w:lang w:val="en-GB"/>
              </w:rPr>
            </w:pPr>
          </w:p>
        </w:tc>
        <w:tc>
          <w:tcPr>
            <w:tcW w:w="450" w:type="dxa"/>
            <w:shd w:val="clear" w:color="auto" w:fill="auto"/>
          </w:tcPr>
          <w:p w14:paraId="4E98C42B" w14:textId="77777777" w:rsidR="005D24F7" w:rsidRPr="00917108" w:rsidRDefault="005D24F7" w:rsidP="00C81F07">
            <w:pPr>
              <w:spacing w:after="0"/>
              <w:rPr>
                <w:szCs w:val="22"/>
                <w:lang w:val="en-GB"/>
              </w:rPr>
            </w:pPr>
          </w:p>
        </w:tc>
      </w:tr>
      <w:tr w:rsidR="005D24F7" w:rsidRPr="00917108" w14:paraId="2CEE3795" w14:textId="77777777" w:rsidTr="00313075">
        <w:tc>
          <w:tcPr>
            <w:tcW w:w="14220" w:type="dxa"/>
            <w:gridSpan w:val="19"/>
            <w:shd w:val="clear" w:color="auto" w:fill="D9D9D9" w:themeFill="background1" w:themeFillShade="D9"/>
          </w:tcPr>
          <w:p w14:paraId="072837B8" w14:textId="77777777" w:rsidR="005D24F7" w:rsidRPr="00917108" w:rsidRDefault="005D24F7" w:rsidP="00C81F07">
            <w:pPr>
              <w:spacing w:after="0"/>
              <w:rPr>
                <w:szCs w:val="22"/>
                <w:lang w:val="en-GB"/>
              </w:rPr>
            </w:pPr>
            <w:r w:rsidRPr="00917108">
              <w:rPr>
                <w:rFonts w:asciiTheme="majorHAnsi" w:hAnsiTheme="majorHAnsi"/>
                <w:b/>
                <w:lang w:val="en-GB"/>
              </w:rPr>
              <w:t>Output 3.1.3</w:t>
            </w:r>
            <w:r w:rsidRPr="00917108">
              <w:rPr>
                <w:rFonts w:asciiTheme="majorHAnsi" w:hAnsiTheme="majorHAnsi"/>
                <w:lang w:val="en-GB"/>
              </w:rPr>
              <w:t xml:space="preserve"> - SAP M&amp;E framework developed based on the Theory of Change</w:t>
            </w:r>
          </w:p>
        </w:tc>
      </w:tr>
      <w:tr w:rsidR="005D24F7" w:rsidRPr="00917108" w14:paraId="23C249FD" w14:textId="77777777" w:rsidTr="00313075">
        <w:tc>
          <w:tcPr>
            <w:tcW w:w="6120" w:type="dxa"/>
          </w:tcPr>
          <w:p w14:paraId="49D70946" w14:textId="77777777" w:rsidR="005D24F7" w:rsidRPr="00917108" w:rsidRDefault="005D24F7" w:rsidP="00C81F07">
            <w:pPr>
              <w:spacing w:after="0"/>
              <w:jc w:val="left"/>
              <w:rPr>
                <w:lang w:val="en-GB"/>
              </w:rPr>
            </w:pPr>
            <w:r w:rsidRPr="00917108">
              <w:rPr>
                <w:lang w:val="en-GB"/>
              </w:rPr>
              <w:t>Develop a Monitoring and Evaluation framework based on GEF IW indicators</w:t>
            </w:r>
          </w:p>
        </w:tc>
        <w:tc>
          <w:tcPr>
            <w:tcW w:w="450" w:type="dxa"/>
            <w:shd w:val="clear" w:color="auto" w:fill="auto"/>
          </w:tcPr>
          <w:p w14:paraId="598B9A78" w14:textId="77777777" w:rsidR="005D24F7" w:rsidRPr="00917108" w:rsidRDefault="005D24F7" w:rsidP="00C81F07">
            <w:pPr>
              <w:spacing w:after="0"/>
              <w:rPr>
                <w:szCs w:val="22"/>
                <w:lang w:val="en-GB"/>
              </w:rPr>
            </w:pPr>
          </w:p>
        </w:tc>
        <w:tc>
          <w:tcPr>
            <w:tcW w:w="450" w:type="dxa"/>
            <w:shd w:val="clear" w:color="auto" w:fill="auto"/>
          </w:tcPr>
          <w:p w14:paraId="5BB1D7D7" w14:textId="77777777" w:rsidR="005D24F7" w:rsidRPr="00917108" w:rsidRDefault="005D24F7" w:rsidP="00C81F07">
            <w:pPr>
              <w:spacing w:after="0"/>
              <w:rPr>
                <w:szCs w:val="22"/>
                <w:lang w:val="en-GB"/>
              </w:rPr>
            </w:pPr>
          </w:p>
        </w:tc>
        <w:tc>
          <w:tcPr>
            <w:tcW w:w="450" w:type="dxa"/>
            <w:shd w:val="clear" w:color="auto" w:fill="auto"/>
          </w:tcPr>
          <w:p w14:paraId="50B242AC" w14:textId="77777777" w:rsidR="005D24F7" w:rsidRPr="00917108" w:rsidRDefault="005D24F7" w:rsidP="00C81F07">
            <w:pPr>
              <w:spacing w:after="0"/>
              <w:rPr>
                <w:szCs w:val="22"/>
                <w:lang w:val="en-GB"/>
              </w:rPr>
            </w:pPr>
          </w:p>
        </w:tc>
        <w:tc>
          <w:tcPr>
            <w:tcW w:w="450" w:type="dxa"/>
            <w:shd w:val="clear" w:color="auto" w:fill="auto"/>
          </w:tcPr>
          <w:p w14:paraId="61B4AC14" w14:textId="77777777" w:rsidR="005D24F7" w:rsidRPr="00917108" w:rsidRDefault="005D24F7" w:rsidP="00C81F07">
            <w:pPr>
              <w:spacing w:after="0"/>
              <w:rPr>
                <w:szCs w:val="22"/>
                <w:lang w:val="en-GB"/>
              </w:rPr>
            </w:pPr>
          </w:p>
        </w:tc>
        <w:tc>
          <w:tcPr>
            <w:tcW w:w="450" w:type="dxa"/>
            <w:shd w:val="clear" w:color="auto" w:fill="auto"/>
          </w:tcPr>
          <w:p w14:paraId="6B3A752C" w14:textId="77777777" w:rsidR="005D24F7" w:rsidRPr="00917108" w:rsidRDefault="005D24F7" w:rsidP="00C81F07">
            <w:pPr>
              <w:spacing w:after="0"/>
              <w:rPr>
                <w:szCs w:val="22"/>
                <w:lang w:val="en-GB"/>
              </w:rPr>
            </w:pPr>
          </w:p>
        </w:tc>
        <w:tc>
          <w:tcPr>
            <w:tcW w:w="450" w:type="dxa"/>
            <w:shd w:val="clear" w:color="auto" w:fill="auto"/>
          </w:tcPr>
          <w:p w14:paraId="3CAE0721" w14:textId="77777777" w:rsidR="005D24F7" w:rsidRPr="00917108" w:rsidRDefault="005D24F7" w:rsidP="00C81F07">
            <w:pPr>
              <w:spacing w:after="0"/>
              <w:rPr>
                <w:szCs w:val="22"/>
                <w:lang w:val="en-GB"/>
              </w:rPr>
            </w:pPr>
          </w:p>
        </w:tc>
        <w:tc>
          <w:tcPr>
            <w:tcW w:w="450" w:type="dxa"/>
            <w:shd w:val="clear" w:color="auto" w:fill="auto"/>
          </w:tcPr>
          <w:p w14:paraId="7B54576C" w14:textId="77777777" w:rsidR="005D24F7" w:rsidRPr="00917108" w:rsidRDefault="005D24F7" w:rsidP="00C81F07">
            <w:pPr>
              <w:spacing w:after="0"/>
              <w:rPr>
                <w:szCs w:val="22"/>
                <w:lang w:val="en-GB"/>
              </w:rPr>
            </w:pPr>
          </w:p>
        </w:tc>
        <w:tc>
          <w:tcPr>
            <w:tcW w:w="450" w:type="dxa"/>
            <w:shd w:val="clear" w:color="auto" w:fill="auto"/>
          </w:tcPr>
          <w:p w14:paraId="6DAAD3A7" w14:textId="77777777" w:rsidR="005D24F7" w:rsidRPr="00917108" w:rsidRDefault="005D24F7" w:rsidP="00C81F07">
            <w:pPr>
              <w:spacing w:after="0"/>
              <w:rPr>
                <w:szCs w:val="22"/>
                <w:lang w:val="en-GB"/>
              </w:rPr>
            </w:pPr>
          </w:p>
        </w:tc>
        <w:tc>
          <w:tcPr>
            <w:tcW w:w="450" w:type="dxa"/>
            <w:shd w:val="clear" w:color="auto" w:fill="auto"/>
          </w:tcPr>
          <w:p w14:paraId="4D868C9A" w14:textId="77777777" w:rsidR="005D24F7" w:rsidRPr="00917108" w:rsidRDefault="005D24F7" w:rsidP="00C81F07">
            <w:pPr>
              <w:spacing w:after="0"/>
              <w:rPr>
                <w:szCs w:val="22"/>
                <w:lang w:val="en-GB"/>
              </w:rPr>
            </w:pPr>
          </w:p>
        </w:tc>
        <w:tc>
          <w:tcPr>
            <w:tcW w:w="450" w:type="dxa"/>
            <w:shd w:val="clear" w:color="auto" w:fill="auto"/>
          </w:tcPr>
          <w:p w14:paraId="3DCCCF2E" w14:textId="77777777" w:rsidR="005D24F7" w:rsidRPr="00917108" w:rsidRDefault="005D24F7" w:rsidP="00C81F07">
            <w:pPr>
              <w:spacing w:after="0"/>
              <w:rPr>
                <w:szCs w:val="22"/>
                <w:lang w:val="en-GB"/>
              </w:rPr>
            </w:pPr>
          </w:p>
        </w:tc>
        <w:tc>
          <w:tcPr>
            <w:tcW w:w="450" w:type="dxa"/>
            <w:shd w:val="clear" w:color="auto" w:fill="auto"/>
          </w:tcPr>
          <w:p w14:paraId="7534EC61" w14:textId="77777777" w:rsidR="005D24F7" w:rsidRPr="00917108" w:rsidRDefault="005D24F7" w:rsidP="00C81F07">
            <w:pPr>
              <w:spacing w:after="0"/>
              <w:rPr>
                <w:szCs w:val="22"/>
                <w:lang w:val="en-GB"/>
              </w:rPr>
            </w:pPr>
          </w:p>
        </w:tc>
        <w:tc>
          <w:tcPr>
            <w:tcW w:w="450" w:type="dxa"/>
            <w:shd w:val="clear" w:color="auto" w:fill="ACB9CA" w:themeFill="text2" w:themeFillTint="66"/>
          </w:tcPr>
          <w:p w14:paraId="0A5D28D2" w14:textId="77777777" w:rsidR="005D24F7" w:rsidRPr="00917108" w:rsidRDefault="005D24F7" w:rsidP="00C81F07">
            <w:pPr>
              <w:spacing w:after="0"/>
              <w:rPr>
                <w:szCs w:val="22"/>
                <w:lang w:val="en-GB"/>
              </w:rPr>
            </w:pPr>
          </w:p>
        </w:tc>
        <w:tc>
          <w:tcPr>
            <w:tcW w:w="450" w:type="dxa"/>
            <w:shd w:val="clear" w:color="auto" w:fill="ACB9CA" w:themeFill="text2" w:themeFillTint="66"/>
          </w:tcPr>
          <w:p w14:paraId="32F3C333" w14:textId="77777777" w:rsidR="005D24F7" w:rsidRPr="00917108" w:rsidRDefault="005D24F7" w:rsidP="00C81F07">
            <w:pPr>
              <w:spacing w:after="0"/>
              <w:rPr>
                <w:szCs w:val="22"/>
                <w:lang w:val="en-GB"/>
              </w:rPr>
            </w:pPr>
          </w:p>
        </w:tc>
        <w:tc>
          <w:tcPr>
            <w:tcW w:w="450" w:type="dxa"/>
            <w:shd w:val="clear" w:color="auto" w:fill="ACB9CA" w:themeFill="text2" w:themeFillTint="66"/>
          </w:tcPr>
          <w:p w14:paraId="4C945D3C" w14:textId="77777777" w:rsidR="005D24F7" w:rsidRPr="00917108" w:rsidRDefault="005D24F7" w:rsidP="00C81F07">
            <w:pPr>
              <w:spacing w:after="0"/>
              <w:rPr>
                <w:szCs w:val="22"/>
                <w:lang w:val="en-GB"/>
              </w:rPr>
            </w:pPr>
          </w:p>
        </w:tc>
        <w:tc>
          <w:tcPr>
            <w:tcW w:w="450" w:type="dxa"/>
            <w:shd w:val="clear" w:color="auto" w:fill="ACB9CA" w:themeFill="text2" w:themeFillTint="66"/>
          </w:tcPr>
          <w:p w14:paraId="72C99B3D" w14:textId="77777777" w:rsidR="005D24F7" w:rsidRPr="00917108" w:rsidRDefault="005D24F7" w:rsidP="00C81F07">
            <w:pPr>
              <w:spacing w:after="0"/>
              <w:rPr>
                <w:szCs w:val="22"/>
                <w:lang w:val="en-GB"/>
              </w:rPr>
            </w:pPr>
          </w:p>
        </w:tc>
        <w:tc>
          <w:tcPr>
            <w:tcW w:w="450" w:type="dxa"/>
            <w:shd w:val="clear" w:color="auto" w:fill="auto"/>
          </w:tcPr>
          <w:p w14:paraId="3B556833" w14:textId="77777777" w:rsidR="005D24F7" w:rsidRPr="00917108" w:rsidRDefault="005D24F7" w:rsidP="00C81F07">
            <w:pPr>
              <w:spacing w:after="0"/>
              <w:rPr>
                <w:szCs w:val="22"/>
                <w:lang w:val="en-GB"/>
              </w:rPr>
            </w:pPr>
          </w:p>
        </w:tc>
        <w:tc>
          <w:tcPr>
            <w:tcW w:w="450" w:type="dxa"/>
            <w:shd w:val="clear" w:color="auto" w:fill="auto"/>
          </w:tcPr>
          <w:p w14:paraId="568B3BE0" w14:textId="77777777" w:rsidR="005D24F7" w:rsidRPr="00917108" w:rsidRDefault="005D24F7" w:rsidP="00C81F07">
            <w:pPr>
              <w:spacing w:after="0"/>
              <w:rPr>
                <w:szCs w:val="22"/>
                <w:lang w:val="en-GB"/>
              </w:rPr>
            </w:pPr>
          </w:p>
        </w:tc>
        <w:tc>
          <w:tcPr>
            <w:tcW w:w="450" w:type="dxa"/>
            <w:shd w:val="clear" w:color="auto" w:fill="auto"/>
          </w:tcPr>
          <w:p w14:paraId="3684E7ED" w14:textId="77777777" w:rsidR="005D24F7" w:rsidRPr="00917108" w:rsidRDefault="005D24F7" w:rsidP="00C81F07">
            <w:pPr>
              <w:spacing w:after="0"/>
              <w:rPr>
                <w:szCs w:val="22"/>
                <w:lang w:val="en-GB"/>
              </w:rPr>
            </w:pPr>
          </w:p>
        </w:tc>
      </w:tr>
      <w:tr w:rsidR="005D24F7" w:rsidRPr="00917108" w14:paraId="5726917A" w14:textId="77777777" w:rsidTr="00313075">
        <w:tc>
          <w:tcPr>
            <w:tcW w:w="6120" w:type="dxa"/>
          </w:tcPr>
          <w:p w14:paraId="6F9D2F0C" w14:textId="77777777" w:rsidR="005D24F7" w:rsidRPr="00917108" w:rsidRDefault="005D24F7" w:rsidP="00C81F07">
            <w:pPr>
              <w:spacing w:after="0"/>
              <w:ind w:right="-18"/>
              <w:jc w:val="left"/>
              <w:rPr>
                <w:rFonts w:asciiTheme="majorHAnsi" w:hAnsiTheme="majorHAnsi"/>
                <w:lang w:val="en-GB"/>
              </w:rPr>
            </w:pPr>
            <w:r w:rsidRPr="00917108">
              <w:rPr>
                <w:lang w:val="en-GB"/>
              </w:rPr>
              <w:t>Using the framework, monitor the implementation of the SAP on an annual basis</w:t>
            </w:r>
          </w:p>
        </w:tc>
        <w:tc>
          <w:tcPr>
            <w:tcW w:w="450" w:type="dxa"/>
            <w:shd w:val="clear" w:color="auto" w:fill="auto"/>
          </w:tcPr>
          <w:p w14:paraId="7C22CBC7" w14:textId="77777777" w:rsidR="005D24F7" w:rsidRPr="00917108" w:rsidRDefault="005D24F7" w:rsidP="00C81F07">
            <w:pPr>
              <w:spacing w:after="0"/>
              <w:rPr>
                <w:szCs w:val="22"/>
                <w:lang w:val="en-GB"/>
              </w:rPr>
            </w:pPr>
          </w:p>
        </w:tc>
        <w:tc>
          <w:tcPr>
            <w:tcW w:w="450" w:type="dxa"/>
            <w:shd w:val="clear" w:color="auto" w:fill="auto"/>
          </w:tcPr>
          <w:p w14:paraId="5DF08B33" w14:textId="77777777" w:rsidR="005D24F7" w:rsidRPr="00917108" w:rsidRDefault="005D24F7" w:rsidP="00C81F07">
            <w:pPr>
              <w:spacing w:after="0"/>
              <w:rPr>
                <w:szCs w:val="22"/>
                <w:lang w:val="en-GB"/>
              </w:rPr>
            </w:pPr>
          </w:p>
        </w:tc>
        <w:tc>
          <w:tcPr>
            <w:tcW w:w="450" w:type="dxa"/>
            <w:shd w:val="clear" w:color="auto" w:fill="auto"/>
          </w:tcPr>
          <w:p w14:paraId="701911BF" w14:textId="77777777" w:rsidR="005D24F7" w:rsidRPr="00917108" w:rsidRDefault="005D24F7" w:rsidP="00C81F07">
            <w:pPr>
              <w:spacing w:after="0"/>
              <w:rPr>
                <w:szCs w:val="22"/>
                <w:lang w:val="en-GB"/>
              </w:rPr>
            </w:pPr>
          </w:p>
        </w:tc>
        <w:tc>
          <w:tcPr>
            <w:tcW w:w="450" w:type="dxa"/>
            <w:shd w:val="clear" w:color="auto" w:fill="auto"/>
          </w:tcPr>
          <w:p w14:paraId="0CCAADA6" w14:textId="77777777" w:rsidR="005D24F7" w:rsidRPr="00917108" w:rsidRDefault="005D24F7" w:rsidP="00C81F07">
            <w:pPr>
              <w:spacing w:after="0"/>
              <w:rPr>
                <w:szCs w:val="22"/>
                <w:lang w:val="en-GB"/>
              </w:rPr>
            </w:pPr>
          </w:p>
        </w:tc>
        <w:tc>
          <w:tcPr>
            <w:tcW w:w="450" w:type="dxa"/>
            <w:shd w:val="clear" w:color="auto" w:fill="auto"/>
          </w:tcPr>
          <w:p w14:paraId="56746416" w14:textId="77777777" w:rsidR="005D24F7" w:rsidRPr="00917108" w:rsidRDefault="005D24F7" w:rsidP="00C81F07">
            <w:pPr>
              <w:spacing w:after="0"/>
              <w:rPr>
                <w:szCs w:val="22"/>
                <w:lang w:val="en-GB"/>
              </w:rPr>
            </w:pPr>
          </w:p>
        </w:tc>
        <w:tc>
          <w:tcPr>
            <w:tcW w:w="450" w:type="dxa"/>
            <w:shd w:val="clear" w:color="auto" w:fill="auto"/>
          </w:tcPr>
          <w:p w14:paraId="4A309554" w14:textId="77777777" w:rsidR="005D24F7" w:rsidRPr="00917108" w:rsidRDefault="005D24F7" w:rsidP="00C81F07">
            <w:pPr>
              <w:spacing w:after="0"/>
              <w:rPr>
                <w:szCs w:val="22"/>
                <w:lang w:val="en-GB"/>
              </w:rPr>
            </w:pPr>
          </w:p>
        </w:tc>
        <w:tc>
          <w:tcPr>
            <w:tcW w:w="450" w:type="dxa"/>
            <w:shd w:val="clear" w:color="auto" w:fill="auto"/>
          </w:tcPr>
          <w:p w14:paraId="44DDA297" w14:textId="77777777" w:rsidR="005D24F7" w:rsidRPr="00917108" w:rsidRDefault="005D24F7" w:rsidP="00C81F07">
            <w:pPr>
              <w:spacing w:after="0"/>
              <w:rPr>
                <w:szCs w:val="22"/>
                <w:lang w:val="en-GB"/>
              </w:rPr>
            </w:pPr>
          </w:p>
        </w:tc>
        <w:tc>
          <w:tcPr>
            <w:tcW w:w="450" w:type="dxa"/>
            <w:shd w:val="clear" w:color="auto" w:fill="auto"/>
          </w:tcPr>
          <w:p w14:paraId="05B343FD" w14:textId="77777777" w:rsidR="005D24F7" w:rsidRPr="00917108" w:rsidRDefault="005D24F7" w:rsidP="00C81F07">
            <w:pPr>
              <w:spacing w:after="0"/>
              <w:rPr>
                <w:szCs w:val="22"/>
                <w:lang w:val="en-GB"/>
              </w:rPr>
            </w:pPr>
          </w:p>
        </w:tc>
        <w:tc>
          <w:tcPr>
            <w:tcW w:w="450" w:type="dxa"/>
            <w:shd w:val="clear" w:color="auto" w:fill="auto"/>
          </w:tcPr>
          <w:p w14:paraId="4943FF2D" w14:textId="77777777" w:rsidR="005D24F7" w:rsidRPr="00917108" w:rsidRDefault="005D24F7" w:rsidP="00C81F07">
            <w:pPr>
              <w:spacing w:after="0"/>
              <w:rPr>
                <w:szCs w:val="22"/>
                <w:lang w:val="en-GB"/>
              </w:rPr>
            </w:pPr>
          </w:p>
        </w:tc>
        <w:tc>
          <w:tcPr>
            <w:tcW w:w="450" w:type="dxa"/>
            <w:shd w:val="clear" w:color="auto" w:fill="auto"/>
          </w:tcPr>
          <w:p w14:paraId="50A13903" w14:textId="77777777" w:rsidR="005D24F7" w:rsidRPr="00917108" w:rsidRDefault="005D24F7" w:rsidP="00C81F07">
            <w:pPr>
              <w:spacing w:after="0"/>
              <w:rPr>
                <w:szCs w:val="22"/>
                <w:lang w:val="en-GB"/>
              </w:rPr>
            </w:pPr>
          </w:p>
        </w:tc>
        <w:tc>
          <w:tcPr>
            <w:tcW w:w="450" w:type="dxa"/>
            <w:shd w:val="clear" w:color="auto" w:fill="auto"/>
          </w:tcPr>
          <w:p w14:paraId="541515DC" w14:textId="77777777" w:rsidR="005D24F7" w:rsidRPr="00917108" w:rsidRDefault="005D24F7" w:rsidP="00C81F07">
            <w:pPr>
              <w:spacing w:after="0"/>
              <w:rPr>
                <w:szCs w:val="22"/>
                <w:lang w:val="en-GB"/>
              </w:rPr>
            </w:pPr>
          </w:p>
        </w:tc>
        <w:tc>
          <w:tcPr>
            <w:tcW w:w="450" w:type="dxa"/>
            <w:shd w:val="clear" w:color="auto" w:fill="auto"/>
          </w:tcPr>
          <w:p w14:paraId="47F476BB" w14:textId="77777777" w:rsidR="005D24F7" w:rsidRPr="00917108" w:rsidRDefault="005D24F7" w:rsidP="00C81F07">
            <w:pPr>
              <w:spacing w:after="0"/>
              <w:rPr>
                <w:szCs w:val="22"/>
                <w:lang w:val="en-GB"/>
              </w:rPr>
            </w:pPr>
          </w:p>
        </w:tc>
        <w:tc>
          <w:tcPr>
            <w:tcW w:w="450" w:type="dxa"/>
            <w:shd w:val="clear" w:color="auto" w:fill="auto"/>
          </w:tcPr>
          <w:p w14:paraId="087BCDA9" w14:textId="77777777" w:rsidR="005D24F7" w:rsidRPr="00917108" w:rsidRDefault="005D24F7" w:rsidP="00C81F07">
            <w:pPr>
              <w:spacing w:after="0"/>
              <w:rPr>
                <w:szCs w:val="22"/>
                <w:lang w:val="en-GB"/>
              </w:rPr>
            </w:pPr>
          </w:p>
        </w:tc>
        <w:tc>
          <w:tcPr>
            <w:tcW w:w="450" w:type="dxa"/>
            <w:shd w:val="clear" w:color="auto" w:fill="auto"/>
          </w:tcPr>
          <w:p w14:paraId="108D8B30" w14:textId="77777777" w:rsidR="005D24F7" w:rsidRPr="00917108" w:rsidRDefault="005D24F7" w:rsidP="00C81F07">
            <w:pPr>
              <w:spacing w:after="0"/>
              <w:rPr>
                <w:szCs w:val="22"/>
                <w:lang w:val="en-GB"/>
              </w:rPr>
            </w:pPr>
          </w:p>
        </w:tc>
        <w:tc>
          <w:tcPr>
            <w:tcW w:w="450" w:type="dxa"/>
            <w:shd w:val="clear" w:color="auto" w:fill="ACB9CA" w:themeFill="text2" w:themeFillTint="66"/>
          </w:tcPr>
          <w:p w14:paraId="21216C28" w14:textId="77777777" w:rsidR="005D24F7" w:rsidRPr="00917108" w:rsidRDefault="005D24F7" w:rsidP="00C81F07">
            <w:pPr>
              <w:spacing w:after="0"/>
              <w:rPr>
                <w:szCs w:val="22"/>
                <w:lang w:val="en-GB"/>
              </w:rPr>
            </w:pPr>
          </w:p>
        </w:tc>
        <w:tc>
          <w:tcPr>
            <w:tcW w:w="450" w:type="dxa"/>
            <w:shd w:val="clear" w:color="auto" w:fill="ACB9CA" w:themeFill="text2" w:themeFillTint="66"/>
          </w:tcPr>
          <w:p w14:paraId="1A3F0B75" w14:textId="77777777" w:rsidR="005D24F7" w:rsidRPr="00917108" w:rsidRDefault="005D24F7" w:rsidP="00C81F07">
            <w:pPr>
              <w:spacing w:after="0"/>
              <w:rPr>
                <w:szCs w:val="22"/>
                <w:lang w:val="en-GB"/>
              </w:rPr>
            </w:pPr>
          </w:p>
        </w:tc>
        <w:tc>
          <w:tcPr>
            <w:tcW w:w="450" w:type="dxa"/>
            <w:shd w:val="clear" w:color="auto" w:fill="ACB9CA" w:themeFill="text2" w:themeFillTint="66"/>
          </w:tcPr>
          <w:p w14:paraId="7FA74192" w14:textId="77777777" w:rsidR="005D24F7" w:rsidRPr="00917108" w:rsidRDefault="005D24F7" w:rsidP="00C81F07">
            <w:pPr>
              <w:spacing w:after="0"/>
              <w:rPr>
                <w:szCs w:val="22"/>
                <w:lang w:val="en-GB"/>
              </w:rPr>
            </w:pPr>
          </w:p>
        </w:tc>
        <w:tc>
          <w:tcPr>
            <w:tcW w:w="450" w:type="dxa"/>
            <w:shd w:val="clear" w:color="auto" w:fill="ACB9CA" w:themeFill="text2" w:themeFillTint="66"/>
          </w:tcPr>
          <w:p w14:paraId="4E8B7579" w14:textId="77777777" w:rsidR="005D24F7" w:rsidRPr="00917108" w:rsidRDefault="005D24F7" w:rsidP="00C81F07">
            <w:pPr>
              <w:spacing w:after="0"/>
              <w:rPr>
                <w:szCs w:val="22"/>
                <w:lang w:val="en-GB"/>
              </w:rPr>
            </w:pPr>
          </w:p>
        </w:tc>
      </w:tr>
      <w:tr w:rsidR="005D24F7" w:rsidRPr="00917108" w14:paraId="294D4EDF" w14:textId="77777777" w:rsidTr="00313075">
        <w:tc>
          <w:tcPr>
            <w:tcW w:w="14220" w:type="dxa"/>
            <w:gridSpan w:val="19"/>
            <w:shd w:val="clear" w:color="auto" w:fill="D9D9D9" w:themeFill="background1" w:themeFillShade="D9"/>
          </w:tcPr>
          <w:p w14:paraId="7DA7CC15" w14:textId="77777777" w:rsidR="005D24F7" w:rsidRPr="00917108" w:rsidRDefault="005D24F7" w:rsidP="00C81F07">
            <w:pPr>
              <w:spacing w:after="0"/>
              <w:rPr>
                <w:szCs w:val="22"/>
                <w:lang w:val="en-GB"/>
              </w:rPr>
            </w:pPr>
            <w:r w:rsidRPr="00917108">
              <w:rPr>
                <w:rFonts w:asciiTheme="majorHAnsi" w:hAnsiTheme="majorHAnsi"/>
                <w:b/>
                <w:lang w:val="en-GB"/>
              </w:rPr>
              <w:t>Output 3.1.4</w:t>
            </w:r>
            <w:r w:rsidRPr="00917108">
              <w:rPr>
                <w:rFonts w:asciiTheme="majorHAnsi" w:hAnsiTheme="majorHAnsi"/>
                <w:lang w:val="en-GB"/>
              </w:rPr>
              <w:t xml:space="preserve"> - SAP Investment Plan developed</w:t>
            </w:r>
          </w:p>
        </w:tc>
      </w:tr>
      <w:tr w:rsidR="005D24F7" w:rsidRPr="00917108" w14:paraId="6360CA42" w14:textId="77777777" w:rsidTr="00313075">
        <w:tc>
          <w:tcPr>
            <w:tcW w:w="6120" w:type="dxa"/>
          </w:tcPr>
          <w:p w14:paraId="15D783A0" w14:textId="70B29D93" w:rsidR="005D24F7" w:rsidRPr="00917108" w:rsidRDefault="005D24F7" w:rsidP="00C81F07">
            <w:pPr>
              <w:spacing w:after="0"/>
              <w:jc w:val="left"/>
              <w:rPr>
                <w:lang w:val="en-GB"/>
              </w:rPr>
            </w:pPr>
            <w:r w:rsidRPr="00917108">
              <w:rPr>
                <w:lang w:val="en-GB"/>
              </w:rPr>
              <w:t>Draft a</w:t>
            </w:r>
            <w:r w:rsidR="007834CE" w:rsidRPr="00917108">
              <w:rPr>
                <w:lang w:val="en-GB"/>
              </w:rPr>
              <w:t xml:space="preserve"> cross-sectoral</w:t>
            </w:r>
            <w:r w:rsidRPr="00917108">
              <w:rPr>
                <w:lang w:val="en-GB"/>
              </w:rPr>
              <w:t xml:space="preserve"> SAP Investment Plan aligned with sector based investment plans</w:t>
            </w:r>
          </w:p>
        </w:tc>
        <w:tc>
          <w:tcPr>
            <w:tcW w:w="450" w:type="dxa"/>
            <w:shd w:val="clear" w:color="auto" w:fill="auto"/>
          </w:tcPr>
          <w:p w14:paraId="07E156F6" w14:textId="77777777" w:rsidR="005D24F7" w:rsidRPr="00917108" w:rsidRDefault="005D24F7" w:rsidP="00C81F07">
            <w:pPr>
              <w:spacing w:after="0"/>
              <w:rPr>
                <w:szCs w:val="22"/>
                <w:lang w:val="en-GB"/>
              </w:rPr>
            </w:pPr>
          </w:p>
        </w:tc>
        <w:tc>
          <w:tcPr>
            <w:tcW w:w="450" w:type="dxa"/>
            <w:shd w:val="clear" w:color="auto" w:fill="auto"/>
          </w:tcPr>
          <w:p w14:paraId="6AD1D9EE" w14:textId="77777777" w:rsidR="005D24F7" w:rsidRPr="00917108" w:rsidRDefault="005D24F7" w:rsidP="00C81F07">
            <w:pPr>
              <w:spacing w:after="0"/>
              <w:rPr>
                <w:szCs w:val="22"/>
                <w:lang w:val="en-GB"/>
              </w:rPr>
            </w:pPr>
          </w:p>
        </w:tc>
        <w:tc>
          <w:tcPr>
            <w:tcW w:w="450" w:type="dxa"/>
            <w:shd w:val="clear" w:color="auto" w:fill="auto"/>
          </w:tcPr>
          <w:p w14:paraId="0FA27301" w14:textId="77777777" w:rsidR="005D24F7" w:rsidRPr="00917108" w:rsidRDefault="005D24F7" w:rsidP="00C81F07">
            <w:pPr>
              <w:spacing w:after="0"/>
              <w:rPr>
                <w:szCs w:val="22"/>
                <w:lang w:val="en-GB"/>
              </w:rPr>
            </w:pPr>
          </w:p>
        </w:tc>
        <w:tc>
          <w:tcPr>
            <w:tcW w:w="450" w:type="dxa"/>
            <w:shd w:val="clear" w:color="auto" w:fill="auto"/>
          </w:tcPr>
          <w:p w14:paraId="6622A46F" w14:textId="77777777" w:rsidR="005D24F7" w:rsidRPr="00917108" w:rsidRDefault="005D24F7" w:rsidP="00C81F07">
            <w:pPr>
              <w:spacing w:after="0"/>
              <w:rPr>
                <w:szCs w:val="22"/>
                <w:lang w:val="en-GB"/>
              </w:rPr>
            </w:pPr>
          </w:p>
        </w:tc>
        <w:tc>
          <w:tcPr>
            <w:tcW w:w="450" w:type="dxa"/>
            <w:shd w:val="clear" w:color="auto" w:fill="auto"/>
          </w:tcPr>
          <w:p w14:paraId="5A0B2392" w14:textId="77777777" w:rsidR="005D24F7" w:rsidRPr="00917108" w:rsidRDefault="005D24F7" w:rsidP="00C81F07">
            <w:pPr>
              <w:spacing w:after="0"/>
              <w:rPr>
                <w:szCs w:val="22"/>
                <w:lang w:val="en-GB"/>
              </w:rPr>
            </w:pPr>
          </w:p>
        </w:tc>
        <w:tc>
          <w:tcPr>
            <w:tcW w:w="450" w:type="dxa"/>
            <w:shd w:val="clear" w:color="auto" w:fill="auto"/>
          </w:tcPr>
          <w:p w14:paraId="78606B6E" w14:textId="77777777" w:rsidR="005D24F7" w:rsidRPr="00917108" w:rsidRDefault="005D24F7" w:rsidP="00C81F07">
            <w:pPr>
              <w:spacing w:after="0"/>
              <w:rPr>
                <w:szCs w:val="22"/>
                <w:lang w:val="en-GB"/>
              </w:rPr>
            </w:pPr>
          </w:p>
        </w:tc>
        <w:tc>
          <w:tcPr>
            <w:tcW w:w="450" w:type="dxa"/>
            <w:shd w:val="clear" w:color="auto" w:fill="auto"/>
          </w:tcPr>
          <w:p w14:paraId="26066189" w14:textId="77777777" w:rsidR="005D24F7" w:rsidRPr="00917108" w:rsidRDefault="005D24F7" w:rsidP="00C81F07">
            <w:pPr>
              <w:spacing w:after="0"/>
              <w:rPr>
                <w:szCs w:val="22"/>
                <w:lang w:val="en-GB"/>
              </w:rPr>
            </w:pPr>
          </w:p>
        </w:tc>
        <w:tc>
          <w:tcPr>
            <w:tcW w:w="450" w:type="dxa"/>
            <w:shd w:val="clear" w:color="auto" w:fill="auto"/>
          </w:tcPr>
          <w:p w14:paraId="5DD880EF" w14:textId="77777777" w:rsidR="005D24F7" w:rsidRPr="00917108" w:rsidRDefault="005D24F7" w:rsidP="00C81F07">
            <w:pPr>
              <w:spacing w:after="0"/>
              <w:rPr>
                <w:szCs w:val="22"/>
                <w:lang w:val="en-GB"/>
              </w:rPr>
            </w:pPr>
          </w:p>
        </w:tc>
        <w:tc>
          <w:tcPr>
            <w:tcW w:w="450" w:type="dxa"/>
            <w:shd w:val="clear" w:color="auto" w:fill="auto"/>
          </w:tcPr>
          <w:p w14:paraId="55D74B8E" w14:textId="77777777" w:rsidR="005D24F7" w:rsidRPr="00917108" w:rsidRDefault="005D24F7" w:rsidP="00C81F07">
            <w:pPr>
              <w:spacing w:after="0"/>
              <w:rPr>
                <w:szCs w:val="22"/>
                <w:lang w:val="en-GB"/>
              </w:rPr>
            </w:pPr>
          </w:p>
        </w:tc>
        <w:tc>
          <w:tcPr>
            <w:tcW w:w="450" w:type="dxa"/>
            <w:shd w:val="clear" w:color="auto" w:fill="auto"/>
          </w:tcPr>
          <w:p w14:paraId="3F7A74A8" w14:textId="77777777" w:rsidR="005D24F7" w:rsidRPr="00917108" w:rsidRDefault="005D24F7" w:rsidP="00C81F07">
            <w:pPr>
              <w:spacing w:after="0"/>
              <w:rPr>
                <w:szCs w:val="22"/>
                <w:lang w:val="en-GB"/>
              </w:rPr>
            </w:pPr>
          </w:p>
        </w:tc>
        <w:tc>
          <w:tcPr>
            <w:tcW w:w="450" w:type="dxa"/>
            <w:shd w:val="clear" w:color="auto" w:fill="auto"/>
          </w:tcPr>
          <w:p w14:paraId="57DA245A" w14:textId="77777777" w:rsidR="005D24F7" w:rsidRPr="00917108" w:rsidRDefault="005D24F7" w:rsidP="00C81F07">
            <w:pPr>
              <w:spacing w:after="0"/>
              <w:rPr>
                <w:szCs w:val="22"/>
                <w:lang w:val="en-GB"/>
              </w:rPr>
            </w:pPr>
          </w:p>
        </w:tc>
        <w:tc>
          <w:tcPr>
            <w:tcW w:w="450" w:type="dxa"/>
            <w:shd w:val="clear" w:color="auto" w:fill="auto"/>
          </w:tcPr>
          <w:p w14:paraId="66B169EF" w14:textId="77777777" w:rsidR="005D24F7" w:rsidRPr="00917108" w:rsidRDefault="005D24F7" w:rsidP="00C81F07">
            <w:pPr>
              <w:spacing w:after="0"/>
              <w:rPr>
                <w:szCs w:val="22"/>
                <w:lang w:val="en-GB"/>
              </w:rPr>
            </w:pPr>
          </w:p>
        </w:tc>
        <w:tc>
          <w:tcPr>
            <w:tcW w:w="450" w:type="dxa"/>
            <w:shd w:val="clear" w:color="auto" w:fill="ACB9CA" w:themeFill="text2" w:themeFillTint="66"/>
          </w:tcPr>
          <w:p w14:paraId="3F39DC7A" w14:textId="77777777" w:rsidR="005D24F7" w:rsidRPr="00917108" w:rsidRDefault="005D24F7" w:rsidP="00C81F07">
            <w:pPr>
              <w:spacing w:after="0"/>
              <w:rPr>
                <w:szCs w:val="22"/>
                <w:lang w:val="en-GB"/>
              </w:rPr>
            </w:pPr>
          </w:p>
        </w:tc>
        <w:tc>
          <w:tcPr>
            <w:tcW w:w="450" w:type="dxa"/>
            <w:shd w:val="clear" w:color="auto" w:fill="ACB9CA" w:themeFill="text2" w:themeFillTint="66"/>
          </w:tcPr>
          <w:p w14:paraId="29CC0851" w14:textId="77777777" w:rsidR="005D24F7" w:rsidRPr="00917108" w:rsidRDefault="005D24F7" w:rsidP="00C81F07">
            <w:pPr>
              <w:spacing w:after="0"/>
              <w:rPr>
                <w:szCs w:val="22"/>
                <w:lang w:val="en-GB"/>
              </w:rPr>
            </w:pPr>
          </w:p>
        </w:tc>
        <w:tc>
          <w:tcPr>
            <w:tcW w:w="450" w:type="dxa"/>
            <w:shd w:val="clear" w:color="auto" w:fill="ACB9CA" w:themeFill="text2" w:themeFillTint="66"/>
          </w:tcPr>
          <w:p w14:paraId="1367D6A8" w14:textId="77777777" w:rsidR="005D24F7" w:rsidRPr="00917108" w:rsidRDefault="005D24F7" w:rsidP="00C81F07">
            <w:pPr>
              <w:spacing w:after="0"/>
              <w:rPr>
                <w:szCs w:val="22"/>
                <w:lang w:val="en-GB"/>
              </w:rPr>
            </w:pPr>
          </w:p>
        </w:tc>
        <w:tc>
          <w:tcPr>
            <w:tcW w:w="450" w:type="dxa"/>
            <w:shd w:val="clear" w:color="auto" w:fill="auto"/>
          </w:tcPr>
          <w:p w14:paraId="11A2AC99" w14:textId="77777777" w:rsidR="005D24F7" w:rsidRPr="00917108" w:rsidRDefault="005D24F7" w:rsidP="00C81F07">
            <w:pPr>
              <w:spacing w:after="0"/>
              <w:rPr>
                <w:szCs w:val="22"/>
                <w:lang w:val="en-GB"/>
              </w:rPr>
            </w:pPr>
          </w:p>
        </w:tc>
        <w:tc>
          <w:tcPr>
            <w:tcW w:w="450" w:type="dxa"/>
            <w:shd w:val="clear" w:color="auto" w:fill="auto"/>
          </w:tcPr>
          <w:p w14:paraId="28C41A96" w14:textId="77777777" w:rsidR="005D24F7" w:rsidRPr="00917108" w:rsidRDefault="005D24F7" w:rsidP="00C81F07">
            <w:pPr>
              <w:spacing w:after="0"/>
              <w:rPr>
                <w:szCs w:val="22"/>
                <w:lang w:val="en-GB"/>
              </w:rPr>
            </w:pPr>
          </w:p>
        </w:tc>
        <w:tc>
          <w:tcPr>
            <w:tcW w:w="450" w:type="dxa"/>
            <w:shd w:val="clear" w:color="auto" w:fill="auto"/>
          </w:tcPr>
          <w:p w14:paraId="063CBE65" w14:textId="77777777" w:rsidR="005D24F7" w:rsidRPr="00917108" w:rsidRDefault="005D24F7" w:rsidP="00C81F07">
            <w:pPr>
              <w:spacing w:after="0"/>
              <w:rPr>
                <w:szCs w:val="22"/>
                <w:lang w:val="en-GB"/>
              </w:rPr>
            </w:pPr>
          </w:p>
        </w:tc>
      </w:tr>
      <w:tr w:rsidR="005D24F7" w:rsidRPr="00917108" w14:paraId="06C54DC5" w14:textId="77777777" w:rsidTr="00313075">
        <w:tc>
          <w:tcPr>
            <w:tcW w:w="14220" w:type="dxa"/>
            <w:gridSpan w:val="19"/>
            <w:shd w:val="clear" w:color="auto" w:fill="D9D9D9" w:themeFill="background1" w:themeFillShade="D9"/>
          </w:tcPr>
          <w:p w14:paraId="133C2E34" w14:textId="35981DE5" w:rsidR="005D24F7" w:rsidRPr="00917108" w:rsidRDefault="005D24F7" w:rsidP="00C81F07">
            <w:pPr>
              <w:spacing w:after="0"/>
              <w:rPr>
                <w:szCs w:val="22"/>
                <w:lang w:val="en-GB"/>
              </w:rPr>
            </w:pPr>
            <w:r w:rsidRPr="00917108">
              <w:rPr>
                <w:rFonts w:asciiTheme="majorHAnsi" w:hAnsiTheme="majorHAnsi"/>
                <w:b/>
                <w:lang w:val="en-GB"/>
              </w:rPr>
              <w:t>Output 3.1.5</w:t>
            </w:r>
            <w:r w:rsidRPr="00917108">
              <w:rPr>
                <w:rFonts w:asciiTheme="majorHAnsi" w:hAnsiTheme="majorHAnsi"/>
                <w:lang w:val="en-GB"/>
              </w:rPr>
              <w:t xml:space="preserve"> - SAP for the Limpopo River Basin, together with NAPs, </w:t>
            </w:r>
            <w:r w:rsidR="009663CD" w:rsidRPr="00917108">
              <w:rPr>
                <w:rFonts w:eastAsia="Times New Roman"/>
              </w:rPr>
              <w:t>endorsed by at least one Minister from each Member State</w:t>
            </w:r>
          </w:p>
        </w:tc>
      </w:tr>
      <w:tr w:rsidR="005D24F7" w:rsidRPr="00917108" w14:paraId="07934C6B" w14:textId="77777777" w:rsidTr="00313075">
        <w:tc>
          <w:tcPr>
            <w:tcW w:w="6120" w:type="dxa"/>
          </w:tcPr>
          <w:p w14:paraId="5A453FFA" w14:textId="079B0E05" w:rsidR="005D24F7" w:rsidRPr="00917108" w:rsidRDefault="005D24F7" w:rsidP="00C81F07">
            <w:pPr>
              <w:spacing w:after="0"/>
              <w:jc w:val="left"/>
              <w:rPr>
                <w:lang w:val="en-GB"/>
              </w:rPr>
            </w:pPr>
            <w:r w:rsidRPr="00917108">
              <w:rPr>
                <w:lang w:val="en-GB"/>
              </w:rPr>
              <w:t>Secure national ministerial endorsement of SAP and NAP in each Member State through SAP Ministerial endorsement events, including country level (Cross-</w:t>
            </w:r>
            <w:r w:rsidR="001A01E9" w:rsidRPr="00917108">
              <w:rPr>
                <w:lang w:val="en-GB"/>
              </w:rPr>
              <w:t>sectorial</w:t>
            </w:r>
            <w:r w:rsidRPr="00917108">
              <w:rPr>
                <w:lang w:val="en-GB"/>
              </w:rPr>
              <w:t xml:space="preserve"> Ministries) and basin wide level (LRB Ministers responsible for the water Sector)</w:t>
            </w:r>
          </w:p>
        </w:tc>
        <w:tc>
          <w:tcPr>
            <w:tcW w:w="450" w:type="dxa"/>
            <w:shd w:val="clear" w:color="auto" w:fill="auto"/>
          </w:tcPr>
          <w:p w14:paraId="2DB4499D" w14:textId="77777777" w:rsidR="005D24F7" w:rsidRPr="00917108" w:rsidRDefault="005D24F7" w:rsidP="00C81F07">
            <w:pPr>
              <w:spacing w:after="0"/>
              <w:rPr>
                <w:szCs w:val="22"/>
                <w:lang w:val="en-GB"/>
              </w:rPr>
            </w:pPr>
          </w:p>
        </w:tc>
        <w:tc>
          <w:tcPr>
            <w:tcW w:w="450" w:type="dxa"/>
            <w:shd w:val="clear" w:color="auto" w:fill="auto"/>
          </w:tcPr>
          <w:p w14:paraId="7878E62C" w14:textId="77777777" w:rsidR="005D24F7" w:rsidRPr="00917108" w:rsidRDefault="005D24F7" w:rsidP="00C81F07">
            <w:pPr>
              <w:spacing w:after="0"/>
              <w:rPr>
                <w:szCs w:val="22"/>
                <w:lang w:val="en-GB"/>
              </w:rPr>
            </w:pPr>
          </w:p>
        </w:tc>
        <w:tc>
          <w:tcPr>
            <w:tcW w:w="450" w:type="dxa"/>
            <w:shd w:val="clear" w:color="auto" w:fill="auto"/>
          </w:tcPr>
          <w:p w14:paraId="51231387" w14:textId="77777777" w:rsidR="005D24F7" w:rsidRPr="00917108" w:rsidRDefault="005D24F7" w:rsidP="00C81F07">
            <w:pPr>
              <w:spacing w:after="0"/>
              <w:rPr>
                <w:szCs w:val="22"/>
                <w:lang w:val="en-GB"/>
              </w:rPr>
            </w:pPr>
          </w:p>
        </w:tc>
        <w:tc>
          <w:tcPr>
            <w:tcW w:w="450" w:type="dxa"/>
            <w:shd w:val="clear" w:color="auto" w:fill="auto"/>
          </w:tcPr>
          <w:p w14:paraId="49B11176" w14:textId="77777777" w:rsidR="005D24F7" w:rsidRPr="00917108" w:rsidRDefault="005D24F7" w:rsidP="00C81F07">
            <w:pPr>
              <w:spacing w:after="0"/>
              <w:rPr>
                <w:szCs w:val="22"/>
                <w:lang w:val="en-GB"/>
              </w:rPr>
            </w:pPr>
          </w:p>
        </w:tc>
        <w:tc>
          <w:tcPr>
            <w:tcW w:w="450" w:type="dxa"/>
            <w:shd w:val="clear" w:color="auto" w:fill="auto"/>
          </w:tcPr>
          <w:p w14:paraId="28F7B987" w14:textId="77777777" w:rsidR="005D24F7" w:rsidRPr="00917108" w:rsidRDefault="005D24F7" w:rsidP="00C81F07">
            <w:pPr>
              <w:spacing w:after="0"/>
              <w:rPr>
                <w:szCs w:val="22"/>
                <w:lang w:val="en-GB"/>
              </w:rPr>
            </w:pPr>
          </w:p>
        </w:tc>
        <w:tc>
          <w:tcPr>
            <w:tcW w:w="450" w:type="dxa"/>
            <w:shd w:val="clear" w:color="auto" w:fill="auto"/>
          </w:tcPr>
          <w:p w14:paraId="42954BD5" w14:textId="77777777" w:rsidR="005D24F7" w:rsidRPr="00917108" w:rsidRDefault="005D24F7" w:rsidP="00C81F07">
            <w:pPr>
              <w:spacing w:after="0"/>
              <w:rPr>
                <w:szCs w:val="22"/>
                <w:lang w:val="en-GB"/>
              </w:rPr>
            </w:pPr>
          </w:p>
        </w:tc>
        <w:tc>
          <w:tcPr>
            <w:tcW w:w="450" w:type="dxa"/>
            <w:shd w:val="clear" w:color="auto" w:fill="auto"/>
          </w:tcPr>
          <w:p w14:paraId="748AF168" w14:textId="77777777" w:rsidR="005D24F7" w:rsidRPr="00917108" w:rsidRDefault="005D24F7" w:rsidP="00C81F07">
            <w:pPr>
              <w:spacing w:after="0"/>
              <w:rPr>
                <w:szCs w:val="22"/>
                <w:lang w:val="en-GB"/>
              </w:rPr>
            </w:pPr>
          </w:p>
        </w:tc>
        <w:tc>
          <w:tcPr>
            <w:tcW w:w="450" w:type="dxa"/>
            <w:shd w:val="clear" w:color="auto" w:fill="auto"/>
          </w:tcPr>
          <w:p w14:paraId="115C2A7B" w14:textId="77777777" w:rsidR="005D24F7" w:rsidRPr="00917108" w:rsidRDefault="005D24F7" w:rsidP="00C81F07">
            <w:pPr>
              <w:spacing w:after="0"/>
              <w:rPr>
                <w:szCs w:val="22"/>
                <w:lang w:val="en-GB"/>
              </w:rPr>
            </w:pPr>
          </w:p>
        </w:tc>
        <w:tc>
          <w:tcPr>
            <w:tcW w:w="450" w:type="dxa"/>
            <w:shd w:val="clear" w:color="auto" w:fill="auto"/>
          </w:tcPr>
          <w:p w14:paraId="17D6625D" w14:textId="77777777" w:rsidR="005D24F7" w:rsidRPr="00917108" w:rsidRDefault="005D24F7" w:rsidP="00C81F07">
            <w:pPr>
              <w:spacing w:after="0"/>
              <w:rPr>
                <w:szCs w:val="22"/>
                <w:lang w:val="en-GB"/>
              </w:rPr>
            </w:pPr>
          </w:p>
        </w:tc>
        <w:tc>
          <w:tcPr>
            <w:tcW w:w="450" w:type="dxa"/>
            <w:shd w:val="clear" w:color="auto" w:fill="auto"/>
          </w:tcPr>
          <w:p w14:paraId="16884DAC" w14:textId="77777777" w:rsidR="005D24F7" w:rsidRPr="00917108" w:rsidRDefault="005D24F7" w:rsidP="00C81F07">
            <w:pPr>
              <w:spacing w:after="0"/>
              <w:rPr>
                <w:szCs w:val="22"/>
                <w:lang w:val="en-GB"/>
              </w:rPr>
            </w:pPr>
          </w:p>
        </w:tc>
        <w:tc>
          <w:tcPr>
            <w:tcW w:w="450" w:type="dxa"/>
            <w:shd w:val="clear" w:color="auto" w:fill="auto"/>
          </w:tcPr>
          <w:p w14:paraId="061888B1" w14:textId="77777777" w:rsidR="005D24F7" w:rsidRPr="00917108" w:rsidRDefault="005D24F7" w:rsidP="00C81F07">
            <w:pPr>
              <w:spacing w:after="0"/>
              <w:rPr>
                <w:szCs w:val="22"/>
                <w:lang w:val="en-GB"/>
              </w:rPr>
            </w:pPr>
          </w:p>
        </w:tc>
        <w:tc>
          <w:tcPr>
            <w:tcW w:w="450" w:type="dxa"/>
            <w:shd w:val="clear" w:color="auto" w:fill="auto"/>
          </w:tcPr>
          <w:p w14:paraId="7640B388" w14:textId="77777777" w:rsidR="005D24F7" w:rsidRPr="00917108" w:rsidRDefault="005D24F7" w:rsidP="00C81F07">
            <w:pPr>
              <w:spacing w:after="0"/>
              <w:rPr>
                <w:szCs w:val="22"/>
                <w:lang w:val="en-GB"/>
              </w:rPr>
            </w:pPr>
          </w:p>
        </w:tc>
        <w:tc>
          <w:tcPr>
            <w:tcW w:w="450" w:type="dxa"/>
            <w:shd w:val="clear" w:color="auto" w:fill="auto"/>
          </w:tcPr>
          <w:p w14:paraId="2B346251" w14:textId="77777777" w:rsidR="005D24F7" w:rsidRPr="00917108" w:rsidRDefault="005D24F7" w:rsidP="00C81F07">
            <w:pPr>
              <w:spacing w:after="0"/>
              <w:rPr>
                <w:szCs w:val="22"/>
                <w:lang w:val="en-GB"/>
              </w:rPr>
            </w:pPr>
          </w:p>
        </w:tc>
        <w:tc>
          <w:tcPr>
            <w:tcW w:w="450" w:type="dxa"/>
            <w:shd w:val="clear" w:color="auto" w:fill="auto"/>
          </w:tcPr>
          <w:p w14:paraId="13AC8549" w14:textId="77777777" w:rsidR="005D24F7" w:rsidRPr="00917108" w:rsidRDefault="005D24F7" w:rsidP="00C81F07">
            <w:pPr>
              <w:spacing w:after="0"/>
              <w:rPr>
                <w:szCs w:val="22"/>
                <w:lang w:val="en-GB"/>
              </w:rPr>
            </w:pPr>
          </w:p>
        </w:tc>
        <w:tc>
          <w:tcPr>
            <w:tcW w:w="450" w:type="dxa"/>
            <w:shd w:val="clear" w:color="auto" w:fill="auto"/>
          </w:tcPr>
          <w:p w14:paraId="5C81FC69" w14:textId="77777777" w:rsidR="005D24F7" w:rsidRPr="00917108" w:rsidRDefault="005D24F7" w:rsidP="00C81F07">
            <w:pPr>
              <w:spacing w:after="0"/>
              <w:rPr>
                <w:szCs w:val="22"/>
                <w:lang w:val="en-GB"/>
              </w:rPr>
            </w:pPr>
          </w:p>
        </w:tc>
        <w:tc>
          <w:tcPr>
            <w:tcW w:w="450" w:type="dxa"/>
            <w:shd w:val="clear" w:color="auto" w:fill="ACB9CA" w:themeFill="text2" w:themeFillTint="66"/>
          </w:tcPr>
          <w:p w14:paraId="01BD3F82" w14:textId="77777777" w:rsidR="005D24F7" w:rsidRPr="00917108" w:rsidRDefault="005D24F7" w:rsidP="00C81F07">
            <w:pPr>
              <w:spacing w:after="0"/>
              <w:rPr>
                <w:szCs w:val="22"/>
                <w:lang w:val="en-GB"/>
              </w:rPr>
            </w:pPr>
          </w:p>
        </w:tc>
        <w:tc>
          <w:tcPr>
            <w:tcW w:w="450" w:type="dxa"/>
            <w:shd w:val="clear" w:color="auto" w:fill="ACB9CA" w:themeFill="text2" w:themeFillTint="66"/>
          </w:tcPr>
          <w:p w14:paraId="543A1F43" w14:textId="77777777" w:rsidR="005D24F7" w:rsidRPr="00917108" w:rsidRDefault="005D24F7" w:rsidP="00C81F07">
            <w:pPr>
              <w:spacing w:after="0"/>
              <w:rPr>
                <w:szCs w:val="22"/>
                <w:lang w:val="en-GB"/>
              </w:rPr>
            </w:pPr>
          </w:p>
        </w:tc>
        <w:tc>
          <w:tcPr>
            <w:tcW w:w="450" w:type="dxa"/>
            <w:shd w:val="clear" w:color="auto" w:fill="auto"/>
          </w:tcPr>
          <w:p w14:paraId="54CE40A8" w14:textId="77777777" w:rsidR="005D24F7" w:rsidRPr="00917108" w:rsidRDefault="005D24F7" w:rsidP="00C81F07">
            <w:pPr>
              <w:spacing w:after="0"/>
              <w:rPr>
                <w:szCs w:val="22"/>
                <w:lang w:val="en-GB"/>
              </w:rPr>
            </w:pPr>
          </w:p>
        </w:tc>
      </w:tr>
      <w:tr w:rsidR="005D24F7" w:rsidRPr="00917108" w14:paraId="1F8570E0" w14:textId="77777777" w:rsidTr="00313075">
        <w:tc>
          <w:tcPr>
            <w:tcW w:w="14220" w:type="dxa"/>
            <w:gridSpan w:val="19"/>
            <w:shd w:val="clear" w:color="auto" w:fill="D9D9D9" w:themeFill="background1" w:themeFillShade="D9"/>
          </w:tcPr>
          <w:p w14:paraId="38E7611D" w14:textId="77777777" w:rsidR="005D24F7" w:rsidRPr="00917108" w:rsidRDefault="005D24F7" w:rsidP="00C81F07">
            <w:pPr>
              <w:spacing w:after="0"/>
              <w:rPr>
                <w:szCs w:val="22"/>
                <w:lang w:val="en-GB"/>
              </w:rPr>
            </w:pPr>
            <w:r w:rsidRPr="00917108">
              <w:rPr>
                <w:rFonts w:asciiTheme="majorHAnsi" w:hAnsiTheme="majorHAnsi"/>
                <w:b/>
                <w:lang w:val="en-GB"/>
              </w:rPr>
              <w:t>Output 3.1.6</w:t>
            </w:r>
            <w:r w:rsidRPr="00917108">
              <w:rPr>
                <w:rFonts w:asciiTheme="majorHAnsi" w:hAnsiTheme="majorHAnsi"/>
                <w:lang w:val="en-GB"/>
              </w:rPr>
              <w:t xml:space="preserve"> - A roundtable organized among investors and partners to support SAP implementation</w:t>
            </w:r>
          </w:p>
        </w:tc>
      </w:tr>
      <w:tr w:rsidR="005D24F7" w:rsidRPr="00917108" w14:paraId="40E94D91" w14:textId="77777777" w:rsidTr="00313075">
        <w:tc>
          <w:tcPr>
            <w:tcW w:w="6120" w:type="dxa"/>
          </w:tcPr>
          <w:p w14:paraId="5D4804F5" w14:textId="77777777" w:rsidR="005D24F7" w:rsidRPr="00917108" w:rsidRDefault="005D24F7" w:rsidP="00C81F07">
            <w:pPr>
              <w:spacing w:after="0"/>
              <w:jc w:val="left"/>
              <w:rPr>
                <w:lang w:val="en-GB"/>
              </w:rPr>
            </w:pPr>
            <w:r w:rsidRPr="00917108">
              <w:rPr>
                <w:lang w:val="en-GB"/>
              </w:rPr>
              <w:t>Organize a roundtable or other events to attract financial resources to contribute to the Investment Plan to support SAP implementation</w:t>
            </w:r>
          </w:p>
        </w:tc>
        <w:tc>
          <w:tcPr>
            <w:tcW w:w="450" w:type="dxa"/>
            <w:shd w:val="clear" w:color="auto" w:fill="auto"/>
          </w:tcPr>
          <w:p w14:paraId="2EF32510" w14:textId="77777777" w:rsidR="005D24F7" w:rsidRPr="00917108" w:rsidRDefault="005D24F7" w:rsidP="00C81F07">
            <w:pPr>
              <w:spacing w:after="0"/>
              <w:rPr>
                <w:szCs w:val="22"/>
                <w:lang w:val="en-GB"/>
              </w:rPr>
            </w:pPr>
          </w:p>
        </w:tc>
        <w:tc>
          <w:tcPr>
            <w:tcW w:w="450" w:type="dxa"/>
            <w:shd w:val="clear" w:color="auto" w:fill="auto"/>
          </w:tcPr>
          <w:p w14:paraId="40E1AC88" w14:textId="77777777" w:rsidR="005D24F7" w:rsidRPr="00917108" w:rsidRDefault="005D24F7" w:rsidP="00C81F07">
            <w:pPr>
              <w:spacing w:after="0"/>
              <w:rPr>
                <w:szCs w:val="22"/>
                <w:lang w:val="en-GB"/>
              </w:rPr>
            </w:pPr>
          </w:p>
        </w:tc>
        <w:tc>
          <w:tcPr>
            <w:tcW w:w="450" w:type="dxa"/>
            <w:shd w:val="clear" w:color="auto" w:fill="auto"/>
          </w:tcPr>
          <w:p w14:paraId="2CA4AF74" w14:textId="77777777" w:rsidR="005D24F7" w:rsidRPr="00917108" w:rsidRDefault="005D24F7" w:rsidP="00C81F07">
            <w:pPr>
              <w:spacing w:after="0"/>
              <w:rPr>
                <w:szCs w:val="22"/>
                <w:lang w:val="en-GB"/>
              </w:rPr>
            </w:pPr>
          </w:p>
        </w:tc>
        <w:tc>
          <w:tcPr>
            <w:tcW w:w="450" w:type="dxa"/>
            <w:shd w:val="clear" w:color="auto" w:fill="auto"/>
          </w:tcPr>
          <w:p w14:paraId="44EBCB02" w14:textId="77777777" w:rsidR="005D24F7" w:rsidRPr="00917108" w:rsidRDefault="005D24F7" w:rsidP="00C81F07">
            <w:pPr>
              <w:spacing w:after="0"/>
              <w:rPr>
                <w:szCs w:val="22"/>
                <w:lang w:val="en-GB"/>
              </w:rPr>
            </w:pPr>
          </w:p>
        </w:tc>
        <w:tc>
          <w:tcPr>
            <w:tcW w:w="450" w:type="dxa"/>
            <w:shd w:val="clear" w:color="auto" w:fill="auto"/>
          </w:tcPr>
          <w:p w14:paraId="24D7EBB6" w14:textId="77777777" w:rsidR="005D24F7" w:rsidRPr="00917108" w:rsidRDefault="005D24F7" w:rsidP="00C81F07">
            <w:pPr>
              <w:spacing w:after="0"/>
              <w:rPr>
                <w:szCs w:val="22"/>
                <w:lang w:val="en-GB"/>
              </w:rPr>
            </w:pPr>
          </w:p>
        </w:tc>
        <w:tc>
          <w:tcPr>
            <w:tcW w:w="450" w:type="dxa"/>
            <w:shd w:val="clear" w:color="auto" w:fill="auto"/>
          </w:tcPr>
          <w:p w14:paraId="0A7A72BF" w14:textId="77777777" w:rsidR="005D24F7" w:rsidRPr="00917108" w:rsidRDefault="005D24F7" w:rsidP="00C81F07">
            <w:pPr>
              <w:spacing w:after="0"/>
              <w:rPr>
                <w:szCs w:val="22"/>
                <w:lang w:val="en-GB"/>
              </w:rPr>
            </w:pPr>
          </w:p>
        </w:tc>
        <w:tc>
          <w:tcPr>
            <w:tcW w:w="450" w:type="dxa"/>
            <w:shd w:val="clear" w:color="auto" w:fill="auto"/>
          </w:tcPr>
          <w:p w14:paraId="1690C3C2" w14:textId="77777777" w:rsidR="005D24F7" w:rsidRPr="00917108" w:rsidRDefault="005D24F7" w:rsidP="00C81F07">
            <w:pPr>
              <w:spacing w:after="0"/>
              <w:rPr>
                <w:szCs w:val="22"/>
                <w:lang w:val="en-GB"/>
              </w:rPr>
            </w:pPr>
          </w:p>
        </w:tc>
        <w:tc>
          <w:tcPr>
            <w:tcW w:w="450" w:type="dxa"/>
            <w:shd w:val="clear" w:color="auto" w:fill="auto"/>
          </w:tcPr>
          <w:p w14:paraId="4AB2B00F" w14:textId="77777777" w:rsidR="005D24F7" w:rsidRPr="00917108" w:rsidRDefault="005D24F7" w:rsidP="00C81F07">
            <w:pPr>
              <w:spacing w:after="0"/>
              <w:rPr>
                <w:szCs w:val="22"/>
                <w:lang w:val="en-GB"/>
              </w:rPr>
            </w:pPr>
          </w:p>
        </w:tc>
        <w:tc>
          <w:tcPr>
            <w:tcW w:w="450" w:type="dxa"/>
            <w:shd w:val="clear" w:color="auto" w:fill="auto"/>
          </w:tcPr>
          <w:p w14:paraId="44190D56" w14:textId="77777777" w:rsidR="005D24F7" w:rsidRPr="00917108" w:rsidRDefault="005D24F7" w:rsidP="00C81F07">
            <w:pPr>
              <w:spacing w:after="0"/>
              <w:rPr>
                <w:szCs w:val="22"/>
                <w:lang w:val="en-GB"/>
              </w:rPr>
            </w:pPr>
          </w:p>
        </w:tc>
        <w:tc>
          <w:tcPr>
            <w:tcW w:w="450" w:type="dxa"/>
            <w:shd w:val="clear" w:color="auto" w:fill="auto"/>
          </w:tcPr>
          <w:p w14:paraId="10216693" w14:textId="77777777" w:rsidR="005D24F7" w:rsidRPr="00917108" w:rsidRDefault="005D24F7" w:rsidP="00C81F07">
            <w:pPr>
              <w:spacing w:after="0"/>
              <w:rPr>
                <w:szCs w:val="22"/>
                <w:lang w:val="en-GB"/>
              </w:rPr>
            </w:pPr>
          </w:p>
        </w:tc>
        <w:tc>
          <w:tcPr>
            <w:tcW w:w="450" w:type="dxa"/>
            <w:shd w:val="clear" w:color="auto" w:fill="auto"/>
          </w:tcPr>
          <w:p w14:paraId="6C68D012" w14:textId="77777777" w:rsidR="005D24F7" w:rsidRPr="00917108" w:rsidRDefault="005D24F7" w:rsidP="00C81F07">
            <w:pPr>
              <w:spacing w:after="0"/>
              <w:rPr>
                <w:szCs w:val="22"/>
                <w:lang w:val="en-GB"/>
              </w:rPr>
            </w:pPr>
          </w:p>
        </w:tc>
        <w:tc>
          <w:tcPr>
            <w:tcW w:w="450" w:type="dxa"/>
            <w:shd w:val="clear" w:color="auto" w:fill="auto"/>
          </w:tcPr>
          <w:p w14:paraId="0C032500" w14:textId="77777777" w:rsidR="005D24F7" w:rsidRPr="00917108" w:rsidRDefault="005D24F7" w:rsidP="00C81F07">
            <w:pPr>
              <w:spacing w:after="0"/>
              <w:rPr>
                <w:szCs w:val="22"/>
                <w:lang w:val="en-GB"/>
              </w:rPr>
            </w:pPr>
          </w:p>
        </w:tc>
        <w:tc>
          <w:tcPr>
            <w:tcW w:w="450" w:type="dxa"/>
            <w:shd w:val="clear" w:color="auto" w:fill="auto"/>
          </w:tcPr>
          <w:p w14:paraId="6FAF182F" w14:textId="77777777" w:rsidR="005D24F7" w:rsidRPr="00917108" w:rsidRDefault="005D24F7" w:rsidP="00C81F07">
            <w:pPr>
              <w:spacing w:after="0"/>
              <w:rPr>
                <w:szCs w:val="22"/>
                <w:lang w:val="en-GB"/>
              </w:rPr>
            </w:pPr>
          </w:p>
        </w:tc>
        <w:tc>
          <w:tcPr>
            <w:tcW w:w="450" w:type="dxa"/>
            <w:shd w:val="clear" w:color="auto" w:fill="auto"/>
          </w:tcPr>
          <w:p w14:paraId="2B3FC334" w14:textId="77777777" w:rsidR="005D24F7" w:rsidRPr="00917108" w:rsidRDefault="005D24F7" w:rsidP="00C81F07">
            <w:pPr>
              <w:spacing w:after="0"/>
              <w:rPr>
                <w:szCs w:val="22"/>
                <w:lang w:val="en-GB"/>
              </w:rPr>
            </w:pPr>
          </w:p>
        </w:tc>
        <w:tc>
          <w:tcPr>
            <w:tcW w:w="450" w:type="dxa"/>
            <w:shd w:val="clear" w:color="auto" w:fill="auto"/>
          </w:tcPr>
          <w:p w14:paraId="48306CBE" w14:textId="77777777" w:rsidR="005D24F7" w:rsidRPr="00917108" w:rsidRDefault="005D24F7" w:rsidP="00C81F07">
            <w:pPr>
              <w:spacing w:after="0"/>
              <w:rPr>
                <w:szCs w:val="22"/>
                <w:lang w:val="en-GB"/>
              </w:rPr>
            </w:pPr>
          </w:p>
        </w:tc>
        <w:tc>
          <w:tcPr>
            <w:tcW w:w="450" w:type="dxa"/>
            <w:shd w:val="clear" w:color="auto" w:fill="auto"/>
          </w:tcPr>
          <w:p w14:paraId="04C8A079" w14:textId="77777777" w:rsidR="005D24F7" w:rsidRPr="00917108" w:rsidRDefault="005D24F7" w:rsidP="00C81F07">
            <w:pPr>
              <w:spacing w:after="0"/>
              <w:rPr>
                <w:szCs w:val="22"/>
                <w:lang w:val="en-GB"/>
              </w:rPr>
            </w:pPr>
          </w:p>
        </w:tc>
        <w:tc>
          <w:tcPr>
            <w:tcW w:w="450" w:type="dxa"/>
            <w:shd w:val="clear" w:color="auto" w:fill="ACB9CA" w:themeFill="text2" w:themeFillTint="66"/>
          </w:tcPr>
          <w:p w14:paraId="1FC10791" w14:textId="77777777" w:rsidR="005D24F7" w:rsidRPr="00917108" w:rsidRDefault="005D24F7" w:rsidP="00C81F07">
            <w:pPr>
              <w:spacing w:after="0"/>
              <w:rPr>
                <w:szCs w:val="22"/>
                <w:lang w:val="en-GB"/>
              </w:rPr>
            </w:pPr>
          </w:p>
        </w:tc>
        <w:tc>
          <w:tcPr>
            <w:tcW w:w="450" w:type="dxa"/>
            <w:shd w:val="clear" w:color="auto" w:fill="auto"/>
          </w:tcPr>
          <w:p w14:paraId="4B4C15B3" w14:textId="77777777" w:rsidR="005D24F7" w:rsidRPr="00917108" w:rsidRDefault="005D24F7" w:rsidP="00C81F07">
            <w:pPr>
              <w:spacing w:after="0"/>
              <w:rPr>
                <w:szCs w:val="22"/>
                <w:lang w:val="en-GB"/>
              </w:rPr>
            </w:pPr>
          </w:p>
        </w:tc>
      </w:tr>
      <w:tr w:rsidR="005D24F7" w:rsidRPr="00917108" w14:paraId="7A1300B1" w14:textId="77777777" w:rsidTr="00313075">
        <w:tc>
          <w:tcPr>
            <w:tcW w:w="6120" w:type="dxa"/>
          </w:tcPr>
          <w:p w14:paraId="51518FD6" w14:textId="77777777" w:rsidR="005D24F7" w:rsidRPr="00917108" w:rsidRDefault="005D24F7" w:rsidP="00C81F07">
            <w:pPr>
              <w:spacing w:after="0"/>
              <w:ind w:right="-18"/>
              <w:jc w:val="left"/>
              <w:rPr>
                <w:rFonts w:asciiTheme="majorHAnsi" w:hAnsiTheme="majorHAnsi"/>
                <w:lang w:val="en-GB"/>
              </w:rPr>
            </w:pPr>
            <w:r w:rsidRPr="00917108">
              <w:rPr>
                <w:lang w:val="en-GB"/>
              </w:rPr>
              <w:t>Assist LIMCOM in formalizing financial commitments at national or basin wide level as appropriate.</w:t>
            </w:r>
          </w:p>
        </w:tc>
        <w:tc>
          <w:tcPr>
            <w:tcW w:w="450" w:type="dxa"/>
            <w:shd w:val="clear" w:color="auto" w:fill="auto"/>
          </w:tcPr>
          <w:p w14:paraId="4107EE9E" w14:textId="77777777" w:rsidR="005D24F7" w:rsidRPr="00917108" w:rsidRDefault="005D24F7" w:rsidP="00C81F07">
            <w:pPr>
              <w:spacing w:after="0"/>
              <w:rPr>
                <w:szCs w:val="22"/>
                <w:lang w:val="en-GB"/>
              </w:rPr>
            </w:pPr>
          </w:p>
        </w:tc>
        <w:tc>
          <w:tcPr>
            <w:tcW w:w="450" w:type="dxa"/>
            <w:shd w:val="clear" w:color="auto" w:fill="auto"/>
          </w:tcPr>
          <w:p w14:paraId="6859F01F" w14:textId="77777777" w:rsidR="005D24F7" w:rsidRPr="00917108" w:rsidRDefault="005D24F7" w:rsidP="00C81F07">
            <w:pPr>
              <w:spacing w:after="0"/>
              <w:rPr>
                <w:szCs w:val="22"/>
                <w:lang w:val="en-GB"/>
              </w:rPr>
            </w:pPr>
          </w:p>
        </w:tc>
        <w:tc>
          <w:tcPr>
            <w:tcW w:w="450" w:type="dxa"/>
            <w:shd w:val="clear" w:color="auto" w:fill="auto"/>
          </w:tcPr>
          <w:p w14:paraId="5D5DD576" w14:textId="77777777" w:rsidR="005D24F7" w:rsidRPr="00917108" w:rsidRDefault="005D24F7" w:rsidP="00C81F07">
            <w:pPr>
              <w:spacing w:after="0"/>
              <w:rPr>
                <w:szCs w:val="22"/>
                <w:lang w:val="en-GB"/>
              </w:rPr>
            </w:pPr>
          </w:p>
        </w:tc>
        <w:tc>
          <w:tcPr>
            <w:tcW w:w="450" w:type="dxa"/>
            <w:shd w:val="clear" w:color="auto" w:fill="auto"/>
          </w:tcPr>
          <w:p w14:paraId="73D307E6" w14:textId="77777777" w:rsidR="005D24F7" w:rsidRPr="00917108" w:rsidRDefault="005D24F7" w:rsidP="00C81F07">
            <w:pPr>
              <w:spacing w:after="0"/>
              <w:rPr>
                <w:szCs w:val="22"/>
                <w:lang w:val="en-GB"/>
              </w:rPr>
            </w:pPr>
          </w:p>
        </w:tc>
        <w:tc>
          <w:tcPr>
            <w:tcW w:w="450" w:type="dxa"/>
            <w:shd w:val="clear" w:color="auto" w:fill="auto"/>
          </w:tcPr>
          <w:p w14:paraId="01E30250" w14:textId="77777777" w:rsidR="005D24F7" w:rsidRPr="00917108" w:rsidRDefault="005D24F7" w:rsidP="00C81F07">
            <w:pPr>
              <w:spacing w:after="0"/>
              <w:rPr>
                <w:szCs w:val="22"/>
                <w:lang w:val="en-GB"/>
              </w:rPr>
            </w:pPr>
          </w:p>
        </w:tc>
        <w:tc>
          <w:tcPr>
            <w:tcW w:w="450" w:type="dxa"/>
            <w:shd w:val="clear" w:color="auto" w:fill="auto"/>
          </w:tcPr>
          <w:p w14:paraId="7CDC5EFF" w14:textId="77777777" w:rsidR="005D24F7" w:rsidRPr="00917108" w:rsidRDefault="005D24F7" w:rsidP="00C81F07">
            <w:pPr>
              <w:spacing w:after="0"/>
              <w:rPr>
                <w:szCs w:val="22"/>
                <w:lang w:val="en-GB"/>
              </w:rPr>
            </w:pPr>
          </w:p>
        </w:tc>
        <w:tc>
          <w:tcPr>
            <w:tcW w:w="450" w:type="dxa"/>
            <w:shd w:val="clear" w:color="auto" w:fill="auto"/>
          </w:tcPr>
          <w:p w14:paraId="2D3555BA" w14:textId="77777777" w:rsidR="005D24F7" w:rsidRPr="00917108" w:rsidRDefault="005D24F7" w:rsidP="00C81F07">
            <w:pPr>
              <w:spacing w:after="0"/>
              <w:rPr>
                <w:szCs w:val="22"/>
                <w:lang w:val="en-GB"/>
              </w:rPr>
            </w:pPr>
          </w:p>
        </w:tc>
        <w:tc>
          <w:tcPr>
            <w:tcW w:w="450" w:type="dxa"/>
            <w:shd w:val="clear" w:color="auto" w:fill="auto"/>
          </w:tcPr>
          <w:p w14:paraId="72267923" w14:textId="77777777" w:rsidR="005D24F7" w:rsidRPr="00917108" w:rsidRDefault="005D24F7" w:rsidP="00C81F07">
            <w:pPr>
              <w:spacing w:after="0"/>
              <w:rPr>
                <w:szCs w:val="22"/>
                <w:lang w:val="en-GB"/>
              </w:rPr>
            </w:pPr>
          </w:p>
        </w:tc>
        <w:tc>
          <w:tcPr>
            <w:tcW w:w="450" w:type="dxa"/>
            <w:shd w:val="clear" w:color="auto" w:fill="auto"/>
          </w:tcPr>
          <w:p w14:paraId="4902393D" w14:textId="77777777" w:rsidR="005D24F7" w:rsidRPr="00917108" w:rsidRDefault="005D24F7" w:rsidP="00C81F07">
            <w:pPr>
              <w:spacing w:after="0"/>
              <w:rPr>
                <w:szCs w:val="22"/>
                <w:lang w:val="en-GB"/>
              </w:rPr>
            </w:pPr>
          </w:p>
        </w:tc>
        <w:tc>
          <w:tcPr>
            <w:tcW w:w="450" w:type="dxa"/>
            <w:shd w:val="clear" w:color="auto" w:fill="auto"/>
          </w:tcPr>
          <w:p w14:paraId="755AA702" w14:textId="77777777" w:rsidR="005D24F7" w:rsidRPr="00917108" w:rsidRDefault="005D24F7" w:rsidP="00C81F07">
            <w:pPr>
              <w:spacing w:after="0"/>
              <w:rPr>
                <w:szCs w:val="22"/>
                <w:lang w:val="en-GB"/>
              </w:rPr>
            </w:pPr>
          </w:p>
        </w:tc>
        <w:tc>
          <w:tcPr>
            <w:tcW w:w="450" w:type="dxa"/>
            <w:shd w:val="clear" w:color="auto" w:fill="auto"/>
          </w:tcPr>
          <w:p w14:paraId="31C5ED5D" w14:textId="77777777" w:rsidR="005D24F7" w:rsidRPr="00917108" w:rsidRDefault="005D24F7" w:rsidP="00C81F07">
            <w:pPr>
              <w:spacing w:after="0"/>
              <w:rPr>
                <w:szCs w:val="22"/>
                <w:lang w:val="en-GB"/>
              </w:rPr>
            </w:pPr>
          </w:p>
        </w:tc>
        <w:tc>
          <w:tcPr>
            <w:tcW w:w="450" w:type="dxa"/>
            <w:shd w:val="clear" w:color="auto" w:fill="auto"/>
          </w:tcPr>
          <w:p w14:paraId="112FE985" w14:textId="77777777" w:rsidR="005D24F7" w:rsidRPr="00917108" w:rsidRDefault="005D24F7" w:rsidP="00C81F07">
            <w:pPr>
              <w:spacing w:after="0"/>
              <w:rPr>
                <w:szCs w:val="22"/>
                <w:lang w:val="en-GB"/>
              </w:rPr>
            </w:pPr>
          </w:p>
        </w:tc>
        <w:tc>
          <w:tcPr>
            <w:tcW w:w="450" w:type="dxa"/>
            <w:shd w:val="clear" w:color="auto" w:fill="auto"/>
          </w:tcPr>
          <w:p w14:paraId="761E59E5" w14:textId="77777777" w:rsidR="005D24F7" w:rsidRPr="00917108" w:rsidRDefault="005D24F7" w:rsidP="00C81F07">
            <w:pPr>
              <w:spacing w:after="0"/>
              <w:rPr>
                <w:szCs w:val="22"/>
                <w:lang w:val="en-GB"/>
              </w:rPr>
            </w:pPr>
          </w:p>
        </w:tc>
        <w:tc>
          <w:tcPr>
            <w:tcW w:w="450" w:type="dxa"/>
            <w:shd w:val="clear" w:color="auto" w:fill="auto"/>
          </w:tcPr>
          <w:p w14:paraId="056BAA72" w14:textId="77777777" w:rsidR="005D24F7" w:rsidRPr="00917108" w:rsidRDefault="005D24F7" w:rsidP="00C81F07">
            <w:pPr>
              <w:spacing w:after="0"/>
              <w:rPr>
                <w:szCs w:val="22"/>
                <w:lang w:val="en-GB"/>
              </w:rPr>
            </w:pPr>
          </w:p>
        </w:tc>
        <w:tc>
          <w:tcPr>
            <w:tcW w:w="450" w:type="dxa"/>
            <w:shd w:val="clear" w:color="auto" w:fill="auto"/>
          </w:tcPr>
          <w:p w14:paraId="0E767B75" w14:textId="77777777" w:rsidR="005D24F7" w:rsidRPr="00917108" w:rsidRDefault="005D24F7" w:rsidP="00C81F07">
            <w:pPr>
              <w:spacing w:after="0"/>
              <w:rPr>
                <w:szCs w:val="22"/>
                <w:lang w:val="en-GB"/>
              </w:rPr>
            </w:pPr>
          </w:p>
        </w:tc>
        <w:tc>
          <w:tcPr>
            <w:tcW w:w="450" w:type="dxa"/>
            <w:shd w:val="clear" w:color="auto" w:fill="auto"/>
          </w:tcPr>
          <w:p w14:paraId="726AF923" w14:textId="77777777" w:rsidR="005D24F7" w:rsidRPr="00917108" w:rsidRDefault="005D24F7" w:rsidP="00C81F07">
            <w:pPr>
              <w:spacing w:after="0"/>
              <w:rPr>
                <w:szCs w:val="22"/>
                <w:lang w:val="en-GB"/>
              </w:rPr>
            </w:pPr>
          </w:p>
        </w:tc>
        <w:tc>
          <w:tcPr>
            <w:tcW w:w="450" w:type="dxa"/>
            <w:shd w:val="clear" w:color="auto" w:fill="ACB9CA" w:themeFill="text2" w:themeFillTint="66"/>
          </w:tcPr>
          <w:p w14:paraId="0CE4B86B" w14:textId="77777777" w:rsidR="005D24F7" w:rsidRPr="00917108" w:rsidRDefault="005D24F7" w:rsidP="00C81F07">
            <w:pPr>
              <w:spacing w:after="0"/>
              <w:rPr>
                <w:szCs w:val="22"/>
                <w:lang w:val="en-GB"/>
              </w:rPr>
            </w:pPr>
          </w:p>
        </w:tc>
        <w:tc>
          <w:tcPr>
            <w:tcW w:w="450" w:type="dxa"/>
            <w:shd w:val="clear" w:color="auto" w:fill="ACB9CA" w:themeFill="text2" w:themeFillTint="66"/>
          </w:tcPr>
          <w:p w14:paraId="3D83885C" w14:textId="77777777" w:rsidR="005D24F7" w:rsidRPr="00917108" w:rsidRDefault="005D24F7" w:rsidP="00C81F07">
            <w:pPr>
              <w:spacing w:after="0"/>
              <w:rPr>
                <w:szCs w:val="22"/>
                <w:lang w:val="en-GB"/>
              </w:rPr>
            </w:pPr>
          </w:p>
        </w:tc>
      </w:tr>
      <w:tr w:rsidR="005D24F7" w:rsidRPr="00917108" w14:paraId="374D88F9" w14:textId="77777777" w:rsidTr="00313075">
        <w:tc>
          <w:tcPr>
            <w:tcW w:w="14220" w:type="dxa"/>
            <w:gridSpan w:val="19"/>
            <w:shd w:val="clear" w:color="auto" w:fill="A6A6A6" w:themeFill="background1" w:themeFillShade="A6"/>
          </w:tcPr>
          <w:p w14:paraId="460E8D3F" w14:textId="77777777" w:rsidR="005D24F7" w:rsidRPr="00917108" w:rsidRDefault="005D24F7" w:rsidP="00C81F07">
            <w:pPr>
              <w:spacing w:after="0"/>
              <w:rPr>
                <w:szCs w:val="22"/>
                <w:lang w:val="en-GB"/>
              </w:rPr>
            </w:pPr>
            <w:r w:rsidRPr="00917108">
              <w:rPr>
                <w:rFonts w:asciiTheme="majorHAnsi" w:hAnsiTheme="majorHAnsi"/>
                <w:b/>
                <w:lang w:val="en-GB"/>
              </w:rPr>
              <w:t>Component 4: The IWRM Plan implementation pilots</w:t>
            </w:r>
          </w:p>
        </w:tc>
      </w:tr>
      <w:tr w:rsidR="005D24F7" w:rsidRPr="00917108" w14:paraId="0CF84043" w14:textId="77777777" w:rsidTr="00313075">
        <w:tc>
          <w:tcPr>
            <w:tcW w:w="14220" w:type="dxa"/>
            <w:gridSpan w:val="19"/>
            <w:shd w:val="clear" w:color="auto" w:fill="D9D9D9" w:themeFill="background1" w:themeFillShade="D9"/>
          </w:tcPr>
          <w:p w14:paraId="348C7F31" w14:textId="77777777" w:rsidR="005D24F7" w:rsidRPr="00917108" w:rsidRDefault="005D24F7" w:rsidP="00C81F07">
            <w:pPr>
              <w:spacing w:after="0"/>
              <w:rPr>
                <w:szCs w:val="22"/>
                <w:lang w:val="en-GB"/>
              </w:rPr>
            </w:pPr>
            <w:r w:rsidRPr="00917108">
              <w:rPr>
                <w:rFonts w:asciiTheme="majorHAnsi" w:hAnsiTheme="majorHAnsi"/>
                <w:b/>
                <w:lang w:val="en-GB"/>
              </w:rPr>
              <w:t>Output 4.1.1</w:t>
            </w:r>
            <w:r w:rsidRPr="00917108">
              <w:rPr>
                <w:rFonts w:asciiTheme="majorHAnsi" w:hAnsiTheme="majorHAnsi"/>
                <w:lang w:val="en-GB"/>
              </w:rPr>
              <w:t xml:space="preserve"> - Community-based Sustainable Land Management demonstrations piloted to reduce sedimentation and to improve land productivity</w:t>
            </w:r>
          </w:p>
        </w:tc>
      </w:tr>
      <w:tr w:rsidR="005D24F7" w:rsidRPr="00917108" w14:paraId="3AD6BC3B" w14:textId="77777777" w:rsidTr="00313075">
        <w:tc>
          <w:tcPr>
            <w:tcW w:w="6120" w:type="dxa"/>
          </w:tcPr>
          <w:p w14:paraId="2AC60C6E" w14:textId="77777777" w:rsidR="005D24F7" w:rsidRPr="00917108" w:rsidRDefault="005D24F7" w:rsidP="00C81F07">
            <w:pPr>
              <w:shd w:val="clear" w:color="auto" w:fill="FFFFFF"/>
              <w:spacing w:after="0"/>
              <w:contextualSpacing/>
              <w:jc w:val="left"/>
              <w:textAlignment w:val="baseline"/>
              <w:rPr>
                <w:rFonts w:asciiTheme="majorHAnsi" w:hAnsiTheme="majorHAnsi"/>
                <w:bCs/>
                <w:lang w:val="en-GB"/>
              </w:rPr>
            </w:pPr>
            <w:r w:rsidRPr="00917108">
              <w:rPr>
                <w:rFonts w:asciiTheme="majorHAnsi" w:hAnsiTheme="majorHAnsi"/>
                <w:lang w:val="en-GB"/>
              </w:rPr>
              <w:t>SLM interventions to reduce soil erosion and increase soil productivity (e.g. e</w:t>
            </w:r>
            <w:r w:rsidRPr="00917108">
              <w:rPr>
                <w:rFonts w:asciiTheme="majorHAnsi" w:hAnsiTheme="majorHAnsi"/>
                <w:bCs/>
                <w:lang w:val="en-GB"/>
              </w:rPr>
              <w:t>recting physical structures to reduce soil erosion, establishing nurseries and planting vegetation, grazing control, etc.)</w:t>
            </w:r>
          </w:p>
        </w:tc>
        <w:tc>
          <w:tcPr>
            <w:tcW w:w="450" w:type="dxa"/>
            <w:shd w:val="clear" w:color="auto" w:fill="auto"/>
          </w:tcPr>
          <w:p w14:paraId="0AD79362" w14:textId="77777777" w:rsidR="005D24F7" w:rsidRPr="00917108" w:rsidRDefault="005D24F7" w:rsidP="00C81F07">
            <w:pPr>
              <w:spacing w:after="0"/>
              <w:rPr>
                <w:szCs w:val="22"/>
                <w:lang w:val="en-GB"/>
              </w:rPr>
            </w:pPr>
          </w:p>
        </w:tc>
        <w:tc>
          <w:tcPr>
            <w:tcW w:w="450" w:type="dxa"/>
            <w:shd w:val="clear" w:color="auto" w:fill="ACB9CA" w:themeFill="text2" w:themeFillTint="66"/>
          </w:tcPr>
          <w:p w14:paraId="0B3DCBA8" w14:textId="77777777" w:rsidR="005D24F7" w:rsidRPr="00917108" w:rsidRDefault="005D24F7" w:rsidP="00C81F07">
            <w:pPr>
              <w:spacing w:after="0"/>
              <w:rPr>
                <w:szCs w:val="22"/>
                <w:lang w:val="en-GB"/>
              </w:rPr>
            </w:pPr>
          </w:p>
        </w:tc>
        <w:tc>
          <w:tcPr>
            <w:tcW w:w="450" w:type="dxa"/>
            <w:shd w:val="clear" w:color="auto" w:fill="ACB9CA" w:themeFill="text2" w:themeFillTint="66"/>
          </w:tcPr>
          <w:p w14:paraId="5CBA9038" w14:textId="77777777" w:rsidR="005D24F7" w:rsidRPr="00917108" w:rsidRDefault="005D24F7" w:rsidP="00C81F07">
            <w:pPr>
              <w:spacing w:after="0"/>
              <w:rPr>
                <w:szCs w:val="22"/>
                <w:lang w:val="en-GB"/>
              </w:rPr>
            </w:pPr>
          </w:p>
        </w:tc>
        <w:tc>
          <w:tcPr>
            <w:tcW w:w="450" w:type="dxa"/>
            <w:shd w:val="clear" w:color="auto" w:fill="ACB9CA" w:themeFill="text2" w:themeFillTint="66"/>
          </w:tcPr>
          <w:p w14:paraId="7C3BAA47" w14:textId="77777777" w:rsidR="005D24F7" w:rsidRPr="00917108" w:rsidRDefault="005D24F7" w:rsidP="00C81F07">
            <w:pPr>
              <w:spacing w:after="0"/>
              <w:rPr>
                <w:szCs w:val="22"/>
                <w:lang w:val="en-GB"/>
              </w:rPr>
            </w:pPr>
          </w:p>
        </w:tc>
        <w:tc>
          <w:tcPr>
            <w:tcW w:w="450" w:type="dxa"/>
            <w:shd w:val="clear" w:color="auto" w:fill="ACB9CA" w:themeFill="text2" w:themeFillTint="66"/>
          </w:tcPr>
          <w:p w14:paraId="18006240" w14:textId="77777777" w:rsidR="005D24F7" w:rsidRPr="00917108" w:rsidRDefault="005D24F7" w:rsidP="00C81F07">
            <w:pPr>
              <w:spacing w:after="0"/>
              <w:rPr>
                <w:szCs w:val="22"/>
                <w:lang w:val="en-GB"/>
              </w:rPr>
            </w:pPr>
          </w:p>
        </w:tc>
        <w:tc>
          <w:tcPr>
            <w:tcW w:w="450" w:type="dxa"/>
            <w:shd w:val="clear" w:color="auto" w:fill="ACB9CA" w:themeFill="text2" w:themeFillTint="66"/>
          </w:tcPr>
          <w:p w14:paraId="61C5FFD9" w14:textId="77777777" w:rsidR="005D24F7" w:rsidRPr="00917108" w:rsidRDefault="005D24F7" w:rsidP="00C81F07">
            <w:pPr>
              <w:spacing w:after="0"/>
              <w:rPr>
                <w:szCs w:val="22"/>
                <w:lang w:val="en-GB"/>
              </w:rPr>
            </w:pPr>
          </w:p>
        </w:tc>
        <w:tc>
          <w:tcPr>
            <w:tcW w:w="450" w:type="dxa"/>
            <w:shd w:val="clear" w:color="auto" w:fill="ACB9CA" w:themeFill="text2" w:themeFillTint="66"/>
          </w:tcPr>
          <w:p w14:paraId="03F5166E" w14:textId="77777777" w:rsidR="005D24F7" w:rsidRPr="00917108" w:rsidRDefault="005D24F7" w:rsidP="00C81F07">
            <w:pPr>
              <w:spacing w:after="0"/>
              <w:rPr>
                <w:szCs w:val="22"/>
                <w:lang w:val="en-GB"/>
              </w:rPr>
            </w:pPr>
          </w:p>
        </w:tc>
        <w:tc>
          <w:tcPr>
            <w:tcW w:w="450" w:type="dxa"/>
            <w:shd w:val="clear" w:color="auto" w:fill="ACB9CA" w:themeFill="text2" w:themeFillTint="66"/>
          </w:tcPr>
          <w:p w14:paraId="6C6A3155" w14:textId="77777777" w:rsidR="005D24F7" w:rsidRPr="00917108" w:rsidRDefault="005D24F7" w:rsidP="00C81F07">
            <w:pPr>
              <w:spacing w:after="0"/>
              <w:rPr>
                <w:szCs w:val="22"/>
                <w:lang w:val="en-GB"/>
              </w:rPr>
            </w:pPr>
          </w:p>
        </w:tc>
        <w:tc>
          <w:tcPr>
            <w:tcW w:w="450" w:type="dxa"/>
            <w:shd w:val="clear" w:color="auto" w:fill="ACB9CA" w:themeFill="text2" w:themeFillTint="66"/>
          </w:tcPr>
          <w:p w14:paraId="40F36CA2" w14:textId="77777777" w:rsidR="005D24F7" w:rsidRPr="00917108" w:rsidRDefault="005D24F7" w:rsidP="00C81F07">
            <w:pPr>
              <w:spacing w:after="0"/>
              <w:rPr>
                <w:szCs w:val="22"/>
                <w:lang w:val="en-GB"/>
              </w:rPr>
            </w:pPr>
          </w:p>
        </w:tc>
        <w:tc>
          <w:tcPr>
            <w:tcW w:w="450" w:type="dxa"/>
            <w:shd w:val="clear" w:color="auto" w:fill="ACB9CA" w:themeFill="text2" w:themeFillTint="66"/>
          </w:tcPr>
          <w:p w14:paraId="559B6C46" w14:textId="77777777" w:rsidR="005D24F7" w:rsidRPr="00917108" w:rsidRDefault="005D24F7" w:rsidP="00C81F07">
            <w:pPr>
              <w:spacing w:after="0"/>
              <w:rPr>
                <w:szCs w:val="22"/>
                <w:lang w:val="en-GB"/>
              </w:rPr>
            </w:pPr>
          </w:p>
        </w:tc>
        <w:tc>
          <w:tcPr>
            <w:tcW w:w="450" w:type="dxa"/>
            <w:shd w:val="clear" w:color="auto" w:fill="ACB9CA" w:themeFill="text2" w:themeFillTint="66"/>
          </w:tcPr>
          <w:p w14:paraId="4695A913" w14:textId="77777777" w:rsidR="005D24F7" w:rsidRPr="00917108" w:rsidRDefault="005D24F7" w:rsidP="00C81F07">
            <w:pPr>
              <w:spacing w:after="0"/>
              <w:rPr>
                <w:szCs w:val="22"/>
                <w:lang w:val="en-GB"/>
              </w:rPr>
            </w:pPr>
          </w:p>
        </w:tc>
        <w:tc>
          <w:tcPr>
            <w:tcW w:w="450" w:type="dxa"/>
            <w:shd w:val="clear" w:color="auto" w:fill="ACB9CA" w:themeFill="text2" w:themeFillTint="66"/>
          </w:tcPr>
          <w:p w14:paraId="76840A1A" w14:textId="77777777" w:rsidR="005D24F7" w:rsidRPr="00917108" w:rsidRDefault="005D24F7" w:rsidP="00C81F07">
            <w:pPr>
              <w:spacing w:after="0"/>
              <w:rPr>
                <w:szCs w:val="22"/>
                <w:lang w:val="en-GB"/>
              </w:rPr>
            </w:pPr>
          </w:p>
        </w:tc>
        <w:tc>
          <w:tcPr>
            <w:tcW w:w="450" w:type="dxa"/>
            <w:shd w:val="clear" w:color="auto" w:fill="ACB9CA" w:themeFill="text2" w:themeFillTint="66"/>
          </w:tcPr>
          <w:p w14:paraId="42847D3C" w14:textId="77777777" w:rsidR="005D24F7" w:rsidRPr="00917108" w:rsidRDefault="005D24F7" w:rsidP="00C81F07">
            <w:pPr>
              <w:spacing w:after="0"/>
              <w:rPr>
                <w:szCs w:val="22"/>
                <w:lang w:val="en-GB"/>
              </w:rPr>
            </w:pPr>
          </w:p>
        </w:tc>
        <w:tc>
          <w:tcPr>
            <w:tcW w:w="450" w:type="dxa"/>
            <w:shd w:val="clear" w:color="auto" w:fill="ACB9CA" w:themeFill="text2" w:themeFillTint="66"/>
          </w:tcPr>
          <w:p w14:paraId="6FC52EF3" w14:textId="77777777" w:rsidR="005D24F7" w:rsidRPr="00917108" w:rsidRDefault="005D24F7" w:rsidP="00C81F07">
            <w:pPr>
              <w:spacing w:after="0"/>
              <w:rPr>
                <w:szCs w:val="22"/>
                <w:lang w:val="en-GB"/>
              </w:rPr>
            </w:pPr>
          </w:p>
        </w:tc>
        <w:tc>
          <w:tcPr>
            <w:tcW w:w="450" w:type="dxa"/>
            <w:shd w:val="clear" w:color="auto" w:fill="ACB9CA" w:themeFill="text2" w:themeFillTint="66"/>
          </w:tcPr>
          <w:p w14:paraId="7AA71D68" w14:textId="77777777" w:rsidR="005D24F7" w:rsidRPr="00917108" w:rsidRDefault="005D24F7" w:rsidP="00C81F07">
            <w:pPr>
              <w:spacing w:after="0"/>
              <w:rPr>
                <w:szCs w:val="22"/>
                <w:lang w:val="en-GB"/>
              </w:rPr>
            </w:pPr>
          </w:p>
        </w:tc>
        <w:tc>
          <w:tcPr>
            <w:tcW w:w="450" w:type="dxa"/>
            <w:shd w:val="clear" w:color="auto" w:fill="ACB9CA" w:themeFill="text2" w:themeFillTint="66"/>
          </w:tcPr>
          <w:p w14:paraId="782005CE" w14:textId="77777777" w:rsidR="005D24F7" w:rsidRPr="00917108" w:rsidRDefault="005D24F7" w:rsidP="00C81F07">
            <w:pPr>
              <w:spacing w:after="0"/>
              <w:rPr>
                <w:szCs w:val="22"/>
                <w:lang w:val="en-GB"/>
              </w:rPr>
            </w:pPr>
          </w:p>
        </w:tc>
        <w:tc>
          <w:tcPr>
            <w:tcW w:w="450" w:type="dxa"/>
            <w:shd w:val="clear" w:color="auto" w:fill="ACB9CA" w:themeFill="text2" w:themeFillTint="66"/>
          </w:tcPr>
          <w:p w14:paraId="7F8BA6BE" w14:textId="77777777" w:rsidR="005D24F7" w:rsidRPr="00917108" w:rsidRDefault="005D24F7" w:rsidP="00C81F07">
            <w:pPr>
              <w:spacing w:after="0"/>
              <w:rPr>
                <w:szCs w:val="22"/>
                <w:lang w:val="en-GB"/>
              </w:rPr>
            </w:pPr>
          </w:p>
        </w:tc>
        <w:tc>
          <w:tcPr>
            <w:tcW w:w="450" w:type="dxa"/>
            <w:shd w:val="clear" w:color="auto" w:fill="ACB9CA" w:themeFill="text2" w:themeFillTint="66"/>
          </w:tcPr>
          <w:p w14:paraId="2B88D16B" w14:textId="77777777" w:rsidR="005D24F7" w:rsidRPr="00917108" w:rsidRDefault="005D24F7" w:rsidP="00C81F07">
            <w:pPr>
              <w:spacing w:after="0"/>
              <w:rPr>
                <w:szCs w:val="22"/>
                <w:lang w:val="en-GB"/>
              </w:rPr>
            </w:pPr>
          </w:p>
        </w:tc>
      </w:tr>
      <w:tr w:rsidR="005D24F7" w:rsidRPr="00917108" w14:paraId="58BD43B2" w14:textId="77777777" w:rsidTr="00313075">
        <w:tc>
          <w:tcPr>
            <w:tcW w:w="6120" w:type="dxa"/>
          </w:tcPr>
          <w:p w14:paraId="5AFFEC6A" w14:textId="77777777" w:rsidR="005D24F7" w:rsidRPr="00917108" w:rsidRDefault="005D24F7" w:rsidP="00C81F07">
            <w:pPr>
              <w:shd w:val="clear" w:color="auto" w:fill="FFFFFF"/>
              <w:spacing w:after="0"/>
              <w:contextualSpacing/>
              <w:jc w:val="left"/>
              <w:textAlignment w:val="baseline"/>
              <w:rPr>
                <w:rFonts w:asciiTheme="majorHAnsi" w:hAnsiTheme="majorHAnsi"/>
                <w:lang w:val="en-GB"/>
              </w:rPr>
            </w:pPr>
            <w:r w:rsidRPr="00917108">
              <w:rPr>
                <w:rFonts w:asciiTheme="majorHAnsi" w:hAnsiTheme="majorHAnsi"/>
                <w:lang w:val="en-GB"/>
              </w:rPr>
              <w:t>Monitoring of soil erosion, sediment flows, and water quality (e.g. pollutants; nutrients that cause eutrophication, etc.)</w:t>
            </w:r>
          </w:p>
        </w:tc>
        <w:tc>
          <w:tcPr>
            <w:tcW w:w="450" w:type="dxa"/>
            <w:shd w:val="clear" w:color="auto" w:fill="auto"/>
          </w:tcPr>
          <w:p w14:paraId="271D7534" w14:textId="77777777" w:rsidR="005D24F7" w:rsidRPr="00917108" w:rsidRDefault="005D24F7" w:rsidP="00C81F07">
            <w:pPr>
              <w:spacing w:after="0"/>
              <w:rPr>
                <w:szCs w:val="22"/>
                <w:lang w:val="en-GB"/>
              </w:rPr>
            </w:pPr>
          </w:p>
        </w:tc>
        <w:tc>
          <w:tcPr>
            <w:tcW w:w="450" w:type="dxa"/>
            <w:shd w:val="clear" w:color="auto" w:fill="ACB9CA" w:themeFill="text2" w:themeFillTint="66"/>
          </w:tcPr>
          <w:p w14:paraId="30260570" w14:textId="77777777" w:rsidR="005D24F7" w:rsidRPr="00917108" w:rsidRDefault="005D24F7" w:rsidP="00C81F07">
            <w:pPr>
              <w:spacing w:after="0"/>
              <w:rPr>
                <w:szCs w:val="22"/>
                <w:lang w:val="en-GB"/>
              </w:rPr>
            </w:pPr>
          </w:p>
        </w:tc>
        <w:tc>
          <w:tcPr>
            <w:tcW w:w="450" w:type="dxa"/>
            <w:shd w:val="clear" w:color="auto" w:fill="ACB9CA" w:themeFill="text2" w:themeFillTint="66"/>
          </w:tcPr>
          <w:p w14:paraId="3DAB6058" w14:textId="77777777" w:rsidR="005D24F7" w:rsidRPr="00917108" w:rsidRDefault="005D24F7" w:rsidP="00C81F07">
            <w:pPr>
              <w:spacing w:after="0"/>
              <w:rPr>
                <w:szCs w:val="22"/>
                <w:lang w:val="en-GB"/>
              </w:rPr>
            </w:pPr>
          </w:p>
        </w:tc>
        <w:tc>
          <w:tcPr>
            <w:tcW w:w="450" w:type="dxa"/>
            <w:shd w:val="clear" w:color="auto" w:fill="ACB9CA" w:themeFill="text2" w:themeFillTint="66"/>
          </w:tcPr>
          <w:p w14:paraId="729BF4D2" w14:textId="77777777" w:rsidR="005D24F7" w:rsidRPr="00917108" w:rsidRDefault="005D24F7" w:rsidP="00C81F07">
            <w:pPr>
              <w:spacing w:after="0"/>
              <w:rPr>
                <w:szCs w:val="22"/>
                <w:lang w:val="en-GB"/>
              </w:rPr>
            </w:pPr>
          </w:p>
        </w:tc>
        <w:tc>
          <w:tcPr>
            <w:tcW w:w="450" w:type="dxa"/>
            <w:shd w:val="clear" w:color="auto" w:fill="ACB9CA" w:themeFill="text2" w:themeFillTint="66"/>
          </w:tcPr>
          <w:p w14:paraId="640C08DC" w14:textId="77777777" w:rsidR="005D24F7" w:rsidRPr="00917108" w:rsidRDefault="005D24F7" w:rsidP="00C81F07">
            <w:pPr>
              <w:spacing w:after="0"/>
              <w:rPr>
                <w:szCs w:val="22"/>
                <w:lang w:val="en-GB"/>
              </w:rPr>
            </w:pPr>
          </w:p>
        </w:tc>
        <w:tc>
          <w:tcPr>
            <w:tcW w:w="450" w:type="dxa"/>
            <w:shd w:val="clear" w:color="auto" w:fill="ACB9CA" w:themeFill="text2" w:themeFillTint="66"/>
          </w:tcPr>
          <w:p w14:paraId="3CBCC167" w14:textId="77777777" w:rsidR="005D24F7" w:rsidRPr="00917108" w:rsidRDefault="005D24F7" w:rsidP="00C81F07">
            <w:pPr>
              <w:spacing w:after="0"/>
              <w:rPr>
                <w:szCs w:val="22"/>
                <w:lang w:val="en-GB"/>
              </w:rPr>
            </w:pPr>
          </w:p>
        </w:tc>
        <w:tc>
          <w:tcPr>
            <w:tcW w:w="450" w:type="dxa"/>
            <w:shd w:val="clear" w:color="auto" w:fill="ACB9CA" w:themeFill="text2" w:themeFillTint="66"/>
          </w:tcPr>
          <w:p w14:paraId="30547252" w14:textId="77777777" w:rsidR="005D24F7" w:rsidRPr="00917108" w:rsidRDefault="005D24F7" w:rsidP="00C81F07">
            <w:pPr>
              <w:spacing w:after="0"/>
              <w:rPr>
                <w:szCs w:val="22"/>
                <w:lang w:val="en-GB"/>
              </w:rPr>
            </w:pPr>
          </w:p>
        </w:tc>
        <w:tc>
          <w:tcPr>
            <w:tcW w:w="450" w:type="dxa"/>
            <w:shd w:val="clear" w:color="auto" w:fill="ACB9CA" w:themeFill="text2" w:themeFillTint="66"/>
          </w:tcPr>
          <w:p w14:paraId="32B28ED4" w14:textId="77777777" w:rsidR="005D24F7" w:rsidRPr="00917108" w:rsidRDefault="005D24F7" w:rsidP="00C81F07">
            <w:pPr>
              <w:spacing w:after="0"/>
              <w:rPr>
                <w:szCs w:val="22"/>
                <w:lang w:val="en-GB"/>
              </w:rPr>
            </w:pPr>
          </w:p>
        </w:tc>
        <w:tc>
          <w:tcPr>
            <w:tcW w:w="450" w:type="dxa"/>
            <w:shd w:val="clear" w:color="auto" w:fill="ACB9CA" w:themeFill="text2" w:themeFillTint="66"/>
          </w:tcPr>
          <w:p w14:paraId="071E2918" w14:textId="77777777" w:rsidR="005D24F7" w:rsidRPr="00917108" w:rsidRDefault="005D24F7" w:rsidP="00C81F07">
            <w:pPr>
              <w:spacing w:after="0"/>
              <w:rPr>
                <w:szCs w:val="22"/>
                <w:lang w:val="en-GB"/>
              </w:rPr>
            </w:pPr>
          </w:p>
        </w:tc>
        <w:tc>
          <w:tcPr>
            <w:tcW w:w="450" w:type="dxa"/>
            <w:shd w:val="clear" w:color="auto" w:fill="ACB9CA" w:themeFill="text2" w:themeFillTint="66"/>
          </w:tcPr>
          <w:p w14:paraId="2B1B3B89" w14:textId="77777777" w:rsidR="005D24F7" w:rsidRPr="00917108" w:rsidRDefault="005D24F7" w:rsidP="00C81F07">
            <w:pPr>
              <w:spacing w:after="0"/>
              <w:rPr>
                <w:szCs w:val="22"/>
                <w:lang w:val="en-GB"/>
              </w:rPr>
            </w:pPr>
          </w:p>
        </w:tc>
        <w:tc>
          <w:tcPr>
            <w:tcW w:w="450" w:type="dxa"/>
            <w:shd w:val="clear" w:color="auto" w:fill="ACB9CA" w:themeFill="text2" w:themeFillTint="66"/>
          </w:tcPr>
          <w:p w14:paraId="4EC7CAFD" w14:textId="77777777" w:rsidR="005D24F7" w:rsidRPr="00917108" w:rsidRDefault="005D24F7" w:rsidP="00C81F07">
            <w:pPr>
              <w:spacing w:after="0"/>
              <w:rPr>
                <w:szCs w:val="22"/>
                <w:lang w:val="en-GB"/>
              </w:rPr>
            </w:pPr>
          </w:p>
        </w:tc>
        <w:tc>
          <w:tcPr>
            <w:tcW w:w="450" w:type="dxa"/>
            <w:shd w:val="clear" w:color="auto" w:fill="ACB9CA" w:themeFill="text2" w:themeFillTint="66"/>
          </w:tcPr>
          <w:p w14:paraId="61C32C0B" w14:textId="77777777" w:rsidR="005D24F7" w:rsidRPr="00917108" w:rsidRDefault="005D24F7" w:rsidP="00C81F07">
            <w:pPr>
              <w:spacing w:after="0"/>
              <w:rPr>
                <w:szCs w:val="22"/>
                <w:lang w:val="en-GB"/>
              </w:rPr>
            </w:pPr>
          </w:p>
        </w:tc>
        <w:tc>
          <w:tcPr>
            <w:tcW w:w="450" w:type="dxa"/>
            <w:shd w:val="clear" w:color="auto" w:fill="ACB9CA" w:themeFill="text2" w:themeFillTint="66"/>
          </w:tcPr>
          <w:p w14:paraId="177D7D90" w14:textId="77777777" w:rsidR="005D24F7" w:rsidRPr="00917108" w:rsidRDefault="005D24F7" w:rsidP="00C81F07">
            <w:pPr>
              <w:spacing w:after="0"/>
              <w:rPr>
                <w:szCs w:val="22"/>
                <w:lang w:val="en-GB"/>
              </w:rPr>
            </w:pPr>
          </w:p>
        </w:tc>
        <w:tc>
          <w:tcPr>
            <w:tcW w:w="450" w:type="dxa"/>
            <w:shd w:val="clear" w:color="auto" w:fill="ACB9CA" w:themeFill="text2" w:themeFillTint="66"/>
          </w:tcPr>
          <w:p w14:paraId="4446AF71" w14:textId="77777777" w:rsidR="005D24F7" w:rsidRPr="00917108" w:rsidRDefault="005D24F7" w:rsidP="00C81F07">
            <w:pPr>
              <w:spacing w:after="0"/>
              <w:rPr>
                <w:szCs w:val="22"/>
                <w:lang w:val="en-GB"/>
              </w:rPr>
            </w:pPr>
          </w:p>
        </w:tc>
        <w:tc>
          <w:tcPr>
            <w:tcW w:w="450" w:type="dxa"/>
            <w:shd w:val="clear" w:color="auto" w:fill="ACB9CA" w:themeFill="text2" w:themeFillTint="66"/>
          </w:tcPr>
          <w:p w14:paraId="66C54961" w14:textId="77777777" w:rsidR="005D24F7" w:rsidRPr="00917108" w:rsidRDefault="005D24F7" w:rsidP="00C81F07">
            <w:pPr>
              <w:spacing w:after="0"/>
              <w:rPr>
                <w:szCs w:val="22"/>
                <w:lang w:val="en-GB"/>
              </w:rPr>
            </w:pPr>
          </w:p>
        </w:tc>
        <w:tc>
          <w:tcPr>
            <w:tcW w:w="450" w:type="dxa"/>
            <w:shd w:val="clear" w:color="auto" w:fill="ACB9CA" w:themeFill="text2" w:themeFillTint="66"/>
          </w:tcPr>
          <w:p w14:paraId="399D0B72" w14:textId="77777777" w:rsidR="005D24F7" w:rsidRPr="00917108" w:rsidRDefault="005D24F7" w:rsidP="00C81F07">
            <w:pPr>
              <w:spacing w:after="0"/>
              <w:rPr>
                <w:szCs w:val="22"/>
                <w:lang w:val="en-GB"/>
              </w:rPr>
            </w:pPr>
          </w:p>
        </w:tc>
        <w:tc>
          <w:tcPr>
            <w:tcW w:w="450" w:type="dxa"/>
            <w:shd w:val="clear" w:color="auto" w:fill="ACB9CA" w:themeFill="text2" w:themeFillTint="66"/>
          </w:tcPr>
          <w:p w14:paraId="58CCDBE5" w14:textId="77777777" w:rsidR="005D24F7" w:rsidRPr="00917108" w:rsidRDefault="005D24F7" w:rsidP="00C81F07">
            <w:pPr>
              <w:spacing w:after="0"/>
              <w:rPr>
                <w:szCs w:val="22"/>
                <w:lang w:val="en-GB"/>
              </w:rPr>
            </w:pPr>
          </w:p>
        </w:tc>
        <w:tc>
          <w:tcPr>
            <w:tcW w:w="450" w:type="dxa"/>
            <w:shd w:val="clear" w:color="auto" w:fill="ACB9CA" w:themeFill="text2" w:themeFillTint="66"/>
          </w:tcPr>
          <w:p w14:paraId="461CC4F8" w14:textId="77777777" w:rsidR="005D24F7" w:rsidRPr="00917108" w:rsidRDefault="005D24F7" w:rsidP="00C81F07">
            <w:pPr>
              <w:spacing w:after="0"/>
              <w:rPr>
                <w:szCs w:val="22"/>
                <w:lang w:val="en-GB"/>
              </w:rPr>
            </w:pPr>
          </w:p>
        </w:tc>
      </w:tr>
      <w:tr w:rsidR="005D24F7" w:rsidRPr="00917108" w14:paraId="1392C347" w14:textId="77777777" w:rsidTr="00313075">
        <w:tc>
          <w:tcPr>
            <w:tcW w:w="6120" w:type="dxa"/>
          </w:tcPr>
          <w:p w14:paraId="6FDAE930" w14:textId="77777777" w:rsidR="005D24F7" w:rsidRPr="00917108" w:rsidRDefault="005D24F7" w:rsidP="00C81F07">
            <w:pPr>
              <w:spacing w:after="0"/>
              <w:ind w:right="-18"/>
              <w:jc w:val="left"/>
              <w:rPr>
                <w:rFonts w:asciiTheme="majorHAnsi" w:hAnsiTheme="majorHAnsi"/>
                <w:lang w:val="en-GB"/>
              </w:rPr>
            </w:pPr>
            <w:r w:rsidRPr="00917108">
              <w:rPr>
                <w:rFonts w:asciiTheme="majorHAnsi" w:hAnsiTheme="majorHAnsi"/>
                <w:lang w:val="en-GB"/>
              </w:rPr>
              <w:t>Investigate potential Payment for Ecosystem Services (PES) schemes in which downstream users pay for programs that reduce sediment flows and thereby generate benefits in terms of improved ecosystem services</w:t>
            </w:r>
          </w:p>
        </w:tc>
        <w:tc>
          <w:tcPr>
            <w:tcW w:w="450" w:type="dxa"/>
            <w:shd w:val="clear" w:color="auto" w:fill="auto"/>
          </w:tcPr>
          <w:p w14:paraId="3C30DB5C" w14:textId="77777777" w:rsidR="005D24F7" w:rsidRPr="00917108" w:rsidRDefault="005D24F7" w:rsidP="00C81F07">
            <w:pPr>
              <w:spacing w:after="0"/>
              <w:rPr>
                <w:szCs w:val="22"/>
                <w:lang w:val="en-GB"/>
              </w:rPr>
            </w:pPr>
          </w:p>
        </w:tc>
        <w:tc>
          <w:tcPr>
            <w:tcW w:w="450" w:type="dxa"/>
            <w:shd w:val="clear" w:color="auto" w:fill="auto"/>
          </w:tcPr>
          <w:p w14:paraId="395C3B41" w14:textId="77777777" w:rsidR="005D24F7" w:rsidRPr="00917108" w:rsidRDefault="005D24F7" w:rsidP="00C81F07">
            <w:pPr>
              <w:spacing w:after="0"/>
              <w:rPr>
                <w:szCs w:val="22"/>
                <w:lang w:val="en-GB"/>
              </w:rPr>
            </w:pPr>
          </w:p>
        </w:tc>
        <w:tc>
          <w:tcPr>
            <w:tcW w:w="450" w:type="dxa"/>
            <w:shd w:val="clear" w:color="auto" w:fill="auto"/>
          </w:tcPr>
          <w:p w14:paraId="2259F67F" w14:textId="77777777" w:rsidR="005D24F7" w:rsidRPr="00917108" w:rsidRDefault="005D24F7" w:rsidP="00C81F07">
            <w:pPr>
              <w:spacing w:after="0"/>
              <w:rPr>
                <w:szCs w:val="22"/>
                <w:lang w:val="en-GB"/>
              </w:rPr>
            </w:pPr>
          </w:p>
        </w:tc>
        <w:tc>
          <w:tcPr>
            <w:tcW w:w="450" w:type="dxa"/>
            <w:shd w:val="clear" w:color="auto" w:fill="ACB9CA" w:themeFill="text2" w:themeFillTint="66"/>
          </w:tcPr>
          <w:p w14:paraId="70521D5B" w14:textId="77777777" w:rsidR="005D24F7" w:rsidRPr="00917108" w:rsidRDefault="005D24F7" w:rsidP="00C81F07">
            <w:pPr>
              <w:spacing w:after="0"/>
              <w:rPr>
                <w:szCs w:val="22"/>
                <w:lang w:val="en-GB"/>
              </w:rPr>
            </w:pPr>
          </w:p>
        </w:tc>
        <w:tc>
          <w:tcPr>
            <w:tcW w:w="450" w:type="dxa"/>
            <w:shd w:val="clear" w:color="auto" w:fill="ACB9CA" w:themeFill="text2" w:themeFillTint="66"/>
          </w:tcPr>
          <w:p w14:paraId="193D273E" w14:textId="77777777" w:rsidR="005D24F7" w:rsidRPr="00917108" w:rsidRDefault="005D24F7" w:rsidP="00C81F07">
            <w:pPr>
              <w:spacing w:after="0"/>
              <w:rPr>
                <w:szCs w:val="22"/>
                <w:lang w:val="en-GB"/>
              </w:rPr>
            </w:pPr>
          </w:p>
        </w:tc>
        <w:tc>
          <w:tcPr>
            <w:tcW w:w="450" w:type="dxa"/>
            <w:shd w:val="clear" w:color="auto" w:fill="ACB9CA" w:themeFill="text2" w:themeFillTint="66"/>
          </w:tcPr>
          <w:p w14:paraId="5A1740AD" w14:textId="77777777" w:rsidR="005D24F7" w:rsidRPr="00917108" w:rsidRDefault="005D24F7" w:rsidP="00C81F07">
            <w:pPr>
              <w:spacing w:after="0"/>
              <w:rPr>
                <w:szCs w:val="22"/>
                <w:lang w:val="en-GB"/>
              </w:rPr>
            </w:pPr>
          </w:p>
        </w:tc>
        <w:tc>
          <w:tcPr>
            <w:tcW w:w="450" w:type="dxa"/>
            <w:shd w:val="clear" w:color="auto" w:fill="ACB9CA" w:themeFill="text2" w:themeFillTint="66"/>
          </w:tcPr>
          <w:p w14:paraId="49190DCE" w14:textId="77777777" w:rsidR="005D24F7" w:rsidRPr="00917108" w:rsidRDefault="005D24F7" w:rsidP="00C81F07">
            <w:pPr>
              <w:spacing w:after="0"/>
              <w:rPr>
                <w:szCs w:val="22"/>
                <w:lang w:val="en-GB"/>
              </w:rPr>
            </w:pPr>
          </w:p>
        </w:tc>
        <w:tc>
          <w:tcPr>
            <w:tcW w:w="450" w:type="dxa"/>
            <w:shd w:val="clear" w:color="auto" w:fill="ACB9CA" w:themeFill="text2" w:themeFillTint="66"/>
          </w:tcPr>
          <w:p w14:paraId="61337352" w14:textId="77777777" w:rsidR="005D24F7" w:rsidRPr="00917108" w:rsidRDefault="005D24F7" w:rsidP="00C81F07">
            <w:pPr>
              <w:spacing w:after="0"/>
              <w:rPr>
                <w:szCs w:val="22"/>
                <w:lang w:val="en-GB"/>
              </w:rPr>
            </w:pPr>
          </w:p>
        </w:tc>
        <w:tc>
          <w:tcPr>
            <w:tcW w:w="450" w:type="dxa"/>
            <w:shd w:val="clear" w:color="auto" w:fill="ACB9CA" w:themeFill="text2" w:themeFillTint="66"/>
          </w:tcPr>
          <w:p w14:paraId="0DDC08AD" w14:textId="77777777" w:rsidR="005D24F7" w:rsidRPr="00917108" w:rsidRDefault="005D24F7" w:rsidP="00C81F07">
            <w:pPr>
              <w:spacing w:after="0"/>
              <w:rPr>
                <w:szCs w:val="22"/>
                <w:lang w:val="en-GB"/>
              </w:rPr>
            </w:pPr>
          </w:p>
        </w:tc>
        <w:tc>
          <w:tcPr>
            <w:tcW w:w="450" w:type="dxa"/>
            <w:shd w:val="clear" w:color="auto" w:fill="ACB9CA" w:themeFill="text2" w:themeFillTint="66"/>
          </w:tcPr>
          <w:p w14:paraId="4D45A04D" w14:textId="77777777" w:rsidR="005D24F7" w:rsidRPr="00917108" w:rsidRDefault="005D24F7" w:rsidP="00C81F07">
            <w:pPr>
              <w:spacing w:after="0"/>
              <w:rPr>
                <w:szCs w:val="22"/>
                <w:lang w:val="en-GB"/>
              </w:rPr>
            </w:pPr>
          </w:p>
        </w:tc>
        <w:tc>
          <w:tcPr>
            <w:tcW w:w="450" w:type="dxa"/>
            <w:shd w:val="clear" w:color="auto" w:fill="ACB9CA" w:themeFill="text2" w:themeFillTint="66"/>
          </w:tcPr>
          <w:p w14:paraId="03238072" w14:textId="77777777" w:rsidR="005D24F7" w:rsidRPr="00917108" w:rsidRDefault="005D24F7" w:rsidP="00C81F07">
            <w:pPr>
              <w:spacing w:after="0"/>
              <w:rPr>
                <w:szCs w:val="22"/>
                <w:lang w:val="en-GB"/>
              </w:rPr>
            </w:pPr>
          </w:p>
        </w:tc>
        <w:tc>
          <w:tcPr>
            <w:tcW w:w="450" w:type="dxa"/>
            <w:shd w:val="clear" w:color="auto" w:fill="ACB9CA" w:themeFill="text2" w:themeFillTint="66"/>
          </w:tcPr>
          <w:p w14:paraId="04033A0F" w14:textId="77777777" w:rsidR="005D24F7" w:rsidRPr="00917108" w:rsidRDefault="005D24F7" w:rsidP="00C81F07">
            <w:pPr>
              <w:spacing w:after="0"/>
              <w:rPr>
                <w:szCs w:val="22"/>
                <w:lang w:val="en-GB"/>
              </w:rPr>
            </w:pPr>
          </w:p>
        </w:tc>
        <w:tc>
          <w:tcPr>
            <w:tcW w:w="450" w:type="dxa"/>
            <w:shd w:val="clear" w:color="auto" w:fill="ACB9CA" w:themeFill="text2" w:themeFillTint="66"/>
          </w:tcPr>
          <w:p w14:paraId="0AD6FE1D" w14:textId="77777777" w:rsidR="005D24F7" w:rsidRPr="00917108" w:rsidRDefault="005D24F7" w:rsidP="00C81F07">
            <w:pPr>
              <w:spacing w:after="0"/>
              <w:rPr>
                <w:szCs w:val="22"/>
                <w:lang w:val="en-GB"/>
              </w:rPr>
            </w:pPr>
          </w:p>
        </w:tc>
        <w:tc>
          <w:tcPr>
            <w:tcW w:w="450" w:type="dxa"/>
            <w:shd w:val="clear" w:color="auto" w:fill="ACB9CA" w:themeFill="text2" w:themeFillTint="66"/>
          </w:tcPr>
          <w:p w14:paraId="74DF4C87" w14:textId="77777777" w:rsidR="005D24F7" w:rsidRPr="00917108" w:rsidRDefault="005D24F7" w:rsidP="00C81F07">
            <w:pPr>
              <w:spacing w:after="0"/>
              <w:rPr>
                <w:szCs w:val="22"/>
                <w:lang w:val="en-GB"/>
              </w:rPr>
            </w:pPr>
          </w:p>
        </w:tc>
        <w:tc>
          <w:tcPr>
            <w:tcW w:w="450" w:type="dxa"/>
            <w:shd w:val="clear" w:color="auto" w:fill="ACB9CA" w:themeFill="text2" w:themeFillTint="66"/>
          </w:tcPr>
          <w:p w14:paraId="3587DC38" w14:textId="77777777" w:rsidR="005D24F7" w:rsidRPr="00917108" w:rsidRDefault="005D24F7" w:rsidP="00C81F07">
            <w:pPr>
              <w:spacing w:after="0"/>
              <w:rPr>
                <w:szCs w:val="22"/>
                <w:lang w:val="en-GB"/>
              </w:rPr>
            </w:pPr>
          </w:p>
        </w:tc>
        <w:tc>
          <w:tcPr>
            <w:tcW w:w="450" w:type="dxa"/>
            <w:shd w:val="clear" w:color="auto" w:fill="ACB9CA" w:themeFill="text2" w:themeFillTint="66"/>
          </w:tcPr>
          <w:p w14:paraId="381828FC" w14:textId="77777777" w:rsidR="005D24F7" w:rsidRPr="00917108" w:rsidRDefault="005D24F7" w:rsidP="00C81F07">
            <w:pPr>
              <w:spacing w:after="0"/>
              <w:rPr>
                <w:szCs w:val="22"/>
                <w:lang w:val="en-GB"/>
              </w:rPr>
            </w:pPr>
          </w:p>
        </w:tc>
        <w:tc>
          <w:tcPr>
            <w:tcW w:w="450" w:type="dxa"/>
            <w:shd w:val="clear" w:color="auto" w:fill="ACB9CA" w:themeFill="text2" w:themeFillTint="66"/>
          </w:tcPr>
          <w:p w14:paraId="11E920D2" w14:textId="77777777" w:rsidR="005D24F7" w:rsidRPr="00917108" w:rsidRDefault="005D24F7" w:rsidP="00C81F07">
            <w:pPr>
              <w:spacing w:after="0"/>
              <w:rPr>
                <w:szCs w:val="22"/>
                <w:lang w:val="en-GB"/>
              </w:rPr>
            </w:pPr>
          </w:p>
        </w:tc>
        <w:tc>
          <w:tcPr>
            <w:tcW w:w="450" w:type="dxa"/>
            <w:shd w:val="clear" w:color="auto" w:fill="ACB9CA" w:themeFill="text2" w:themeFillTint="66"/>
          </w:tcPr>
          <w:p w14:paraId="379CC087" w14:textId="77777777" w:rsidR="005D24F7" w:rsidRPr="00917108" w:rsidRDefault="005D24F7" w:rsidP="00C81F07">
            <w:pPr>
              <w:spacing w:after="0"/>
              <w:rPr>
                <w:szCs w:val="22"/>
                <w:lang w:val="en-GB"/>
              </w:rPr>
            </w:pPr>
          </w:p>
        </w:tc>
      </w:tr>
      <w:tr w:rsidR="005D24F7" w:rsidRPr="00917108" w14:paraId="211449B6" w14:textId="77777777" w:rsidTr="00313075">
        <w:tc>
          <w:tcPr>
            <w:tcW w:w="6120" w:type="dxa"/>
          </w:tcPr>
          <w:p w14:paraId="005A322B" w14:textId="77777777" w:rsidR="005D24F7" w:rsidRPr="00917108" w:rsidRDefault="005D24F7" w:rsidP="00C81F07">
            <w:pPr>
              <w:spacing w:after="0"/>
              <w:ind w:right="-18"/>
              <w:jc w:val="left"/>
              <w:rPr>
                <w:rFonts w:asciiTheme="majorHAnsi" w:hAnsiTheme="majorHAnsi"/>
                <w:lang w:val="en-GB"/>
              </w:rPr>
            </w:pPr>
            <w:r w:rsidRPr="00917108">
              <w:rPr>
                <w:rFonts w:asciiTheme="majorHAnsi" w:hAnsiTheme="majorHAnsi"/>
                <w:lang w:val="en-GB" w:eastAsia="ja-JP"/>
              </w:rPr>
              <w:t xml:space="preserve">Monitoring and evaluation of pilot site activities and development of </w:t>
            </w:r>
            <w:r w:rsidRPr="00917108">
              <w:rPr>
                <w:rFonts w:asciiTheme="majorHAnsi" w:hAnsiTheme="majorHAnsi"/>
                <w:lang w:val="en-GB"/>
              </w:rPr>
              <w:t>lessons learnt to support future development planning and management of the Limpopo watercourse</w:t>
            </w:r>
          </w:p>
        </w:tc>
        <w:tc>
          <w:tcPr>
            <w:tcW w:w="450" w:type="dxa"/>
            <w:shd w:val="clear" w:color="auto" w:fill="auto"/>
          </w:tcPr>
          <w:p w14:paraId="1F435804" w14:textId="77777777" w:rsidR="005D24F7" w:rsidRPr="00917108" w:rsidRDefault="005D24F7" w:rsidP="00C81F07">
            <w:pPr>
              <w:spacing w:after="0"/>
              <w:rPr>
                <w:szCs w:val="22"/>
                <w:lang w:val="en-GB"/>
              </w:rPr>
            </w:pPr>
          </w:p>
        </w:tc>
        <w:tc>
          <w:tcPr>
            <w:tcW w:w="450" w:type="dxa"/>
            <w:shd w:val="clear" w:color="auto" w:fill="auto"/>
          </w:tcPr>
          <w:p w14:paraId="7594545D" w14:textId="77777777" w:rsidR="005D24F7" w:rsidRPr="00917108" w:rsidRDefault="005D24F7" w:rsidP="00C81F07">
            <w:pPr>
              <w:spacing w:after="0"/>
              <w:rPr>
                <w:szCs w:val="22"/>
                <w:lang w:val="en-GB"/>
              </w:rPr>
            </w:pPr>
          </w:p>
        </w:tc>
        <w:tc>
          <w:tcPr>
            <w:tcW w:w="450" w:type="dxa"/>
            <w:shd w:val="clear" w:color="auto" w:fill="auto"/>
          </w:tcPr>
          <w:p w14:paraId="567563E0" w14:textId="77777777" w:rsidR="005D24F7" w:rsidRPr="00917108" w:rsidRDefault="005D24F7" w:rsidP="00C81F07">
            <w:pPr>
              <w:spacing w:after="0"/>
              <w:rPr>
                <w:szCs w:val="22"/>
                <w:lang w:val="en-GB"/>
              </w:rPr>
            </w:pPr>
          </w:p>
        </w:tc>
        <w:tc>
          <w:tcPr>
            <w:tcW w:w="450" w:type="dxa"/>
            <w:shd w:val="clear" w:color="auto" w:fill="ACB9CA" w:themeFill="text2" w:themeFillTint="66"/>
          </w:tcPr>
          <w:p w14:paraId="70857E62" w14:textId="77777777" w:rsidR="005D24F7" w:rsidRPr="00917108" w:rsidRDefault="005D24F7" w:rsidP="00C81F07">
            <w:pPr>
              <w:spacing w:after="0"/>
              <w:rPr>
                <w:szCs w:val="22"/>
                <w:lang w:val="en-GB"/>
              </w:rPr>
            </w:pPr>
          </w:p>
        </w:tc>
        <w:tc>
          <w:tcPr>
            <w:tcW w:w="450" w:type="dxa"/>
            <w:shd w:val="clear" w:color="auto" w:fill="ACB9CA" w:themeFill="text2" w:themeFillTint="66"/>
          </w:tcPr>
          <w:p w14:paraId="4C4E7906" w14:textId="77777777" w:rsidR="005D24F7" w:rsidRPr="00917108" w:rsidRDefault="005D24F7" w:rsidP="00C81F07">
            <w:pPr>
              <w:spacing w:after="0"/>
              <w:rPr>
                <w:szCs w:val="22"/>
                <w:lang w:val="en-GB"/>
              </w:rPr>
            </w:pPr>
          </w:p>
        </w:tc>
        <w:tc>
          <w:tcPr>
            <w:tcW w:w="450" w:type="dxa"/>
            <w:shd w:val="clear" w:color="auto" w:fill="ACB9CA" w:themeFill="text2" w:themeFillTint="66"/>
          </w:tcPr>
          <w:p w14:paraId="7985CC18" w14:textId="77777777" w:rsidR="005D24F7" w:rsidRPr="00917108" w:rsidRDefault="005D24F7" w:rsidP="00C81F07">
            <w:pPr>
              <w:spacing w:after="0"/>
              <w:rPr>
                <w:szCs w:val="22"/>
                <w:lang w:val="en-GB"/>
              </w:rPr>
            </w:pPr>
          </w:p>
        </w:tc>
        <w:tc>
          <w:tcPr>
            <w:tcW w:w="450" w:type="dxa"/>
            <w:shd w:val="clear" w:color="auto" w:fill="ACB9CA" w:themeFill="text2" w:themeFillTint="66"/>
          </w:tcPr>
          <w:p w14:paraId="1CF3AAA9" w14:textId="77777777" w:rsidR="005D24F7" w:rsidRPr="00917108" w:rsidRDefault="005D24F7" w:rsidP="00C81F07">
            <w:pPr>
              <w:spacing w:after="0"/>
              <w:rPr>
                <w:szCs w:val="22"/>
                <w:lang w:val="en-GB"/>
              </w:rPr>
            </w:pPr>
          </w:p>
        </w:tc>
        <w:tc>
          <w:tcPr>
            <w:tcW w:w="450" w:type="dxa"/>
            <w:shd w:val="clear" w:color="auto" w:fill="ACB9CA" w:themeFill="text2" w:themeFillTint="66"/>
          </w:tcPr>
          <w:p w14:paraId="4AE6C546" w14:textId="77777777" w:rsidR="005D24F7" w:rsidRPr="00917108" w:rsidRDefault="005D24F7" w:rsidP="00C81F07">
            <w:pPr>
              <w:spacing w:after="0"/>
              <w:rPr>
                <w:szCs w:val="22"/>
                <w:lang w:val="en-GB"/>
              </w:rPr>
            </w:pPr>
          </w:p>
        </w:tc>
        <w:tc>
          <w:tcPr>
            <w:tcW w:w="450" w:type="dxa"/>
            <w:shd w:val="clear" w:color="auto" w:fill="ACB9CA" w:themeFill="text2" w:themeFillTint="66"/>
          </w:tcPr>
          <w:p w14:paraId="122AEAE5" w14:textId="77777777" w:rsidR="005D24F7" w:rsidRPr="00917108" w:rsidRDefault="005D24F7" w:rsidP="00C81F07">
            <w:pPr>
              <w:spacing w:after="0"/>
              <w:rPr>
                <w:szCs w:val="22"/>
                <w:lang w:val="en-GB"/>
              </w:rPr>
            </w:pPr>
          </w:p>
        </w:tc>
        <w:tc>
          <w:tcPr>
            <w:tcW w:w="450" w:type="dxa"/>
            <w:shd w:val="clear" w:color="auto" w:fill="ACB9CA" w:themeFill="text2" w:themeFillTint="66"/>
          </w:tcPr>
          <w:p w14:paraId="13820C37" w14:textId="77777777" w:rsidR="005D24F7" w:rsidRPr="00917108" w:rsidRDefault="005D24F7" w:rsidP="00C81F07">
            <w:pPr>
              <w:spacing w:after="0"/>
              <w:rPr>
                <w:szCs w:val="22"/>
                <w:lang w:val="en-GB"/>
              </w:rPr>
            </w:pPr>
          </w:p>
        </w:tc>
        <w:tc>
          <w:tcPr>
            <w:tcW w:w="450" w:type="dxa"/>
            <w:shd w:val="clear" w:color="auto" w:fill="ACB9CA" w:themeFill="text2" w:themeFillTint="66"/>
          </w:tcPr>
          <w:p w14:paraId="7F1B5638" w14:textId="77777777" w:rsidR="005D24F7" w:rsidRPr="00917108" w:rsidRDefault="005D24F7" w:rsidP="00C81F07">
            <w:pPr>
              <w:spacing w:after="0"/>
              <w:rPr>
                <w:szCs w:val="22"/>
                <w:lang w:val="en-GB"/>
              </w:rPr>
            </w:pPr>
          </w:p>
        </w:tc>
        <w:tc>
          <w:tcPr>
            <w:tcW w:w="450" w:type="dxa"/>
            <w:shd w:val="clear" w:color="auto" w:fill="ACB9CA" w:themeFill="text2" w:themeFillTint="66"/>
          </w:tcPr>
          <w:p w14:paraId="56C7A40B" w14:textId="77777777" w:rsidR="005D24F7" w:rsidRPr="00917108" w:rsidRDefault="005D24F7" w:rsidP="00C81F07">
            <w:pPr>
              <w:spacing w:after="0"/>
              <w:rPr>
                <w:szCs w:val="22"/>
                <w:lang w:val="en-GB"/>
              </w:rPr>
            </w:pPr>
          </w:p>
        </w:tc>
        <w:tc>
          <w:tcPr>
            <w:tcW w:w="450" w:type="dxa"/>
            <w:shd w:val="clear" w:color="auto" w:fill="ACB9CA" w:themeFill="text2" w:themeFillTint="66"/>
          </w:tcPr>
          <w:p w14:paraId="43ED2405" w14:textId="77777777" w:rsidR="005D24F7" w:rsidRPr="00917108" w:rsidRDefault="005D24F7" w:rsidP="00C81F07">
            <w:pPr>
              <w:spacing w:after="0"/>
              <w:rPr>
                <w:szCs w:val="22"/>
                <w:lang w:val="en-GB"/>
              </w:rPr>
            </w:pPr>
          </w:p>
        </w:tc>
        <w:tc>
          <w:tcPr>
            <w:tcW w:w="450" w:type="dxa"/>
            <w:shd w:val="clear" w:color="auto" w:fill="ACB9CA" w:themeFill="text2" w:themeFillTint="66"/>
          </w:tcPr>
          <w:p w14:paraId="7B8BAE7A" w14:textId="77777777" w:rsidR="005D24F7" w:rsidRPr="00917108" w:rsidRDefault="005D24F7" w:rsidP="00C81F07">
            <w:pPr>
              <w:spacing w:after="0"/>
              <w:rPr>
                <w:szCs w:val="22"/>
                <w:lang w:val="en-GB"/>
              </w:rPr>
            </w:pPr>
          </w:p>
        </w:tc>
        <w:tc>
          <w:tcPr>
            <w:tcW w:w="450" w:type="dxa"/>
            <w:shd w:val="clear" w:color="auto" w:fill="ACB9CA" w:themeFill="text2" w:themeFillTint="66"/>
          </w:tcPr>
          <w:p w14:paraId="38B17648" w14:textId="77777777" w:rsidR="005D24F7" w:rsidRPr="00917108" w:rsidRDefault="005D24F7" w:rsidP="00C81F07">
            <w:pPr>
              <w:spacing w:after="0"/>
              <w:rPr>
                <w:szCs w:val="22"/>
                <w:lang w:val="en-GB"/>
              </w:rPr>
            </w:pPr>
          </w:p>
        </w:tc>
        <w:tc>
          <w:tcPr>
            <w:tcW w:w="450" w:type="dxa"/>
            <w:shd w:val="clear" w:color="auto" w:fill="ACB9CA" w:themeFill="text2" w:themeFillTint="66"/>
          </w:tcPr>
          <w:p w14:paraId="0B137AA8" w14:textId="77777777" w:rsidR="005D24F7" w:rsidRPr="00917108" w:rsidRDefault="005D24F7" w:rsidP="00C81F07">
            <w:pPr>
              <w:spacing w:after="0"/>
              <w:rPr>
                <w:szCs w:val="22"/>
                <w:lang w:val="en-GB"/>
              </w:rPr>
            </w:pPr>
          </w:p>
        </w:tc>
        <w:tc>
          <w:tcPr>
            <w:tcW w:w="450" w:type="dxa"/>
            <w:shd w:val="clear" w:color="auto" w:fill="ACB9CA" w:themeFill="text2" w:themeFillTint="66"/>
          </w:tcPr>
          <w:p w14:paraId="055531FD" w14:textId="77777777" w:rsidR="005D24F7" w:rsidRPr="00917108" w:rsidRDefault="005D24F7" w:rsidP="00C81F07">
            <w:pPr>
              <w:spacing w:after="0"/>
              <w:rPr>
                <w:szCs w:val="22"/>
                <w:lang w:val="en-GB"/>
              </w:rPr>
            </w:pPr>
          </w:p>
        </w:tc>
        <w:tc>
          <w:tcPr>
            <w:tcW w:w="450" w:type="dxa"/>
            <w:shd w:val="clear" w:color="auto" w:fill="ACB9CA" w:themeFill="text2" w:themeFillTint="66"/>
          </w:tcPr>
          <w:p w14:paraId="306B57CE" w14:textId="77777777" w:rsidR="005D24F7" w:rsidRPr="00917108" w:rsidRDefault="005D24F7" w:rsidP="00C81F07">
            <w:pPr>
              <w:spacing w:after="0"/>
              <w:rPr>
                <w:szCs w:val="22"/>
                <w:lang w:val="en-GB"/>
              </w:rPr>
            </w:pPr>
          </w:p>
        </w:tc>
      </w:tr>
      <w:tr w:rsidR="005D24F7" w:rsidRPr="00917108" w14:paraId="550EF53F" w14:textId="77777777" w:rsidTr="00313075">
        <w:tc>
          <w:tcPr>
            <w:tcW w:w="14220" w:type="dxa"/>
            <w:gridSpan w:val="19"/>
            <w:shd w:val="clear" w:color="auto" w:fill="D9D9D9" w:themeFill="background1" w:themeFillShade="D9"/>
          </w:tcPr>
          <w:p w14:paraId="225C96B9" w14:textId="77777777" w:rsidR="005D24F7" w:rsidRPr="00917108" w:rsidRDefault="005D24F7" w:rsidP="00C81F07">
            <w:pPr>
              <w:spacing w:after="0"/>
              <w:rPr>
                <w:szCs w:val="22"/>
                <w:lang w:val="en-GB"/>
              </w:rPr>
            </w:pPr>
            <w:r w:rsidRPr="00917108">
              <w:rPr>
                <w:rFonts w:asciiTheme="majorHAnsi" w:hAnsiTheme="majorHAnsi"/>
                <w:b/>
                <w:lang w:val="en-GB"/>
              </w:rPr>
              <w:t>Output 4.1.2</w:t>
            </w:r>
            <w:r w:rsidRPr="00917108">
              <w:rPr>
                <w:rFonts w:asciiTheme="majorHAnsi" w:hAnsiTheme="majorHAnsi"/>
                <w:lang w:val="en-GB"/>
              </w:rPr>
              <w:t xml:space="preserve"> - Sustainable Land Management demonstration(s) piloted in partnership with private sector to reduce sedimentation and to improve economic productivity</w:t>
            </w:r>
          </w:p>
        </w:tc>
      </w:tr>
      <w:tr w:rsidR="00CB15B9" w:rsidRPr="00917108" w14:paraId="7E2FC233" w14:textId="77777777" w:rsidTr="00F40BE1">
        <w:tc>
          <w:tcPr>
            <w:tcW w:w="6120" w:type="dxa"/>
          </w:tcPr>
          <w:p w14:paraId="39E35B03" w14:textId="35E7BC18" w:rsidR="00CB15B9" w:rsidRPr="00917108" w:rsidRDefault="00CB15B9" w:rsidP="00C81F07">
            <w:pPr>
              <w:spacing w:after="0"/>
              <w:ind w:right="-18"/>
              <w:jc w:val="left"/>
              <w:rPr>
                <w:rFonts w:asciiTheme="majorHAnsi" w:hAnsiTheme="majorHAnsi"/>
                <w:lang w:val="en-GB"/>
              </w:rPr>
            </w:pPr>
            <w:r w:rsidRPr="00917108">
              <w:rPr>
                <w:rFonts w:asciiTheme="majorHAnsi" w:hAnsiTheme="majorHAnsi"/>
              </w:rPr>
              <w:lastRenderedPageBreak/>
              <w:t>Development of a SLM plan for Mapochs mining site in the Olifants sub-basin in South Africa</w:t>
            </w:r>
          </w:p>
        </w:tc>
        <w:tc>
          <w:tcPr>
            <w:tcW w:w="450" w:type="dxa"/>
            <w:shd w:val="clear" w:color="auto" w:fill="auto"/>
          </w:tcPr>
          <w:p w14:paraId="622755DC" w14:textId="77777777" w:rsidR="00CB15B9" w:rsidRPr="00917108" w:rsidRDefault="00CB15B9" w:rsidP="00C81F07">
            <w:pPr>
              <w:spacing w:after="0"/>
              <w:rPr>
                <w:szCs w:val="22"/>
                <w:lang w:val="en-GB"/>
              </w:rPr>
            </w:pPr>
          </w:p>
        </w:tc>
        <w:tc>
          <w:tcPr>
            <w:tcW w:w="450" w:type="dxa"/>
            <w:shd w:val="clear" w:color="auto" w:fill="ACB9CA" w:themeFill="text2" w:themeFillTint="66"/>
          </w:tcPr>
          <w:p w14:paraId="1A15B59C" w14:textId="77777777" w:rsidR="00CB15B9" w:rsidRPr="00917108" w:rsidRDefault="00CB15B9" w:rsidP="00C81F07">
            <w:pPr>
              <w:spacing w:after="0"/>
              <w:rPr>
                <w:szCs w:val="22"/>
                <w:lang w:val="en-GB"/>
              </w:rPr>
            </w:pPr>
          </w:p>
        </w:tc>
        <w:tc>
          <w:tcPr>
            <w:tcW w:w="450" w:type="dxa"/>
            <w:shd w:val="clear" w:color="auto" w:fill="ACB9CA" w:themeFill="text2" w:themeFillTint="66"/>
          </w:tcPr>
          <w:p w14:paraId="4DE4EF99" w14:textId="77777777" w:rsidR="00CB15B9" w:rsidRPr="00917108" w:rsidRDefault="00CB15B9" w:rsidP="00C81F07">
            <w:pPr>
              <w:spacing w:after="0"/>
              <w:rPr>
                <w:szCs w:val="22"/>
                <w:lang w:val="en-GB"/>
              </w:rPr>
            </w:pPr>
          </w:p>
        </w:tc>
        <w:tc>
          <w:tcPr>
            <w:tcW w:w="450" w:type="dxa"/>
            <w:shd w:val="clear" w:color="auto" w:fill="ACB9CA" w:themeFill="text2" w:themeFillTint="66"/>
          </w:tcPr>
          <w:p w14:paraId="62C896D3" w14:textId="77777777" w:rsidR="00CB15B9" w:rsidRPr="00917108" w:rsidRDefault="00CB15B9" w:rsidP="00C81F07">
            <w:pPr>
              <w:spacing w:after="0"/>
              <w:rPr>
                <w:szCs w:val="22"/>
                <w:lang w:val="en-GB"/>
              </w:rPr>
            </w:pPr>
          </w:p>
        </w:tc>
        <w:tc>
          <w:tcPr>
            <w:tcW w:w="450" w:type="dxa"/>
            <w:shd w:val="clear" w:color="auto" w:fill="ACB9CA" w:themeFill="text2" w:themeFillTint="66"/>
          </w:tcPr>
          <w:p w14:paraId="444EF91D" w14:textId="77777777" w:rsidR="00CB15B9" w:rsidRPr="00917108" w:rsidRDefault="00CB15B9" w:rsidP="00C81F07">
            <w:pPr>
              <w:spacing w:after="0"/>
              <w:rPr>
                <w:szCs w:val="22"/>
                <w:lang w:val="en-GB"/>
              </w:rPr>
            </w:pPr>
          </w:p>
        </w:tc>
        <w:tc>
          <w:tcPr>
            <w:tcW w:w="450" w:type="dxa"/>
            <w:shd w:val="clear" w:color="auto" w:fill="auto"/>
          </w:tcPr>
          <w:p w14:paraId="24B7ACEC" w14:textId="77777777" w:rsidR="00CB15B9" w:rsidRPr="00917108" w:rsidRDefault="00CB15B9" w:rsidP="00C81F07">
            <w:pPr>
              <w:spacing w:after="0"/>
              <w:rPr>
                <w:szCs w:val="22"/>
                <w:lang w:val="en-GB"/>
              </w:rPr>
            </w:pPr>
          </w:p>
        </w:tc>
        <w:tc>
          <w:tcPr>
            <w:tcW w:w="450" w:type="dxa"/>
            <w:shd w:val="clear" w:color="auto" w:fill="auto"/>
          </w:tcPr>
          <w:p w14:paraId="357195FA" w14:textId="77777777" w:rsidR="00CB15B9" w:rsidRPr="00917108" w:rsidRDefault="00CB15B9" w:rsidP="00C81F07">
            <w:pPr>
              <w:spacing w:after="0"/>
              <w:rPr>
                <w:szCs w:val="22"/>
                <w:lang w:val="en-GB"/>
              </w:rPr>
            </w:pPr>
          </w:p>
        </w:tc>
        <w:tc>
          <w:tcPr>
            <w:tcW w:w="450" w:type="dxa"/>
            <w:shd w:val="clear" w:color="auto" w:fill="auto"/>
          </w:tcPr>
          <w:p w14:paraId="61937328" w14:textId="77777777" w:rsidR="00CB15B9" w:rsidRPr="00917108" w:rsidRDefault="00CB15B9" w:rsidP="00C81F07">
            <w:pPr>
              <w:spacing w:after="0"/>
              <w:rPr>
                <w:szCs w:val="22"/>
                <w:lang w:val="en-GB"/>
              </w:rPr>
            </w:pPr>
          </w:p>
        </w:tc>
        <w:tc>
          <w:tcPr>
            <w:tcW w:w="450" w:type="dxa"/>
            <w:shd w:val="clear" w:color="auto" w:fill="auto"/>
          </w:tcPr>
          <w:p w14:paraId="70B5AF7A" w14:textId="77777777" w:rsidR="00CB15B9" w:rsidRPr="00917108" w:rsidRDefault="00CB15B9" w:rsidP="00C81F07">
            <w:pPr>
              <w:spacing w:after="0"/>
              <w:rPr>
                <w:szCs w:val="22"/>
                <w:lang w:val="en-GB"/>
              </w:rPr>
            </w:pPr>
          </w:p>
        </w:tc>
        <w:tc>
          <w:tcPr>
            <w:tcW w:w="450" w:type="dxa"/>
            <w:shd w:val="clear" w:color="auto" w:fill="auto"/>
          </w:tcPr>
          <w:p w14:paraId="0519D562" w14:textId="77777777" w:rsidR="00CB15B9" w:rsidRPr="00917108" w:rsidRDefault="00CB15B9" w:rsidP="00C81F07">
            <w:pPr>
              <w:spacing w:after="0"/>
              <w:rPr>
                <w:szCs w:val="22"/>
                <w:lang w:val="en-GB"/>
              </w:rPr>
            </w:pPr>
          </w:p>
        </w:tc>
        <w:tc>
          <w:tcPr>
            <w:tcW w:w="450" w:type="dxa"/>
            <w:shd w:val="clear" w:color="auto" w:fill="auto"/>
          </w:tcPr>
          <w:p w14:paraId="4B1BC008" w14:textId="77777777" w:rsidR="00CB15B9" w:rsidRPr="00917108" w:rsidRDefault="00CB15B9" w:rsidP="00C81F07">
            <w:pPr>
              <w:spacing w:after="0"/>
              <w:rPr>
                <w:szCs w:val="22"/>
                <w:lang w:val="en-GB"/>
              </w:rPr>
            </w:pPr>
          </w:p>
        </w:tc>
        <w:tc>
          <w:tcPr>
            <w:tcW w:w="450" w:type="dxa"/>
            <w:shd w:val="clear" w:color="auto" w:fill="auto"/>
          </w:tcPr>
          <w:p w14:paraId="02A2CBED" w14:textId="77777777" w:rsidR="00CB15B9" w:rsidRPr="00917108" w:rsidRDefault="00CB15B9" w:rsidP="00C81F07">
            <w:pPr>
              <w:spacing w:after="0"/>
              <w:rPr>
                <w:szCs w:val="22"/>
                <w:lang w:val="en-GB"/>
              </w:rPr>
            </w:pPr>
          </w:p>
        </w:tc>
        <w:tc>
          <w:tcPr>
            <w:tcW w:w="450" w:type="dxa"/>
            <w:shd w:val="clear" w:color="auto" w:fill="auto"/>
          </w:tcPr>
          <w:p w14:paraId="3A75EE7B" w14:textId="77777777" w:rsidR="00CB15B9" w:rsidRPr="00917108" w:rsidRDefault="00CB15B9" w:rsidP="00C81F07">
            <w:pPr>
              <w:spacing w:after="0"/>
              <w:rPr>
                <w:szCs w:val="22"/>
                <w:lang w:val="en-GB"/>
              </w:rPr>
            </w:pPr>
          </w:p>
        </w:tc>
        <w:tc>
          <w:tcPr>
            <w:tcW w:w="450" w:type="dxa"/>
            <w:shd w:val="clear" w:color="auto" w:fill="auto"/>
          </w:tcPr>
          <w:p w14:paraId="594AC50B" w14:textId="77777777" w:rsidR="00CB15B9" w:rsidRPr="00917108" w:rsidRDefault="00CB15B9" w:rsidP="00C81F07">
            <w:pPr>
              <w:spacing w:after="0"/>
              <w:rPr>
                <w:szCs w:val="22"/>
                <w:lang w:val="en-GB"/>
              </w:rPr>
            </w:pPr>
          </w:p>
        </w:tc>
        <w:tc>
          <w:tcPr>
            <w:tcW w:w="450" w:type="dxa"/>
            <w:shd w:val="clear" w:color="auto" w:fill="auto"/>
          </w:tcPr>
          <w:p w14:paraId="2476181B" w14:textId="77777777" w:rsidR="00CB15B9" w:rsidRPr="00917108" w:rsidRDefault="00CB15B9" w:rsidP="00C81F07">
            <w:pPr>
              <w:spacing w:after="0"/>
              <w:rPr>
                <w:szCs w:val="22"/>
                <w:lang w:val="en-GB"/>
              </w:rPr>
            </w:pPr>
          </w:p>
        </w:tc>
        <w:tc>
          <w:tcPr>
            <w:tcW w:w="450" w:type="dxa"/>
            <w:shd w:val="clear" w:color="auto" w:fill="auto"/>
          </w:tcPr>
          <w:p w14:paraId="618786DE" w14:textId="77777777" w:rsidR="00CB15B9" w:rsidRPr="00917108" w:rsidRDefault="00CB15B9" w:rsidP="00C81F07">
            <w:pPr>
              <w:spacing w:after="0"/>
              <w:rPr>
                <w:szCs w:val="22"/>
                <w:lang w:val="en-GB"/>
              </w:rPr>
            </w:pPr>
          </w:p>
        </w:tc>
        <w:tc>
          <w:tcPr>
            <w:tcW w:w="450" w:type="dxa"/>
            <w:shd w:val="clear" w:color="auto" w:fill="auto"/>
          </w:tcPr>
          <w:p w14:paraId="274DE24B" w14:textId="77777777" w:rsidR="00CB15B9" w:rsidRPr="00917108" w:rsidRDefault="00CB15B9" w:rsidP="00C81F07">
            <w:pPr>
              <w:spacing w:after="0"/>
              <w:rPr>
                <w:szCs w:val="22"/>
                <w:lang w:val="en-GB"/>
              </w:rPr>
            </w:pPr>
          </w:p>
        </w:tc>
        <w:tc>
          <w:tcPr>
            <w:tcW w:w="450" w:type="dxa"/>
            <w:shd w:val="clear" w:color="auto" w:fill="auto"/>
          </w:tcPr>
          <w:p w14:paraId="71EF2372" w14:textId="77777777" w:rsidR="00CB15B9" w:rsidRPr="00917108" w:rsidRDefault="00CB15B9" w:rsidP="00C81F07">
            <w:pPr>
              <w:spacing w:after="0"/>
              <w:rPr>
                <w:szCs w:val="22"/>
                <w:lang w:val="en-GB"/>
              </w:rPr>
            </w:pPr>
          </w:p>
        </w:tc>
      </w:tr>
      <w:tr w:rsidR="00CB15B9" w:rsidRPr="00917108" w14:paraId="1112E114" w14:textId="77777777" w:rsidTr="00F40BE1">
        <w:tc>
          <w:tcPr>
            <w:tcW w:w="6120" w:type="dxa"/>
          </w:tcPr>
          <w:p w14:paraId="093A0D0D" w14:textId="16293C73" w:rsidR="00CB15B9" w:rsidRPr="00917108" w:rsidRDefault="00CB15B9" w:rsidP="00C81F07">
            <w:pPr>
              <w:spacing w:after="0"/>
              <w:ind w:right="-18"/>
              <w:jc w:val="left"/>
              <w:rPr>
                <w:rFonts w:asciiTheme="majorHAnsi" w:hAnsiTheme="majorHAnsi"/>
                <w:lang w:val="en-GB"/>
              </w:rPr>
            </w:pPr>
            <w:r w:rsidRPr="00917108">
              <w:rPr>
                <w:rFonts w:asciiTheme="majorHAnsi" w:hAnsiTheme="majorHAnsi"/>
              </w:rPr>
              <w:t>Support integration of SLM plan into district / municipal development plans</w:t>
            </w:r>
          </w:p>
        </w:tc>
        <w:tc>
          <w:tcPr>
            <w:tcW w:w="450" w:type="dxa"/>
            <w:shd w:val="clear" w:color="auto" w:fill="auto"/>
          </w:tcPr>
          <w:p w14:paraId="13135C34" w14:textId="77777777" w:rsidR="00CB15B9" w:rsidRPr="00917108" w:rsidRDefault="00CB15B9" w:rsidP="00C81F07">
            <w:pPr>
              <w:spacing w:after="0"/>
              <w:rPr>
                <w:szCs w:val="22"/>
                <w:lang w:val="en-GB"/>
              </w:rPr>
            </w:pPr>
          </w:p>
        </w:tc>
        <w:tc>
          <w:tcPr>
            <w:tcW w:w="450" w:type="dxa"/>
            <w:shd w:val="clear" w:color="auto" w:fill="auto"/>
          </w:tcPr>
          <w:p w14:paraId="68C4FE5F" w14:textId="77777777" w:rsidR="00CB15B9" w:rsidRPr="00917108" w:rsidRDefault="00CB15B9" w:rsidP="00C81F07">
            <w:pPr>
              <w:spacing w:after="0"/>
              <w:rPr>
                <w:szCs w:val="22"/>
                <w:lang w:val="en-GB"/>
              </w:rPr>
            </w:pPr>
          </w:p>
        </w:tc>
        <w:tc>
          <w:tcPr>
            <w:tcW w:w="450" w:type="dxa"/>
            <w:shd w:val="clear" w:color="auto" w:fill="auto"/>
          </w:tcPr>
          <w:p w14:paraId="685F674A" w14:textId="77777777" w:rsidR="00CB15B9" w:rsidRPr="00917108" w:rsidRDefault="00CB15B9" w:rsidP="00C81F07">
            <w:pPr>
              <w:spacing w:after="0"/>
              <w:rPr>
                <w:szCs w:val="22"/>
                <w:lang w:val="en-GB"/>
              </w:rPr>
            </w:pPr>
          </w:p>
        </w:tc>
        <w:tc>
          <w:tcPr>
            <w:tcW w:w="450" w:type="dxa"/>
            <w:shd w:val="clear" w:color="auto" w:fill="ACB9CA" w:themeFill="text2" w:themeFillTint="66"/>
          </w:tcPr>
          <w:p w14:paraId="2F0A677D" w14:textId="77777777" w:rsidR="00CB15B9" w:rsidRPr="00917108" w:rsidRDefault="00CB15B9" w:rsidP="00C81F07">
            <w:pPr>
              <w:spacing w:after="0"/>
              <w:rPr>
                <w:szCs w:val="22"/>
                <w:lang w:val="en-GB"/>
              </w:rPr>
            </w:pPr>
          </w:p>
        </w:tc>
        <w:tc>
          <w:tcPr>
            <w:tcW w:w="450" w:type="dxa"/>
            <w:shd w:val="clear" w:color="auto" w:fill="ACB9CA" w:themeFill="text2" w:themeFillTint="66"/>
          </w:tcPr>
          <w:p w14:paraId="3D30E593" w14:textId="77777777" w:rsidR="00CB15B9" w:rsidRPr="00917108" w:rsidRDefault="00CB15B9" w:rsidP="00C81F07">
            <w:pPr>
              <w:spacing w:after="0"/>
              <w:rPr>
                <w:szCs w:val="22"/>
                <w:lang w:val="en-GB"/>
              </w:rPr>
            </w:pPr>
          </w:p>
        </w:tc>
        <w:tc>
          <w:tcPr>
            <w:tcW w:w="450" w:type="dxa"/>
            <w:shd w:val="clear" w:color="auto" w:fill="ACB9CA" w:themeFill="text2" w:themeFillTint="66"/>
          </w:tcPr>
          <w:p w14:paraId="17E416F7" w14:textId="77777777" w:rsidR="00CB15B9" w:rsidRPr="00917108" w:rsidRDefault="00CB15B9" w:rsidP="00C81F07">
            <w:pPr>
              <w:spacing w:after="0"/>
              <w:rPr>
                <w:szCs w:val="22"/>
                <w:lang w:val="en-GB"/>
              </w:rPr>
            </w:pPr>
          </w:p>
        </w:tc>
        <w:tc>
          <w:tcPr>
            <w:tcW w:w="450" w:type="dxa"/>
            <w:shd w:val="clear" w:color="auto" w:fill="ACB9CA" w:themeFill="text2" w:themeFillTint="66"/>
          </w:tcPr>
          <w:p w14:paraId="2451BE0D" w14:textId="77777777" w:rsidR="00CB15B9" w:rsidRPr="00917108" w:rsidRDefault="00CB15B9" w:rsidP="00C81F07">
            <w:pPr>
              <w:spacing w:after="0"/>
              <w:rPr>
                <w:szCs w:val="22"/>
                <w:lang w:val="en-GB"/>
              </w:rPr>
            </w:pPr>
          </w:p>
        </w:tc>
        <w:tc>
          <w:tcPr>
            <w:tcW w:w="450" w:type="dxa"/>
            <w:shd w:val="clear" w:color="auto" w:fill="ACB9CA" w:themeFill="text2" w:themeFillTint="66"/>
          </w:tcPr>
          <w:p w14:paraId="6EF4B4AA" w14:textId="77777777" w:rsidR="00CB15B9" w:rsidRPr="00917108" w:rsidRDefault="00CB15B9" w:rsidP="00C81F07">
            <w:pPr>
              <w:spacing w:after="0"/>
              <w:rPr>
                <w:szCs w:val="22"/>
                <w:lang w:val="en-GB"/>
              </w:rPr>
            </w:pPr>
          </w:p>
        </w:tc>
        <w:tc>
          <w:tcPr>
            <w:tcW w:w="450" w:type="dxa"/>
            <w:shd w:val="clear" w:color="auto" w:fill="ACB9CA" w:themeFill="text2" w:themeFillTint="66"/>
          </w:tcPr>
          <w:p w14:paraId="3CC3C396" w14:textId="77777777" w:rsidR="00CB15B9" w:rsidRPr="00917108" w:rsidRDefault="00CB15B9" w:rsidP="00C81F07">
            <w:pPr>
              <w:spacing w:after="0"/>
              <w:rPr>
                <w:szCs w:val="22"/>
                <w:lang w:val="en-GB"/>
              </w:rPr>
            </w:pPr>
          </w:p>
        </w:tc>
        <w:tc>
          <w:tcPr>
            <w:tcW w:w="450" w:type="dxa"/>
            <w:shd w:val="clear" w:color="auto" w:fill="auto"/>
          </w:tcPr>
          <w:p w14:paraId="3D3325A3" w14:textId="77777777" w:rsidR="00CB15B9" w:rsidRPr="00917108" w:rsidRDefault="00CB15B9" w:rsidP="00C81F07">
            <w:pPr>
              <w:spacing w:after="0"/>
              <w:rPr>
                <w:szCs w:val="22"/>
                <w:lang w:val="en-GB"/>
              </w:rPr>
            </w:pPr>
          </w:p>
        </w:tc>
        <w:tc>
          <w:tcPr>
            <w:tcW w:w="450" w:type="dxa"/>
            <w:shd w:val="clear" w:color="auto" w:fill="auto"/>
          </w:tcPr>
          <w:p w14:paraId="6E37B761" w14:textId="77777777" w:rsidR="00CB15B9" w:rsidRPr="00917108" w:rsidRDefault="00CB15B9" w:rsidP="00C81F07">
            <w:pPr>
              <w:spacing w:after="0"/>
              <w:rPr>
                <w:szCs w:val="22"/>
                <w:lang w:val="en-GB"/>
              </w:rPr>
            </w:pPr>
          </w:p>
        </w:tc>
        <w:tc>
          <w:tcPr>
            <w:tcW w:w="450" w:type="dxa"/>
            <w:shd w:val="clear" w:color="auto" w:fill="auto"/>
          </w:tcPr>
          <w:p w14:paraId="6A82E3EB" w14:textId="77777777" w:rsidR="00CB15B9" w:rsidRPr="00917108" w:rsidRDefault="00CB15B9" w:rsidP="00C81F07">
            <w:pPr>
              <w:spacing w:after="0"/>
              <w:rPr>
                <w:szCs w:val="22"/>
                <w:lang w:val="en-GB"/>
              </w:rPr>
            </w:pPr>
          </w:p>
        </w:tc>
        <w:tc>
          <w:tcPr>
            <w:tcW w:w="450" w:type="dxa"/>
            <w:shd w:val="clear" w:color="auto" w:fill="auto"/>
          </w:tcPr>
          <w:p w14:paraId="3A6EACED" w14:textId="77777777" w:rsidR="00CB15B9" w:rsidRPr="00917108" w:rsidRDefault="00CB15B9" w:rsidP="00C81F07">
            <w:pPr>
              <w:spacing w:after="0"/>
              <w:rPr>
                <w:szCs w:val="22"/>
                <w:lang w:val="en-GB"/>
              </w:rPr>
            </w:pPr>
          </w:p>
        </w:tc>
        <w:tc>
          <w:tcPr>
            <w:tcW w:w="450" w:type="dxa"/>
            <w:shd w:val="clear" w:color="auto" w:fill="auto"/>
          </w:tcPr>
          <w:p w14:paraId="42ECD1EB" w14:textId="77777777" w:rsidR="00CB15B9" w:rsidRPr="00917108" w:rsidRDefault="00CB15B9" w:rsidP="00C81F07">
            <w:pPr>
              <w:spacing w:after="0"/>
              <w:rPr>
                <w:szCs w:val="22"/>
                <w:lang w:val="en-GB"/>
              </w:rPr>
            </w:pPr>
          </w:p>
        </w:tc>
        <w:tc>
          <w:tcPr>
            <w:tcW w:w="450" w:type="dxa"/>
            <w:shd w:val="clear" w:color="auto" w:fill="auto"/>
          </w:tcPr>
          <w:p w14:paraId="123E0BB3" w14:textId="77777777" w:rsidR="00CB15B9" w:rsidRPr="00917108" w:rsidRDefault="00CB15B9" w:rsidP="00C81F07">
            <w:pPr>
              <w:spacing w:after="0"/>
              <w:rPr>
                <w:szCs w:val="22"/>
                <w:lang w:val="en-GB"/>
              </w:rPr>
            </w:pPr>
          </w:p>
        </w:tc>
        <w:tc>
          <w:tcPr>
            <w:tcW w:w="450" w:type="dxa"/>
            <w:shd w:val="clear" w:color="auto" w:fill="auto"/>
          </w:tcPr>
          <w:p w14:paraId="71539802" w14:textId="77777777" w:rsidR="00CB15B9" w:rsidRPr="00917108" w:rsidRDefault="00CB15B9" w:rsidP="00C81F07">
            <w:pPr>
              <w:spacing w:after="0"/>
              <w:rPr>
                <w:szCs w:val="22"/>
                <w:lang w:val="en-GB"/>
              </w:rPr>
            </w:pPr>
          </w:p>
        </w:tc>
        <w:tc>
          <w:tcPr>
            <w:tcW w:w="450" w:type="dxa"/>
            <w:shd w:val="clear" w:color="auto" w:fill="auto"/>
          </w:tcPr>
          <w:p w14:paraId="2EFB7798" w14:textId="77777777" w:rsidR="00CB15B9" w:rsidRPr="00917108" w:rsidRDefault="00CB15B9" w:rsidP="00C81F07">
            <w:pPr>
              <w:spacing w:after="0"/>
              <w:rPr>
                <w:szCs w:val="22"/>
                <w:lang w:val="en-GB"/>
              </w:rPr>
            </w:pPr>
          </w:p>
        </w:tc>
        <w:tc>
          <w:tcPr>
            <w:tcW w:w="450" w:type="dxa"/>
            <w:shd w:val="clear" w:color="auto" w:fill="auto"/>
          </w:tcPr>
          <w:p w14:paraId="0027C73B" w14:textId="77777777" w:rsidR="00CB15B9" w:rsidRPr="00917108" w:rsidRDefault="00CB15B9" w:rsidP="00C81F07">
            <w:pPr>
              <w:spacing w:after="0"/>
              <w:rPr>
                <w:szCs w:val="22"/>
                <w:lang w:val="en-GB"/>
              </w:rPr>
            </w:pPr>
          </w:p>
        </w:tc>
      </w:tr>
      <w:tr w:rsidR="00CB15B9" w:rsidRPr="00917108" w14:paraId="72C47C25" w14:textId="77777777" w:rsidTr="008877C2">
        <w:tc>
          <w:tcPr>
            <w:tcW w:w="6120" w:type="dxa"/>
          </w:tcPr>
          <w:p w14:paraId="1C516A0D" w14:textId="4700C13F" w:rsidR="00CB15B9" w:rsidRPr="00917108" w:rsidRDefault="00CB15B9" w:rsidP="00C81F07">
            <w:pPr>
              <w:spacing w:after="0"/>
              <w:ind w:right="-18"/>
              <w:jc w:val="left"/>
              <w:rPr>
                <w:rFonts w:asciiTheme="majorHAnsi" w:hAnsiTheme="majorHAnsi"/>
                <w:lang w:val="en-GB"/>
              </w:rPr>
            </w:pPr>
            <w:r w:rsidRPr="00917108">
              <w:rPr>
                <w:rFonts w:asciiTheme="majorHAnsi" w:hAnsiTheme="majorHAnsi"/>
              </w:rPr>
              <w:t>Initiate implementation of priority SLM activities in partnership with mining companies and government departments</w:t>
            </w:r>
          </w:p>
        </w:tc>
        <w:tc>
          <w:tcPr>
            <w:tcW w:w="450" w:type="dxa"/>
            <w:shd w:val="clear" w:color="auto" w:fill="auto"/>
          </w:tcPr>
          <w:p w14:paraId="7A5E35E3" w14:textId="77777777" w:rsidR="00CB15B9" w:rsidRPr="00917108" w:rsidRDefault="00CB15B9" w:rsidP="00C81F07">
            <w:pPr>
              <w:spacing w:after="0"/>
              <w:rPr>
                <w:szCs w:val="22"/>
                <w:lang w:val="en-GB"/>
              </w:rPr>
            </w:pPr>
          </w:p>
        </w:tc>
        <w:tc>
          <w:tcPr>
            <w:tcW w:w="450" w:type="dxa"/>
            <w:shd w:val="clear" w:color="auto" w:fill="auto"/>
          </w:tcPr>
          <w:p w14:paraId="0B464E96" w14:textId="77777777" w:rsidR="00CB15B9" w:rsidRPr="00917108" w:rsidRDefault="00CB15B9" w:rsidP="00C81F07">
            <w:pPr>
              <w:spacing w:after="0"/>
              <w:rPr>
                <w:szCs w:val="22"/>
                <w:lang w:val="en-GB"/>
              </w:rPr>
            </w:pPr>
          </w:p>
        </w:tc>
        <w:tc>
          <w:tcPr>
            <w:tcW w:w="450" w:type="dxa"/>
            <w:shd w:val="clear" w:color="auto" w:fill="auto"/>
          </w:tcPr>
          <w:p w14:paraId="2341938E" w14:textId="77777777" w:rsidR="00CB15B9" w:rsidRPr="00917108" w:rsidRDefault="00CB15B9" w:rsidP="00C81F07">
            <w:pPr>
              <w:spacing w:after="0"/>
              <w:rPr>
                <w:szCs w:val="22"/>
                <w:lang w:val="en-GB"/>
              </w:rPr>
            </w:pPr>
          </w:p>
        </w:tc>
        <w:tc>
          <w:tcPr>
            <w:tcW w:w="450" w:type="dxa"/>
            <w:shd w:val="clear" w:color="auto" w:fill="auto"/>
          </w:tcPr>
          <w:p w14:paraId="25C677DE" w14:textId="77777777" w:rsidR="00CB15B9" w:rsidRPr="00917108" w:rsidRDefault="00CB15B9" w:rsidP="00C81F07">
            <w:pPr>
              <w:spacing w:after="0"/>
              <w:rPr>
                <w:szCs w:val="22"/>
                <w:lang w:val="en-GB"/>
              </w:rPr>
            </w:pPr>
          </w:p>
        </w:tc>
        <w:tc>
          <w:tcPr>
            <w:tcW w:w="450" w:type="dxa"/>
            <w:shd w:val="clear" w:color="auto" w:fill="ACB9CA" w:themeFill="text2" w:themeFillTint="66"/>
          </w:tcPr>
          <w:p w14:paraId="49F14BDA" w14:textId="77777777" w:rsidR="00CB15B9" w:rsidRPr="00917108" w:rsidRDefault="00CB15B9" w:rsidP="00C81F07">
            <w:pPr>
              <w:spacing w:after="0"/>
              <w:rPr>
                <w:szCs w:val="22"/>
                <w:lang w:val="en-GB"/>
              </w:rPr>
            </w:pPr>
          </w:p>
        </w:tc>
        <w:tc>
          <w:tcPr>
            <w:tcW w:w="450" w:type="dxa"/>
            <w:shd w:val="clear" w:color="auto" w:fill="ACB9CA" w:themeFill="text2" w:themeFillTint="66"/>
          </w:tcPr>
          <w:p w14:paraId="48F7B99E" w14:textId="77777777" w:rsidR="00CB15B9" w:rsidRPr="00917108" w:rsidRDefault="00CB15B9" w:rsidP="00C81F07">
            <w:pPr>
              <w:spacing w:after="0"/>
              <w:rPr>
                <w:szCs w:val="22"/>
                <w:lang w:val="en-GB"/>
              </w:rPr>
            </w:pPr>
          </w:p>
        </w:tc>
        <w:tc>
          <w:tcPr>
            <w:tcW w:w="450" w:type="dxa"/>
            <w:shd w:val="clear" w:color="auto" w:fill="ACB9CA" w:themeFill="text2" w:themeFillTint="66"/>
          </w:tcPr>
          <w:p w14:paraId="6298D0EA" w14:textId="77777777" w:rsidR="00CB15B9" w:rsidRPr="00917108" w:rsidRDefault="00CB15B9" w:rsidP="00C81F07">
            <w:pPr>
              <w:spacing w:after="0"/>
              <w:rPr>
                <w:szCs w:val="22"/>
                <w:lang w:val="en-GB"/>
              </w:rPr>
            </w:pPr>
          </w:p>
        </w:tc>
        <w:tc>
          <w:tcPr>
            <w:tcW w:w="450" w:type="dxa"/>
            <w:shd w:val="clear" w:color="auto" w:fill="ACB9CA" w:themeFill="text2" w:themeFillTint="66"/>
          </w:tcPr>
          <w:p w14:paraId="1B939E24" w14:textId="77777777" w:rsidR="00CB15B9" w:rsidRPr="00917108" w:rsidRDefault="00CB15B9" w:rsidP="00C81F07">
            <w:pPr>
              <w:spacing w:after="0"/>
              <w:rPr>
                <w:szCs w:val="22"/>
                <w:lang w:val="en-GB"/>
              </w:rPr>
            </w:pPr>
          </w:p>
        </w:tc>
        <w:tc>
          <w:tcPr>
            <w:tcW w:w="450" w:type="dxa"/>
            <w:shd w:val="clear" w:color="auto" w:fill="ACB9CA" w:themeFill="text2" w:themeFillTint="66"/>
          </w:tcPr>
          <w:p w14:paraId="09268B98" w14:textId="77777777" w:rsidR="00CB15B9" w:rsidRPr="00917108" w:rsidRDefault="00CB15B9" w:rsidP="00C81F07">
            <w:pPr>
              <w:spacing w:after="0"/>
              <w:rPr>
                <w:szCs w:val="22"/>
                <w:lang w:val="en-GB"/>
              </w:rPr>
            </w:pPr>
          </w:p>
        </w:tc>
        <w:tc>
          <w:tcPr>
            <w:tcW w:w="450" w:type="dxa"/>
            <w:shd w:val="clear" w:color="auto" w:fill="ACB9CA" w:themeFill="text2" w:themeFillTint="66"/>
          </w:tcPr>
          <w:p w14:paraId="26C608C2" w14:textId="77777777" w:rsidR="00CB15B9" w:rsidRPr="00917108" w:rsidRDefault="00CB15B9" w:rsidP="00C81F07">
            <w:pPr>
              <w:spacing w:after="0"/>
              <w:rPr>
                <w:szCs w:val="22"/>
                <w:lang w:val="en-GB"/>
              </w:rPr>
            </w:pPr>
          </w:p>
        </w:tc>
        <w:tc>
          <w:tcPr>
            <w:tcW w:w="450" w:type="dxa"/>
            <w:shd w:val="clear" w:color="auto" w:fill="ACB9CA" w:themeFill="text2" w:themeFillTint="66"/>
          </w:tcPr>
          <w:p w14:paraId="164AB958" w14:textId="77777777" w:rsidR="00CB15B9" w:rsidRPr="00917108" w:rsidRDefault="00CB15B9" w:rsidP="00C81F07">
            <w:pPr>
              <w:spacing w:after="0"/>
              <w:rPr>
                <w:szCs w:val="22"/>
                <w:lang w:val="en-GB"/>
              </w:rPr>
            </w:pPr>
          </w:p>
        </w:tc>
        <w:tc>
          <w:tcPr>
            <w:tcW w:w="450" w:type="dxa"/>
            <w:shd w:val="clear" w:color="auto" w:fill="ACB9CA" w:themeFill="text2" w:themeFillTint="66"/>
          </w:tcPr>
          <w:p w14:paraId="4BB527A8" w14:textId="77777777" w:rsidR="00CB15B9" w:rsidRPr="00917108" w:rsidRDefault="00CB15B9" w:rsidP="00C81F07">
            <w:pPr>
              <w:spacing w:after="0"/>
              <w:rPr>
                <w:szCs w:val="22"/>
                <w:lang w:val="en-GB"/>
              </w:rPr>
            </w:pPr>
          </w:p>
        </w:tc>
        <w:tc>
          <w:tcPr>
            <w:tcW w:w="450" w:type="dxa"/>
            <w:shd w:val="clear" w:color="auto" w:fill="ACB9CA" w:themeFill="text2" w:themeFillTint="66"/>
          </w:tcPr>
          <w:p w14:paraId="7FBF24D4" w14:textId="77777777" w:rsidR="00CB15B9" w:rsidRPr="00917108" w:rsidRDefault="00CB15B9" w:rsidP="00C81F07">
            <w:pPr>
              <w:spacing w:after="0"/>
              <w:rPr>
                <w:szCs w:val="22"/>
                <w:lang w:val="en-GB"/>
              </w:rPr>
            </w:pPr>
          </w:p>
        </w:tc>
        <w:tc>
          <w:tcPr>
            <w:tcW w:w="450" w:type="dxa"/>
            <w:shd w:val="clear" w:color="auto" w:fill="ACB9CA" w:themeFill="text2" w:themeFillTint="66"/>
          </w:tcPr>
          <w:p w14:paraId="62F4E02F" w14:textId="77777777" w:rsidR="00CB15B9" w:rsidRPr="00917108" w:rsidRDefault="00CB15B9" w:rsidP="00C81F07">
            <w:pPr>
              <w:spacing w:after="0"/>
              <w:rPr>
                <w:szCs w:val="22"/>
                <w:lang w:val="en-GB"/>
              </w:rPr>
            </w:pPr>
          </w:p>
        </w:tc>
        <w:tc>
          <w:tcPr>
            <w:tcW w:w="450" w:type="dxa"/>
            <w:shd w:val="clear" w:color="auto" w:fill="ACB9CA" w:themeFill="text2" w:themeFillTint="66"/>
          </w:tcPr>
          <w:p w14:paraId="67495EFC" w14:textId="77777777" w:rsidR="00CB15B9" w:rsidRPr="00917108" w:rsidRDefault="00CB15B9" w:rsidP="00C81F07">
            <w:pPr>
              <w:spacing w:after="0"/>
              <w:rPr>
                <w:szCs w:val="22"/>
                <w:lang w:val="en-GB"/>
              </w:rPr>
            </w:pPr>
          </w:p>
        </w:tc>
        <w:tc>
          <w:tcPr>
            <w:tcW w:w="450" w:type="dxa"/>
            <w:shd w:val="clear" w:color="auto" w:fill="ACB9CA" w:themeFill="text2" w:themeFillTint="66"/>
          </w:tcPr>
          <w:p w14:paraId="04CDE9AE" w14:textId="77777777" w:rsidR="00CB15B9" w:rsidRPr="00917108" w:rsidRDefault="00CB15B9" w:rsidP="00C81F07">
            <w:pPr>
              <w:spacing w:after="0"/>
              <w:rPr>
                <w:szCs w:val="22"/>
                <w:lang w:val="en-GB"/>
              </w:rPr>
            </w:pPr>
          </w:p>
        </w:tc>
        <w:tc>
          <w:tcPr>
            <w:tcW w:w="450" w:type="dxa"/>
            <w:shd w:val="clear" w:color="auto" w:fill="ACB9CA" w:themeFill="text2" w:themeFillTint="66"/>
          </w:tcPr>
          <w:p w14:paraId="6A8A5C8D" w14:textId="77777777" w:rsidR="00CB15B9" w:rsidRPr="00917108" w:rsidRDefault="00CB15B9" w:rsidP="00C81F07">
            <w:pPr>
              <w:spacing w:after="0"/>
              <w:rPr>
                <w:szCs w:val="22"/>
                <w:lang w:val="en-GB"/>
              </w:rPr>
            </w:pPr>
          </w:p>
        </w:tc>
        <w:tc>
          <w:tcPr>
            <w:tcW w:w="450" w:type="dxa"/>
            <w:shd w:val="clear" w:color="auto" w:fill="ACB9CA" w:themeFill="text2" w:themeFillTint="66"/>
          </w:tcPr>
          <w:p w14:paraId="590D6ABB" w14:textId="77777777" w:rsidR="00CB15B9" w:rsidRPr="00917108" w:rsidRDefault="00CB15B9" w:rsidP="00C81F07">
            <w:pPr>
              <w:spacing w:after="0"/>
              <w:rPr>
                <w:szCs w:val="22"/>
                <w:lang w:val="en-GB"/>
              </w:rPr>
            </w:pPr>
          </w:p>
        </w:tc>
      </w:tr>
      <w:tr w:rsidR="00CB15B9" w:rsidRPr="00917108" w14:paraId="5FC018FF" w14:textId="77777777" w:rsidTr="00313075">
        <w:tc>
          <w:tcPr>
            <w:tcW w:w="14220" w:type="dxa"/>
            <w:gridSpan w:val="19"/>
            <w:shd w:val="clear" w:color="auto" w:fill="A6A6A6" w:themeFill="background1" w:themeFillShade="A6"/>
          </w:tcPr>
          <w:p w14:paraId="76DB8D13" w14:textId="77777777" w:rsidR="00CB15B9" w:rsidRPr="00917108" w:rsidRDefault="00CB15B9" w:rsidP="00C81F07">
            <w:pPr>
              <w:spacing w:after="0"/>
              <w:rPr>
                <w:szCs w:val="22"/>
                <w:lang w:val="en-GB"/>
              </w:rPr>
            </w:pPr>
            <w:r w:rsidRPr="00917108">
              <w:rPr>
                <w:rFonts w:asciiTheme="majorHAnsi" w:hAnsiTheme="majorHAnsi"/>
                <w:b/>
                <w:lang w:val="en-GB"/>
              </w:rPr>
              <w:t>Component 5: Knowledge exchange and information sharing for replication and upscaling</w:t>
            </w:r>
          </w:p>
        </w:tc>
      </w:tr>
      <w:tr w:rsidR="00CB15B9" w:rsidRPr="00917108" w14:paraId="7B76A0E2" w14:textId="77777777" w:rsidTr="00313075">
        <w:tc>
          <w:tcPr>
            <w:tcW w:w="14220" w:type="dxa"/>
            <w:gridSpan w:val="19"/>
            <w:shd w:val="clear" w:color="auto" w:fill="D9D9D9" w:themeFill="background1" w:themeFillShade="D9"/>
          </w:tcPr>
          <w:p w14:paraId="678BDBA8" w14:textId="729C73B4" w:rsidR="00CB15B9" w:rsidRPr="00917108" w:rsidRDefault="00CB15B9" w:rsidP="00C81F07">
            <w:pPr>
              <w:spacing w:after="0"/>
              <w:rPr>
                <w:szCs w:val="22"/>
                <w:lang w:val="en-GB"/>
              </w:rPr>
            </w:pPr>
            <w:r w:rsidRPr="00917108">
              <w:rPr>
                <w:rFonts w:asciiTheme="majorHAnsi" w:hAnsiTheme="majorHAnsi"/>
                <w:b/>
                <w:lang w:val="en-GB"/>
              </w:rPr>
              <w:t>Output 5.1.1</w:t>
            </w:r>
            <w:r w:rsidRPr="00917108">
              <w:rPr>
                <w:rFonts w:asciiTheme="majorHAnsi" w:hAnsiTheme="majorHAnsi"/>
                <w:lang w:val="en-GB"/>
              </w:rPr>
              <w:t xml:space="preserve"> - Exchanges with other RBOs and relevant regional institutions to support the effective and efficient delivery of Outcomes 1-4 and the source-to-sea approach</w:t>
            </w:r>
          </w:p>
        </w:tc>
      </w:tr>
      <w:tr w:rsidR="00CB15B9" w:rsidRPr="00917108" w14:paraId="210C7B1D" w14:textId="77777777" w:rsidTr="00313075">
        <w:tc>
          <w:tcPr>
            <w:tcW w:w="6120" w:type="dxa"/>
          </w:tcPr>
          <w:p w14:paraId="1106EAAD" w14:textId="77777777" w:rsidR="00CB15B9" w:rsidRPr="00917108" w:rsidRDefault="00CB15B9" w:rsidP="00C81F07">
            <w:pPr>
              <w:spacing w:after="0"/>
              <w:ind w:right="-18"/>
              <w:jc w:val="left"/>
              <w:rPr>
                <w:rFonts w:asciiTheme="majorHAnsi" w:hAnsiTheme="majorHAnsi"/>
                <w:lang w:val="en-GB"/>
              </w:rPr>
            </w:pPr>
            <w:r w:rsidRPr="00917108">
              <w:rPr>
                <w:lang w:val="en-GB"/>
              </w:rPr>
              <w:t>Participate in the SADC RBO Dialogue and SACD Multi-Stakeholder Dialogues</w:t>
            </w:r>
          </w:p>
        </w:tc>
        <w:tc>
          <w:tcPr>
            <w:tcW w:w="450" w:type="dxa"/>
            <w:shd w:val="clear" w:color="auto" w:fill="auto"/>
          </w:tcPr>
          <w:p w14:paraId="5165A9F7" w14:textId="77777777" w:rsidR="00CB15B9" w:rsidRPr="00917108" w:rsidRDefault="00CB15B9" w:rsidP="00C81F07">
            <w:pPr>
              <w:spacing w:after="0"/>
              <w:rPr>
                <w:szCs w:val="22"/>
                <w:lang w:val="en-GB"/>
              </w:rPr>
            </w:pPr>
          </w:p>
        </w:tc>
        <w:tc>
          <w:tcPr>
            <w:tcW w:w="450" w:type="dxa"/>
            <w:shd w:val="clear" w:color="auto" w:fill="auto"/>
          </w:tcPr>
          <w:p w14:paraId="44364EA2" w14:textId="77777777" w:rsidR="00CB15B9" w:rsidRPr="00917108" w:rsidRDefault="00CB15B9" w:rsidP="00C81F07">
            <w:pPr>
              <w:spacing w:after="0"/>
              <w:rPr>
                <w:szCs w:val="22"/>
                <w:lang w:val="en-GB"/>
              </w:rPr>
            </w:pPr>
          </w:p>
        </w:tc>
        <w:tc>
          <w:tcPr>
            <w:tcW w:w="450" w:type="dxa"/>
            <w:shd w:val="clear" w:color="auto" w:fill="ACB9CA" w:themeFill="text2" w:themeFillTint="66"/>
          </w:tcPr>
          <w:p w14:paraId="727377E3" w14:textId="77777777" w:rsidR="00CB15B9" w:rsidRPr="00917108" w:rsidRDefault="00CB15B9" w:rsidP="00C81F07">
            <w:pPr>
              <w:spacing w:after="0"/>
              <w:rPr>
                <w:szCs w:val="22"/>
                <w:lang w:val="en-GB"/>
              </w:rPr>
            </w:pPr>
          </w:p>
        </w:tc>
        <w:tc>
          <w:tcPr>
            <w:tcW w:w="450" w:type="dxa"/>
            <w:shd w:val="clear" w:color="auto" w:fill="ACB9CA" w:themeFill="text2" w:themeFillTint="66"/>
          </w:tcPr>
          <w:p w14:paraId="52CB33E7" w14:textId="77777777" w:rsidR="00CB15B9" w:rsidRPr="00917108" w:rsidRDefault="00CB15B9" w:rsidP="00C81F07">
            <w:pPr>
              <w:spacing w:after="0"/>
              <w:rPr>
                <w:szCs w:val="22"/>
                <w:lang w:val="en-GB"/>
              </w:rPr>
            </w:pPr>
          </w:p>
        </w:tc>
        <w:tc>
          <w:tcPr>
            <w:tcW w:w="450" w:type="dxa"/>
            <w:shd w:val="clear" w:color="auto" w:fill="ACB9CA" w:themeFill="text2" w:themeFillTint="66"/>
          </w:tcPr>
          <w:p w14:paraId="5893093F" w14:textId="77777777" w:rsidR="00CB15B9" w:rsidRPr="00917108" w:rsidRDefault="00CB15B9" w:rsidP="00C81F07">
            <w:pPr>
              <w:spacing w:after="0"/>
              <w:rPr>
                <w:szCs w:val="22"/>
                <w:lang w:val="en-GB"/>
              </w:rPr>
            </w:pPr>
          </w:p>
        </w:tc>
        <w:tc>
          <w:tcPr>
            <w:tcW w:w="450" w:type="dxa"/>
            <w:shd w:val="clear" w:color="auto" w:fill="ACB9CA" w:themeFill="text2" w:themeFillTint="66"/>
          </w:tcPr>
          <w:p w14:paraId="1BD6980C" w14:textId="77777777" w:rsidR="00CB15B9" w:rsidRPr="00917108" w:rsidRDefault="00CB15B9" w:rsidP="00C81F07">
            <w:pPr>
              <w:spacing w:after="0"/>
              <w:rPr>
                <w:szCs w:val="22"/>
                <w:lang w:val="en-GB"/>
              </w:rPr>
            </w:pPr>
          </w:p>
        </w:tc>
        <w:tc>
          <w:tcPr>
            <w:tcW w:w="450" w:type="dxa"/>
            <w:shd w:val="clear" w:color="auto" w:fill="ACB9CA" w:themeFill="text2" w:themeFillTint="66"/>
          </w:tcPr>
          <w:p w14:paraId="1293B5E4" w14:textId="77777777" w:rsidR="00CB15B9" w:rsidRPr="00917108" w:rsidRDefault="00CB15B9" w:rsidP="00C81F07">
            <w:pPr>
              <w:spacing w:after="0"/>
              <w:rPr>
                <w:szCs w:val="22"/>
                <w:lang w:val="en-GB"/>
              </w:rPr>
            </w:pPr>
          </w:p>
        </w:tc>
        <w:tc>
          <w:tcPr>
            <w:tcW w:w="450" w:type="dxa"/>
            <w:shd w:val="clear" w:color="auto" w:fill="ACB9CA" w:themeFill="text2" w:themeFillTint="66"/>
          </w:tcPr>
          <w:p w14:paraId="47B5A1C7" w14:textId="77777777" w:rsidR="00CB15B9" w:rsidRPr="00917108" w:rsidRDefault="00CB15B9" w:rsidP="00C81F07">
            <w:pPr>
              <w:spacing w:after="0"/>
              <w:rPr>
                <w:szCs w:val="22"/>
                <w:lang w:val="en-GB"/>
              </w:rPr>
            </w:pPr>
          </w:p>
        </w:tc>
        <w:tc>
          <w:tcPr>
            <w:tcW w:w="450" w:type="dxa"/>
            <w:shd w:val="clear" w:color="auto" w:fill="ACB9CA" w:themeFill="text2" w:themeFillTint="66"/>
          </w:tcPr>
          <w:p w14:paraId="1E0C20BE" w14:textId="77777777" w:rsidR="00CB15B9" w:rsidRPr="00917108" w:rsidRDefault="00CB15B9" w:rsidP="00C81F07">
            <w:pPr>
              <w:spacing w:after="0"/>
              <w:rPr>
                <w:szCs w:val="22"/>
                <w:lang w:val="en-GB"/>
              </w:rPr>
            </w:pPr>
          </w:p>
        </w:tc>
        <w:tc>
          <w:tcPr>
            <w:tcW w:w="450" w:type="dxa"/>
            <w:shd w:val="clear" w:color="auto" w:fill="ACB9CA" w:themeFill="text2" w:themeFillTint="66"/>
          </w:tcPr>
          <w:p w14:paraId="5250DD82" w14:textId="77777777" w:rsidR="00CB15B9" w:rsidRPr="00917108" w:rsidRDefault="00CB15B9" w:rsidP="00C81F07">
            <w:pPr>
              <w:spacing w:after="0"/>
              <w:rPr>
                <w:szCs w:val="22"/>
                <w:lang w:val="en-GB"/>
              </w:rPr>
            </w:pPr>
          </w:p>
        </w:tc>
        <w:tc>
          <w:tcPr>
            <w:tcW w:w="450" w:type="dxa"/>
            <w:shd w:val="clear" w:color="auto" w:fill="ACB9CA" w:themeFill="text2" w:themeFillTint="66"/>
          </w:tcPr>
          <w:p w14:paraId="034E9ED2" w14:textId="77777777" w:rsidR="00CB15B9" w:rsidRPr="00917108" w:rsidRDefault="00CB15B9" w:rsidP="00C81F07">
            <w:pPr>
              <w:spacing w:after="0"/>
              <w:rPr>
                <w:szCs w:val="22"/>
                <w:lang w:val="en-GB"/>
              </w:rPr>
            </w:pPr>
          </w:p>
        </w:tc>
        <w:tc>
          <w:tcPr>
            <w:tcW w:w="450" w:type="dxa"/>
            <w:shd w:val="clear" w:color="auto" w:fill="ACB9CA" w:themeFill="text2" w:themeFillTint="66"/>
          </w:tcPr>
          <w:p w14:paraId="7A2F828D" w14:textId="77777777" w:rsidR="00CB15B9" w:rsidRPr="00917108" w:rsidRDefault="00CB15B9" w:rsidP="00C81F07">
            <w:pPr>
              <w:spacing w:after="0"/>
              <w:rPr>
                <w:szCs w:val="22"/>
                <w:lang w:val="en-GB"/>
              </w:rPr>
            </w:pPr>
          </w:p>
        </w:tc>
        <w:tc>
          <w:tcPr>
            <w:tcW w:w="450" w:type="dxa"/>
            <w:shd w:val="clear" w:color="auto" w:fill="ACB9CA" w:themeFill="text2" w:themeFillTint="66"/>
          </w:tcPr>
          <w:p w14:paraId="0BB05822" w14:textId="77777777" w:rsidR="00CB15B9" w:rsidRPr="00917108" w:rsidRDefault="00CB15B9" w:rsidP="00C81F07">
            <w:pPr>
              <w:spacing w:after="0"/>
              <w:rPr>
                <w:szCs w:val="22"/>
                <w:lang w:val="en-GB"/>
              </w:rPr>
            </w:pPr>
          </w:p>
        </w:tc>
        <w:tc>
          <w:tcPr>
            <w:tcW w:w="450" w:type="dxa"/>
            <w:shd w:val="clear" w:color="auto" w:fill="ACB9CA" w:themeFill="text2" w:themeFillTint="66"/>
          </w:tcPr>
          <w:p w14:paraId="0731D2F7" w14:textId="77777777" w:rsidR="00CB15B9" w:rsidRPr="00917108" w:rsidRDefault="00CB15B9" w:rsidP="00C81F07">
            <w:pPr>
              <w:spacing w:after="0"/>
              <w:rPr>
                <w:szCs w:val="22"/>
                <w:lang w:val="en-GB"/>
              </w:rPr>
            </w:pPr>
          </w:p>
        </w:tc>
        <w:tc>
          <w:tcPr>
            <w:tcW w:w="450" w:type="dxa"/>
            <w:shd w:val="clear" w:color="auto" w:fill="ACB9CA" w:themeFill="text2" w:themeFillTint="66"/>
          </w:tcPr>
          <w:p w14:paraId="1D771391" w14:textId="77777777" w:rsidR="00CB15B9" w:rsidRPr="00917108" w:rsidRDefault="00CB15B9" w:rsidP="00C81F07">
            <w:pPr>
              <w:spacing w:after="0"/>
              <w:rPr>
                <w:szCs w:val="22"/>
                <w:lang w:val="en-GB"/>
              </w:rPr>
            </w:pPr>
          </w:p>
        </w:tc>
        <w:tc>
          <w:tcPr>
            <w:tcW w:w="450" w:type="dxa"/>
            <w:shd w:val="clear" w:color="auto" w:fill="ACB9CA" w:themeFill="text2" w:themeFillTint="66"/>
          </w:tcPr>
          <w:p w14:paraId="7C36603D" w14:textId="77777777" w:rsidR="00CB15B9" w:rsidRPr="00917108" w:rsidRDefault="00CB15B9" w:rsidP="00C81F07">
            <w:pPr>
              <w:spacing w:after="0"/>
              <w:rPr>
                <w:szCs w:val="22"/>
                <w:lang w:val="en-GB"/>
              </w:rPr>
            </w:pPr>
          </w:p>
        </w:tc>
        <w:tc>
          <w:tcPr>
            <w:tcW w:w="450" w:type="dxa"/>
            <w:shd w:val="clear" w:color="auto" w:fill="ACB9CA" w:themeFill="text2" w:themeFillTint="66"/>
          </w:tcPr>
          <w:p w14:paraId="4D16F7B3" w14:textId="77777777" w:rsidR="00CB15B9" w:rsidRPr="00917108" w:rsidRDefault="00CB15B9" w:rsidP="00C81F07">
            <w:pPr>
              <w:spacing w:after="0"/>
              <w:rPr>
                <w:szCs w:val="22"/>
                <w:lang w:val="en-GB"/>
              </w:rPr>
            </w:pPr>
          </w:p>
        </w:tc>
        <w:tc>
          <w:tcPr>
            <w:tcW w:w="450" w:type="dxa"/>
            <w:shd w:val="clear" w:color="auto" w:fill="ACB9CA" w:themeFill="text2" w:themeFillTint="66"/>
          </w:tcPr>
          <w:p w14:paraId="05296B78" w14:textId="77777777" w:rsidR="00CB15B9" w:rsidRPr="00917108" w:rsidRDefault="00CB15B9" w:rsidP="00C81F07">
            <w:pPr>
              <w:spacing w:after="0"/>
              <w:rPr>
                <w:szCs w:val="22"/>
                <w:lang w:val="en-GB"/>
              </w:rPr>
            </w:pPr>
          </w:p>
        </w:tc>
      </w:tr>
      <w:tr w:rsidR="00CB15B9" w:rsidRPr="00917108" w14:paraId="3BE67BDB" w14:textId="77777777" w:rsidTr="00313075">
        <w:tc>
          <w:tcPr>
            <w:tcW w:w="6120" w:type="dxa"/>
          </w:tcPr>
          <w:p w14:paraId="76DBDAED" w14:textId="77777777" w:rsidR="00CB15B9" w:rsidRPr="00917108" w:rsidRDefault="00CB15B9" w:rsidP="00C81F07">
            <w:pPr>
              <w:spacing w:after="0"/>
              <w:ind w:right="-18"/>
              <w:jc w:val="left"/>
              <w:rPr>
                <w:rFonts w:asciiTheme="majorHAnsi" w:hAnsiTheme="majorHAnsi"/>
                <w:lang w:val="en-GB"/>
              </w:rPr>
            </w:pPr>
            <w:r w:rsidRPr="00917108">
              <w:rPr>
                <w:lang w:val="en-GB"/>
              </w:rPr>
              <w:t>Participate in regional (SADC) meetings of River Basin Organizations (e.g. workshops and technical events organized by the SADC Water Division)</w:t>
            </w:r>
          </w:p>
        </w:tc>
        <w:tc>
          <w:tcPr>
            <w:tcW w:w="450" w:type="dxa"/>
            <w:shd w:val="clear" w:color="auto" w:fill="auto"/>
          </w:tcPr>
          <w:p w14:paraId="6B6ABCAB" w14:textId="77777777" w:rsidR="00CB15B9" w:rsidRPr="00917108" w:rsidRDefault="00CB15B9" w:rsidP="00C81F07">
            <w:pPr>
              <w:spacing w:after="0"/>
              <w:rPr>
                <w:szCs w:val="22"/>
                <w:lang w:val="en-GB"/>
              </w:rPr>
            </w:pPr>
          </w:p>
        </w:tc>
        <w:tc>
          <w:tcPr>
            <w:tcW w:w="450" w:type="dxa"/>
            <w:shd w:val="clear" w:color="auto" w:fill="auto"/>
          </w:tcPr>
          <w:p w14:paraId="78D4CEA6" w14:textId="77777777" w:rsidR="00CB15B9" w:rsidRPr="00917108" w:rsidRDefault="00CB15B9" w:rsidP="00C81F07">
            <w:pPr>
              <w:spacing w:after="0"/>
              <w:rPr>
                <w:szCs w:val="22"/>
                <w:lang w:val="en-GB"/>
              </w:rPr>
            </w:pPr>
          </w:p>
        </w:tc>
        <w:tc>
          <w:tcPr>
            <w:tcW w:w="450" w:type="dxa"/>
            <w:shd w:val="clear" w:color="auto" w:fill="ACB9CA" w:themeFill="text2" w:themeFillTint="66"/>
          </w:tcPr>
          <w:p w14:paraId="1708B11D" w14:textId="77777777" w:rsidR="00CB15B9" w:rsidRPr="00917108" w:rsidRDefault="00CB15B9" w:rsidP="00C81F07">
            <w:pPr>
              <w:spacing w:after="0"/>
              <w:rPr>
                <w:szCs w:val="22"/>
                <w:lang w:val="en-GB"/>
              </w:rPr>
            </w:pPr>
          </w:p>
        </w:tc>
        <w:tc>
          <w:tcPr>
            <w:tcW w:w="450" w:type="dxa"/>
            <w:shd w:val="clear" w:color="auto" w:fill="ACB9CA" w:themeFill="text2" w:themeFillTint="66"/>
          </w:tcPr>
          <w:p w14:paraId="437F7449" w14:textId="77777777" w:rsidR="00CB15B9" w:rsidRPr="00917108" w:rsidRDefault="00CB15B9" w:rsidP="00C81F07">
            <w:pPr>
              <w:spacing w:after="0"/>
              <w:rPr>
                <w:szCs w:val="22"/>
                <w:lang w:val="en-GB"/>
              </w:rPr>
            </w:pPr>
          </w:p>
        </w:tc>
        <w:tc>
          <w:tcPr>
            <w:tcW w:w="450" w:type="dxa"/>
            <w:shd w:val="clear" w:color="auto" w:fill="ACB9CA" w:themeFill="text2" w:themeFillTint="66"/>
          </w:tcPr>
          <w:p w14:paraId="0B9CEAB1" w14:textId="77777777" w:rsidR="00CB15B9" w:rsidRPr="00917108" w:rsidRDefault="00CB15B9" w:rsidP="00C81F07">
            <w:pPr>
              <w:spacing w:after="0"/>
              <w:rPr>
                <w:szCs w:val="22"/>
                <w:lang w:val="en-GB"/>
              </w:rPr>
            </w:pPr>
          </w:p>
        </w:tc>
        <w:tc>
          <w:tcPr>
            <w:tcW w:w="450" w:type="dxa"/>
            <w:shd w:val="clear" w:color="auto" w:fill="ACB9CA" w:themeFill="text2" w:themeFillTint="66"/>
          </w:tcPr>
          <w:p w14:paraId="1DE4376F" w14:textId="77777777" w:rsidR="00CB15B9" w:rsidRPr="00917108" w:rsidRDefault="00CB15B9" w:rsidP="00C81F07">
            <w:pPr>
              <w:spacing w:after="0"/>
              <w:rPr>
                <w:szCs w:val="22"/>
                <w:lang w:val="en-GB"/>
              </w:rPr>
            </w:pPr>
          </w:p>
        </w:tc>
        <w:tc>
          <w:tcPr>
            <w:tcW w:w="450" w:type="dxa"/>
            <w:shd w:val="clear" w:color="auto" w:fill="ACB9CA" w:themeFill="text2" w:themeFillTint="66"/>
          </w:tcPr>
          <w:p w14:paraId="572F5A77" w14:textId="77777777" w:rsidR="00CB15B9" w:rsidRPr="00917108" w:rsidRDefault="00CB15B9" w:rsidP="00C81F07">
            <w:pPr>
              <w:spacing w:after="0"/>
              <w:rPr>
                <w:szCs w:val="22"/>
                <w:lang w:val="en-GB"/>
              </w:rPr>
            </w:pPr>
          </w:p>
        </w:tc>
        <w:tc>
          <w:tcPr>
            <w:tcW w:w="450" w:type="dxa"/>
            <w:shd w:val="clear" w:color="auto" w:fill="ACB9CA" w:themeFill="text2" w:themeFillTint="66"/>
          </w:tcPr>
          <w:p w14:paraId="4EAE6976" w14:textId="77777777" w:rsidR="00CB15B9" w:rsidRPr="00917108" w:rsidRDefault="00CB15B9" w:rsidP="00C81F07">
            <w:pPr>
              <w:spacing w:after="0"/>
              <w:rPr>
                <w:szCs w:val="22"/>
                <w:lang w:val="en-GB"/>
              </w:rPr>
            </w:pPr>
          </w:p>
        </w:tc>
        <w:tc>
          <w:tcPr>
            <w:tcW w:w="450" w:type="dxa"/>
            <w:shd w:val="clear" w:color="auto" w:fill="ACB9CA" w:themeFill="text2" w:themeFillTint="66"/>
          </w:tcPr>
          <w:p w14:paraId="1410B2BB" w14:textId="77777777" w:rsidR="00CB15B9" w:rsidRPr="00917108" w:rsidRDefault="00CB15B9" w:rsidP="00C81F07">
            <w:pPr>
              <w:spacing w:after="0"/>
              <w:rPr>
                <w:szCs w:val="22"/>
                <w:lang w:val="en-GB"/>
              </w:rPr>
            </w:pPr>
          </w:p>
        </w:tc>
        <w:tc>
          <w:tcPr>
            <w:tcW w:w="450" w:type="dxa"/>
            <w:shd w:val="clear" w:color="auto" w:fill="ACB9CA" w:themeFill="text2" w:themeFillTint="66"/>
          </w:tcPr>
          <w:p w14:paraId="5FA561C2" w14:textId="77777777" w:rsidR="00CB15B9" w:rsidRPr="00917108" w:rsidRDefault="00CB15B9" w:rsidP="00C81F07">
            <w:pPr>
              <w:spacing w:after="0"/>
              <w:rPr>
                <w:szCs w:val="22"/>
                <w:lang w:val="en-GB"/>
              </w:rPr>
            </w:pPr>
          </w:p>
        </w:tc>
        <w:tc>
          <w:tcPr>
            <w:tcW w:w="450" w:type="dxa"/>
            <w:shd w:val="clear" w:color="auto" w:fill="ACB9CA" w:themeFill="text2" w:themeFillTint="66"/>
          </w:tcPr>
          <w:p w14:paraId="66A447A9" w14:textId="77777777" w:rsidR="00CB15B9" w:rsidRPr="00917108" w:rsidRDefault="00CB15B9" w:rsidP="00C81F07">
            <w:pPr>
              <w:spacing w:after="0"/>
              <w:rPr>
                <w:szCs w:val="22"/>
                <w:lang w:val="en-GB"/>
              </w:rPr>
            </w:pPr>
          </w:p>
        </w:tc>
        <w:tc>
          <w:tcPr>
            <w:tcW w:w="450" w:type="dxa"/>
            <w:shd w:val="clear" w:color="auto" w:fill="ACB9CA" w:themeFill="text2" w:themeFillTint="66"/>
          </w:tcPr>
          <w:p w14:paraId="475E05B8" w14:textId="77777777" w:rsidR="00CB15B9" w:rsidRPr="00917108" w:rsidRDefault="00CB15B9" w:rsidP="00C81F07">
            <w:pPr>
              <w:spacing w:after="0"/>
              <w:rPr>
                <w:szCs w:val="22"/>
                <w:lang w:val="en-GB"/>
              </w:rPr>
            </w:pPr>
          </w:p>
        </w:tc>
        <w:tc>
          <w:tcPr>
            <w:tcW w:w="450" w:type="dxa"/>
            <w:shd w:val="clear" w:color="auto" w:fill="ACB9CA" w:themeFill="text2" w:themeFillTint="66"/>
          </w:tcPr>
          <w:p w14:paraId="7D0E5030" w14:textId="77777777" w:rsidR="00CB15B9" w:rsidRPr="00917108" w:rsidRDefault="00CB15B9" w:rsidP="00C81F07">
            <w:pPr>
              <w:spacing w:after="0"/>
              <w:rPr>
                <w:szCs w:val="22"/>
                <w:lang w:val="en-GB"/>
              </w:rPr>
            </w:pPr>
          </w:p>
        </w:tc>
        <w:tc>
          <w:tcPr>
            <w:tcW w:w="450" w:type="dxa"/>
            <w:shd w:val="clear" w:color="auto" w:fill="ACB9CA" w:themeFill="text2" w:themeFillTint="66"/>
          </w:tcPr>
          <w:p w14:paraId="2927344E" w14:textId="77777777" w:rsidR="00CB15B9" w:rsidRPr="00917108" w:rsidRDefault="00CB15B9" w:rsidP="00C81F07">
            <w:pPr>
              <w:spacing w:after="0"/>
              <w:rPr>
                <w:szCs w:val="22"/>
                <w:lang w:val="en-GB"/>
              </w:rPr>
            </w:pPr>
          </w:p>
        </w:tc>
        <w:tc>
          <w:tcPr>
            <w:tcW w:w="450" w:type="dxa"/>
            <w:shd w:val="clear" w:color="auto" w:fill="ACB9CA" w:themeFill="text2" w:themeFillTint="66"/>
          </w:tcPr>
          <w:p w14:paraId="600E5958" w14:textId="77777777" w:rsidR="00CB15B9" w:rsidRPr="00917108" w:rsidRDefault="00CB15B9" w:rsidP="00C81F07">
            <w:pPr>
              <w:spacing w:after="0"/>
              <w:rPr>
                <w:szCs w:val="22"/>
                <w:lang w:val="en-GB"/>
              </w:rPr>
            </w:pPr>
          </w:p>
        </w:tc>
        <w:tc>
          <w:tcPr>
            <w:tcW w:w="450" w:type="dxa"/>
            <w:shd w:val="clear" w:color="auto" w:fill="ACB9CA" w:themeFill="text2" w:themeFillTint="66"/>
          </w:tcPr>
          <w:p w14:paraId="218669F9" w14:textId="77777777" w:rsidR="00CB15B9" w:rsidRPr="00917108" w:rsidRDefault="00CB15B9" w:rsidP="00C81F07">
            <w:pPr>
              <w:spacing w:after="0"/>
              <w:rPr>
                <w:szCs w:val="22"/>
                <w:lang w:val="en-GB"/>
              </w:rPr>
            </w:pPr>
          </w:p>
        </w:tc>
        <w:tc>
          <w:tcPr>
            <w:tcW w:w="450" w:type="dxa"/>
            <w:shd w:val="clear" w:color="auto" w:fill="ACB9CA" w:themeFill="text2" w:themeFillTint="66"/>
          </w:tcPr>
          <w:p w14:paraId="3C9C499A" w14:textId="77777777" w:rsidR="00CB15B9" w:rsidRPr="00917108" w:rsidRDefault="00CB15B9" w:rsidP="00C81F07">
            <w:pPr>
              <w:spacing w:after="0"/>
              <w:rPr>
                <w:szCs w:val="22"/>
                <w:lang w:val="en-GB"/>
              </w:rPr>
            </w:pPr>
          </w:p>
        </w:tc>
        <w:tc>
          <w:tcPr>
            <w:tcW w:w="450" w:type="dxa"/>
            <w:shd w:val="clear" w:color="auto" w:fill="ACB9CA" w:themeFill="text2" w:themeFillTint="66"/>
          </w:tcPr>
          <w:p w14:paraId="52C0721C" w14:textId="77777777" w:rsidR="00CB15B9" w:rsidRPr="00917108" w:rsidRDefault="00CB15B9" w:rsidP="00C81F07">
            <w:pPr>
              <w:spacing w:after="0"/>
              <w:rPr>
                <w:szCs w:val="22"/>
                <w:lang w:val="en-GB"/>
              </w:rPr>
            </w:pPr>
          </w:p>
        </w:tc>
      </w:tr>
      <w:tr w:rsidR="00CB15B9" w:rsidRPr="00917108" w14:paraId="4F21FFAB" w14:textId="77777777" w:rsidTr="00313075">
        <w:tc>
          <w:tcPr>
            <w:tcW w:w="6120" w:type="dxa"/>
          </w:tcPr>
          <w:p w14:paraId="142A58AD" w14:textId="77777777" w:rsidR="00CB15B9" w:rsidRPr="00917108" w:rsidRDefault="00CB15B9" w:rsidP="00C81F07">
            <w:pPr>
              <w:spacing w:after="0"/>
              <w:ind w:right="-18"/>
              <w:jc w:val="left"/>
              <w:rPr>
                <w:rFonts w:asciiTheme="majorHAnsi" w:hAnsiTheme="majorHAnsi"/>
                <w:lang w:val="en-GB"/>
              </w:rPr>
            </w:pPr>
            <w:r w:rsidRPr="00917108">
              <w:rPr>
                <w:lang w:val="en-GB"/>
              </w:rPr>
              <w:t>Participate in and provide information to digital platforms on transboundary river management</w:t>
            </w:r>
          </w:p>
        </w:tc>
        <w:tc>
          <w:tcPr>
            <w:tcW w:w="450" w:type="dxa"/>
            <w:shd w:val="clear" w:color="auto" w:fill="auto"/>
          </w:tcPr>
          <w:p w14:paraId="3798AFB4" w14:textId="77777777" w:rsidR="00CB15B9" w:rsidRPr="00917108" w:rsidRDefault="00CB15B9" w:rsidP="00C81F07">
            <w:pPr>
              <w:spacing w:after="0"/>
              <w:rPr>
                <w:szCs w:val="22"/>
                <w:lang w:val="en-GB"/>
              </w:rPr>
            </w:pPr>
          </w:p>
        </w:tc>
        <w:tc>
          <w:tcPr>
            <w:tcW w:w="450" w:type="dxa"/>
            <w:shd w:val="clear" w:color="auto" w:fill="auto"/>
          </w:tcPr>
          <w:p w14:paraId="77995179" w14:textId="77777777" w:rsidR="00CB15B9" w:rsidRPr="00917108" w:rsidRDefault="00CB15B9" w:rsidP="00C81F07">
            <w:pPr>
              <w:spacing w:after="0"/>
              <w:rPr>
                <w:szCs w:val="22"/>
                <w:lang w:val="en-GB"/>
              </w:rPr>
            </w:pPr>
          </w:p>
        </w:tc>
        <w:tc>
          <w:tcPr>
            <w:tcW w:w="450" w:type="dxa"/>
            <w:shd w:val="clear" w:color="auto" w:fill="ACB9CA" w:themeFill="text2" w:themeFillTint="66"/>
          </w:tcPr>
          <w:p w14:paraId="4FD77AEE" w14:textId="77777777" w:rsidR="00CB15B9" w:rsidRPr="00917108" w:rsidRDefault="00CB15B9" w:rsidP="00C81F07">
            <w:pPr>
              <w:spacing w:after="0"/>
              <w:rPr>
                <w:szCs w:val="22"/>
                <w:lang w:val="en-GB"/>
              </w:rPr>
            </w:pPr>
          </w:p>
        </w:tc>
        <w:tc>
          <w:tcPr>
            <w:tcW w:w="450" w:type="dxa"/>
            <w:shd w:val="clear" w:color="auto" w:fill="ACB9CA" w:themeFill="text2" w:themeFillTint="66"/>
          </w:tcPr>
          <w:p w14:paraId="1893CC90" w14:textId="77777777" w:rsidR="00CB15B9" w:rsidRPr="00917108" w:rsidRDefault="00CB15B9" w:rsidP="00C81F07">
            <w:pPr>
              <w:spacing w:after="0"/>
              <w:rPr>
                <w:szCs w:val="22"/>
                <w:lang w:val="en-GB"/>
              </w:rPr>
            </w:pPr>
          </w:p>
        </w:tc>
        <w:tc>
          <w:tcPr>
            <w:tcW w:w="450" w:type="dxa"/>
            <w:shd w:val="clear" w:color="auto" w:fill="ACB9CA" w:themeFill="text2" w:themeFillTint="66"/>
          </w:tcPr>
          <w:p w14:paraId="791B6A74" w14:textId="77777777" w:rsidR="00CB15B9" w:rsidRPr="00917108" w:rsidRDefault="00CB15B9" w:rsidP="00C81F07">
            <w:pPr>
              <w:spacing w:after="0"/>
              <w:rPr>
                <w:szCs w:val="22"/>
                <w:lang w:val="en-GB"/>
              </w:rPr>
            </w:pPr>
          </w:p>
        </w:tc>
        <w:tc>
          <w:tcPr>
            <w:tcW w:w="450" w:type="dxa"/>
            <w:shd w:val="clear" w:color="auto" w:fill="ACB9CA" w:themeFill="text2" w:themeFillTint="66"/>
          </w:tcPr>
          <w:p w14:paraId="2BCFE28C" w14:textId="77777777" w:rsidR="00CB15B9" w:rsidRPr="00917108" w:rsidRDefault="00CB15B9" w:rsidP="00C81F07">
            <w:pPr>
              <w:spacing w:after="0"/>
              <w:rPr>
                <w:szCs w:val="22"/>
                <w:lang w:val="en-GB"/>
              </w:rPr>
            </w:pPr>
          </w:p>
        </w:tc>
        <w:tc>
          <w:tcPr>
            <w:tcW w:w="450" w:type="dxa"/>
            <w:shd w:val="clear" w:color="auto" w:fill="ACB9CA" w:themeFill="text2" w:themeFillTint="66"/>
          </w:tcPr>
          <w:p w14:paraId="6132D8D1" w14:textId="77777777" w:rsidR="00CB15B9" w:rsidRPr="00917108" w:rsidRDefault="00CB15B9" w:rsidP="00C81F07">
            <w:pPr>
              <w:spacing w:after="0"/>
              <w:rPr>
                <w:szCs w:val="22"/>
                <w:lang w:val="en-GB"/>
              </w:rPr>
            </w:pPr>
          </w:p>
        </w:tc>
        <w:tc>
          <w:tcPr>
            <w:tcW w:w="450" w:type="dxa"/>
            <w:shd w:val="clear" w:color="auto" w:fill="ACB9CA" w:themeFill="text2" w:themeFillTint="66"/>
          </w:tcPr>
          <w:p w14:paraId="76B4C076" w14:textId="77777777" w:rsidR="00CB15B9" w:rsidRPr="00917108" w:rsidRDefault="00CB15B9" w:rsidP="00C81F07">
            <w:pPr>
              <w:spacing w:after="0"/>
              <w:rPr>
                <w:szCs w:val="22"/>
                <w:lang w:val="en-GB"/>
              </w:rPr>
            </w:pPr>
          </w:p>
        </w:tc>
        <w:tc>
          <w:tcPr>
            <w:tcW w:w="450" w:type="dxa"/>
            <w:shd w:val="clear" w:color="auto" w:fill="ACB9CA" w:themeFill="text2" w:themeFillTint="66"/>
          </w:tcPr>
          <w:p w14:paraId="0F485659" w14:textId="77777777" w:rsidR="00CB15B9" w:rsidRPr="00917108" w:rsidRDefault="00CB15B9" w:rsidP="00C81F07">
            <w:pPr>
              <w:spacing w:after="0"/>
              <w:rPr>
                <w:szCs w:val="22"/>
                <w:lang w:val="en-GB"/>
              </w:rPr>
            </w:pPr>
          </w:p>
        </w:tc>
        <w:tc>
          <w:tcPr>
            <w:tcW w:w="450" w:type="dxa"/>
            <w:shd w:val="clear" w:color="auto" w:fill="ACB9CA" w:themeFill="text2" w:themeFillTint="66"/>
          </w:tcPr>
          <w:p w14:paraId="652541F6" w14:textId="77777777" w:rsidR="00CB15B9" w:rsidRPr="00917108" w:rsidRDefault="00CB15B9" w:rsidP="00C81F07">
            <w:pPr>
              <w:spacing w:after="0"/>
              <w:rPr>
                <w:szCs w:val="22"/>
                <w:lang w:val="en-GB"/>
              </w:rPr>
            </w:pPr>
          </w:p>
        </w:tc>
        <w:tc>
          <w:tcPr>
            <w:tcW w:w="450" w:type="dxa"/>
            <w:shd w:val="clear" w:color="auto" w:fill="ACB9CA" w:themeFill="text2" w:themeFillTint="66"/>
          </w:tcPr>
          <w:p w14:paraId="61606BF5" w14:textId="77777777" w:rsidR="00CB15B9" w:rsidRPr="00917108" w:rsidRDefault="00CB15B9" w:rsidP="00C81F07">
            <w:pPr>
              <w:spacing w:after="0"/>
              <w:rPr>
                <w:szCs w:val="22"/>
                <w:lang w:val="en-GB"/>
              </w:rPr>
            </w:pPr>
          </w:p>
        </w:tc>
        <w:tc>
          <w:tcPr>
            <w:tcW w:w="450" w:type="dxa"/>
            <w:shd w:val="clear" w:color="auto" w:fill="ACB9CA" w:themeFill="text2" w:themeFillTint="66"/>
          </w:tcPr>
          <w:p w14:paraId="4B1A7DEE" w14:textId="77777777" w:rsidR="00CB15B9" w:rsidRPr="00917108" w:rsidRDefault="00CB15B9" w:rsidP="00C81F07">
            <w:pPr>
              <w:spacing w:after="0"/>
              <w:rPr>
                <w:szCs w:val="22"/>
                <w:lang w:val="en-GB"/>
              </w:rPr>
            </w:pPr>
          </w:p>
        </w:tc>
        <w:tc>
          <w:tcPr>
            <w:tcW w:w="450" w:type="dxa"/>
            <w:shd w:val="clear" w:color="auto" w:fill="ACB9CA" w:themeFill="text2" w:themeFillTint="66"/>
          </w:tcPr>
          <w:p w14:paraId="525DEAD4" w14:textId="77777777" w:rsidR="00CB15B9" w:rsidRPr="00917108" w:rsidRDefault="00CB15B9" w:rsidP="00C81F07">
            <w:pPr>
              <w:spacing w:after="0"/>
              <w:rPr>
                <w:szCs w:val="22"/>
                <w:lang w:val="en-GB"/>
              </w:rPr>
            </w:pPr>
          </w:p>
        </w:tc>
        <w:tc>
          <w:tcPr>
            <w:tcW w:w="450" w:type="dxa"/>
            <w:shd w:val="clear" w:color="auto" w:fill="ACB9CA" w:themeFill="text2" w:themeFillTint="66"/>
          </w:tcPr>
          <w:p w14:paraId="780698E9" w14:textId="77777777" w:rsidR="00CB15B9" w:rsidRPr="00917108" w:rsidRDefault="00CB15B9" w:rsidP="00C81F07">
            <w:pPr>
              <w:spacing w:after="0"/>
              <w:rPr>
                <w:szCs w:val="22"/>
                <w:lang w:val="en-GB"/>
              </w:rPr>
            </w:pPr>
          </w:p>
        </w:tc>
        <w:tc>
          <w:tcPr>
            <w:tcW w:w="450" w:type="dxa"/>
            <w:shd w:val="clear" w:color="auto" w:fill="ACB9CA" w:themeFill="text2" w:themeFillTint="66"/>
          </w:tcPr>
          <w:p w14:paraId="302510F1" w14:textId="77777777" w:rsidR="00CB15B9" w:rsidRPr="00917108" w:rsidRDefault="00CB15B9" w:rsidP="00C81F07">
            <w:pPr>
              <w:spacing w:after="0"/>
              <w:rPr>
                <w:szCs w:val="22"/>
                <w:lang w:val="en-GB"/>
              </w:rPr>
            </w:pPr>
          </w:p>
        </w:tc>
        <w:tc>
          <w:tcPr>
            <w:tcW w:w="450" w:type="dxa"/>
            <w:shd w:val="clear" w:color="auto" w:fill="ACB9CA" w:themeFill="text2" w:themeFillTint="66"/>
          </w:tcPr>
          <w:p w14:paraId="1907AF6A" w14:textId="77777777" w:rsidR="00CB15B9" w:rsidRPr="00917108" w:rsidRDefault="00CB15B9" w:rsidP="00C81F07">
            <w:pPr>
              <w:spacing w:after="0"/>
              <w:rPr>
                <w:szCs w:val="22"/>
                <w:lang w:val="en-GB"/>
              </w:rPr>
            </w:pPr>
          </w:p>
        </w:tc>
        <w:tc>
          <w:tcPr>
            <w:tcW w:w="450" w:type="dxa"/>
            <w:shd w:val="clear" w:color="auto" w:fill="ACB9CA" w:themeFill="text2" w:themeFillTint="66"/>
          </w:tcPr>
          <w:p w14:paraId="56E14262" w14:textId="77777777" w:rsidR="00CB15B9" w:rsidRPr="00917108" w:rsidRDefault="00CB15B9" w:rsidP="00C81F07">
            <w:pPr>
              <w:spacing w:after="0"/>
              <w:rPr>
                <w:szCs w:val="22"/>
                <w:lang w:val="en-GB"/>
              </w:rPr>
            </w:pPr>
          </w:p>
        </w:tc>
        <w:tc>
          <w:tcPr>
            <w:tcW w:w="450" w:type="dxa"/>
            <w:shd w:val="clear" w:color="auto" w:fill="ACB9CA" w:themeFill="text2" w:themeFillTint="66"/>
          </w:tcPr>
          <w:p w14:paraId="1ABC9161" w14:textId="77777777" w:rsidR="00CB15B9" w:rsidRPr="00917108" w:rsidRDefault="00CB15B9" w:rsidP="00C81F07">
            <w:pPr>
              <w:spacing w:after="0"/>
              <w:rPr>
                <w:szCs w:val="22"/>
                <w:lang w:val="en-GB"/>
              </w:rPr>
            </w:pPr>
          </w:p>
        </w:tc>
      </w:tr>
      <w:tr w:rsidR="00CB15B9" w:rsidRPr="00917108" w14:paraId="1D3CFDC1" w14:textId="77777777" w:rsidTr="00313075">
        <w:tc>
          <w:tcPr>
            <w:tcW w:w="6120" w:type="dxa"/>
          </w:tcPr>
          <w:p w14:paraId="665A1D42" w14:textId="77777777" w:rsidR="00CB15B9" w:rsidRPr="00917108" w:rsidRDefault="00CB15B9" w:rsidP="00C81F07">
            <w:pPr>
              <w:spacing w:after="0"/>
              <w:ind w:right="-18"/>
              <w:jc w:val="left"/>
              <w:rPr>
                <w:rFonts w:asciiTheme="majorHAnsi" w:hAnsiTheme="majorHAnsi"/>
                <w:lang w:val="en-GB"/>
              </w:rPr>
            </w:pPr>
            <w:r w:rsidRPr="00917108">
              <w:rPr>
                <w:lang w:val="en-GB"/>
              </w:rPr>
              <w:t>Carry out exchange visits with other River Basin Organizations on technical issues around transboundary river management, including the “source-to-sea” approach</w:t>
            </w:r>
          </w:p>
        </w:tc>
        <w:tc>
          <w:tcPr>
            <w:tcW w:w="450" w:type="dxa"/>
            <w:shd w:val="clear" w:color="auto" w:fill="auto"/>
          </w:tcPr>
          <w:p w14:paraId="2A215A86" w14:textId="77777777" w:rsidR="00CB15B9" w:rsidRPr="00917108" w:rsidRDefault="00CB15B9" w:rsidP="00C81F07">
            <w:pPr>
              <w:spacing w:after="0"/>
              <w:rPr>
                <w:szCs w:val="22"/>
                <w:lang w:val="en-GB"/>
              </w:rPr>
            </w:pPr>
          </w:p>
        </w:tc>
        <w:tc>
          <w:tcPr>
            <w:tcW w:w="450" w:type="dxa"/>
            <w:shd w:val="clear" w:color="auto" w:fill="auto"/>
          </w:tcPr>
          <w:p w14:paraId="5C9A8F95" w14:textId="77777777" w:rsidR="00CB15B9" w:rsidRPr="00917108" w:rsidRDefault="00CB15B9" w:rsidP="00C81F07">
            <w:pPr>
              <w:spacing w:after="0"/>
              <w:rPr>
                <w:szCs w:val="22"/>
                <w:lang w:val="en-GB"/>
              </w:rPr>
            </w:pPr>
          </w:p>
        </w:tc>
        <w:tc>
          <w:tcPr>
            <w:tcW w:w="450" w:type="dxa"/>
            <w:shd w:val="clear" w:color="auto" w:fill="ACB9CA" w:themeFill="text2" w:themeFillTint="66"/>
          </w:tcPr>
          <w:p w14:paraId="30833D38" w14:textId="77777777" w:rsidR="00CB15B9" w:rsidRPr="00917108" w:rsidRDefault="00CB15B9" w:rsidP="00C81F07">
            <w:pPr>
              <w:spacing w:after="0"/>
              <w:rPr>
                <w:szCs w:val="22"/>
                <w:lang w:val="en-GB"/>
              </w:rPr>
            </w:pPr>
          </w:p>
        </w:tc>
        <w:tc>
          <w:tcPr>
            <w:tcW w:w="450" w:type="dxa"/>
            <w:shd w:val="clear" w:color="auto" w:fill="ACB9CA" w:themeFill="text2" w:themeFillTint="66"/>
          </w:tcPr>
          <w:p w14:paraId="35D04B03" w14:textId="77777777" w:rsidR="00CB15B9" w:rsidRPr="00917108" w:rsidRDefault="00CB15B9" w:rsidP="00C81F07">
            <w:pPr>
              <w:spacing w:after="0"/>
              <w:rPr>
                <w:szCs w:val="22"/>
                <w:lang w:val="en-GB"/>
              </w:rPr>
            </w:pPr>
          </w:p>
        </w:tc>
        <w:tc>
          <w:tcPr>
            <w:tcW w:w="450" w:type="dxa"/>
            <w:shd w:val="clear" w:color="auto" w:fill="ACB9CA" w:themeFill="text2" w:themeFillTint="66"/>
          </w:tcPr>
          <w:p w14:paraId="12DA7860" w14:textId="77777777" w:rsidR="00CB15B9" w:rsidRPr="00917108" w:rsidRDefault="00CB15B9" w:rsidP="00C81F07">
            <w:pPr>
              <w:spacing w:after="0"/>
              <w:rPr>
                <w:szCs w:val="22"/>
                <w:lang w:val="en-GB"/>
              </w:rPr>
            </w:pPr>
          </w:p>
        </w:tc>
        <w:tc>
          <w:tcPr>
            <w:tcW w:w="450" w:type="dxa"/>
            <w:shd w:val="clear" w:color="auto" w:fill="ACB9CA" w:themeFill="text2" w:themeFillTint="66"/>
          </w:tcPr>
          <w:p w14:paraId="6248BCE3" w14:textId="77777777" w:rsidR="00CB15B9" w:rsidRPr="00917108" w:rsidRDefault="00CB15B9" w:rsidP="00C81F07">
            <w:pPr>
              <w:spacing w:after="0"/>
              <w:rPr>
                <w:szCs w:val="22"/>
                <w:lang w:val="en-GB"/>
              </w:rPr>
            </w:pPr>
          </w:p>
        </w:tc>
        <w:tc>
          <w:tcPr>
            <w:tcW w:w="450" w:type="dxa"/>
            <w:shd w:val="clear" w:color="auto" w:fill="ACB9CA" w:themeFill="text2" w:themeFillTint="66"/>
          </w:tcPr>
          <w:p w14:paraId="1B832B48" w14:textId="77777777" w:rsidR="00CB15B9" w:rsidRPr="00917108" w:rsidRDefault="00CB15B9" w:rsidP="00C81F07">
            <w:pPr>
              <w:spacing w:after="0"/>
              <w:rPr>
                <w:szCs w:val="22"/>
                <w:lang w:val="en-GB"/>
              </w:rPr>
            </w:pPr>
          </w:p>
        </w:tc>
        <w:tc>
          <w:tcPr>
            <w:tcW w:w="450" w:type="dxa"/>
            <w:shd w:val="clear" w:color="auto" w:fill="ACB9CA" w:themeFill="text2" w:themeFillTint="66"/>
          </w:tcPr>
          <w:p w14:paraId="12202254" w14:textId="77777777" w:rsidR="00CB15B9" w:rsidRPr="00917108" w:rsidRDefault="00CB15B9" w:rsidP="00C81F07">
            <w:pPr>
              <w:spacing w:after="0"/>
              <w:rPr>
                <w:szCs w:val="22"/>
                <w:lang w:val="en-GB"/>
              </w:rPr>
            </w:pPr>
          </w:p>
        </w:tc>
        <w:tc>
          <w:tcPr>
            <w:tcW w:w="450" w:type="dxa"/>
            <w:shd w:val="clear" w:color="auto" w:fill="ACB9CA" w:themeFill="text2" w:themeFillTint="66"/>
          </w:tcPr>
          <w:p w14:paraId="75D1BAB1" w14:textId="77777777" w:rsidR="00CB15B9" w:rsidRPr="00917108" w:rsidRDefault="00CB15B9" w:rsidP="00C81F07">
            <w:pPr>
              <w:spacing w:after="0"/>
              <w:rPr>
                <w:szCs w:val="22"/>
                <w:lang w:val="en-GB"/>
              </w:rPr>
            </w:pPr>
          </w:p>
        </w:tc>
        <w:tc>
          <w:tcPr>
            <w:tcW w:w="450" w:type="dxa"/>
            <w:shd w:val="clear" w:color="auto" w:fill="ACB9CA" w:themeFill="text2" w:themeFillTint="66"/>
          </w:tcPr>
          <w:p w14:paraId="09F411C3" w14:textId="77777777" w:rsidR="00CB15B9" w:rsidRPr="00917108" w:rsidRDefault="00CB15B9" w:rsidP="00C81F07">
            <w:pPr>
              <w:spacing w:after="0"/>
              <w:rPr>
                <w:szCs w:val="22"/>
                <w:lang w:val="en-GB"/>
              </w:rPr>
            </w:pPr>
          </w:p>
        </w:tc>
        <w:tc>
          <w:tcPr>
            <w:tcW w:w="450" w:type="dxa"/>
            <w:shd w:val="clear" w:color="auto" w:fill="ACB9CA" w:themeFill="text2" w:themeFillTint="66"/>
          </w:tcPr>
          <w:p w14:paraId="735A2A3F" w14:textId="77777777" w:rsidR="00CB15B9" w:rsidRPr="00917108" w:rsidRDefault="00CB15B9" w:rsidP="00C81F07">
            <w:pPr>
              <w:spacing w:after="0"/>
              <w:rPr>
                <w:szCs w:val="22"/>
                <w:lang w:val="en-GB"/>
              </w:rPr>
            </w:pPr>
          </w:p>
        </w:tc>
        <w:tc>
          <w:tcPr>
            <w:tcW w:w="450" w:type="dxa"/>
            <w:shd w:val="clear" w:color="auto" w:fill="ACB9CA" w:themeFill="text2" w:themeFillTint="66"/>
          </w:tcPr>
          <w:p w14:paraId="6513ACDE" w14:textId="77777777" w:rsidR="00CB15B9" w:rsidRPr="00917108" w:rsidRDefault="00CB15B9" w:rsidP="00C81F07">
            <w:pPr>
              <w:spacing w:after="0"/>
              <w:rPr>
                <w:szCs w:val="22"/>
                <w:lang w:val="en-GB"/>
              </w:rPr>
            </w:pPr>
          </w:p>
        </w:tc>
        <w:tc>
          <w:tcPr>
            <w:tcW w:w="450" w:type="dxa"/>
            <w:shd w:val="clear" w:color="auto" w:fill="ACB9CA" w:themeFill="text2" w:themeFillTint="66"/>
          </w:tcPr>
          <w:p w14:paraId="3EDBB5C3" w14:textId="77777777" w:rsidR="00CB15B9" w:rsidRPr="00917108" w:rsidRDefault="00CB15B9" w:rsidP="00C81F07">
            <w:pPr>
              <w:spacing w:after="0"/>
              <w:rPr>
                <w:szCs w:val="22"/>
                <w:lang w:val="en-GB"/>
              </w:rPr>
            </w:pPr>
          </w:p>
        </w:tc>
        <w:tc>
          <w:tcPr>
            <w:tcW w:w="450" w:type="dxa"/>
            <w:shd w:val="clear" w:color="auto" w:fill="ACB9CA" w:themeFill="text2" w:themeFillTint="66"/>
          </w:tcPr>
          <w:p w14:paraId="0DD8D003" w14:textId="77777777" w:rsidR="00CB15B9" w:rsidRPr="00917108" w:rsidRDefault="00CB15B9" w:rsidP="00C81F07">
            <w:pPr>
              <w:spacing w:after="0"/>
              <w:rPr>
                <w:szCs w:val="22"/>
                <w:lang w:val="en-GB"/>
              </w:rPr>
            </w:pPr>
          </w:p>
        </w:tc>
        <w:tc>
          <w:tcPr>
            <w:tcW w:w="450" w:type="dxa"/>
            <w:shd w:val="clear" w:color="auto" w:fill="auto"/>
          </w:tcPr>
          <w:p w14:paraId="51B0B238" w14:textId="77777777" w:rsidR="00CB15B9" w:rsidRPr="00917108" w:rsidRDefault="00CB15B9" w:rsidP="00C81F07">
            <w:pPr>
              <w:spacing w:after="0"/>
              <w:rPr>
                <w:szCs w:val="22"/>
                <w:lang w:val="en-GB"/>
              </w:rPr>
            </w:pPr>
          </w:p>
        </w:tc>
        <w:tc>
          <w:tcPr>
            <w:tcW w:w="450" w:type="dxa"/>
            <w:shd w:val="clear" w:color="auto" w:fill="auto"/>
          </w:tcPr>
          <w:p w14:paraId="02B1F1DA" w14:textId="77777777" w:rsidR="00CB15B9" w:rsidRPr="00917108" w:rsidRDefault="00CB15B9" w:rsidP="00C81F07">
            <w:pPr>
              <w:spacing w:after="0"/>
              <w:rPr>
                <w:szCs w:val="22"/>
                <w:lang w:val="en-GB"/>
              </w:rPr>
            </w:pPr>
          </w:p>
        </w:tc>
        <w:tc>
          <w:tcPr>
            <w:tcW w:w="450" w:type="dxa"/>
            <w:shd w:val="clear" w:color="auto" w:fill="auto"/>
          </w:tcPr>
          <w:p w14:paraId="7F97F40F" w14:textId="77777777" w:rsidR="00CB15B9" w:rsidRPr="00917108" w:rsidRDefault="00CB15B9" w:rsidP="00C81F07">
            <w:pPr>
              <w:spacing w:after="0"/>
              <w:rPr>
                <w:szCs w:val="22"/>
                <w:lang w:val="en-GB"/>
              </w:rPr>
            </w:pPr>
          </w:p>
        </w:tc>
        <w:tc>
          <w:tcPr>
            <w:tcW w:w="450" w:type="dxa"/>
            <w:shd w:val="clear" w:color="auto" w:fill="auto"/>
          </w:tcPr>
          <w:p w14:paraId="037AE8AE" w14:textId="77777777" w:rsidR="00CB15B9" w:rsidRPr="00917108" w:rsidRDefault="00CB15B9" w:rsidP="00C81F07">
            <w:pPr>
              <w:spacing w:after="0"/>
              <w:rPr>
                <w:szCs w:val="22"/>
                <w:lang w:val="en-GB"/>
              </w:rPr>
            </w:pPr>
          </w:p>
        </w:tc>
      </w:tr>
      <w:tr w:rsidR="00CB15B9" w:rsidRPr="00917108" w14:paraId="69C389C5" w14:textId="77777777" w:rsidTr="00313075">
        <w:tc>
          <w:tcPr>
            <w:tcW w:w="14220" w:type="dxa"/>
            <w:gridSpan w:val="19"/>
            <w:shd w:val="clear" w:color="auto" w:fill="D9D9D9" w:themeFill="background1" w:themeFillShade="D9"/>
          </w:tcPr>
          <w:p w14:paraId="47DFA4D6" w14:textId="77777777" w:rsidR="00CB15B9" w:rsidRPr="00917108" w:rsidRDefault="00CB15B9" w:rsidP="00C81F07">
            <w:pPr>
              <w:spacing w:after="0"/>
              <w:rPr>
                <w:szCs w:val="22"/>
                <w:lang w:val="en-GB"/>
              </w:rPr>
            </w:pPr>
            <w:r w:rsidRPr="00917108">
              <w:rPr>
                <w:rFonts w:asciiTheme="majorHAnsi" w:hAnsiTheme="majorHAnsi"/>
                <w:b/>
                <w:lang w:val="en-GB"/>
              </w:rPr>
              <w:t>Output 5.1.2</w:t>
            </w:r>
            <w:r w:rsidRPr="00917108">
              <w:rPr>
                <w:rFonts w:asciiTheme="majorHAnsi" w:hAnsiTheme="majorHAnsi"/>
                <w:lang w:val="en-GB"/>
              </w:rPr>
              <w:t xml:space="preserve"> - Project results and knowledge products developed and disseminated nationally, regionally and globally</w:t>
            </w:r>
          </w:p>
        </w:tc>
      </w:tr>
      <w:tr w:rsidR="00CB15B9" w:rsidRPr="00917108" w14:paraId="4B3FA1DE" w14:textId="77777777" w:rsidTr="00313075">
        <w:tc>
          <w:tcPr>
            <w:tcW w:w="6120" w:type="dxa"/>
          </w:tcPr>
          <w:p w14:paraId="0D893737" w14:textId="77777777" w:rsidR="00CB15B9" w:rsidRPr="00917108" w:rsidRDefault="00CB15B9" w:rsidP="00C81F07">
            <w:pPr>
              <w:spacing w:after="0"/>
              <w:jc w:val="left"/>
              <w:rPr>
                <w:lang w:val="en-GB"/>
              </w:rPr>
            </w:pPr>
            <w:r w:rsidRPr="00917108">
              <w:rPr>
                <w:lang w:val="en-GB"/>
              </w:rPr>
              <w:t>Consolidate project knowledge products in formats suitable for sharing with national, regional and international partners / audiences</w:t>
            </w:r>
          </w:p>
        </w:tc>
        <w:tc>
          <w:tcPr>
            <w:tcW w:w="450" w:type="dxa"/>
            <w:shd w:val="clear" w:color="auto" w:fill="auto"/>
          </w:tcPr>
          <w:p w14:paraId="6417FAFE" w14:textId="77777777" w:rsidR="00CB15B9" w:rsidRPr="00917108" w:rsidRDefault="00CB15B9" w:rsidP="00C81F07">
            <w:pPr>
              <w:spacing w:after="0"/>
              <w:rPr>
                <w:szCs w:val="22"/>
                <w:lang w:val="en-GB"/>
              </w:rPr>
            </w:pPr>
          </w:p>
        </w:tc>
        <w:tc>
          <w:tcPr>
            <w:tcW w:w="450" w:type="dxa"/>
            <w:shd w:val="clear" w:color="auto" w:fill="auto"/>
          </w:tcPr>
          <w:p w14:paraId="0704BD17" w14:textId="77777777" w:rsidR="00CB15B9" w:rsidRPr="00917108" w:rsidRDefault="00CB15B9" w:rsidP="00C81F07">
            <w:pPr>
              <w:spacing w:after="0"/>
              <w:rPr>
                <w:szCs w:val="22"/>
                <w:lang w:val="en-GB"/>
              </w:rPr>
            </w:pPr>
          </w:p>
        </w:tc>
        <w:tc>
          <w:tcPr>
            <w:tcW w:w="450" w:type="dxa"/>
            <w:shd w:val="clear" w:color="auto" w:fill="auto"/>
          </w:tcPr>
          <w:p w14:paraId="5BD6D486" w14:textId="77777777" w:rsidR="00CB15B9" w:rsidRPr="00917108" w:rsidRDefault="00CB15B9" w:rsidP="00C81F07">
            <w:pPr>
              <w:spacing w:after="0"/>
              <w:rPr>
                <w:szCs w:val="22"/>
                <w:lang w:val="en-GB"/>
              </w:rPr>
            </w:pPr>
          </w:p>
        </w:tc>
        <w:tc>
          <w:tcPr>
            <w:tcW w:w="450" w:type="dxa"/>
            <w:shd w:val="clear" w:color="auto" w:fill="auto"/>
          </w:tcPr>
          <w:p w14:paraId="5BA40938" w14:textId="77777777" w:rsidR="00CB15B9" w:rsidRPr="00917108" w:rsidRDefault="00CB15B9" w:rsidP="00C81F07">
            <w:pPr>
              <w:spacing w:after="0"/>
              <w:rPr>
                <w:szCs w:val="22"/>
                <w:lang w:val="en-GB"/>
              </w:rPr>
            </w:pPr>
          </w:p>
        </w:tc>
        <w:tc>
          <w:tcPr>
            <w:tcW w:w="450" w:type="dxa"/>
            <w:shd w:val="clear" w:color="auto" w:fill="auto"/>
          </w:tcPr>
          <w:p w14:paraId="3F02A2CE" w14:textId="77777777" w:rsidR="00CB15B9" w:rsidRPr="00917108" w:rsidRDefault="00CB15B9" w:rsidP="00C81F07">
            <w:pPr>
              <w:spacing w:after="0"/>
              <w:rPr>
                <w:szCs w:val="22"/>
                <w:lang w:val="en-GB"/>
              </w:rPr>
            </w:pPr>
          </w:p>
        </w:tc>
        <w:tc>
          <w:tcPr>
            <w:tcW w:w="450" w:type="dxa"/>
            <w:shd w:val="clear" w:color="auto" w:fill="auto"/>
          </w:tcPr>
          <w:p w14:paraId="632C7D2B" w14:textId="77777777" w:rsidR="00CB15B9" w:rsidRPr="00917108" w:rsidRDefault="00CB15B9" w:rsidP="00C81F07">
            <w:pPr>
              <w:spacing w:after="0"/>
              <w:rPr>
                <w:szCs w:val="22"/>
                <w:lang w:val="en-GB"/>
              </w:rPr>
            </w:pPr>
          </w:p>
        </w:tc>
        <w:tc>
          <w:tcPr>
            <w:tcW w:w="450" w:type="dxa"/>
            <w:shd w:val="clear" w:color="auto" w:fill="ACB9CA" w:themeFill="text2" w:themeFillTint="66"/>
          </w:tcPr>
          <w:p w14:paraId="3CCACDA3" w14:textId="77777777" w:rsidR="00CB15B9" w:rsidRPr="00917108" w:rsidRDefault="00CB15B9" w:rsidP="00C81F07">
            <w:pPr>
              <w:spacing w:after="0"/>
              <w:rPr>
                <w:szCs w:val="22"/>
                <w:lang w:val="en-GB"/>
              </w:rPr>
            </w:pPr>
          </w:p>
        </w:tc>
        <w:tc>
          <w:tcPr>
            <w:tcW w:w="450" w:type="dxa"/>
            <w:shd w:val="clear" w:color="auto" w:fill="ACB9CA" w:themeFill="text2" w:themeFillTint="66"/>
          </w:tcPr>
          <w:p w14:paraId="4B3FB916" w14:textId="77777777" w:rsidR="00CB15B9" w:rsidRPr="00917108" w:rsidRDefault="00CB15B9" w:rsidP="00C81F07">
            <w:pPr>
              <w:spacing w:after="0"/>
              <w:rPr>
                <w:szCs w:val="22"/>
                <w:lang w:val="en-GB"/>
              </w:rPr>
            </w:pPr>
          </w:p>
        </w:tc>
        <w:tc>
          <w:tcPr>
            <w:tcW w:w="450" w:type="dxa"/>
            <w:shd w:val="clear" w:color="auto" w:fill="ACB9CA" w:themeFill="text2" w:themeFillTint="66"/>
          </w:tcPr>
          <w:p w14:paraId="66AC56C8" w14:textId="77777777" w:rsidR="00CB15B9" w:rsidRPr="00917108" w:rsidRDefault="00CB15B9" w:rsidP="00C81F07">
            <w:pPr>
              <w:spacing w:after="0"/>
              <w:rPr>
                <w:szCs w:val="22"/>
                <w:lang w:val="en-GB"/>
              </w:rPr>
            </w:pPr>
          </w:p>
        </w:tc>
        <w:tc>
          <w:tcPr>
            <w:tcW w:w="450" w:type="dxa"/>
            <w:shd w:val="clear" w:color="auto" w:fill="ACB9CA" w:themeFill="text2" w:themeFillTint="66"/>
          </w:tcPr>
          <w:p w14:paraId="7C8A3608" w14:textId="77777777" w:rsidR="00CB15B9" w:rsidRPr="00917108" w:rsidRDefault="00CB15B9" w:rsidP="00C81F07">
            <w:pPr>
              <w:spacing w:after="0"/>
              <w:rPr>
                <w:szCs w:val="22"/>
                <w:lang w:val="en-GB"/>
              </w:rPr>
            </w:pPr>
          </w:p>
        </w:tc>
        <w:tc>
          <w:tcPr>
            <w:tcW w:w="450" w:type="dxa"/>
            <w:shd w:val="clear" w:color="auto" w:fill="ACB9CA" w:themeFill="text2" w:themeFillTint="66"/>
          </w:tcPr>
          <w:p w14:paraId="5D47C904" w14:textId="77777777" w:rsidR="00CB15B9" w:rsidRPr="00917108" w:rsidRDefault="00CB15B9" w:rsidP="00C81F07">
            <w:pPr>
              <w:spacing w:after="0"/>
              <w:rPr>
                <w:szCs w:val="22"/>
                <w:lang w:val="en-GB"/>
              </w:rPr>
            </w:pPr>
          </w:p>
        </w:tc>
        <w:tc>
          <w:tcPr>
            <w:tcW w:w="450" w:type="dxa"/>
            <w:shd w:val="clear" w:color="auto" w:fill="ACB9CA" w:themeFill="text2" w:themeFillTint="66"/>
          </w:tcPr>
          <w:p w14:paraId="25F77EE3" w14:textId="77777777" w:rsidR="00CB15B9" w:rsidRPr="00917108" w:rsidRDefault="00CB15B9" w:rsidP="00C81F07">
            <w:pPr>
              <w:spacing w:after="0"/>
              <w:rPr>
                <w:szCs w:val="22"/>
                <w:lang w:val="en-GB"/>
              </w:rPr>
            </w:pPr>
          </w:p>
        </w:tc>
        <w:tc>
          <w:tcPr>
            <w:tcW w:w="450" w:type="dxa"/>
            <w:shd w:val="clear" w:color="auto" w:fill="ACB9CA" w:themeFill="text2" w:themeFillTint="66"/>
          </w:tcPr>
          <w:p w14:paraId="22CB9B8A" w14:textId="77777777" w:rsidR="00CB15B9" w:rsidRPr="00917108" w:rsidRDefault="00CB15B9" w:rsidP="00C81F07">
            <w:pPr>
              <w:spacing w:after="0"/>
              <w:rPr>
                <w:szCs w:val="22"/>
                <w:lang w:val="en-GB"/>
              </w:rPr>
            </w:pPr>
          </w:p>
        </w:tc>
        <w:tc>
          <w:tcPr>
            <w:tcW w:w="450" w:type="dxa"/>
            <w:shd w:val="clear" w:color="auto" w:fill="ACB9CA" w:themeFill="text2" w:themeFillTint="66"/>
          </w:tcPr>
          <w:p w14:paraId="781AC523" w14:textId="77777777" w:rsidR="00CB15B9" w:rsidRPr="00917108" w:rsidRDefault="00CB15B9" w:rsidP="00C81F07">
            <w:pPr>
              <w:spacing w:after="0"/>
              <w:rPr>
                <w:szCs w:val="22"/>
                <w:lang w:val="en-GB"/>
              </w:rPr>
            </w:pPr>
          </w:p>
        </w:tc>
        <w:tc>
          <w:tcPr>
            <w:tcW w:w="450" w:type="dxa"/>
            <w:shd w:val="clear" w:color="auto" w:fill="ACB9CA" w:themeFill="text2" w:themeFillTint="66"/>
          </w:tcPr>
          <w:p w14:paraId="3609BEE9" w14:textId="77777777" w:rsidR="00CB15B9" w:rsidRPr="00917108" w:rsidRDefault="00CB15B9" w:rsidP="00C81F07">
            <w:pPr>
              <w:spacing w:after="0"/>
              <w:rPr>
                <w:szCs w:val="22"/>
                <w:lang w:val="en-GB"/>
              </w:rPr>
            </w:pPr>
          </w:p>
        </w:tc>
        <w:tc>
          <w:tcPr>
            <w:tcW w:w="450" w:type="dxa"/>
            <w:shd w:val="clear" w:color="auto" w:fill="ACB9CA" w:themeFill="text2" w:themeFillTint="66"/>
          </w:tcPr>
          <w:p w14:paraId="2EEDB967" w14:textId="77777777" w:rsidR="00CB15B9" w:rsidRPr="00917108" w:rsidRDefault="00CB15B9" w:rsidP="00C81F07">
            <w:pPr>
              <w:spacing w:after="0"/>
              <w:rPr>
                <w:szCs w:val="22"/>
                <w:lang w:val="en-GB"/>
              </w:rPr>
            </w:pPr>
          </w:p>
        </w:tc>
        <w:tc>
          <w:tcPr>
            <w:tcW w:w="450" w:type="dxa"/>
            <w:shd w:val="clear" w:color="auto" w:fill="ACB9CA" w:themeFill="text2" w:themeFillTint="66"/>
          </w:tcPr>
          <w:p w14:paraId="70EE6634" w14:textId="77777777" w:rsidR="00CB15B9" w:rsidRPr="00917108" w:rsidRDefault="00CB15B9" w:rsidP="00C81F07">
            <w:pPr>
              <w:spacing w:after="0"/>
              <w:rPr>
                <w:szCs w:val="22"/>
                <w:lang w:val="en-GB"/>
              </w:rPr>
            </w:pPr>
          </w:p>
        </w:tc>
        <w:tc>
          <w:tcPr>
            <w:tcW w:w="450" w:type="dxa"/>
            <w:shd w:val="clear" w:color="auto" w:fill="ACB9CA" w:themeFill="text2" w:themeFillTint="66"/>
          </w:tcPr>
          <w:p w14:paraId="04D3C52A" w14:textId="77777777" w:rsidR="00CB15B9" w:rsidRPr="00917108" w:rsidRDefault="00CB15B9" w:rsidP="00C81F07">
            <w:pPr>
              <w:spacing w:after="0"/>
              <w:rPr>
                <w:szCs w:val="22"/>
                <w:lang w:val="en-GB"/>
              </w:rPr>
            </w:pPr>
          </w:p>
        </w:tc>
      </w:tr>
      <w:tr w:rsidR="00CB15B9" w:rsidRPr="00917108" w14:paraId="0344302A" w14:textId="77777777" w:rsidTr="00313075">
        <w:tc>
          <w:tcPr>
            <w:tcW w:w="6120" w:type="dxa"/>
          </w:tcPr>
          <w:p w14:paraId="633191AC" w14:textId="77777777" w:rsidR="00CB15B9" w:rsidRPr="00917108" w:rsidRDefault="00CB15B9" w:rsidP="00C81F07">
            <w:pPr>
              <w:spacing w:after="0"/>
              <w:ind w:right="-18"/>
              <w:jc w:val="left"/>
              <w:rPr>
                <w:rFonts w:asciiTheme="majorHAnsi" w:hAnsiTheme="majorHAnsi"/>
                <w:lang w:val="en-GB"/>
              </w:rPr>
            </w:pPr>
            <w:r w:rsidRPr="00917108">
              <w:rPr>
                <w:lang w:val="en-GB"/>
              </w:rPr>
              <w:t>Develop and implement a strategy to disseminate project knowledge products through SADC, UNDP and other partners</w:t>
            </w:r>
          </w:p>
        </w:tc>
        <w:tc>
          <w:tcPr>
            <w:tcW w:w="450" w:type="dxa"/>
            <w:shd w:val="clear" w:color="auto" w:fill="auto"/>
          </w:tcPr>
          <w:p w14:paraId="7FAE4D05" w14:textId="77777777" w:rsidR="00CB15B9" w:rsidRPr="00917108" w:rsidRDefault="00CB15B9" w:rsidP="00C81F07">
            <w:pPr>
              <w:spacing w:after="0"/>
              <w:rPr>
                <w:szCs w:val="22"/>
                <w:lang w:val="en-GB"/>
              </w:rPr>
            </w:pPr>
          </w:p>
        </w:tc>
        <w:tc>
          <w:tcPr>
            <w:tcW w:w="450" w:type="dxa"/>
            <w:shd w:val="clear" w:color="auto" w:fill="auto"/>
          </w:tcPr>
          <w:p w14:paraId="5CCDBB57" w14:textId="77777777" w:rsidR="00CB15B9" w:rsidRPr="00917108" w:rsidRDefault="00CB15B9" w:rsidP="00C81F07">
            <w:pPr>
              <w:spacing w:after="0"/>
              <w:rPr>
                <w:szCs w:val="22"/>
                <w:lang w:val="en-GB"/>
              </w:rPr>
            </w:pPr>
          </w:p>
        </w:tc>
        <w:tc>
          <w:tcPr>
            <w:tcW w:w="450" w:type="dxa"/>
            <w:shd w:val="clear" w:color="auto" w:fill="auto"/>
          </w:tcPr>
          <w:p w14:paraId="5B98E2A1" w14:textId="77777777" w:rsidR="00CB15B9" w:rsidRPr="00917108" w:rsidRDefault="00CB15B9" w:rsidP="00C81F07">
            <w:pPr>
              <w:spacing w:after="0"/>
              <w:rPr>
                <w:szCs w:val="22"/>
                <w:lang w:val="en-GB"/>
              </w:rPr>
            </w:pPr>
          </w:p>
        </w:tc>
        <w:tc>
          <w:tcPr>
            <w:tcW w:w="450" w:type="dxa"/>
            <w:shd w:val="clear" w:color="auto" w:fill="auto"/>
          </w:tcPr>
          <w:p w14:paraId="133B1528" w14:textId="77777777" w:rsidR="00CB15B9" w:rsidRPr="00917108" w:rsidRDefault="00CB15B9" w:rsidP="00C81F07">
            <w:pPr>
              <w:spacing w:after="0"/>
              <w:rPr>
                <w:szCs w:val="22"/>
                <w:lang w:val="en-GB"/>
              </w:rPr>
            </w:pPr>
          </w:p>
        </w:tc>
        <w:tc>
          <w:tcPr>
            <w:tcW w:w="450" w:type="dxa"/>
            <w:shd w:val="clear" w:color="auto" w:fill="auto"/>
          </w:tcPr>
          <w:p w14:paraId="5CA74AC3" w14:textId="77777777" w:rsidR="00CB15B9" w:rsidRPr="00917108" w:rsidRDefault="00CB15B9" w:rsidP="00C81F07">
            <w:pPr>
              <w:spacing w:after="0"/>
              <w:rPr>
                <w:szCs w:val="22"/>
                <w:lang w:val="en-GB"/>
              </w:rPr>
            </w:pPr>
          </w:p>
        </w:tc>
        <w:tc>
          <w:tcPr>
            <w:tcW w:w="450" w:type="dxa"/>
            <w:shd w:val="clear" w:color="auto" w:fill="auto"/>
          </w:tcPr>
          <w:p w14:paraId="18EC13A1" w14:textId="77777777" w:rsidR="00CB15B9" w:rsidRPr="00917108" w:rsidRDefault="00CB15B9" w:rsidP="00C81F07">
            <w:pPr>
              <w:spacing w:after="0"/>
              <w:rPr>
                <w:szCs w:val="22"/>
                <w:lang w:val="en-GB"/>
              </w:rPr>
            </w:pPr>
          </w:p>
        </w:tc>
        <w:tc>
          <w:tcPr>
            <w:tcW w:w="450" w:type="dxa"/>
            <w:shd w:val="clear" w:color="auto" w:fill="ACB9CA" w:themeFill="text2" w:themeFillTint="66"/>
          </w:tcPr>
          <w:p w14:paraId="33B9B379" w14:textId="77777777" w:rsidR="00CB15B9" w:rsidRPr="00917108" w:rsidRDefault="00CB15B9" w:rsidP="00C81F07">
            <w:pPr>
              <w:spacing w:after="0"/>
              <w:rPr>
                <w:szCs w:val="22"/>
                <w:lang w:val="en-GB"/>
              </w:rPr>
            </w:pPr>
          </w:p>
        </w:tc>
        <w:tc>
          <w:tcPr>
            <w:tcW w:w="450" w:type="dxa"/>
            <w:shd w:val="clear" w:color="auto" w:fill="ACB9CA" w:themeFill="text2" w:themeFillTint="66"/>
          </w:tcPr>
          <w:p w14:paraId="7626F455" w14:textId="77777777" w:rsidR="00CB15B9" w:rsidRPr="00917108" w:rsidRDefault="00CB15B9" w:rsidP="00C81F07">
            <w:pPr>
              <w:spacing w:after="0"/>
              <w:rPr>
                <w:szCs w:val="22"/>
                <w:lang w:val="en-GB"/>
              </w:rPr>
            </w:pPr>
          </w:p>
        </w:tc>
        <w:tc>
          <w:tcPr>
            <w:tcW w:w="450" w:type="dxa"/>
            <w:shd w:val="clear" w:color="auto" w:fill="ACB9CA" w:themeFill="text2" w:themeFillTint="66"/>
          </w:tcPr>
          <w:p w14:paraId="4F7856BE" w14:textId="77777777" w:rsidR="00CB15B9" w:rsidRPr="00917108" w:rsidRDefault="00CB15B9" w:rsidP="00C81F07">
            <w:pPr>
              <w:spacing w:after="0"/>
              <w:rPr>
                <w:szCs w:val="22"/>
                <w:lang w:val="en-GB"/>
              </w:rPr>
            </w:pPr>
          </w:p>
        </w:tc>
        <w:tc>
          <w:tcPr>
            <w:tcW w:w="450" w:type="dxa"/>
            <w:shd w:val="clear" w:color="auto" w:fill="ACB9CA" w:themeFill="text2" w:themeFillTint="66"/>
          </w:tcPr>
          <w:p w14:paraId="56A48639" w14:textId="77777777" w:rsidR="00CB15B9" w:rsidRPr="00917108" w:rsidRDefault="00CB15B9" w:rsidP="00C81F07">
            <w:pPr>
              <w:spacing w:after="0"/>
              <w:rPr>
                <w:szCs w:val="22"/>
                <w:lang w:val="en-GB"/>
              </w:rPr>
            </w:pPr>
          </w:p>
        </w:tc>
        <w:tc>
          <w:tcPr>
            <w:tcW w:w="450" w:type="dxa"/>
            <w:shd w:val="clear" w:color="auto" w:fill="ACB9CA" w:themeFill="text2" w:themeFillTint="66"/>
          </w:tcPr>
          <w:p w14:paraId="00BE1253" w14:textId="77777777" w:rsidR="00CB15B9" w:rsidRPr="00917108" w:rsidRDefault="00CB15B9" w:rsidP="00C81F07">
            <w:pPr>
              <w:spacing w:after="0"/>
              <w:rPr>
                <w:szCs w:val="22"/>
                <w:lang w:val="en-GB"/>
              </w:rPr>
            </w:pPr>
          </w:p>
        </w:tc>
        <w:tc>
          <w:tcPr>
            <w:tcW w:w="450" w:type="dxa"/>
            <w:shd w:val="clear" w:color="auto" w:fill="ACB9CA" w:themeFill="text2" w:themeFillTint="66"/>
          </w:tcPr>
          <w:p w14:paraId="16D1B6EC" w14:textId="77777777" w:rsidR="00CB15B9" w:rsidRPr="00917108" w:rsidRDefault="00CB15B9" w:rsidP="00C81F07">
            <w:pPr>
              <w:spacing w:after="0"/>
              <w:rPr>
                <w:szCs w:val="22"/>
                <w:lang w:val="en-GB"/>
              </w:rPr>
            </w:pPr>
          </w:p>
        </w:tc>
        <w:tc>
          <w:tcPr>
            <w:tcW w:w="450" w:type="dxa"/>
            <w:shd w:val="clear" w:color="auto" w:fill="ACB9CA" w:themeFill="text2" w:themeFillTint="66"/>
          </w:tcPr>
          <w:p w14:paraId="06633B21" w14:textId="77777777" w:rsidR="00CB15B9" w:rsidRPr="00917108" w:rsidRDefault="00CB15B9" w:rsidP="00C81F07">
            <w:pPr>
              <w:spacing w:after="0"/>
              <w:rPr>
                <w:szCs w:val="22"/>
                <w:lang w:val="en-GB"/>
              </w:rPr>
            </w:pPr>
          </w:p>
        </w:tc>
        <w:tc>
          <w:tcPr>
            <w:tcW w:w="450" w:type="dxa"/>
            <w:shd w:val="clear" w:color="auto" w:fill="ACB9CA" w:themeFill="text2" w:themeFillTint="66"/>
          </w:tcPr>
          <w:p w14:paraId="27E0133B" w14:textId="77777777" w:rsidR="00CB15B9" w:rsidRPr="00917108" w:rsidRDefault="00CB15B9" w:rsidP="00C81F07">
            <w:pPr>
              <w:spacing w:after="0"/>
              <w:rPr>
                <w:szCs w:val="22"/>
                <w:lang w:val="en-GB"/>
              </w:rPr>
            </w:pPr>
          </w:p>
        </w:tc>
        <w:tc>
          <w:tcPr>
            <w:tcW w:w="450" w:type="dxa"/>
            <w:shd w:val="clear" w:color="auto" w:fill="ACB9CA" w:themeFill="text2" w:themeFillTint="66"/>
          </w:tcPr>
          <w:p w14:paraId="5A4E7D09" w14:textId="77777777" w:rsidR="00CB15B9" w:rsidRPr="00917108" w:rsidRDefault="00CB15B9" w:rsidP="00C81F07">
            <w:pPr>
              <w:spacing w:after="0"/>
              <w:rPr>
                <w:szCs w:val="22"/>
                <w:lang w:val="en-GB"/>
              </w:rPr>
            </w:pPr>
          </w:p>
        </w:tc>
        <w:tc>
          <w:tcPr>
            <w:tcW w:w="450" w:type="dxa"/>
            <w:shd w:val="clear" w:color="auto" w:fill="ACB9CA" w:themeFill="text2" w:themeFillTint="66"/>
          </w:tcPr>
          <w:p w14:paraId="101FA61D" w14:textId="77777777" w:rsidR="00CB15B9" w:rsidRPr="00917108" w:rsidRDefault="00CB15B9" w:rsidP="00C81F07">
            <w:pPr>
              <w:spacing w:after="0"/>
              <w:rPr>
                <w:szCs w:val="22"/>
                <w:lang w:val="en-GB"/>
              </w:rPr>
            </w:pPr>
          </w:p>
        </w:tc>
        <w:tc>
          <w:tcPr>
            <w:tcW w:w="450" w:type="dxa"/>
            <w:shd w:val="clear" w:color="auto" w:fill="ACB9CA" w:themeFill="text2" w:themeFillTint="66"/>
          </w:tcPr>
          <w:p w14:paraId="29346E9E" w14:textId="77777777" w:rsidR="00CB15B9" w:rsidRPr="00917108" w:rsidRDefault="00CB15B9" w:rsidP="00C81F07">
            <w:pPr>
              <w:spacing w:after="0"/>
              <w:rPr>
                <w:szCs w:val="22"/>
                <w:lang w:val="en-GB"/>
              </w:rPr>
            </w:pPr>
          </w:p>
        </w:tc>
        <w:tc>
          <w:tcPr>
            <w:tcW w:w="450" w:type="dxa"/>
            <w:shd w:val="clear" w:color="auto" w:fill="ACB9CA" w:themeFill="text2" w:themeFillTint="66"/>
          </w:tcPr>
          <w:p w14:paraId="5B847332" w14:textId="77777777" w:rsidR="00CB15B9" w:rsidRPr="00917108" w:rsidRDefault="00CB15B9" w:rsidP="00C81F07">
            <w:pPr>
              <w:spacing w:after="0"/>
              <w:rPr>
                <w:szCs w:val="22"/>
                <w:lang w:val="en-GB"/>
              </w:rPr>
            </w:pPr>
          </w:p>
        </w:tc>
      </w:tr>
      <w:tr w:rsidR="00CB15B9" w:rsidRPr="00917108" w14:paraId="424B7BA5" w14:textId="77777777" w:rsidTr="00313075">
        <w:tc>
          <w:tcPr>
            <w:tcW w:w="6120" w:type="dxa"/>
          </w:tcPr>
          <w:p w14:paraId="69F87D6B" w14:textId="77777777" w:rsidR="00CB15B9" w:rsidRPr="00917108" w:rsidRDefault="00CB15B9" w:rsidP="00C81F07">
            <w:pPr>
              <w:spacing w:after="0"/>
              <w:jc w:val="left"/>
              <w:rPr>
                <w:lang w:val="en-GB"/>
              </w:rPr>
            </w:pPr>
            <w:r w:rsidRPr="00917108">
              <w:rPr>
                <w:lang w:val="en-GB"/>
              </w:rPr>
              <w:t>Enhance visibility and consideration of groundwater issues in the LRB and produce related materials / strategies</w:t>
            </w:r>
          </w:p>
        </w:tc>
        <w:tc>
          <w:tcPr>
            <w:tcW w:w="450" w:type="dxa"/>
            <w:shd w:val="clear" w:color="auto" w:fill="auto"/>
          </w:tcPr>
          <w:p w14:paraId="7CF05A9F" w14:textId="77777777" w:rsidR="00CB15B9" w:rsidRPr="00917108" w:rsidRDefault="00CB15B9" w:rsidP="00C81F07">
            <w:pPr>
              <w:spacing w:after="0"/>
              <w:rPr>
                <w:szCs w:val="22"/>
                <w:lang w:val="en-GB"/>
              </w:rPr>
            </w:pPr>
          </w:p>
        </w:tc>
        <w:tc>
          <w:tcPr>
            <w:tcW w:w="450" w:type="dxa"/>
            <w:shd w:val="clear" w:color="auto" w:fill="auto"/>
          </w:tcPr>
          <w:p w14:paraId="2BD1740F" w14:textId="77777777" w:rsidR="00CB15B9" w:rsidRPr="00917108" w:rsidRDefault="00CB15B9" w:rsidP="00C81F07">
            <w:pPr>
              <w:spacing w:after="0"/>
              <w:rPr>
                <w:szCs w:val="22"/>
                <w:lang w:val="en-GB"/>
              </w:rPr>
            </w:pPr>
          </w:p>
        </w:tc>
        <w:tc>
          <w:tcPr>
            <w:tcW w:w="450" w:type="dxa"/>
            <w:shd w:val="clear" w:color="auto" w:fill="ACB9CA" w:themeFill="text2" w:themeFillTint="66"/>
          </w:tcPr>
          <w:p w14:paraId="1D5E2550" w14:textId="77777777" w:rsidR="00CB15B9" w:rsidRPr="00917108" w:rsidRDefault="00CB15B9" w:rsidP="00C81F07">
            <w:pPr>
              <w:spacing w:after="0"/>
              <w:rPr>
                <w:szCs w:val="22"/>
                <w:lang w:val="en-GB"/>
              </w:rPr>
            </w:pPr>
          </w:p>
        </w:tc>
        <w:tc>
          <w:tcPr>
            <w:tcW w:w="450" w:type="dxa"/>
            <w:shd w:val="clear" w:color="auto" w:fill="ACB9CA" w:themeFill="text2" w:themeFillTint="66"/>
          </w:tcPr>
          <w:p w14:paraId="3FCA3AF0" w14:textId="77777777" w:rsidR="00CB15B9" w:rsidRPr="00917108" w:rsidRDefault="00CB15B9" w:rsidP="00C81F07">
            <w:pPr>
              <w:spacing w:after="0"/>
              <w:rPr>
                <w:szCs w:val="22"/>
                <w:lang w:val="en-GB"/>
              </w:rPr>
            </w:pPr>
          </w:p>
        </w:tc>
        <w:tc>
          <w:tcPr>
            <w:tcW w:w="450" w:type="dxa"/>
            <w:shd w:val="clear" w:color="auto" w:fill="ACB9CA" w:themeFill="text2" w:themeFillTint="66"/>
          </w:tcPr>
          <w:p w14:paraId="4C43F0F6" w14:textId="77777777" w:rsidR="00CB15B9" w:rsidRPr="00917108" w:rsidRDefault="00CB15B9" w:rsidP="00C81F07">
            <w:pPr>
              <w:spacing w:after="0"/>
              <w:rPr>
                <w:szCs w:val="22"/>
                <w:lang w:val="en-GB"/>
              </w:rPr>
            </w:pPr>
          </w:p>
        </w:tc>
        <w:tc>
          <w:tcPr>
            <w:tcW w:w="450" w:type="dxa"/>
            <w:shd w:val="clear" w:color="auto" w:fill="ACB9CA" w:themeFill="text2" w:themeFillTint="66"/>
          </w:tcPr>
          <w:p w14:paraId="657FFD29" w14:textId="77777777" w:rsidR="00CB15B9" w:rsidRPr="00917108" w:rsidRDefault="00CB15B9" w:rsidP="00C81F07">
            <w:pPr>
              <w:spacing w:after="0"/>
              <w:rPr>
                <w:szCs w:val="22"/>
                <w:lang w:val="en-GB"/>
              </w:rPr>
            </w:pPr>
          </w:p>
        </w:tc>
        <w:tc>
          <w:tcPr>
            <w:tcW w:w="450" w:type="dxa"/>
            <w:shd w:val="clear" w:color="auto" w:fill="ACB9CA" w:themeFill="text2" w:themeFillTint="66"/>
          </w:tcPr>
          <w:p w14:paraId="7A1FE808" w14:textId="77777777" w:rsidR="00CB15B9" w:rsidRPr="00917108" w:rsidRDefault="00CB15B9" w:rsidP="00C81F07">
            <w:pPr>
              <w:spacing w:after="0"/>
              <w:rPr>
                <w:szCs w:val="22"/>
                <w:lang w:val="en-GB"/>
              </w:rPr>
            </w:pPr>
          </w:p>
        </w:tc>
        <w:tc>
          <w:tcPr>
            <w:tcW w:w="450" w:type="dxa"/>
            <w:shd w:val="clear" w:color="auto" w:fill="ACB9CA" w:themeFill="text2" w:themeFillTint="66"/>
          </w:tcPr>
          <w:p w14:paraId="35156874" w14:textId="77777777" w:rsidR="00CB15B9" w:rsidRPr="00917108" w:rsidRDefault="00CB15B9" w:rsidP="00C81F07">
            <w:pPr>
              <w:spacing w:after="0"/>
              <w:rPr>
                <w:szCs w:val="22"/>
                <w:lang w:val="en-GB"/>
              </w:rPr>
            </w:pPr>
          </w:p>
        </w:tc>
        <w:tc>
          <w:tcPr>
            <w:tcW w:w="450" w:type="dxa"/>
            <w:shd w:val="clear" w:color="auto" w:fill="ACB9CA" w:themeFill="text2" w:themeFillTint="66"/>
          </w:tcPr>
          <w:p w14:paraId="1154F333" w14:textId="77777777" w:rsidR="00CB15B9" w:rsidRPr="00917108" w:rsidRDefault="00CB15B9" w:rsidP="00C81F07">
            <w:pPr>
              <w:spacing w:after="0"/>
              <w:rPr>
                <w:szCs w:val="22"/>
                <w:lang w:val="en-GB"/>
              </w:rPr>
            </w:pPr>
          </w:p>
        </w:tc>
        <w:tc>
          <w:tcPr>
            <w:tcW w:w="450" w:type="dxa"/>
            <w:shd w:val="clear" w:color="auto" w:fill="ACB9CA" w:themeFill="text2" w:themeFillTint="66"/>
          </w:tcPr>
          <w:p w14:paraId="0302A2D4" w14:textId="77777777" w:rsidR="00CB15B9" w:rsidRPr="00917108" w:rsidRDefault="00CB15B9" w:rsidP="00C81F07">
            <w:pPr>
              <w:spacing w:after="0"/>
              <w:rPr>
                <w:szCs w:val="22"/>
                <w:lang w:val="en-GB"/>
              </w:rPr>
            </w:pPr>
          </w:p>
        </w:tc>
        <w:tc>
          <w:tcPr>
            <w:tcW w:w="450" w:type="dxa"/>
            <w:shd w:val="clear" w:color="auto" w:fill="ACB9CA" w:themeFill="text2" w:themeFillTint="66"/>
          </w:tcPr>
          <w:p w14:paraId="172D5471" w14:textId="77777777" w:rsidR="00CB15B9" w:rsidRPr="00917108" w:rsidRDefault="00CB15B9" w:rsidP="00C81F07">
            <w:pPr>
              <w:spacing w:after="0"/>
              <w:rPr>
                <w:szCs w:val="22"/>
                <w:lang w:val="en-GB"/>
              </w:rPr>
            </w:pPr>
          </w:p>
        </w:tc>
        <w:tc>
          <w:tcPr>
            <w:tcW w:w="450" w:type="dxa"/>
            <w:shd w:val="clear" w:color="auto" w:fill="ACB9CA" w:themeFill="text2" w:themeFillTint="66"/>
          </w:tcPr>
          <w:p w14:paraId="410D3A16" w14:textId="77777777" w:rsidR="00CB15B9" w:rsidRPr="00917108" w:rsidRDefault="00CB15B9" w:rsidP="00C81F07">
            <w:pPr>
              <w:spacing w:after="0"/>
              <w:rPr>
                <w:szCs w:val="22"/>
                <w:lang w:val="en-GB"/>
              </w:rPr>
            </w:pPr>
          </w:p>
        </w:tc>
        <w:tc>
          <w:tcPr>
            <w:tcW w:w="450" w:type="dxa"/>
            <w:shd w:val="clear" w:color="auto" w:fill="ACB9CA" w:themeFill="text2" w:themeFillTint="66"/>
          </w:tcPr>
          <w:p w14:paraId="337A2FF7" w14:textId="77777777" w:rsidR="00CB15B9" w:rsidRPr="00917108" w:rsidRDefault="00CB15B9" w:rsidP="00C81F07">
            <w:pPr>
              <w:spacing w:after="0"/>
              <w:rPr>
                <w:szCs w:val="22"/>
                <w:lang w:val="en-GB"/>
              </w:rPr>
            </w:pPr>
          </w:p>
        </w:tc>
        <w:tc>
          <w:tcPr>
            <w:tcW w:w="450" w:type="dxa"/>
            <w:shd w:val="clear" w:color="auto" w:fill="ACB9CA" w:themeFill="text2" w:themeFillTint="66"/>
          </w:tcPr>
          <w:p w14:paraId="718EE5A1" w14:textId="77777777" w:rsidR="00CB15B9" w:rsidRPr="00917108" w:rsidRDefault="00CB15B9" w:rsidP="00C81F07">
            <w:pPr>
              <w:spacing w:after="0"/>
              <w:rPr>
                <w:szCs w:val="22"/>
                <w:lang w:val="en-GB"/>
              </w:rPr>
            </w:pPr>
          </w:p>
        </w:tc>
        <w:tc>
          <w:tcPr>
            <w:tcW w:w="450" w:type="dxa"/>
            <w:shd w:val="clear" w:color="auto" w:fill="ACB9CA" w:themeFill="text2" w:themeFillTint="66"/>
          </w:tcPr>
          <w:p w14:paraId="120C3598" w14:textId="77777777" w:rsidR="00CB15B9" w:rsidRPr="00917108" w:rsidRDefault="00CB15B9" w:rsidP="00C81F07">
            <w:pPr>
              <w:spacing w:after="0"/>
              <w:rPr>
                <w:szCs w:val="22"/>
                <w:lang w:val="en-GB"/>
              </w:rPr>
            </w:pPr>
          </w:p>
        </w:tc>
        <w:tc>
          <w:tcPr>
            <w:tcW w:w="450" w:type="dxa"/>
            <w:shd w:val="clear" w:color="auto" w:fill="ACB9CA" w:themeFill="text2" w:themeFillTint="66"/>
          </w:tcPr>
          <w:p w14:paraId="7970D577" w14:textId="77777777" w:rsidR="00CB15B9" w:rsidRPr="00917108" w:rsidRDefault="00CB15B9" w:rsidP="00C81F07">
            <w:pPr>
              <w:spacing w:after="0"/>
              <w:rPr>
                <w:szCs w:val="22"/>
                <w:lang w:val="en-GB"/>
              </w:rPr>
            </w:pPr>
          </w:p>
        </w:tc>
        <w:tc>
          <w:tcPr>
            <w:tcW w:w="450" w:type="dxa"/>
            <w:shd w:val="clear" w:color="auto" w:fill="ACB9CA" w:themeFill="text2" w:themeFillTint="66"/>
          </w:tcPr>
          <w:p w14:paraId="78BA40D8" w14:textId="77777777" w:rsidR="00CB15B9" w:rsidRPr="00917108" w:rsidRDefault="00CB15B9" w:rsidP="00C81F07">
            <w:pPr>
              <w:spacing w:after="0"/>
              <w:rPr>
                <w:szCs w:val="22"/>
                <w:lang w:val="en-GB"/>
              </w:rPr>
            </w:pPr>
          </w:p>
        </w:tc>
        <w:tc>
          <w:tcPr>
            <w:tcW w:w="450" w:type="dxa"/>
            <w:shd w:val="clear" w:color="auto" w:fill="ACB9CA" w:themeFill="text2" w:themeFillTint="66"/>
          </w:tcPr>
          <w:p w14:paraId="1C56A02C" w14:textId="77777777" w:rsidR="00CB15B9" w:rsidRPr="00917108" w:rsidRDefault="00CB15B9" w:rsidP="00C81F07">
            <w:pPr>
              <w:spacing w:after="0"/>
              <w:rPr>
                <w:szCs w:val="22"/>
                <w:lang w:val="en-GB"/>
              </w:rPr>
            </w:pPr>
          </w:p>
        </w:tc>
      </w:tr>
      <w:tr w:rsidR="00CB15B9" w:rsidRPr="00917108" w14:paraId="17D562E9" w14:textId="77777777" w:rsidTr="00313075">
        <w:tc>
          <w:tcPr>
            <w:tcW w:w="14220" w:type="dxa"/>
            <w:gridSpan w:val="19"/>
            <w:shd w:val="clear" w:color="auto" w:fill="D9D9D9" w:themeFill="background1" w:themeFillShade="D9"/>
          </w:tcPr>
          <w:p w14:paraId="64D3439A" w14:textId="77777777" w:rsidR="00CB15B9" w:rsidRPr="00917108" w:rsidRDefault="00CB15B9" w:rsidP="00C81F07">
            <w:pPr>
              <w:spacing w:after="0"/>
              <w:rPr>
                <w:szCs w:val="22"/>
                <w:lang w:val="en-GB"/>
              </w:rPr>
            </w:pPr>
            <w:r w:rsidRPr="00917108">
              <w:rPr>
                <w:rFonts w:asciiTheme="majorHAnsi" w:hAnsiTheme="majorHAnsi"/>
                <w:b/>
                <w:lang w:val="en-GB"/>
              </w:rPr>
              <w:t>Output 5.1.3</w:t>
            </w:r>
            <w:r w:rsidRPr="00917108">
              <w:rPr>
                <w:rFonts w:asciiTheme="majorHAnsi" w:hAnsiTheme="majorHAnsi"/>
                <w:lang w:val="en-GB"/>
              </w:rPr>
              <w:t xml:space="preserve"> - Active contribution to the learning and knowledge sharing activities and events organized by the GEF IW:LEARN program</w:t>
            </w:r>
          </w:p>
        </w:tc>
      </w:tr>
      <w:tr w:rsidR="00CB15B9" w:rsidRPr="00917108" w14:paraId="2A6FD9FE" w14:textId="77777777" w:rsidTr="00313075">
        <w:tc>
          <w:tcPr>
            <w:tcW w:w="6120" w:type="dxa"/>
          </w:tcPr>
          <w:p w14:paraId="704030B3" w14:textId="77777777" w:rsidR="00CB15B9" w:rsidRPr="00917108" w:rsidRDefault="00CB15B9" w:rsidP="00C81F07">
            <w:pPr>
              <w:spacing w:after="0"/>
              <w:jc w:val="left"/>
              <w:rPr>
                <w:lang w:val="en-GB"/>
              </w:rPr>
            </w:pPr>
            <w:r w:rsidRPr="00917108">
              <w:rPr>
                <w:lang w:val="en-GB"/>
              </w:rPr>
              <w:t>Participation of the project team and national focal points in IW:LEARN activities, including the GEF International Waters Conference (IWC)</w:t>
            </w:r>
          </w:p>
        </w:tc>
        <w:tc>
          <w:tcPr>
            <w:tcW w:w="450" w:type="dxa"/>
            <w:shd w:val="clear" w:color="auto" w:fill="auto"/>
          </w:tcPr>
          <w:p w14:paraId="69993BBC" w14:textId="77777777" w:rsidR="00CB15B9" w:rsidRPr="00917108" w:rsidRDefault="00CB15B9" w:rsidP="00C81F07">
            <w:pPr>
              <w:spacing w:after="0"/>
              <w:rPr>
                <w:szCs w:val="22"/>
                <w:lang w:val="en-GB"/>
              </w:rPr>
            </w:pPr>
          </w:p>
        </w:tc>
        <w:tc>
          <w:tcPr>
            <w:tcW w:w="450" w:type="dxa"/>
            <w:shd w:val="clear" w:color="auto" w:fill="auto"/>
          </w:tcPr>
          <w:p w14:paraId="36958D1D" w14:textId="77777777" w:rsidR="00CB15B9" w:rsidRPr="00917108" w:rsidRDefault="00CB15B9" w:rsidP="00C81F07">
            <w:pPr>
              <w:spacing w:after="0"/>
              <w:rPr>
                <w:szCs w:val="22"/>
                <w:lang w:val="en-GB"/>
              </w:rPr>
            </w:pPr>
          </w:p>
        </w:tc>
        <w:tc>
          <w:tcPr>
            <w:tcW w:w="450" w:type="dxa"/>
            <w:shd w:val="clear" w:color="auto" w:fill="ACB9CA" w:themeFill="text2" w:themeFillTint="66"/>
          </w:tcPr>
          <w:p w14:paraId="22536801" w14:textId="77777777" w:rsidR="00CB15B9" w:rsidRPr="00917108" w:rsidRDefault="00CB15B9" w:rsidP="00C81F07">
            <w:pPr>
              <w:spacing w:after="0"/>
              <w:rPr>
                <w:szCs w:val="22"/>
                <w:lang w:val="en-GB"/>
              </w:rPr>
            </w:pPr>
          </w:p>
        </w:tc>
        <w:tc>
          <w:tcPr>
            <w:tcW w:w="450" w:type="dxa"/>
            <w:shd w:val="clear" w:color="auto" w:fill="ACB9CA" w:themeFill="text2" w:themeFillTint="66"/>
          </w:tcPr>
          <w:p w14:paraId="74C9B95D" w14:textId="77777777" w:rsidR="00CB15B9" w:rsidRPr="00917108" w:rsidRDefault="00CB15B9" w:rsidP="00C81F07">
            <w:pPr>
              <w:spacing w:after="0"/>
              <w:rPr>
                <w:szCs w:val="22"/>
                <w:lang w:val="en-GB"/>
              </w:rPr>
            </w:pPr>
          </w:p>
        </w:tc>
        <w:tc>
          <w:tcPr>
            <w:tcW w:w="450" w:type="dxa"/>
            <w:shd w:val="clear" w:color="auto" w:fill="ACB9CA" w:themeFill="text2" w:themeFillTint="66"/>
          </w:tcPr>
          <w:p w14:paraId="79D91E2A" w14:textId="77777777" w:rsidR="00CB15B9" w:rsidRPr="00917108" w:rsidRDefault="00CB15B9" w:rsidP="00C81F07">
            <w:pPr>
              <w:spacing w:after="0"/>
              <w:rPr>
                <w:szCs w:val="22"/>
                <w:lang w:val="en-GB"/>
              </w:rPr>
            </w:pPr>
          </w:p>
        </w:tc>
        <w:tc>
          <w:tcPr>
            <w:tcW w:w="450" w:type="dxa"/>
            <w:shd w:val="clear" w:color="auto" w:fill="ACB9CA" w:themeFill="text2" w:themeFillTint="66"/>
          </w:tcPr>
          <w:p w14:paraId="19673B5A" w14:textId="77777777" w:rsidR="00CB15B9" w:rsidRPr="00917108" w:rsidRDefault="00CB15B9" w:rsidP="00C81F07">
            <w:pPr>
              <w:spacing w:after="0"/>
              <w:rPr>
                <w:szCs w:val="22"/>
                <w:lang w:val="en-GB"/>
              </w:rPr>
            </w:pPr>
          </w:p>
        </w:tc>
        <w:tc>
          <w:tcPr>
            <w:tcW w:w="450" w:type="dxa"/>
            <w:shd w:val="clear" w:color="auto" w:fill="ACB9CA" w:themeFill="text2" w:themeFillTint="66"/>
          </w:tcPr>
          <w:p w14:paraId="285CBC8B" w14:textId="77777777" w:rsidR="00CB15B9" w:rsidRPr="00917108" w:rsidRDefault="00CB15B9" w:rsidP="00C81F07">
            <w:pPr>
              <w:spacing w:after="0"/>
              <w:rPr>
                <w:szCs w:val="22"/>
                <w:lang w:val="en-GB"/>
              </w:rPr>
            </w:pPr>
          </w:p>
        </w:tc>
        <w:tc>
          <w:tcPr>
            <w:tcW w:w="450" w:type="dxa"/>
            <w:shd w:val="clear" w:color="auto" w:fill="ACB9CA" w:themeFill="text2" w:themeFillTint="66"/>
          </w:tcPr>
          <w:p w14:paraId="08B9F9F7" w14:textId="77777777" w:rsidR="00CB15B9" w:rsidRPr="00917108" w:rsidRDefault="00CB15B9" w:rsidP="00C81F07">
            <w:pPr>
              <w:spacing w:after="0"/>
              <w:rPr>
                <w:szCs w:val="22"/>
                <w:lang w:val="en-GB"/>
              </w:rPr>
            </w:pPr>
          </w:p>
        </w:tc>
        <w:tc>
          <w:tcPr>
            <w:tcW w:w="450" w:type="dxa"/>
            <w:shd w:val="clear" w:color="auto" w:fill="ACB9CA" w:themeFill="text2" w:themeFillTint="66"/>
          </w:tcPr>
          <w:p w14:paraId="61B7278F" w14:textId="77777777" w:rsidR="00CB15B9" w:rsidRPr="00917108" w:rsidRDefault="00CB15B9" w:rsidP="00C81F07">
            <w:pPr>
              <w:spacing w:after="0"/>
              <w:rPr>
                <w:szCs w:val="22"/>
                <w:lang w:val="en-GB"/>
              </w:rPr>
            </w:pPr>
          </w:p>
        </w:tc>
        <w:tc>
          <w:tcPr>
            <w:tcW w:w="450" w:type="dxa"/>
            <w:shd w:val="clear" w:color="auto" w:fill="ACB9CA" w:themeFill="text2" w:themeFillTint="66"/>
          </w:tcPr>
          <w:p w14:paraId="4A7586F2" w14:textId="77777777" w:rsidR="00CB15B9" w:rsidRPr="00917108" w:rsidRDefault="00CB15B9" w:rsidP="00C81F07">
            <w:pPr>
              <w:spacing w:after="0"/>
              <w:rPr>
                <w:szCs w:val="22"/>
                <w:lang w:val="en-GB"/>
              </w:rPr>
            </w:pPr>
          </w:p>
        </w:tc>
        <w:tc>
          <w:tcPr>
            <w:tcW w:w="450" w:type="dxa"/>
            <w:shd w:val="clear" w:color="auto" w:fill="ACB9CA" w:themeFill="text2" w:themeFillTint="66"/>
          </w:tcPr>
          <w:p w14:paraId="19C6BE45" w14:textId="77777777" w:rsidR="00CB15B9" w:rsidRPr="00917108" w:rsidRDefault="00CB15B9" w:rsidP="00C81F07">
            <w:pPr>
              <w:spacing w:after="0"/>
              <w:rPr>
                <w:szCs w:val="22"/>
                <w:lang w:val="en-GB"/>
              </w:rPr>
            </w:pPr>
          </w:p>
        </w:tc>
        <w:tc>
          <w:tcPr>
            <w:tcW w:w="450" w:type="dxa"/>
            <w:shd w:val="clear" w:color="auto" w:fill="ACB9CA" w:themeFill="text2" w:themeFillTint="66"/>
          </w:tcPr>
          <w:p w14:paraId="787E1410" w14:textId="77777777" w:rsidR="00CB15B9" w:rsidRPr="00917108" w:rsidRDefault="00CB15B9" w:rsidP="00C81F07">
            <w:pPr>
              <w:spacing w:after="0"/>
              <w:rPr>
                <w:szCs w:val="22"/>
                <w:lang w:val="en-GB"/>
              </w:rPr>
            </w:pPr>
          </w:p>
        </w:tc>
        <w:tc>
          <w:tcPr>
            <w:tcW w:w="450" w:type="dxa"/>
            <w:shd w:val="clear" w:color="auto" w:fill="ACB9CA" w:themeFill="text2" w:themeFillTint="66"/>
          </w:tcPr>
          <w:p w14:paraId="17D49018" w14:textId="77777777" w:rsidR="00CB15B9" w:rsidRPr="00917108" w:rsidRDefault="00CB15B9" w:rsidP="00C81F07">
            <w:pPr>
              <w:spacing w:after="0"/>
              <w:rPr>
                <w:szCs w:val="22"/>
                <w:lang w:val="en-GB"/>
              </w:rPr>
            </w:pPr>
          </w:p>
        </w:tc>
        <w:tc>
          <w:tcPr>
            <w:tcW w:w="450" w:type="dxa"/>
            <w:shd w:val="clear" w:color="auto" w:fill="ACB9CA" w:themeFill="text2" w:themeFillTint="66"/>
          </w:tcPr>
          <w:p w14:paraId="50A899F2" w14:textId="77777777" w:rsidR="00CB15B9" w:rsidRPr="00917108" w:rsidRDefault="00CB15B9" w:rsidP="00C81F07">
            <w:pPr>
              <w:spacing w:after="0"/>
              <w:rPr>
                <w:szCs w:val="22"/>
                <w:lang w:val="en-GB"/>
              </w:rPr>
            </w:pPr>
          </w:p>
        </w:tc>
        <w:tc>
          <w:tcPr>
            <w:tcW w:w="450" w:type="dxa"/>
            <w:shd w:val="clear" w:color="auto" w:fill="ACB9CA" w:themeFill="text2" w:themeFillTint="66"/>
          </w:tcPr>
          <w:p w14:paraId="6F26BFB7" w14:textId="77777777" w:rsidR="00CB15B9" w:rsidRPr="00917108" w:rsidRDefault="00CB15B9" w:rsidP="00C81F07">
            <w:pPr>
              <w:spacing w:after="0"/>
              <w:rPr>
                <w:szCs w:val="22"/>
                <w:lang w:val="en-GB"/>
              </w:rPr>
            </w:pPr>
          </w:p>
        </w:tc>
        <w:tc>
          <w:tcPr>
            <w:tcW w:w="450" w:type="dxa"/>
            <w:shd w:val="clear" w:color="auto" w:fill="ACB9CA" w:themeFill="text2" w:themeFillTint="66"/>
          </w:tcPr>
          <w:p w14:paraId="3C95B16A" w14:textId="77777777" w:rsidR="00CB15B9" w:rsidRPr="00917108" w:rsidRDefault="00CB15B9" w:rsidP="00C81F07">
            <w:pPr>
              <w:spacing w:after="0"/>
              <w:rPr>
                <w:szCs w:val="22"/>
                <w:lang w:val="en-GB"/>
              </w:rPr>
            </w:pPr>
          </w:p>
        </w:tc>
        <w:tc>
          <w:tcPr>
            <w:tcW w:w="450" w:type="dxa"/>
            <w:shd w:val="clear" w:color="auto" w:fill="ACB9CA" w:themeFill="text2" w:themeFillTint="66"/>
          </w:tcPr>
          <w:p w14:paraId="55C3F291" w14:textId="77777777" w:rsidR="00CB15B9" w:rsidRPr="00917108" w:rsidRDefault="00CB15B9" w:rsidP="00C81F07">
            <w:pPr>
              <w:spacing w:after="0"/>
              <w:rPr>
                <w:szCs w:val="22"/>
                <w:lang w:val="en-GB"/>
              </w:rPr>
            </w:pPr>
          </w:p>
        </w:tc>
        <w:tc>
          <w:tcPr>
            <w:tcW w:w="450" w:type="dxa"/>
            <w:shd w:val="clear" w:color="auto" w:fill="ACB9CA" w:themeFill="text2" w:themeFillTint="66"/>
          </w:tcPr>
          <w:p w14:paraId="593D9451" w14:textId="77777777" w:rsidR="00CB15B9" w:rsidRPr="00917108" w:rsidRDefault="00CB15B9" w:rsidP="00C81F07">
            <w:pPr>
              <w:spacing w:after="0"/>
              <w:rPr>
                <w:szCs w:val="22"/>
                <w:lang w:val="en-GB"/>
              </w:rPr>
            </w:pPr>
          </w:p>
        </w:tc>
      </w:tr>
      <w:tr w:rsidR="00CB15B9" w:rsidRPr="00917108" w14:paraId="3B621F36" w14:textId="77777777" w:rsidTr="00313075">
        <w:tc>
          <w:tcPr>
            <w:tcW w:w="6120" w:type="dxa"/>
          </w:tcPr>
          <w:p w14:paraId="200AB4B3" w14:textId="77777777" w:rsidR="00CB15B9" w:rsidRPr="00917108" w:rsidRDefault="00CB15B9" w:rsidP="00C81F07">
            <w:pPr>
              <w:spacing w:after="0"/>
              <w:contextualSpacing/>
              <w:rPr>
                <w:lang w:val="en-GB"/>
              </w:rPr>
            </w:pPr>
            <w:r w:rsidRPr="00917108">
              <w:rPr>
                <w:lang w:val="en-GB"/>
              </w:rPr>
              <w:t>Produce at least 2 GEF IW Experience Notes (including one on surface water and groundwater in the LRB) for IW:LEARN</w:t>
            </w:r>
          </w:p>
        </w:tc>
        <w:tc>
          <w:tcPr>
            <w:tcW w:w="450" w:type="dxa"/>
            <w:shd w:val="clear" w:color="auto" w:fill="auto"/>
          </w:tcPr>
          <w:p w14:paraId="55C2FF2F" w14:textId="77777777" w:rsidR="00CB15B9" w:rsidRPr="00917108" w:rsidRDefault="00CB15B9" w:rsidP="00C81F07">
            <w:pPr>
              <w:spacing w:after="0"/>
              <w:rPr>
                <w:szCs w:val="22"/>
                <w:lang w:val="en-GB"/>
              </w:rPr>
            </w:pPr>
          </w:p>
        </w:tc>
        <w:tc>
          <w:tcPr>
            <w:tcW w:w="450" w:type="dxa"/>
            <w:shd w:val="clear" w:color="auto" w:fill="auto"/>
          </w:tcPr>
          <w:p w14:paraId="34C484D8" w14:textId="77777777" w:rsidR="00CB15B9" w:rsidRPr="00917108" w:rsidRDefault="00CB15B9" w:rsidP="00C81F07">
            <w:pPr>
              <w:spacing w:after="0"/>
              <w:rPr>
                <w:szCs w:val="22"/>
                <w:lang w:val="en-GB"/>
              </w:rPr>
            </w:pPr>
          </w:p>
        </w:tc>
        <w:tc>
          <w:tcPr>
            <w:tcW w:w="450" w:type="dxa"/>
            <w:shd w:val="clear" w:color="auto" w:fill="auto"/>
          </w:tcPr>
          <w:p w14:paraId="722912FB" w14:textId="77777777" w:rsidR="00CB15B9" w:rsidRPr="00917108" w:rsidRDefault="00CB15B9" w:rsidP="00C81F07">
            <w:pPr>
              <w:spacing w:after="0"/>
              <w:rPr>
                <w:szCs w:val="22"/>
                <w:lang w:val="en-GB"/>
              </w:rPr>
            </w:pPr>
          </w:p>
        </w:tc>
        <w:tc>
          <w:tcPr>
            <w:tcW w:w="450" w:type="dxa"/>
            <w:shd w:val="clear" w:color="auto" w:fill="auto"/>
          </w:tcPr>
          <w:p w14:paraId="2CCA1016" w14:textId="77777777" w:rsidR="00CB15B9" w:rsidRPr="00917108" w:rsidRDefault="00CB15B9" w:rsidP="00C81F07">
            <w:pPr>
              <w:spacing w:after="0"/>
              <w:rPr>
                <w:szCs w:val="22"/>
                <w:lang w:val="en-GB"/>
              </w:rPr>
            </w:pPr>
          </w:p>
        </w:tc>
        <w:tc>
          <w:tcPr>
            <w:tcW w:w="450" w:type="dxa"/>
            <w:shd w:val="clear" w:color="auto" w:fill="auto"/>
          </w:tcPr>
          <w:p w14:paraId="5ED7DADB" w14:textId="77777777" w:rsidR="00CB15B9" w:rsidRPr="00917108" w:rsidRDefault="00CB15B9" w:rsidP="00C81F07">
            <w:pPr>
              <w:spacing w:after="0"/>
              <w:rPr>
                <w:szCs w:val="22"/>
                <w:lang w:val="en-GB"/>
              </w:rPr>
            </w:pPr>
          </w:p>
        </w:tc>
        <w:tc>
          <w:tcPr>
            <w:tcW w:w="450" w:type="dxa"/>
            <w:shd w:val="clear" w:color="auto" w:fill="auto"/>
          </w:tcPr>
          <w:p w14:paraId="19F3EC9C" w14:textId="77777777" w:rsidR="00CB15B9" w:rsidRPr="00917108" w:rsidRDefault="00CB15B9" w:rsidP="00C81F07">
            <w:pPr>
              <w:spacing w:after="0"/>
              <w:rPr>
                <w:szCs w:val="22"/>
                <w:lang w:val="en-GB"/>
              </w:rPr>
            </w:pPr>
          </w:p>
        </w:tc>
        <w:tc>
          <w:tcPr>
            <w:tcW w:w="450" w:type="dxa"/>
            <w:shd w:val="clear" w:color="auto" w:fill="auto"/>
          </w:tcPr>
          <w:p w14:paraId="3DC8E979" w14:textId="77777777" w:rsidR="00CB15B9" w:rsidRPr="00917108" w:rsidRDefault="00CB15B9" w:rsidP="00C81F07">
            <w:pPr>
              <w:spacing w:after="0"/>
              <w:rPr>
                <w:szCs w:val="22"/>
                <w:lang w:val="en-GB"/>
              </w:rPr>
            </w:pPr>
          </w:p>
        </w:tc>
        <w:tc>
          <w:tcPr>
            <w:tcW w:w="450" w:type="dxa"/>
            <w:shd w:val="clear" w:color="auto" w:fill="auto"/>
          </w:tcPr>
          <w:p w14:paraId="5FB1A7C3" w14:textId="77777777" w:rsidR="00CB15B9" w:rsidRPr="00917108" w:rsidRDefault="00CB15B9" w:rsidP="00C81F07">
            <w:pPr>
              <w:spacing w:after="0"/>
              <w:rPr>
                <w:szCs w:val="22"/>
                <w:lang w:val="en-GB"/>
              </w:rPr>
            </w:pPr>
          </w:p>
        </w:tc>
        <w:tc>
          <w:tcPr>
            <w:tcW w:w="450" w:type="dxa"/>
            <w:shd w:val="clear" w:color="auto" w:fill="auto"/>
          </w:tcPr>
          <w:p w14:paraId="3D7DD7C1" w14:textId="77777777" w:rsidR="00CB15B9" w:rsidRPr="00917108" w:rsidRDefault="00CB15B9" w:rsidP="00C81F07">
            <w:pPr>
              <w:spacing w:after="0"/>
              <w:rPr>
                <w:szCs w:val="22"/>
                <w:lang w:val="en-GB"/>
              </w:rPr>
            </w:pPr>
          </w:p>
        </w:tc>
        <w:tc>
          <w:tcPr>
            <w:tcW w:w="450" w:type="dxa"/>
            <w:shd w:val="clear" w:color="auto" w:fill="auto"/>
          </w:tcPr>
          <w:p w14:paraId="1FCAE0E1" w14:textId="77777777" w:rsidR="00CB15B9" w:rsidRPr="00917108" w:rsidRDefault="00CB15B9" w:rsidP="00C81F07">
            <w:pPr>
              <w:spacing w:after="0"/>
              <w:rPr>
                <w:szCs w:val="22"/>
                <w:lang w:val="en-GB"/>
              </w:rPr>
            </w:pPr>
          </w:p>
        </w:tc>
        <w:tc>
          <w:tcPr>
            <w:tcW w:w="450" w:type="dxa"/>
            <w:shd w:val="clear" w:color="auto" w:fill="ACB9CA" w:themeFill="text2" w:themeFillTint="66"/>
          </w:tcPr>
          <w:p w14:paraId="4521E271" w14:textId="77777777" w:rsidR="00CB15B9" w:rsidRPr="00917108" w:rsidRDefault="00CB15B9" w:rsidP="00C81F07">
            <w:pPr>
              <w:spacing w:after="0"/>
              <w:rPr>
                <w:szCs w:val="22"/>
                <w:lang w:val="en-GB"/>
              </w:rPr>
            </w:pPr>
          </w:p>
        </w:tc>
        <w:tc>
          <w:tcPr>
            <w:tcW w:w="450" w:type="dxa"/>
            <w:shd w:val="clear" w:color="auto" w:fill="ACB9CA" w:themeFill="text2" w:themeFillTint="66"/>
          </w:tcPr>
          <w:p w14:paraId="3FF8E690" w14:textId="77777777" w:rsidR="00CB15B9" w:rsidRPr="00917108" w:rsidRDefault="00CB15B9" w:rsidP="00C81F07">
            <w:pPr>
              <w:spacing w:after="0"/>
              <w:rPr>
                <w:szCs w:val="22"/>
                <w:lang w:val="en-GB"/>
              </w:rPr>
            </w:pPr>
          </w:p>
        </w:tc>
        <w:tc>
          <w:tcPr>
            <w:tcW w:w="450" w:type="dxa"/>
            <w:shd w:val="clear" w:color="auto" w:fill="ACB9CA" w:themeFill="text2" w:themeFillTint="66"/>
          </w:tcPr>
          <w:p w14:paraId="4AB1F02A" w14:textId="77777777" w:rsidR="00CB15B9" w:rsidRPr="00917108" w:rsidRDefault="00CB15B9" w:rsidP="00C81F07">
            <w:pPr>
              <w:spacing w:after="0"/>
              <w:rPr>
                <w:szCs w:val="22"/>
                <w:lang w:val="en-GB"/>
              </w:rPr>
            </w:pPr>
          </w:p>
        </w:tc>
        <w:tc>
          <w:tcPr>
            <w:tcW w:w="450" w:type="dxa"/>
            <w:shd w:val="clear" w:color="auto" w:fill="ACB9CA" w:themeFill="text2" w:themeFillTint="66"/>
          </w:tcPr>
          <w:p w14:paraId="27574A89" w14:textId="77777777" w:rsidR="00CB15B9" w:rsidRPr="00917108" w:rsidRDefault="00CB15B9" w:rsidP="00C81F07">
            <w:pPr>
              <w:spacing w:after="0"/>
              <w:rPr>
                <w:szCs w:val="22"/>
                <w:lang w:val="en-GB"/>
              </w:rPr>
            </w:pPr>
          </w:p>
        </w:tc>
        <w:tc>
          <w:tcPr>
            <w:tcW w:w="450" w:type="dxa"/>
            <w:shd w:val="clear" w:color="auto" w:fill="ACB9CA" w:themeFill="text2" w:themeFillTint="66"/>
          </w:tcPr>
          <w:p w14:paraId="5AD323FD" w14:textId="77777777" w:rsidR="00CB15B9" w:rsidRPr="00917108" w:rsidRDefault="00CB15B9" w:rsidP="00C81F07">
            <w:pPr>
              <w:spacing w:after="0"/>
              <w:rPr>
                <w:szCs w:val="22"/>
                <w:lang w:val="en-GB"/>
              </w:rPr>
            </w:pPr>
          </w:p>
        </w:tc>
        <w:tc>
          <w:tcPr>
            <w:tcW w:w="450" w:type="dxa"/>
            <w:shd w:val="clear" w:color="auto" w:fill="ACB9CA" w:themeFill="text2" w:themeFillTint="66"/>
          </w:tcPr>
          <w:p w14:paraId="71187FEB" w14:textId="77777777" w:rsidR="00CB15B9" w:rsidRPr="00917108" w:rsidRDefault="00CB15B9" w:rsidP="00C81F07">
            <w:pPr>
              <w:spacing w:after="0"/>
              <w:rPr>
                <w:szCs w:val="22"/>
                <w:lang w:val="en-GB"/>
              </w:rPr>
            </w:pPr>
          </w:p>
        </w:tc>
        <w:tc>
          <w:tcPr>
            <w:tcW w:w="450" w:type="dxa"/>
            <w:shd w:val="clear" w:color="auto" w:fill="ACB9CA" w:themeFill="text2" w:themeFillTint="66"/>
          </w:tcPr>
          <w:p w14:paraId="53F0407F" w14:textId="77777777" w:rsidR="00CB15B9" w:rsidRPr="00917108" w:rsidRDefault="00CB15B9" w:rsidP="00C81F07">
            <w:pPr>
              <w:spacing w:after="0"/>
              <w:rPr>
                <w:szCs w:val="22"/>
                <w:lang w:val="en-GB"/>
              </w:rPr>
            </w:pPr>
          </w:p>
        </w:tc>
        <w:tc>
          <w:tcPr>
            <w:tcW w:w="450" w:type="dxa"/>
            <w:shd w:val="clear" w:color="auto" w:fill="ACB9CA" w:themeFill="text2" w:themeFillTint="66"/>
          </w:tcPr>
          <w:p w14:paraId="42E73828" w14:textId="77777777" w:rsidR="00CB15B9" w:rsidRPr="00917108" w:rsidRDefault="00CB15B9" w:rsidP="00C81F07">
            <w:pPr>
              <w:spacing w:after="0"/>
              <w:rPr>
                <w:szCs w:val="22"/>
                <w:lang w:val="en-GB"/>
              </w:rPr>
            </w:pPr>
          </w:p>
        </w:tc>
      </w:tr>
      <w:tr w:rsidR="00CB15B9" w:rsidRPr="00917108" w14:paraId="0831379B" w14:textId="77777777" w:rsidTr="00313075">
        <w:tc>
          <w:tcPr>
            <w:tcW w:w="6120" w:type="dxa"/>
          </w:tcPr>
          <w:p w14:paraId="3E543BCD" w14:textId="77777777" w:rsidR="00CB15B9" w:rsidRPr="00917108" w:rsidRDefault="00CB15B9" w:rsidP="00C81F07">
            <w:pPr>
              <w:spacing w:after="0"/>
              <w:ind w:right="-18"/>
              <w:jc w:val="left"/>
              <w:rPr>
                <w:rFonts w:asciiTheme="majorHAnsi" w:hAnsiTheme="majorHAnsi"/>
                <w:lang w:val="en-GB"/>
              </w:rPr>
            </w:pPr>
            <w:r w:rsidRPr="00917108">
              <w:rPr>
                <w:lang w:val="en-GB"/>
              </w:rPr>
              <w:t>Upload key project documents to the existing LIMCOM website, and establish linkages between LIMCOM website and the IW:LEARN site</w:t>
            </w:r>
          </w:p>
        </w:tc>
        <w:tc>
          <w:tcPr>
            <w:tcW w:w="450" w:type="dxa"/>
            <w:shd w:val="clear" w:color="auto" w:fill="auto"/>
          </w:tcPr>
          <w:p w14:paraId="4086F181" w14:textId="77777777" w:rsidR="00CB15B9" w:rsidRPr="00917108" w:rsidRDefault="00CB15B9" w:rsidP="00C81F07">
            <w:pPr>
              <w:spacing w:after="0"/>
              <w:rPr>
                <w:szCs w:val="22"/>
                <w:lang w:val="en-GB"/>
              </w:rPr>
            </w:pPr>
          </w:p>
        </w:tc>
        <w:tc>
          <w:tcPr>
            <w:tcW w:w="450" w:type="dxa"/>
            <w:shd w:val="clear" w:color="auto" w:fill="auto"/>
          </w:tcPr>
          <w:p w14:paraId="13EBA706" w14:textId="77777777" w:rsidR="00CB15B9" w:rsidRPr="00917108" w:rsidRDefault="00CB15B9" w:rsidP="00C81F07">
            <w:pPr>
              <w:spacing w:after="0"/>
              <w:rPr>
                <w:szCs w:val="22"/>
                <w:lang w:val="en-GB"/>
              </w:rPr>
            </w:pPr>
          </w:p>
        </w:tc>
        <w:tc>
          <w:tcPr>
            <w:tcW w:w="450" w:type="dxa"/>
            <w:shd w:val="clear" w:color="auto" w:fill="auto"/>
          </w:tcPr>
          <w:p w14:paraId="52735DC1" w14:textId="77777777" w:rsidR="00CB15B9" w:rsidRPr="00917108" w:rsidRDefault="00CB15B9" w:rsidP="00C81F07">
            <w:pPr>
              <w:spacing w:after="0"/>
              <w:rPr>
                <w:szCs w:val="22"/>
                <w:lang w:val="en-GB"/>
              </w:rPr>
            </w:pPr>
          </w:p>
        </w:tc>
        <w:tc>
          <w:tcPr>
            <w:tcW w:w="450" w:type="dxa"/>
            <w:shd w:val="clear" w:color="auto" w:fill="auto"/>
          </w:tcPr>
          <w:p w14:paraId="2EE0A761" w14:textId="77777777" w:rsidR="00CB15B9" w:rsidRPr="00917108" w:rsidRDefault="00CB15B9" w:rsidP="00C81F07">
            <w:pPr>
              <w:spacing w:after="0"/>
              <w:rPr>
                <w:szCs w:val="22"/>
                <w:lang w:val="en-GB"/>
              </w:rPr>
            </w:pPr>
          </w:p>
        </w:tc>
        <w:tc>
          <w:tcPr>
            <w:tcW w:w="450" w:type="dxa"/>
            <w:shd w:val="clear" w:color="auto" w:fill="ACB9CA" w:themeFill="text2" w:themeFillTint="66"/>
          </w:tcPr>
          <w:p w14:paraId="7B820E26" w14:textId="77777777" w:rsidR="00CB15B9" w:rsidRPr="00917108" w:rsidRDefault="00CB15B9" w:rsidP="00C81F07">
            <w:pPr>
              <w:spacing w:after="0"/>
              <w:rPr>
                <w:szCs w:val="22"/>
                <w:lang w:val="en-GB"/>
              </w:rPr>
            </w:pPr>
          </w:p>
        </w:tc>
        <w:tc>
          <w:tcPr>
            <w:tcW w:w="450" w:type="dxa"/>
            <w:shd w:val="clear" w:color="auto" w:fill="ACB9CA" w:themeFill="text2" w:themeFillTint="66"/>
          </w:tcPr>
          <w:p w14:paraId="4765C6CF" w14:textId="77777777" w:rsidR="00CB15B9" w:rsidRPr="00917108" w:rsidRDefault="00CB15B9" w:rsidP="00C81F07">
            <w:pPr>
              <w:spacing w:after="0"/>
              <w:rPr>
                <w:szCs w:val="22"/>
                <w:lang w:val="en-GB"/>
              </w:rPr>
            </w:pPr>
          </w:p>
        </w:tc>
        <w:tc>
          <w:tcPr>
            <w:tcW w:w="450" w:type="dxa"/>
            <w:shd w:val="clear" w:color="auto" w:fill="ACB9CA" w:themeFill="text2" w:themeFillTint="66"/>
          </w:tcPr>
          <w:p w14:paraId="2688C88B" w14:textId="77777777" w:rsidR="00CB15B9" w:rsidRPr="00917108" w:rsidRDefault="00CB15B9" w:rsidP="00C81F07">
            <w:pPr>
              <w:spacing w:after="0"/>
              <w:rPr>
                <w:szCs w:val="22"/>
                <w:lang w:val="en-GB"/>
              </w:rPr>
            </w:pPr>
          </w:p>
        </w:tc>
        <w:tc>
          <w:tcPr>
            <w:tcW w:w="450" w:type="dxa"/>
            <w:shd w:val="clear" w:color="auto" w:fill="ACB9CA" w:themeFill="text2" w:themeFillTint="66"/>
          </w:tcPr>
          <w:p w14:paraId="68825210" w14:textId="77777777" w:rsidR="00CB15B9" w:rsidRPr="00917108" w:rsidRDefault="00CB15B9" w:rsidP="00C81F07">
            <w:pPr>
              <w:spacing w:after="0"/>
              <w:rPr>
                <w:szCs w:val="22"/>
                <w:lang w:val="en-GB"/>
              </w:rPr>
            </w:pPr>
          </w:p>
        </w:tc>
        <w:tc>
          <w:tcPr>
            <w:tcW w:w="450" w:type="dxa"/>
            <w:shd w:val="clear" w:color="auto" w:fill="ACB9CA" w:themeFill="text2" w:themeFillTint="66"/>
          </w:tcPr>
          <w:p w14:paraId="6A931A49" w14:textId="77777777" w:rsidR="00CB15B9" w:rsidRPr="00917108" w:rsidRDefault="00CB15B9" w:rsidP="00C81F07">
            <w:pPr>
              <w:spacing w:after="0"/>
              <w:rPr>
                <w:szCs w:val="22"/>
                <w:lang w:val="en-GB"/>
              </w:rPr>
            </w:pPr>
          </w:p>
        </w:tc>
        <w:tc>
          <w:tcPr>
            <w:tcW w:w="450" w:type="dxa"/>
            <w:shd w:val="clear" w:color="auto" w:fill="ACB9CA" w:themeFill="text2" w:themeFillTint="66"/>
          </w:tcPr>
          <w:p w14:paraId="286440A2" w14:textId="77777777" w:rsidR="00CB15B9" w:rsidRPr="00917108" w:rsidRDefault="00CB15B9" w:rsidP="00C81F07">
            <w:pPr>
              <w:spacing w:after="0"/>
              <w:rPr>
                <w:szCs w:val="22"/>
                <w:lang w:val="en-GB"/>
              </w:rPr>
            </w:pPr>
          </w:p>
        </w:tc>
        <w:tc>
          <w:tcPr>
            <w:tcW w:w="450" w:type="dxa"/>
            <w:shd w:val="clear" w:color="auto" w:fill="ACB9CA" w:themeFill="text2" w:themeFillTint="66"/>
          </w:tcPr>
          <w:p w14:paraId="29103FB9" w14:textId="77777777" w:rsidR="00CB15B9" w:rsidRPr="00917108" w:rsidRDefault="00CB15B9" w:rsidP="00C81F07">
            <w:pPr>
              <w:spacing w:after="0"/>
              <w:rPr>
                <w:szCs w:val="22"/>
                <w:lang w:val="en-GB"/>
              </w:rPr>
            </w:pPr>
          </w:p>
        </w:tc>
        <w:tc>
          <w:tcPr>
            <w:tcW w:w="450" w:type="dxa"/>
            <w:shd w:val="clear" w:color="auto" w:fill="ACB9CA" w:themeFill="text2" w:themeFillTint="66"/>
          </w:tcPr>
          <w:p w14:paraId="6F6970E0" w14:textId="77777777" w:rsidR="00CB15B9" w:rsidRPr="00917108" w:rsidRDefault="00CB15B9" w:rsidP="00C81F07">
            <w:pPr>
              <w:spacing w:after="0"/>
              <w:rPr>
                <w:szCs w:val="22"/>
                <w:lang w:val="en-GB"/>
              </w:rPr>
            </w:pPr>
          </w:p>
        </w:tc>
        <w:tc>
          <w:tcPr>
            <w:tcW w:w="450" w:type="dxa"/>
            <w:shd w:val="clear" w:color="auto" w:fill="ACB9CA" w:themeFill="text2" w:themeFillTint="66"/>
          </w:tcPr>
          <w:p w14:paraId="3B1C24F5" w14:textId="77777777" w:rsidR="00CB15B9" w:rsidRPr="00917108" w:rsidRDefault="00CB15B9" w:rsidP="00C81F07">
            <w:pPr>
              <w:spacing w:after="0"/>
              <w:rPr>
                <w:szCs w:val="22"/>
                <w:lang w:val="en-GB"/>
              </w:rPr>
            </w:pPr>
          </w:p>
        </w:tc>
        <w:tc>
          <w:tcPr>
            <w:tcW w:w="450" w:type="dxa"/>
            <w:shd w:val="clear" w:color="auto" w:fill="ACB9CA" w:themeFill="text2" w:themeFillTint="66"/>
          </w:tcPr>
          <w:p w14:paraId="41C28DEA" w14:textId="77777777" w:rsidR="00CB15B9" w:rsidRPr="00917108" w:rsidRDefault="00CB15B9" w:rsidP="00C81F07">
            <w:pPr>
              <w:spacing w:after="0"/>
              <w:rPr>
                <w:szCs w:val="22"/>
                <w:lang w:val="en-GB"/>
              </w:rPr>
            </w:pPr>
          </w:p>
        </w:tc>
        <w:tc>
          <w:tcPr>
            <w:tcW w:w="450" w:type="dxa"/>
            <w:shd w:val="clear" w:color="auto" w:fill="ACB9CA" w:themeFill="text2" w:themeFillTint="66"/>
          </w:tcPr>
          <w:p w14:paraId="5FCB2BB6" w14:textId="77777777" w:rsidR="00CB15B9" w:rsidRPr="00917108" w:rsidRDefault="00CB15B9" w:rsidP="00C81F07">
            <w:pPr>
              <w:spacing w:after="0"/>
              <w:rPr>
                <w:szCs w:val="22"/>
                <w:lang w:val="en-GB"/>
              </w:rPr>
            </w:pPr>
          </w:p>
        </w:tc>
        <w:tc>
          <w:tcPr>
            <w:tcW w:w="450" w:type="dxa"/>
            <w:shd w:val="clear" w:color="auto" w:fill="ACB9CA" w:themeFill="text2" w:themeFillTint="66"/>
          </w:tcPr>
          <w:p w14:paraId="1058DFEE" w14:textId="77777777" w:rsidR="00CB15B9" w:rsidRPr="00917108" w:rsidRDefault="00CB15B9" w:rsidP="00C81F07">
            <w:pPr>
              <w:spacing w:after="0"/>
              <w:rPr>
                <w:szCs w:val="22"/>
                <w:lang w:val="en-GB"/>
              </w:rPr>
            </w:pPr>
          </w:p>
        </w:tc>
        <w:tc>
          <w:tcPr>
            <w:tcW w:w="450" w:type="dxa"/>
            <w:shd w:val="clear" w:color="auto" w:fill="ACB9CA" w:themeFill="text2" w:themeFillTint="66"/>
          </w:tcPr>
          <w:p w14:paraId="3C9355C6" w14:textId="77777777" w:rsidR="00CB15B9" w:rsidRPr="00917108" w:rsidRDefault="00CB15B9" w:rsidP="00C81F07">
            <w:pPr>
              <w:spacing w:after="0"/>
              <w:rPr>
                <w:szCs w:val="22"/>
                <w:lang w:val="en-GB"/>
              </w:rPr>
            </w:pPr>
          </w:p>
        </w:tc>
        <w:tc>
          <w:tcPr>
            <w:tcW w:w="450" w:type="dxa"/>
            <w:shd w:val="clear" w:color="auto" w:fill="ACB9CA" w:themeFill="text2" w:themeFillTint="66"/>
          </w:tcPr>
          <w:p w14:paraId="7B4E5C20" w14:textId="77777777" w:rsidR="00CB15B9" w:rsidRPr="00917108" w:rsidRDefault="00CB15B9" w:rsidP="00C81F07">
            <w:pPr>
              <w:spacing w:after="0"/>
              <w:rPr>
                <w:szCs w:val="22"/>
                <w:lang w:val="en-GB"/>
              </w:rPr>
            </w:pPr>
          </w:p>
        </w:tc>
      </w:tr>
      <w:tr w:rsidR="00CB15B9" w:rsidRPr="00917108" w14:paraId="1B09A8A8" w14:textId="77777777" w:rsidTr="00313075">
        <w:tc>
          <w:tcPr>
            <w:tcW w:w="14220" w:type="dxa"/>
            <w:gridSpan w:val="19"/>
            <w:shd w:val="clear" w:color="auto" w:fill="D9D9D9" w:themeFill="background1" w:themeFillShade="D9"/>
          </w:tcPr>
          <w:p w14:paraId="632EF213" w14:textId="77777777" w:rsidR="00CB15B9" w:rsidRPr="00917108" w:rsidRDefault="00CB15B9" w:rsidP="00C81F07">
            <w:pPr>
              <w:spacing w:after="0"/>
              <w:rPr>
                <w:szCs w:val="22"/>
                <w:lang w:val="en-GB"/>
              </w:rPr>
            </w:pPr>
            <w:r w:rsidRPr="00917108">
              <w:rPr>
                <w:rFonts w:asciiTheme="majorHAnsi" w:hAnsiTheme="majorHAnsi"/>
                <w:b/>
                <w:lang w:val="en-GB"/>
              </w:rPr>
              <w:t>Output 5.1.4</w:t>
            </w:r>
            <w:r w:rsidRPr="00917108">
              <w:rPr>
                <w:rFonts w:asciiTheme="majorHAnsi" w:hAnsiTheme="majorHAnsi"/>
                <w:lang w:val="en-GB"/>
              </w:rPr>
              <w:t xml:space="preserve"> - Timely Project M&amp;E to inform adaptive management for successful delivery of project results, capturing best practices and lessons learned, including MTR and TE</w:t>
            </w:r>
          </w:p>
        </w:tc>
      </w:tr>
      <w:tr w:rsidR="00CB15B9" w:rsidRPr="00917108" w14:paraId="6ED63C8C" w14:textId="77777777" w:rsidTr="00313075">
        <w:tc>
          <w:tcPr>
            <w:tcW w:w="6120" w:type="dxa"/>
          </w:tcPr>
          <w:p w14:paraId="5C980222" w14:textId="77777777" w:rsidR="00CB15B9" w:rsidRPr="00917108" w:rsidRDefault="00CB15B9" w:rsidP="00C81F07">
            <w:pPr>
              <w:spacing w:after="0"/>
              <w:jc w:val="left"/>
              <w:rPr>
                <w:b/>
                <w:lang w:val="en-GB"/>
              </w:rPr>
            </w:pPr>
            <w:r w:rsidRPr="00917108">
              <w:rPr>
                <w:lang w:val="en-GB"/>
              </w:rPr>
              <w:lastRenderedPageBreak/>
              <w:t>Develop and implement project M&amp;E framework, including tracking of GEF Core Indicators and other indicators in the Project Results Framework; monitoring of Social and Environmental Safeguards; and an independent Mid-Term Review and Terminal Evaluation of the project</w:t>
            </w:r>
          </w:p>
        </w:tc>
        <w:tc>
          <w:tcPr>
            <w:tcW w:w="450" w:type="dxa"/>
            <w:shd w:val="clear" w:color="auto" w:fill="ACB9CA" w:themeFill="text2" w:themeFillTint="66"/>
          </w:tcPr>
          <w:p w14:paraId="4E96A8AB" w14:textId="77777777" w:rsidR="00CB15B9" w:rsidRPr="00917108" w:rsidRDefault="00CB15B9" w:rsidP="00C81F07">
            <w:pPr>
              <w:spacing w:after="0"/>
              <w:rPr>
                <w:szCs w:val="22"/>
                <w:lang w:val="en-GB"/>
              </w:rPr>
            </w:pPr>
          </w:p>
        </w:tc>
        <w:tc>
          <w:tcPr>
            <w:tcW w:w="450" w:type="dxa"/>
            <w:shd w:val="clear" w:color="auto" w:fill="ACB9CA" w:themeFill="text2" w:themeFillTint="66"/>
          </w:tcPr>
          <w:p w14:paraId="04D18B8E" w14:textId="77777777" w:rsidR="00CB15B9" w:rsidRPr="00917108" w:rsidRDefault="00CB15B9" w:rsidP="00C81F07">
            <w:pPr>
              <w:spacing w:after="0"/>
              <w:rPr>
                <w:szCs w:val="22"/>
                <w:lang w:val="en-GB"/>
              </w:rPr>
            </w:pPr>
          </w:p>
        </w:tc>
        <w:tc>
          <w:tcPr>
            <w:tcW w:w="450" w:type="dxa"/>
            <w:shd w:val="clear" w:color="auto" w:fill="ACB9CA" w:themeFill="text2" w:themeFillTint="66"/>
          </w:tcPr>
          <w:p w14:paraId="75E37B7B" w14:textId="77777777" w:rsidR="00CB15B9" w:rsidRPr="00917108" w:rsidRDefault="00CB15B9" w:rsidP="00C81F07">
            <w:pPr>
              <w:spacing w:after="0"/>
              <w:rPr>
                <w:szCs w:val="22"/>
                <w:lang w:val="en-GB"/>
              </w:rPr>
            </w:pPr>
          </w:p>
        </w:tc>
        <w:tc>
          <w:tcPr>
            <w:tcW w:w="450" w:type="dxa"/>
            <w:shd w:val="clear" w:color="auto" w:fill="ACB9CA" w:themeFill="text2" w:themeFillTint="66"/>
          </w:tcPr>
          <w:p w14:paraId="33052707" w14:textId="77777777" w:rsidR="00CB15B9" w:rsidRPr="00917108" w:rsidRDefault="00CB15B9" w:rsidP="00C81F07">
            <w:pPr>
              <w:spacing w:after="0"/>
              <w:rPr>
                <w:szCs w:val="22"/>
                <w:lang w:val="en-GB"/>
              </w:rPr>
            </w:pPr>
          </w:p>
        </w:tc>
        <w:tc>
          <w:tcPr>
            <w:tcW w:w="450" w:type="dxa"/>
            <w:shd w:val="clear" w:color="auto" w:fill="ACB9CA" w:themeFill="text2" w:themeFillTint="66"/>
          </w:tcPr>
          <w:p w14:paraId="67B70F6F" w14:textId="77777777" w:rsidR="00CB15B9" w:rsidRPr="00917108" w:rsidRDefault="00CB15B9" w:rsidP="00C81F07">
            <w:pPr>
              <w:spacing w:after="0"/>
              <w:rPr>
                <w:szCs w:val="22"/>
                <w:lang w:val="en-GB"/>
              </w:rPr>
            </w:pPr>
          </w:p>
        </w:tc>
        <w:tc>
          <w:tcPr>
            <w:tcW w:w="450" w:type="dxa"/>
            <w:shd w:val="clear" w:color="auto" w:fill="ACB9CA" w:themeFill="text2" w:themeFillTint="66"/>
          </w:tcPr>
          <w:p w14:paraId="74D7F1A2" w14:textId="77777777" w:rsidR="00CB15B9" w:rsidRPr="00917108" w:rsidRDefault="00CB15B9" w:rsidP="00C81F07">
            <w:pPr>
              <w:spacing w:after="0"/>
              <w:rPr>
                <w:szCs w:val="22"/>
                <w:lang w:val="en-GB"/>
              </w:rPr>
            </w:pPr>
          </w:p>
        </w:tc>
        <w:tc>
          <w:tcPr>
            <w:tcW w:w="450" w:type="dxa"/>
            <w:shd w:val="clear" w:color="auto" w:fill="ACB9CA" w:themeFill="text2" w:themeFillTint="66"/>
          </w:tcPr>
          <w:p w14:paraId="1B5DCBAA" w14:textId="77777777" w:rsidR="00CB15B9" w:rsidRPr="00917108" w:rsidRDefault="00CB15B9" w:rsidP="00C81F07">
            <w:pPr>
              <w:spacing w:after="0"/>
              <w:rPr>
                <w:szCs w:val="22"/>
                <w:lang w:val="en-GB"/>
              </w:rPr>
            </w:pPr>
          </w:p>
        </w:tc>
        <w:tc>
          <w:tcPr>
            <w:tcW w:w="450" w:type="dxa"/>
            <w:shd w:val="clear" w:color="auto" w:fill="ACB9CA" w:themeFill="text2" w:themeFillTint="66"/>
          </w:tcPr>
          <w:p w14:paraId="785AFD50" w14:textId="77777777" w:rsidR="00CB15B9" w:rsidRPr="00917108" w:rsidRDefault="00CB15B9" w:rsidP="00C81F07">
            <w:pPr>
              <w:spacing w:after="0"/>
              <w:rPr>
                <w:szCs w:val="22"/>
                <w:lang w:val="en-GB"/>
              </w:rPr>
            </w:pPr>
          </w:p>
        </w:tc>
        <w:tc>
          <w:tcPr>
            <w:tcW w:w="450" w:type="dxa"/>
            <w:shd w:val="clear" w:color="auto" w:fill="ACB9CA" w:themeFill="text2" w:themeFillTint="66"/>
          </w:tcPr>
          <w:p w14:paraId="55B4EDFB" w14:textId="77777777" w:rsidR="00CB15B9" w:rsidRPr="00917108" w:rsidRDefault="00CB15B9" w:rsidP="00C81F07">
            <w:pPr>
              <w:spacing w:after="0"/>
              <w:rPr>
                <w:szCs w:val="22"/>
                <w:lang w:val="en-GB"/>
              </w:rPr>
            </w:pPr>
          </w:p>
        </w:tc>
        <w:tc>
          <w:tcPr>
            <w:tcW w:w="450" w:type="dxa"/>
            <w:shd w:val="clear" w:color="auto" w:fill="ACB9CA" w:themeFill="text2" w:themeFillTint="66"/>
          </w:tcPr>
          <w:p w14:paraId="191AA335" w14:textId="77777777" w:rsidR="00CB15B9" w:rsidRPr="00917108" w:rsidRDefault="00CB15B9" w:rsidP="00C81F07">
            <w:pPr>
              <w:spacing w:after="0"/>
              <w:rPr>
                <w:szCs w:val="22"/>
                <w:lang w:val="en-GB"/>
              </w:rPr>
            </w:pPr>
          </w:p>
        </w:tc>
        <w:tc>
          <w:tcPr>
            <w:tcW w:w="450" w:type="dxa"/>
            <w:shd w:val="clear" w:color="auto" w:fill="ACB9CA" w:themeFill="text2" w:themeFillTint="66"/>
          </w:tcPr>
          <w:p w14:paraId="2DF3E6BF" w14:textId="77777777" w:rsidR="00CB15B9" w:rsidRPr="00917108" w:rsidRDefault="00CB15B9" w:rsidP="00C81F07">
            <w:pPr>
              <w:spacing w:after="0"/>
              <w:rPr>
                <w:szCs w:val="22"/>
                <w:lang w:val="en-GB"/>
              </w:rPr>
            </w:pPr>
          </w:p>
        </w:tc>
        <w:tc>
          <w:tcPr>
            <w:tcW w:w="450" w:type="dxa"/>
            <w:shd w:val="clear" w:color="auto" w:fill="ACB9CA" w:themeFill="text2" w:themeFillTint="66"/>
          </w:tcPr>
          <w:p w14:paraId="00E7F399" w14:textId="77777777" w:rsidR="00CB15B9" w:rsidRPr="00917108" w:rsidRDefault="00CB15B9" w:rsidP="00C81F07">
            <w:pPr>
              <w:spacing w:after="0"/>
              <w:rPr>
                <w:szCs w:val="22"/>
                <w:lang w:val="en-GB"/>
              </w:rPr>
            </w:pPr>
          </w:p>
        </w:tc>
        <w:tc>
          <w:tcPr>
            <w:tcW w:w="450" w:type="dxa"/>
            <w:shd w:val="clear" w:color="auto" w:fill="ACB9CA" w:themeFill="text2" w:themeFillTint="66"/>
          </w:tcPr>
          <w:p w14:paraId="5D78EFA0" w14:textId="77777777" w:rsidR="00CB15B9" w:rsidRPr="00917108" w:rsidRDefault="00CB15B9" w:rsidP="00C81F07">
            <w:pPr>
              <w:spacing w:after="0"/>
              <w:rPr>
                <w:szCs w:val="22"/>
                <w:lang w:val="en-GB"/>
              </w:rPr>
            </w:pPr>
          </w:p>
        </w:tc>
        <w:tc>
          <w:tcPr>
            <w:tcW w:w="450" w:type="dxa"/>
            <w:shd w:val="clear" w:color="auto" w:fill="ACB9CA" w:themeFill="text2" w:themeFillTint="66"/>
          </w:tcPr>
          <w:p w14:paraId="038DAC10" w14:textId="77777777" w:rsidR="00CB15B9" w:rsidRPr="00917108" w:rsidRDefault="00CB15B9" w:rsidP="00C81F07">
            <w:pPr>
              <w:spacing w:after="0"/>
              <w:rPr>
                <w:szCs w:val="22"/>
                <w:lang w:val="en-GB"/>
              </w:rPr>
            </w:pPr>
          </w:p>
        </w:tc>
        <w:tc>
          <w:tcPr>
            <w:tcW w:w="450" w:type="dxa"/>
            <w:shd w:val="clear" w:color="auto" w:fill="ACB9CA" w:themeFill="text2" w:themeFillTint="66"/>
          </w:tcPr>
          <w:p w14:paraId="6D0EA612" w14:textId="77777777" w:rsidR="00CB15B9" w:rsidRPr="00917108" w:rsidRDefault="00CB15B9" w:rsidP="00C81F07">
            <w:pPr>
              <w:spacing w:after="0"/>
              <w:rPr>
                <w:szCs w:val="22"/>
                <w:lang w:val="en-GB"/>
              </w:rPr>
            </w:pPr>
          </w:p>
        </w:tc>
        <w:tc>
          <w:tcPr>
            <w:tcW w:w="450" w:type="dxa"/>
            <w:shd w:val="clear" w:color="auto" w:fill="ACB9CA" w:themeFill="text2" w:themeFillTint="66"/>
          </w:tcPr>
          <w:p w14:paraId="6605EC95" w14:textId="77777777" w:rsidR="00CB15B9" w:rsidRPr="00917108" w:rsidRDefault="00CB15B9" w:rsidP="00C81F07">
            <w:pPr>
              <w:spacing w:after="0"/>
              <w:rPr>
                <w:szCs w:val="22"/>
                <w:lang w:val="en-GB"/>
              </w:rPr>
            </w:pPr>
          </w:p>
        </w:tc>
        <w:tc>
          <w:tcPr>
            <w:tcW w:w="450" w:type="dxa"/>
            <w:shd w:val="clear" w:color="auto" w:fill="ACB9CA" w:themeFill="text2" w:themeFillTint="66"/>
          </w:tcPr>
          <w:p w14:paraId="0C520DA3" w14:textId="77777777" w:rsidR="00CB15B9" w:rsidRPr="00917108" w:rsidRDefault="00CB15B9" w:rsidP="00C81F07">
            <w:pPr>
              <w:spacing w:after="0"/>
              <w:rPr>
                <w:szCs w:val="22"/>
                <w:lang w:val="en-GB"/>
              </w:rPr>
            </w:pPr>
          </w:p>
        </w:tc>
        <w:tc>
          <w:tcPr>
            <w:tcW w:w="450" w:type="dxa"/>
            <w:shd w:val="clear" w:color="auto" w:fill="ACB9CA" w:themeFill="text2" w:themeFillTint="66"/>
          </w:tcPr>
          <w:p w14:paraId="42E1E335" w14:textId="77777777" w:rsidR="00CB15B9" w:rsidRPr="00917108" w:rsidRDefault="00CB15B9" w:rsidP="00C81F07">
            <w:pPr>
              <w:spacing w:after="0"/>
              <w:rPr>
                <w:szCs w:val="22"/>
                <w:lang w:val="en-GB"/>
              </w:rPr>
            </w:pPr>
          </w:p>
        </w:tc>
      </w:tr>
    </w:tbl>
    <w:p w14:paraId="16888F37" w14:textId="77777777" w:rsidR="00254979" w:rsidRPr="00917108" w:rsidRDefault="00254979" w:rsidP="00C81F07">
      <w:pPr>
        <w:spacing w:after="0"/>
        <w:rPr>
          <w:lang w:val="en-GB"/>
        </w:rPr>
      </w:pPr>
    </w:p>
    <w:p w14:paraId="57EA93AE" w14:textId="42ACA515" w:rsidR="001A7B9D" w:rsidRPr="00917108" w:rsidRDefault="0036237E" w:rsidP="00C81F07">
      <w:pPr>
        <w:pStyle w:val="Heading2"/>
        <w:tabs>
          <w:tab w:val="left" w:pos="1740"/>
        </w:tabs>
        <w:spacing w:after="0"/>
        <w:ind w:left="0"/>
        <w:rPr>
          <w:rFonts w:asciiTheme="minorHAnsi" w:hAnsiTheme="minorHAnsi" w:cstheme="minorHAnsi"/>
          <w:szCs w:val="22"/>
          <w:lang w:val="en-GB"/>
        </w:rPr>
      </w:pPr>
      <w:r w:rsidRPr="00917108">
        <w:rPr>
          <w:lang w:val="en-GB"/>
        </w:rPr>
        <w:br w:type="page"/>
      </w:r>
      <w:bookmarkStart w:id="37" w:name="_Toc88048395"/>
      <w:bookmarkEnd w:id="18"/>
      <w:bookmarkEnd w:id="19"/>
      <w:r w:rsidR="00BB0459" w:rsidRPr="00917108">
        <w:rPr>
          <w:rFonts w:asciiTheme="minorHAnsi" w:hAnsiTheme="minorHAnsi" w:cstheme="minorHAnsi"/>
          <w:szCs w:val="22"/>
          <w:lang w:val="en-GB"/>
        </w:rPr>
        <w:lastRenderedPageBreak/>
        <w:t xml:space="preserve">Annex </w:t>
      </w:r>
      <w:r w:rsidR="001D7989" w:rsidRPr="00917108">
        <w:rPr>
          <w:rFonts w:asciiTheme="minorHAnsi" w:hAnsiTheme="minorHAnsi" w:cstheme="minorHAnsi"/>
          <w:szCs w:val="22"/>
          <w:lang w:val="en-GB"/>
        </w:rPr>
        <w:t>4</w:t>
      </w:r>
      <w:r w:rsidR="00BB0459" w:rsidRPr="00917108">
        <w:rPr>
          <w:rFonts w:asciiTheme="minorHAnsi" w:hAnsiTheme="minorHAnsi" w:cstheme="minorHAnsi"/>
          <w:szCs w:val="22"/>
          <w:lang w:val="en-GB"/>
        </w:rPr>
        <w:t xml:space="preserve">: </w:t>
      </w:r>
      <w:r w:rsidR="00BD0D6F" w:rsidRPr="00917108">
        <w:rPr>
          <w:rFonts w:asciiTheme="minorHAnsi" w:hAnsiTheme="minorHAnsi" w:cstheme="minorHAnsi"/>
          <w:szCs w:val="22"/>
          <w:lang w:val="en-GB"/>
        </w:rPr>
        <w:t>Monitoring Plan</w:t>
      </w:r>
      <w:bookmarkEnd w:id="37"/>
      <w:r w:rsidR="00BD0D6F" w:rsidRPr="00917108">
        <w:rPr>
          <w:rFonts w:asciiTheme="minorHAnsi" w:hAnsiTheme="minorHAnsi" w:cstheme="minorHAnsi"/>
          <w:szCs w:val="22"/>
          <w:lang w:val="en-GB"/>
        </w:rPr>
        <w:t xml:space="preserve"> </w:t>
      </w:r>
    </w:p>
    <w:p w14:paraId="5D3056D2" w14:textId="77777777" w:rsidR="00BD0D6F" w:rsidRPr="00917108" w:rsidRDefault="00445DBA" w:rsidP="00C81F07">
      <w:pPr>
        <w:spacing w:after="0"/>
        <w:rPr>
          <w:lang w:val="en-GB"/>
        </w:rPr>
      </w:pPr>
      <w:bookmarkStart w:id="38" w:name="_Toc10449648"/>
      <w:r w:rsidRPr="00917108">
        <w:rPr>
          <w:lang w:val="en-GB"/>
        </w:rPr>
        <w:t>This Monitoring Plan and the M&amp;E Plan and Budget in Section VI of this project document will both guide monitoring and evaluation at the project level for the duration of project implementation.</w:t>
      </w:r>
      <w:bookmarkEnd w:id="38"/>
      <w:r w:rsidR="00BD0D6F" w:rsidRPr="00917108">
        <w:rPr>
          <w:lang w:val="en-GB"/>
        </w:rPr>
        <w:t xml:space="preserve">  </w:t>
      </w:r>
    </w:p>
    <w:p w14:paraId="7B5045B9" w14:textId="77777777" w:rsidR="000D104A" w:rsidRPr="00917108" w:rsidRDefault="000D104A" w:rsidP="00C81F07">
      <w:pPr>
        <w:spacing w:after="0"/>
        <w:rPr>
          <w:rFonts w:asciiTheme="majorHAnsi" w:hAnsiTheme="majorHAnsi"/>
          <w:i/>
          <w:szCs w:val="22"/>
          <w:lang w:val="en-GB"/>
        </w:rPr>
      </w:pPr>
    </w:p>
    <w:tbl>
      <w:tblPr>
        <w:tblW w:w="1377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20" w:firstRow="1" w:lastRow="0" w:firstColumn="0" w:lastColumn="0" w:noHBand="1" w:noVBand="1"/>
      </w:tblPr>
      <w:tblGrid>
        <w:gridCol w:w="1170"/>
        <w:gridCol w:w="1800"/>
        <w:gridCol w:w="2520"/>
        <w:gridCol w:w="1800"/>
        <w:gridCol w:w="1530"/>
        <w:gridCol w:w="900"/>
        <w:gridCol w:w="1350"/>
        <w:gridCol w:w="1440"/>
        <w:gridCol w:w="1260"/>
      </w:tblGrid>
      <w:tr w:rsidR="00B51982" w:rsidRPr="00917108" w14:paraId="4482A146" w14:textId="77777777" w:rsidTr="00350D52">
        <w:trPr>
          <w:trHeight w:val="63"/>
          <w:tblHeader/>
        </w:trPr>
        <w:tc>
          <w:tcPr>
            <w:tcW w:w="1170" w:type="dxa"/>
            <w:shd w:val="clear" w:color="auto" w:fill="D9D9D9"/>
            <w:vAlign w:val="bottom"/>
          </w:tcPr>
          <w:p w14:paraId="518FB6A1" w14:textId="77777777" w:rsidR="000D104A" w:rsidRPr="00917108" w:rsidRDefault="000D104A" w:rsidP="00C81F07">
            <w:pPr>
              <w:spacing w:after="0"/>
              <w:jc w:val="center"/>
              <w:rPr>
                <w:rFonts w:asciiTheme="majorHAnsi" w:hAnsiTheme="majorHAnsi"/>
                <w:b/>
                <w:sz w:val="18"/>
                <w:szCs w:val="18"/>
                <w:lang w:val="en-GB"/>
              </w:rPr>
            </w:pPr>
            <w:r w:rsidRPr="00917108">
              <w:rPr>
                <w:rFonts w:asciiTheme="majorHAnsi" w:hAnsiTheme="majorHAnsi"/>
                <w:b/>
                <w:sz w:val="18"/>
                <w:szCs w:val="18"/>
                <w:lang w:val="en-GB"/>
              </w:rPr>
              <w:t>Monitoring</w:t>
            </w:r>
          </w:p>
        </w:tc>
        <w:tc>
          <w:tcPr>
            <w:tcW w:w="1800" w:type="dxa"/>
            <w:shd w:val="clear" w:color="auto" w:fill="D9D9D9"/>
            <w:vAlign w:val="bottom"/>
          </w:tcPr>
          <w:p w14:paraId="115E1209" w14:textId="77777777" w:rsidR="000D104A" w:rsidRPr="00917108" w:rsidRDefault="000D104A" w:rsidP="00C81F07">
            <w:pPr>
              <w:spacing w:after="0"/>
              <w:jc w:val="center"/>
              <w:rPr>
                <w:rFonts w:asciiTheme="majorHAnsi" w:hAnsiTheme="majorHAnsi"/>
                <w:b/>
                <w:sz w:val="18"/>
                <w:szCs w:val="18"/>
                <w:lang w:val="en-GB"/>
              </w:rPr>
            </w:pPr>
            <w:r w:rsidRPr="00917108">
              <w:rPr>
                <w:rFonts w:asciiTheme="majorHAnsi" w:hAnsiTheme="majorHAnsi"/>
                <w:b/>
                <w:sz w:val="18"/>
                <w:szCs w:val="18"/>
                <w:lang w:val="en-GB"/>
              </w:rPr>
              <w:t>Indicators</w:t>
            </w:r>
          </w:p>
        </w:tc>
        <w:tc>
          <w:tcPr>
            <w:tcW w:w="2520" w:type="dxa"/>
            <w:shd w:val="clear" w:color="auto" w:fill="D9D9D9"/>
            <w:vAlign w:val="bottom"/>
          </w:tcPr>
          <w:p w14:paraId="0C3CEC04" w14:textId="77777777" w:rsidR="000D104A" w:rsidRPr="00917108" w:rsidRDefault="000D104A" w:rsidP="00C81F07">
            <w:pPr>
              <w:spacing w:after="0"/>
              <w:jc w:val="center"/>
              <w:rPr>
                <w:rFonts w:asciiTheme="majorHAnsi" w:hAnsiTheme="majorHAnsi"/>
                <w:b/>
                <w:sz w:val="18"/>
                <w:szCs w:val="18"/>
                <w:lang w:val="en-GB"/>
              </w:rPr>
            </w:pPr>
            <w:r w:rsidRPr="00917108">
              <w:rPr>
                <w:rFonts w:asciiTheme="majorHAnsi" w:hAnsiTheme="majorHAnsi"/>
                <w:b/>
                <w:sz w:val="18"/>
                <w:szCs w:val="18"/>
                <w:lang w:val="en-GB"/>
              </w:rPr>
              <w:t>Targets</w:t>
            </w:r>
          </w:p>
        </w:tc>
        <w:tc>
          <w:tcPr>
            <w:tcW w:w="1800" w:type="dxa"/>
            <w:shd w:val="clear" w:color="auto" w:fill="D9D9D9"/>
            <w:vAlign w:val="bottom"/>
          </w:tcPr>
          <w:p w14:paraId="18370436" w14:textId="77777777" w:rsidR="000D104A" w:rsidRPr="00917108" w:rsidRDefault="000D104A" w:rsidP="00F11EFF">
            <w:pPr>
              <w:spacing w:after="0"/>
              <w:ind w:left="-108" w:right="-94"/>
              <w:jc w:val="center"/>
              <w:rPr>
                <w:rFonts w:asciiTheme="majorHAnsi" w:hAnsiTheme="majorHAnsi"/>
                <w:b/>
                <w:sz w:val="18"/>
                <w:szCs w:val="18"/>
                <w:lang w:val="en-GB"/>
              </w:rPr>
            </w:pPr>
            <w:r w:rsidRPr="00917108">
              <w:rPr>
                <w:rFonts w:asciiTheme="majorHAnsi" w:hAnsiTheme="majorHAnsi"/>
                <w:b/>
                <w:sz w:val="18"/>
                <w:szCs w:val="18"/>
                <w:lang w:val="en-GB"/>
              </w:rPr>
              <w:t>Description of indicators and targets</w:t>
            </w:r>
          </w:p>
        </w:tc>
        <w:tc>
          <w:tcPr>
            <w:tcW w:w="1530" w:type="dxa"/>
            <w:shd w:val="clear" w:color="auto" w:fill="D9D9D9"/>
            <w:vAlign w:val="bottom"/>
          </w:tcPr>
          <w:p w14:paraId="26E036A2" w14:textId="13F276F8" w:rsidR="000D104A" w:rsidRPr="00917108" w:rsidRDefault="000D104A" w:rsidP="00F11EFF">
            <w:pPr>
              <w:spacing w:after="0"/>
              <w:ind w:left="-108" w:right="-108"/>
              <w:jc w:val="center"/>
              <w:rPr>
                <w:rFonts w:asciiTheme="majorHAnsi" w:hAnsiTheme="majorHAnsi"/>
                <w:b/>
                <w:bCs/>
                <w:sz w:val="18"/>
                <w:szCs w:val="18"/>
                <w:lang w:val="en-GB"/>
              </w:rPr>
            </w:pPr>
            <w:r w:rsidRPr="00917108">
              <w:rPr>
                <w:rFonts w:asciiTheme="majorHAnsi" w:hAnsiTheme="majorHAnsi"/>
                <w:b/>
                <w:sz w:val="18"/>
                <w:szCs w:val="18"/>
                <w:lang w:val="en-GB"/>
              </w:rPr>
              <w:t>Data source / Collection Methods</w:t>
            </w:r>
            <w:r w:rsidRPr="00917108">
              <w:rPr>
                <w:rStyle w:val="FootnoteReference"/>
                <w:rFonts w:asciiTheme="majorHAnsi" w:hAnsiTheme="majorHAnsi"/>
                <w:b/>
                <w:bCs/>
                <w:szCs w:val="18"/>
                <w:lang w:val="en-GB"/>
              </w:rPr>
              <w:footnoteReference w:id="52"/>
            </w:r>
          </w:p>
        </w:tc>
        <w:tc>
          <w:tcPr>
            <w:tcW w:w="900" w:type="dxa"/>
            <w:shd w:val="clear" w:color="auto" w:fill="D9D9D9"/>
            <w:vAlign w:val="bottom"/>
          </w:tcPr>
          <w:p w14:paraId="029C9B7A" w14:textId="77777777" w:rsidR="000D104A" w:rsidRPr="00917108" w:rsidRDefault="000D104A" w:rsidP="00C81F07">
            <w:pPr>
              <w:spacing w:after="0"/>
              <w:ind w:left="-108" w:right="-108"/>
              <w:jc w:val="center"/>
              <w:rPr>
                <w:rFonts w:asciiTheme="majorHAnsi" w:hAnsiTheme="majorHAnsi"/>
                <w:b/>
                <w:sz w:val="18"/>
                <w:szCs w:val="18"/>
                <w:lang w:val="en-GB"/>
              </w:rPr>
            </w:pPr>
            <w:r w:rsidRPr="00917108">
              <w:rPr>
                <w:rFonts w:asciiTheme="majorHAnsi" w:hAnsiTheme="majorHAnsi"/>
                <w:b/>
                <w:sz w:val="18"/>
                <w:szCs w:val="18"/>
                <w:lang w:val="en-GB"/>
              </w:rPr>
              <w:t>Frequency</w:t>
            </w:r>
          </w:p>
          <w:p w14:paraId="4D055AC1" w14:textId="77777777" w:rsidR="000D104A" w:rsidRPr="00917108" w:rsidRDefault="000D104A" w:rsidP="00C81F07">
            <w:pPr>
              <w:spacing w:after="0"/>
              <w:jc w:val="center"/>
              <w:rPr>
                <w:rFonts w:asciiTheme="majorHAnsi" w:hAnsiTheme="majorHAnsi"/>
                <w:b/>
                <w:sz w:val="18"/>
                <w:szCs w:val="18"/>
                <w:lang w:val="en-GB"/>
              </w:rPr>
            </w:pPr>
          </w:p>
        </w:tc>
        <w:tc>
          <w:tcPr>
            <w:tcW w:w="1350" w:type="dxa"/>
            <w:shd w:val="clear" w:color="auto" w:fill="D9D9D9"/>
            <w:vAlign w:val="bottom"/>
          </w:tcPr>
          <w:p w14:paraId="61778A3C" w14:textId="77777777" w:rsidR="000D104A" w:rsidRPr="00917108" w:rsidRDefault="000D104A" w:rsidP="00B51982">
            <w:pPr>
              <w:spacing w:after="0"/>
              <w:ind w:left="-108" w:right="-108"/>
              <w:jc w:val="center"/>
              <w:rPr>
                <w:rFonts w:asciiTheme="majorHAnsi" w:hAnsiTheme="majorHAnsi"/>
                <w:b/>
                <w:sz w:val="18"/>
                <w:szCs w:val="18"/>
                <w:lang w:val="en-GB"/>
              </w:rPr>
            </w:pPr>
            <w:r w:rsidRPr="00917108">
              <w:rPr>
                <w:rFonts w:asciiTheme="majorHAnsi" w:hAnsiTheme="majorHAnsi"/>
                <w:b/>
                <w:sz w:val="18"/>
                <w:szCs w:val="18"/>
                <w:lang w:val="en-GB"/>
              </w:rPr>
              <w:t>Responsible for data collection</w:t>
            </w:r>
          </w:p>
        </w:tc>
        <w:tc>
          <w:tcPr>
            <w:tcW w:w="1440" w:type="dxa"/>
            <w:shd w:val="clear" w:color="auto" w:fill="D9D9D9"/>
            <w:vAlign w:val="bottom"/>
          </w:tcPr>
          <w:p w14:paraId="41FF14C3" w14:textId="77777777" w:rsidR="000D104A" w:rsidRPr="00917108" w:rsidRDefault="000D104A" w:rsidP="00C81F07">
            <w:pPr>
              <w:spacing w:after="0"/>
              <w:jc w:val="center"/>
              <w:rPr>
                <w:rFonts w:asciiTheme="majorHAnsi" w:hAnsiTheme="majorHAnsi"/>
                <w:b/>
                <w:sz w:val="18"/>
                <w:szCs w:val="18"/>
                <w:lang w:val="en-GB"/>
              </w:rPr>
            </w:pPr>
            <w:r w:rsidRPr="00917108">
              <w:rPr>
                <w:rFonts w:asciiTheme="majorHAnsi" w:hAnsiTheme="majorHAnsi"/>
                <w:b/>
                <w:sz w:val="18"/>
                <w:szCs w:val="18"/>
                <w:lang w:val="en-GB"/>
              </w:rPr>
              <w:t>Means of verification</w:t>
            </w:r>
          </w:p>
        </w:tc>
        <w:tc>
          <w:tcPr>
            <w:tcW w:w="1260" w:type="dxa"/>
            <w:shd w:val="clear" w:color="auto" w:fill="D9D9D9"/>
            <w:vAlign w:val="bottom"/>
          </w:tcPr>
          <w:p w14:paraId="71CC4511" w14:textId="77777777" w:rsidR="000D104A" w:rsidRPr="00917108" w:rsidRDefault="000D104A" w:rsidP="00C81F07">
            <w:pPr>
              <w:spacing w:after="0"/>
              <w:jc w:val="center"/>
              <w:rPr>
                <w:rFonts w:asciiTheme="majorHAnsi" w:hAnsiTheme="majorHAnsi"/>
                <w:b/>
                <w:bCs/>
                <w:sz w:val="18"/>
                <w:szCs w:val="18"/>
                <w:lang w:val="en-GB"/>
              </w:rPr>
            </w:pPr>
            <w:r w:rsidRPr="00917108">
              <w:rPr>
                <w:rFonts w:asciiTheme="majorHAnsi" w:hAnsiTheme="majorHAnsi"/>
                <w:b/>
                <w:bCs/>
                <w:sz w:val="18"/>
                <w:szCs w:val="18"/>
                <w:lang w:val="en-GB"/>
              </w:rPr>
              <w:t>Risks / Assumptions</w:t>
            </w:r>
          </w:p>
        </w:tc>
      </w:tr>
      <w:tr w:rsidR="00B51982" w:rsidRPr="00917108" w14:paraId="0AB89F12" w14:textId="77777777" w:rsidTr="00350D52">
        <w:trPr>
          <w:trHeight w:val="1358"/>
        </w:trPr>
        <w:tc>
          <w:tcPr>
            <w:tcW w:w="1170" w:type="dxa"/>
            <w:vMerge w:val="restart"/>
            <w:shd w:val="clear" w:color="auto" w:fill="auto"/>
          </w:tcPr>
          <w:p w14:paraId="6271DD42" w14:textId="77650011" w:rsidR="00D802F1" w:rsidRPr="00917108" w:rsidRDefault="00D802F1" w:rsidP="00C81F07">
            <w:pPr>
              <w:spacing w:after="0"/>
              <w:ind w:right="-108"/>
              <w:jc w:val="left"/>
              <w:rPr>
                <w:rFonts w:asciiTheme="majorHAnsi" w:hAnsiTheme="majorHAnsi"/>
                <w:b/>
                <w:sz w:val="18"/>
                <w:szCs w:val="18"/>
                <w:lang w:val="en-GB"/>
              </w:rPr>
            </w:pPr>
            <w:r w:rsidRPr="00917108">
              <w:rPr>
                <w:rFonts w:asciiTheme="majorHAnsi" w:hAnsiTheme="majorHAnsi"/>
                <w:b/>
                <w:bCs/>
                <w:sz w:val="18"/>
                <w:szCs w:val="18"/>
                <w:lang w:val="en-GB"/>
              </w:rPr>
              <w:t>Project Objective:</w:t>
            </w:r>
            <w:r w:rsidR="00232876" w:rsidRPr="00917108">
              <w:rPr>
                <w:rFonts w:asciiTheme="majorHAnsi" w:hAnsiTheme="majorHAnsi"/>
                <w:b/>
                <w:bCs/>
                <w:sz w:val="18"/>
                <w:szCs w:val="18"/>
                <w:lang w:val="en-GB"/>
              </w:rPr>
              <w:t xml:space="preserve"> </w:t>
            </w:r>
            <w:r w:rsidR="00232876" w:rsidRPr="00917108">
              <w:rPr>
                <w:rFonts w:cstheme="minorHAnsi"/>
                <w:sz w:val="18"/>
                <w:szCs w:val="18"/>
                <w:lang w:val="en-GB"/>
              </w:rPr>
              <w:t>To</w:t>
            </w:r>
            <w:r w:rsidR="00232876" w:rsidRPr="00917108">
              <w:rPr>
                <w:rFonts w:cstheme="minorHAnsi"/>
                <w:sz w:val="18"/>
                <w:szCs w:val="18"/>
              </w:rPr>
              <w:t xml:space="preserve"> achieve integrated, cross-sectoral, ecosystem-based management of the Limpopo River to uplift the living standards of the basin’s population and conserve the basin’s resources and ecosystem services</w:t>
            </w:r>
          </w:p>
        </w:tc>
        <w:tc>
          <w:tcPr>
            <w:tcW w:w="1800" w:type="dxa"/>
            <w:shd w:val="clear" w:color="auto" w:fill="auto"/>
          </w:tcPr>
          <w:p w14:paraId="45421D38" w14:textId="41B50BDC" w:rsidR="00D802F1" w:rsidRPr="00917108" w:rsidRDefault="00D802F1" w:rsidP="00C81F07">
            <w:pPr>
              <w:spacing w:after="0"/>
              <w:jc w:val="left"/>
              <w:rPr>
                <w:rFonts w:asciiTheme="majorHAnsi" w:hAnsiTheme="majorHAnsi"/>
                <w:sz w:val="18"/>
                <w:szCs w:val="18"/>
                <w:lang w:val="en-GB"/>
              </w:rPr>
            </w:pPr>
            <w:r w:rsidRPr="00917108">
              <w:rPr>
                <w:rFonts w:cstheme="minorHAnsi"/>
                <w:b/>
                <w:sz w:val="18"/>
                <w:szCs w:val="18"/>
                <w:u w:val="single"/>
                <w:lang w:val="en-GB"/>
              </w:rPr>
              <w:t>Indicator 1</w:t>
            </w:r>
            <w:r w:rsidRPr="00917108">
              <w:rPr>
                <w:rFonts w:cstheme="minorHAnsi"/>
                <w:b/>
                <w:bCs/>
                <w:sz w:val="18"/>
                <w:szCs w:val="18"/>
                <w:u w:val="single"/>
                <w:lang w:val="en-GB"/>
              </w:rPr>
              <w:t xml:space="preserve"> (GEF7 core indicator 11)</w:t>
            </w:r>
            <w:r w:rsidRPr="00917108">
              <w:rPr>
                <w:rFonts w:cstheme="minorHAnsi"/>
                <w:b/>
                <w:sz w:val="18"/>
                <w:szCs w:val="18"/>
                <w:u w:val="single"/>
                <w:lang w:val="en-GB"/>
              </w:rPr>
              <w:t>:</w:t>
            </w:r>
            <w:r w:rsidRPr="00917108">
              <w:rPr>
                <w:rFonts w:cstheme="minorHAnsi"/>
                <w:bCs/>
                <w:sz w:val="18"/>
                <w:szCs w:val="18"/>
                <w:lang w:val="en-GB"/>
              </w:rPr>
              <w:t xml:space="preserve">  </w:t>
            </w:r>
            <w:r w:rsidRPr="00917108">
              <w:rPr>
                <w:bCs/>
                <w:sz w:val="18"/>
                <w:szCs w:val="18"/>
                <w:lang w:val="en-GB"/>
              </w:rPr>
              <w:t># of direct project beneficiaries disaggregated by gender (individual people)</w:t>
            </w:r>
          </w:p>
        </w:tc>
        <w:tc>
          <w:tcPr>
            <w:tcW w:w="2520" w:type="dxa"/>
          </w:tcPr>
          <w:p w14:paraId="5994D495" w14:textId="77777777" w:rsidR="00D802F1" w:rsidRPr="00917108" w:rsidRDefault="00D802F1" w:rsidP="005F1B2C">
            <w:pPr>
              <w:spacing w:after="0"/>
              <w:ind w:right="-108"/>
              <w:jc w:val="left"/>
              <w:rPr>
                <w:bCs/>
                <w:sz w:val="18"/>
                <w:szCs w:val="18"/>
                <w:lang w:val="en-GB"/>
              </w:rPr>
            </w:pPr>
            <w:r w:rsidRPr="00917108">
              <w:rPr>
                <w:bCs/>
                <w:sz w:val="18"/>
                <w:szCs w:val="18"/>
                <w:u w:val="single"/>
                <w:lang w:val="en-GB"/>
              </w:rPr>
              <w:t>Mid-Term Target:</w:t>
            </w:r>
            <w:r w:rsidRPr="00917108">
              <w:rPr>
                <w:bCs/>
                <w:sz w:val="18"/>
                <w:szCs w:val="18"/>
                <w:lang w:val="en-GB"/>
              </w:rPr>
              <w:t xml:space="preserve"> 400 persons directly benefitting from project activities</w:t>
            </w:r>
            <w:r w:rsidRPr="00917108">
              <w:rPr>
                <w:rStyle w:val="FootnoteReference"/>
                <w:rFonts w:asciiTheme="minorHAnsi" w:hAnsiTheme="minorHAnsi"/>
                <w:bCs/>
                <w:szCs w:val="18"/>
                <w:lang w:val="en-GB"/>
              </w:rPr>
              <w:footnoteReference w:id="53"/>
            </w:r>
            <w:r w:rsidRPr="00917108">
              <w:rPr>
                <w:bCs/>
                <w:sz w:val="18"/>
                <w:szCs w:val="18"/>
                <w:lang w:val="en-GB"/>
              </w:rPr>
              <w:t xml:space="preserve">: </w:t>
            </w:r>
          </w:p>
          <w:p w14:paraId="3DAC33EB" w14:textId="77777777" w:rsidR="00D802F1" w:rsidRPr="00917108" w:rsidRDefault="00D802F1" w:rsidP="00EE44B2">
            <w:pPr>
              <w:pStyle w:val="ListParagraph"/>
              <w:numPr>
                <w:ilvl w:val="0"/>
                <w:numId w:val="18"/>
              </w:numPr>
              <w:ind w:left="252" w:hanging="180"/>
              <w:contextualSpacing w:val="0"/>
              <w:textAlignment w:val="auto"/>
              <w:rPr>
                <w:bCs/>
                <w:sz w:val="18"/>
                <w:szCs w:val="18"/>
              </w:rPr>
            </w:pPr>
            <w:r w:rsidRPr="00917108">
              <w:rPr>
                <w:sz w:val="18"/>
                <w:szCs w:val="18"/>
              </w:rPr>
              <w:t>Men: 240</w:t>
            </w:r>
          </w:p>
          <w:p w14:paraId="12508568" w14:textId="77777777" w:rsidR="00D802F1" w:rsidRPr="00917108" w:rsidRDefault="00D802F1" w:rsidP="00EE44B2">
            <w:pPr>
              <w:pStyle w:val="ListParagraph"/>
              <w:numPr>
                <w:ilvl w:val="0"/>
                <w:numId w:val="18"/>
              </w:numPr>
              <w:ind w:left="252" w:hanging="180"/>
              <w:contextualSpacing w:val="0"/>
              <w:textAlignment w:val="auto"/>
              <w:rPr>
                <w:bCs/>
                <w:sz w:val="18"/>
                <w:szCs w:val="18"/>
              </w:rPr>
            </w:pPr>
            <w:r w:rsidRPr="00917108">
              <w:rPr>
                <w:sz w:val="18"/>
                <w:szCs w:val="18"/>
              </w:rPr>
              <w:t>Women: 160</w:t>
            </w:r>
          </w:p>
          <w:p w14:paraId="361AA1C0" w14:textId="77777777" w:rsidR="00D802F1" w:rsidRPr="00917108" w:rsidRDefault="00D802F1" w:rsidP="005F1B2C">
            <w:pPr>
              <w:spacing w:after="0"/>
              <w:rPr>
                <w:sz w:val="18"/>
                <w:szCs w:val="18"/>
                <w:lang w:val="en-GB"/>
              </w:rPr>
            </w:pPr>
          </w:p>
          <w:p w14:paraId="36BC1AB7" w14:textId="77777777" w:rsidR="00D802F1" w:rsidRPr="00917108" w:rsidRDefault="00D802F1" w:rsidP="005F1B2C">
            <w:pPr>
              <w:spacing w:after="0"/>
              <w:ind w:right="-108"/>
              <w:jc w:val="left"/>
              <w:rPr>
                <w:bCs/>
                <w:sz w:val="18"/>
                <w:szCs w:val="18"/>
                <w:lang w:val="en-GB"/>
              </w:rPr>
            </w:pPr>
            <w:r w:rsidRPr="00917108">
              <w:rPr>
                <w:sz w:val="18"/>
                <w:szCs w:val="18"/>
                <w:u w:val="single"/>
                <w:lang w:val="en-GB"/>
              </w:rPr>
              <w:t>End of Project Target:</w:t>
            </w:r>
            <w:r w:rsidRPr="00917108">
              <w:rPr>
                <w:sz w:val="18"/>
                <w:szCs w:val="18"/>
                <w:lang w:val="en-GB"/>
              </w:rPr>
              <w:t xml:space="preserve"> </w:t>
            </w:r>
            <w:r w:rsidRPr="00917108">
              <w:rPr>
                <w:bCs/>
                <w:sz w:val="18"/>
                <w:szCs w:val="18"/>
                <w:lang w:val="en-GB"/>
              </w:rPr>
              <w:t>800 persons directly benefitting from project activities</w:t>
            </w:r>
            <w:r w:rsidRPr="00917108">
              <w:rPr>
                <w:rStyle w:val="FootnoteReference"/>
                <w:rFonts w:asciiTheme="minorHAnsi" w:hAnsiTheme="minorHAnsi"/>
                <w:bCs/>
                <w:szCs w:val="18"/>
                <w:lang w:val="en-GB"/>
              </w:rPr>
              <w:footnoteReference w:id="54"/>
            </w:r>
            <w:r w:rsidRPr="00917108">
              <w:rPr>
                <w:bCs/>
                <w:sz w:val="18"/>
                <w:szCs w:val="18"/>
                <w:lang w:val="en-GB"/>
              </w:rPr>
              <w:t xml:space="preserve">: </w:t>
            </w:r>
          </w:p>
          <w:p w14:paraId="5D5A2180" w14:textId="77777777" w:rsidR="00B249F4" w:rsidRPr="00917108" w:rsidRDefault="00D802F1" w:rsidP="00EE44B2">
            <w:pPr>
              <w:pStyle w:val="ListParagraph"/>
              <w:numPr>
                <w:ilvl w:val="0"/>
                <w:numId w:val="18"/>
              </w:numPr>
              <w:ind w:left="252" w:hanging="180"/>
              <w:contextualSpacing w:val="0"/>
              <w:textAlignment w:val="auto"/>
              <w:rPr>
                <w:bCs/>
                <w:sz w:val="18"/>
                <w:szCs w:val="18"/>
              </w:rPr>
            </w:pPr>
            <w:r w:rsidRPr="00917108">
              <w:rPr>
                <w:sz w:val="18"/>
                <w:szCs w:val="18"/>
              </w:rPr>
              <w:t>Men: 480</w:t>
            </w:r>
          </w:p>
          <w:p w14:paraId="1467CAEF" w14:textId="65C40590" w:rsidR="00D802F1" w:rsidRPr="00917108" w:rsidRDefault="00D802F1" w:rsidP="00EE44B2">
            <w:pPr>
              <w:pStyle w:val="ListParagraph"/>
              <w:numPr>
                <w:ilvl w:val="0"/>
                <w:numId w:val="18"/>
              </w:numPr>
              <w:ind w:left="252" w:hanging="180"/>
              <w:contextualSpacing w:val="0"/>
              <w:textAlignment w:val="auto"/>
              <w:rPr>
                <w:bCs/>
                <w:sz w:val="18"/>
                <w:szCs w:val="18"/>
              </w:rPr>
            </w:pPr>
            <w:r w:rsidRPr="00917108">
              <w:rPr>
                <w:sz w:val="18"/>
                <w:szCs w:val="18"/>
              </w:rPr>
              <w:t>Women: 320</w:t>
            </w:r>
          </w:p>
        </w:tc>
        <w:tc>
          <w:tcPr>
            <w:tcW w:w="1800" w:type="dxa"/>
          </w:tcPr>
          <w:p w14:paraId="6CE0E147" w14:textId="04D8BF22" w:rsidR="00D802F1" w:rsidRPr="00917108" w:rsidRDefault="00D802F1" w:rsidP="00C81F07">
            <w:pPr>
              <w:spacing w:after="0"/>
              <w:jc w:val="left"/>
              <w:rPr>
                <w:rFonts w:asciiTheme="majorHAnsi" w:hAnsiTheme="majorHAnsi"/>
                <w:sz w:val="18"/>
                <w:szCs w:val="18"/>
                <w:lang w:val="en-GB"/>
              </w:rPr>
            </w:pPr>
            <w:r w:rsidRPr="00917108">
              <w:rPr>
                <w:rFonts w:eastAsia="MS Mincho" w:cstheme="minorHAnsi"/>
                <w:sz w:val="18"/>
                <w:szCs w:val="18"/>
                <w:lang w:eastAsia="ja-JP"/>
              </w:rPr>
              <w:t>Population, segregated by gender, directly involved in pilot demonstration projects and those benefitted by project activities</w:t>
            </w:r>
          </w:p>
        </w:tc>
        <w:tc>
          <w:tcPr>
            <w:tcW w:w="1530" w:type="dxa"/>
            <w:shd w:val="clear" w:color="auto" w:fill="auto"/>
          </w:tcPr>
          <w:p w14:paraId="6AE4B671" w14:textId="188BF937" w:rsidR="00D802F1" w:rsidRPr="00917108" w:rsidRDefault="00D802F1" w:rsidP="005F1B2C">
            <w:pPr>
              <w:spacing w:after="0"/>
              <w:jc w:val="left"/>
              <w:rPr>
                <w:rFonts w:eastAsia="MS Mincho" w:cstheme="minorHAnsi"/>
                <w:sz w:val="18"/>
                <w:szCs w:val="18"/>
                <w:lang w:eastAsia="ja-JP"/>
              </w:rPr>
            </w:pPr>
            <w:r w:rsidRPr="00917108">
              <w:rPr>
                <w:rFonts w:eastAsia="MS Mincho" w:cstheme="minorHAnsi"/>
                <w:sz w:val="18"/>
                <w:szCs w:val="18"/>
                <w:lang w:eastAsia="ja-JP"/>
              </w:rPr>
              <w:t>List of participants during project activiti</w:t>
            </w:r>
            <w:r w:rsidR="002C5088" w:rsidRPr="00917108">
              <w:rPr>
                <w:rFonts w:eastAsia="MS Mincho" w:cstheme="minorHAnsi"/>
                <w:sz w:val="18"/>
                <w:szCs w:val="18"/>
                <w:lang w:eastAsia="ja-JP"/>
              </w:rPr>
              <w:t>es segregated by age and gender</w:t>
            </w:r>
          </w:p>
          <w:p w14:paraId="4CE475F7" w14:textId="77777777" w:rsidR="002C5088" w:rsidRPr="00917108" w:rsidRDefault="002C5088" w:rsidP="005F1B2C">
            <w:pPr>
              <w:spacing w:after="0"/>
              <w:jc w:val="left"/>
              <w:rPr>
                <w:rFonts w:eastAsia="MS Mincho" w:cstheme="minorHAnsi"/>
                <w:sz w:val="18"/>
                <w:szCs w:val="18"/>
                <w:lang w:eastAsia="ja-JP"/>
              </w:rPr>
            </w:pPr>
          </w:p>
          <w:p w14:paraId="0A2F5250" w14:textId="4D778316" w:rsidR="00D802F1" w:rsidRPr="00917108" w:rsidRDefault="00D802F1" w:rsidP="002C5088">
            <w:pPr>
              <w:spacing w:after="0"/>
              <w:jc w:val="left"/>
              <w:rPr>
                <w:rFonts w:eastAsia="MS Mincho" w:cstheme="minorHAnsi"/>
                <w:sz w:val="18"/>
                <w:szCs w:val="18"/>
                <w:lang w:eastAsia="ja-JP"/>
              </w:rPr>
            </w:pPr>
          </w:p>
        </w:tc>
        <w:tc>
          <w:tcPr>
            <w:tcW w:w="900" w:type="dxa"/>
            <w:shd w:val="clear" w:color="auto" w:fill="auto"/>
          </w:tcPr>
          <w:p w14:paraId="165E691E" w14:textId="77777777" w:rsidR="00D802F1" w:rsidRPr="00917108" w:rsidRDefault="00D802F1" w:rsidP="005F1B2C">
            <w:pPr>
              <w:spacing w:after="0"/>
              <w:jc w:val="left"/>
              <w:rPr>
                <w:rFonts w:eastAsia="MS Mincho" w:cstheme="minorHAnsi"/>
                <w:sz w:val="18"/>
                <w:szCs w:val="18"/>
                <w:lang w:eastAsia="ja-JP"/>
              </w:rPr>
            </w:pPr>
            <w:r w:rsidRPr="00917108">
              <w:rPr>
                <w:rFonts w:eastAsia="MS Mincho" w:cstheme="minorHAnsi"/>
                <w:sz w:val="18"/>
                <w:szCs w:val="18"/>
                <w:lang w:eastAsia="ja-JP"/>
              </w:rPr>
              <w:t xml:space="preserve">Annually </w:t>
            </w:r>
          </w:p>
          <w:p w14:paraId="3AFEC564" w14:textId="77777777" w:rsidR="00D802F1" w:rsidRPr="00917108" w:rsidRDefault="00D802F1" w:rsidP="00C81F07">
            <w:pPr>
              <w:spacing w:after="0"/>
              <w:jc w:val="left"/>
              <w:rPr>
                <w:rFonts w:asciiTheme="majorHAnsi" w:hAnsiTheme="majorHAnsi"/>
                <w:sz w:val="18"/>
                <w:szCs w:val="18"/>
                <w:lang w:val="en-GB"/>
              </w:rPr>
            </w:pPr>
          </w:p>
        </w:tc>
        <w:tc>
          <w:tcPr>
            <w:tcW w:w="1350" w:type="dxa"/>
            <w:shd w:val="clear" w:color="auto" w:fill="auto"/>
          </w:tcPr>
          <w:p w14:paraId="3EF35D12" w14:textId="77777777" w:rsidR="00D802F1" w:rsidRPr="00917108" w:rsidRDefault="00D802F1" w:rsidP="005F1B2C">
            <w:pPr>
              <w:spacing w:after="0"/>
              <w:jc w:val="left"/>
              <w:rPr>
                <w:rFonts w:eastAsia="MS Mincho" w:cstheme="minorHAnsi"/>
                <w:sz w:val="18"/>
                <w:szCs w:val="18"/>
                <w:lang w:eastAsia="ja-JP"/>
              </w:rPr>
            </w:pPr>
            <w:r w:rsidRPr="00917108">
              <w:rPr>
                <w:rFonts w:eastAsia="MS Mincho" w:cstheme="minorHAnsi"/>
                <w:sz w:val="18"/>
                <w:szCs w:val="18"/>
                <w:lang w:eastAsia="ja-JP"/>
              </w:rPr>
              <w:t>M&amp;E specialist</w:t>
            </w:r>
          </w:p>
          <w:p w14:paraId="194645B9" w14:textId="77777777" w:rsidR="00D802F1" w:rsidRPr="00917108" w:rsidRDefault="00D802F1" w:rsidP="005F1B2C">
            <w:pPr>
              <w:spacing w:after="0"/>
              <w:jc w:val="left"/>
              <w:rPr>
                <w:rFonts w:eastAsia="MS Mincho" w:cstheme="minorHAnsi"/>
                <w:sz w:val="18"/>
                <w:szCs w:val="18"/>
                <w:lang w:eastAsia="ja-JP"/>
              </w:rPr>
            </w:pPr>
            <w:r w:rsidRPr="00917108">
              <w:rPr>
                <w:rFonts w:eastAsia="MS Mincho" w:cstheme="minorHAnsi"/>
                <w:sz w:val="18"/>
                <w:szCs w:val="18"/>
                <w:lang w:eastAsia="ja-JP"/>
              </w:rPr>
              <w:t xml:space="preserve"> </w:t>
            </w:r>
          </w:p>
          <w:p w14:paraId="37ED76F1" w14:textId="77777777" w:rsidR="00D802F1" w:rsidRPr="00917108" w:rsidRDefault="00D802F1" w:rsidP="005F1B2C">
            <w:pPr>
              <w:spacing w:after="0"/>
              <w:jc w:val="left"/>
              <w:rPr>
                <w:rFonts w:eastAsia="MS Mincho" w:cstheme="minorHAnsi"/>
                <w:sz w:val="18"/>
                <w:szCs w:val="18"/>
                <w:lang w:eastAsia="ja-JP"/>
              </w:rPr>
            </w:pPr>
            <w:r w:rsidRPr="00917108">
              <w:rPr>
                <w:rFonts w:eastAsia="MS Mincho" w:cstheme="minorHAnsi"/>
                <w:sz w:val="18"/>
                <w:szCs w:val="18"/>
                <w:lang w:eastAsia="ja-JP"/>
              </w:rPr>
              <w:t>UNDP Country office</w:t>
            </w:r>
          </w:p>
          <w:p w14:paraId="2BF8BFE3" w14:textId="77777777" w:rsidR="00D802F1" w:rsidRPr="00917108" w:rsidRDefault="00D802F1" w:rsidP="005F1B2C">
            <w:pPr>
              <w:spacing w:after="0"/>
              <w:jc w:val="left"/>
              <w:rPr>
                <w:rFonts w:eastAsia="MS Mincho" w:cstheme="minorHAnsi"/>
                <w:sz w:val="18"/>
                <w:szCs w:val="18"/>
                <w:lang w:eastAsia="ja-JP"/>
              </w:rPr>
            </w:pPr>
          </w:p>
          <w:p w14:paraId="00E6341F" w14:textId="77777777" w:rsidR="00D802F1" w:rsidRPr="00917108" w:rsidRDefault="00D802F1" w:rsidP="005F1B2C">
            <w:pPr>
              <w:spacing w:after="0"/>
              <w:jc w:val="left"/>
              <w:rPr>
                <w:rFonts w:eastAsia="MS Mincho" w:cstheme="minorHAnsi"/>
                <w:sz w:val="18"/>
                <w:szCs w:val="18"/>
                <w:lang w:eastAsia="ja-JP"/>
              </w:rPr>
            </w:pPr>
            <w:r w:rsidRPr="00917108">
              <w:rPr>
                <w:rFonts w:eastAsia="MS Mincho" w:cstheme="minorHAnsi"/>
                <w:sz w:val="18"/>
                <w:szCs w:val="18"/>
                <w:lang w:eastAsia="ja-JP"/>
              </w:rPr>
              <w:t xml:space="preserve">Project consultants </w:t>
            </w:r>
          </w:p>
          <w:p w14:paraId="1A6A35C6" w14:textId="77777777" w:rsidR="00D802F1" w:rsidRPr="00917108" w:rsidRDefault="00D802F1" w:rsidP="005F1B2C">
            <w:pPr>
              <w:spacing w:after="0"/>
              <w:jc w:val="left"/>
              <w:rPr>
                <w:rFonts w:eastAsia="MS Mincho" w:cstheme="minorHAnsi"/>
                <w:sz w:val="18"/>
                <w:szCs w:val="18"/>
                <w:lang w:eastAsia="ja-JP"/>
              </w:rPr>
            </w:pPr>
          </w:p>
          <w:p w14:paraId="779D9C5B" w14:textId="77777777" w:rsidR="00D802F1" w:rsidRPr="00917108" w:rsidRDefault="00D802F1" w:rsidP="005F1B2C">
            <w:pPr>
              <w:spacing w:after="0"/>
              <w:jc w:val="left"/>
              <w:rPr>
                <w:rFonts w:eastAsia="MS Mincho" w:cstheme="minorHAnsi"/>
                <w:sz w:val="18"/>
                <w:szCs w:val="18"/>
                <w:lang w:eastAsia="ja-JP"/>
              </w:rPr>
            </w:pPr>
            <w:r w:rsidRPr="00917108">
              <w:rPr>
                <w:rFonts w:eastAsia="MS Mincho" w:cstheme="minorHAnsi"/>
                <w:sz w:val="18"/>
                <w:szCs w:val="18"/>
                <w:lang w:eastAsia="ja-JP"/>
              </w:rPr>
              <w:t>PMU</w:t>
            </w:r>
          </w:p>
          <w:p w14:paraId="5B1BA2C9" w14:textId="77777777" w:rsidR="00D802F1" w:rsidRPr="00917108" w:rsidRDefault="00D802F1" w:rsidP="00C81F07">
            <w:pPr>
              <w:spacing w:after="0"/>
              <w:jc w:val="left"/>
              <w:rPr>
                <w:rFonts w:asciiTheme="majorHAnsi" w:hAnsiTheme="majorHAnsi"/>
                <w:sz w:val="18"/>
                <w:szCs w:val="18"/>
                <w:lang w:val="en-GB"/>
              </w:rPr>
            </w:pPr>
          </w:p>
        </w:tc>
        <w:tc>
          <w:tcPr>
            <w:tcW w:w="1440" w:type="dxa"/>
            <w:shd w:val="clear" w:color="auto" w:fill="auto"/>
          </w:tcPr>
          <w:p w14:paraId="748459EF" w14:textId="3D4D5BC0" w:rsidR="00D802F1" w:rsidRPr="00917108" w:rsidRDefault="00B51982" w:rsidP="005F1B2C">
            <w:pPr>
              <w:spacing w:after="0"/>
              <w:jc w:val="left"/>
              <w:rPr>
                <w:rFonts w:eastAsia="MS Mincho" w:cstheme="minorHAnsi"/>
                <w:sz w:val="18"/>
                <w:szCs w:val="18"/>
                <w:lang w:eastAsia="ja-JP"/>
              </w:rPr>
            </w:pPr>
            <w:r w:rsidRPr="00917108">
              <w:rPr>
                <w:rFonts w:eastAsia="MS Mincho" w:cstheme="minorHAnsi"/>
                <w:sz w:val="18"/>
                <w:szCs w:val="18"/>
                <w:lang w:eastAsia="ja-JP"/>
              </w:rPr>
              <w:t>Monitoring reports</w:t>
            </w:r>
          </w:p>
          <w:p w14:paraId="5BC59B42" w14:textId="77777777" w:rsidR="00B51982" w:rsidRPr="00917108" w:rsidRDefault="00B51982" w:rsidP="005F1B2C">
            <w:pPr>
              <w:spacing w:after="0"/>
              <w:jc w:val="left"/>
              <w:rPr>
                <w:rFonts w:eastAsia="MS Mincho" w:cstheme="minorHAnsi"/>
                <w:sz w:val="18"/>
                <w:szCs w:val="18"/>
                <w:lang w:eastAsia="ja-JP"/>
              </w:rPr>
            </w:pPr>
          </w:p>
          <w:p w14:paraId="2E3D8BC7" w14:textId="77777777" w:rsidR="00B51982" w:rsidRPr="00917108" w:rsidRDefault="00D802F1" w:rsidP="00C81F07">
            <w:pPr>
              <w:spacing w:after="0"/>
              <w:jc w:val="left"/>
              <w:rPr>
                <w:rFonts w:eastAsia="MS Mincho" w:cstheme="minorHAnsi"/>
                <w:sz w:val="18"/>
                <w:szCs w:val="18"/>
                <w:lang w:eastAsia="ja-JP"/>
              </w:rPr>
            </w:pPr>
            <w:r w:rsidRPr="00917108">
              <w:rPr>
                <w:rFonts w:eastAsia="MS Mincho" w:cstheme="minorHAnsi"/>
                <w:sz w:val="18"/>
                <w:szCs w:val="18"/>
                <w:lang w:eastAsia="ja-JP"/>
              </w:rPr>
              <w:t>List of pa</w:t>
            </w:r>
            <w:r w:rsidR="00B51982" w:rsidRPr="00917108">
              <w:rPr>
                <w:rFonts w:eastAsia="MS Mincho" w:cstheme="minorHAnsi"/>
                <w:sz w:val="18"/>
                <w:szCs w:val="18"/>
                <w:lang w:eastAsia="ja-JP"/>
              </w:rPr>
              <w:t>rticipants segregated by gender</w:t>
            </w:r>
          </w:p>
          <w:p w14:paraId="7B8B133B" w14:textId="3E598830" w:rsidR="00D802F1" w:rsidRPr="00917108" w:rsidRDefault="00D802F1" w:rsidP="00B51982">
            <w:pPr>
              <w:spacing w:after="0"/>
              <w:ind w:right="-108"/>
              <w:jc w:val="left"/>
              <w:rPr>
                <w:rFonts w:eastAsia="MS Mincho" w:cstheme="minorHAnsi"/>
                <w:sz w:val="18"/>
                <w:szCs w:val="18"/>
                <w:lang w:eastAsia="ja-JP"/>
              </w:rPr>
            </w:pPr>
          </w:p>
        </w:tc>
        <w:tc>
          <w:tcPr>
            <w:tcW w:w="1260" w:type="dxa"/>
            <w:shd w:val="clear" w:color="auto" w:fill="auto"/>
          </w:tcPr>
          <w:p w14:paraId="216DC203" w14:textId="2E916D79" w:rsidR="00D802F1" w:rsidRPr="00917108" w:rsidRDefault="00D802F1" w:rsidP="00FA6D86">
            <w:pPr>
              <w:spacing w:after="0"/>
              <w:ind w:right="-108"/>
              <w:jc w:val="left"/>
              <w:rPr>
                <w:rFonts w:asciiTheme="majorHAnsi" w:hAnsiTheme="majorHAnsi"/>
                <w:bCs/>
                <w:sz w:val="18"/>
                <w:szCs w:val="18"/>
                <w:lang w:val="en-GB"/>
              </w:rPr>
            </w:pPr>
            <w:r w:rsidRPr="00917108">
              <w:rPr>
                <w:rFonts w:eastAsia="MS Mincho" w:cstheme="minorHAnsi"/>
                <w:bCs/>
                <w:sz w:val="18"/>
                <w:szCs w:val="18"/>
                <w:lang w:eastAsia="ja-JP"/>
              </w:rPr>
              <w:t>Participation on each event is duly recorded</w:t>
            </w:r>
          </w:p>
        </w:tc>
      </w:tr>
      <w:tr w:rsidR="00B51982" w:rsidRPr="00917108" w14:paraId="68DA4A74" w14:textId="77777777" w:rsidTr="00350D52">
        <w:trPr>
          <w:trHeight w:val="278"/>
        </w:trPr>
        <w:tc>
          <w:tcPr>
            <w:tcW w:w="1170" w:type="dxa"/>
            <w:vMerge/>
            <w:shd w:val="clear" w:color="auto" w:fill="auto"/>
          </w:tcPr>
          <w:p w14:paraId="1B46EA85" w14:textId="0A280CF1" w:rsidR="00D802F1" w:rsidRPr="00917108" w:rsidRDefault="00D802F1" w:rsidP="009369C3">
            <w:pPr>
              <w:spacing w:after="0"/>
              <w:jc w:val="left"/>
              <w:rPr>
                <w:rFonts w:asciiTheme="majorHAnsi" w:hAnsiTheme="majorHAnsi"/>
                <w:b/>
                <w:sz w:val="18"/>
                <w:szCs w:val="18"/>
                <w:lang w:val="en-GB"/>
              </w:rPr>
            </w:pPr>
          </w:p>
        </w:tc>
        <w:tc>
          <w:tcPr>
            <w:tcW w:w="1800" w:type="dxa"/>
            <w:shd w:val="clear" w:color="auto" w:fill="auto"/>
          </w:tcPr>
          <w:p w14:paraId="0A9FBD0C" w14:textId="77777777" w:rsidR="00D802F1" w:rsidRPr="00917108" w:rsidRDefault="00D802F1" w:rsidP="000840FE">
            <w:pPr>
              <w:spacing w:after="0"/>
              <w:jc w:val="left"/>
              <w:rPr>
                <w:b/>
                <w:sz w:val="18"/>
                <w:szCs w:val="18"/>
                <w:lang w:val="en-GB"/>
              </w:rPr>
            </w:pPr>
            <w:r w:rsidRPr="00917108">
              <w:rPr>
                <w:rFonts w:cstheme="minorHAnsi"/>
                <w:b/>
                <w:sz w:val="18"/>
                <w:szCs w:val="18"/>
                <w:u w:val="single"/>
                <w:lang w:val="en-GB"/>
              </w:rPr>
              <w:t>Indicator 2 (GEF7 core indicator 11</w:t>
            </w:r>
            <w:r w:rsidRPr="00917108">
              <w:rPr>
                <w:rFonts w:cstheme="minorHAnsi"/>
                <w:b/>
                <w:bCs/>
                <w:sz w:val="18"/>
                <w:szCs w:val="18"/>
                <w:u w:val="single"/>
                <w:lang w:val="en-GB"/>
              </w:rPr>
              <w:t>)</w:t>
            </w:r>
            <w:r w:rsidRPr="00917108">
              <w:rPr>
                <w:rFonts w:cstheme="minorHAnsi"/>
                <w:bCs/>
                <w:sz w:val="18"/>
                <w:szCs w:val="18"/>
                <w:lang w:val="en-GB"/>
              </w:rPr>
              <w:t xml:space="preserve">: # of indirect project beneficiaries disaggregated by gender (individual people) </w:t>
            </w:r>
          </w:p>
        </w:tc>
        <w:tc>
          <w:tcPr>
            <w:tcW w:w="2520" w:type="dxa"/>
          </w:tcPr>
          <w:p w14:paraId="2D2428D6" w14:textId="77777777" w:rsidR="00D802F1" w:rsidRPr="00917108" w:rsidRDefault="00D802F1" w:rsidP="000840FE">
            <w:pPr>
              <w:spacing w:after="0"/>
              <w:ind w:right="-108"/>
              <w:jc w:val="left"/>
              <w:rPr>
                <w:bCs/>
                <w:sz w:val="18"/>
                <w:szCs w:val="18"/>
                <w:lang w:val="en-GB"/>
              </w:rPr>
            </w:pPr>
            <w:r w:rsidRPr="00917108">
              <w:rPr>
                <w:bCs/>
                <w:sz w:val="18"/>
                <w:szCs w:val="18"/>
                <w:u w:val="single"/>
                <w:lang w:val="en-GB"/>
              </w:rPr>
              <w:t>Mid-Term Target:</w:t>
            </w:r>
            <w:r w:rsidRPr="00917108">
              <w:rPr>
                <w:bCs/>
                <w:sz w:val="18"/>
                <w:szCs w:val="18"/>
                <w:lang w:val="en-GB"/>
              </w:rPr>
              <w:t xml:space="preserve"> 5,700,000 persons indirectly benefitting from project activities: </w:t>
            </w:r>
          </w:p>
          <w:p w14:paraId="5F3F6B6A" w14:textId="77777777" w:rsidR="00D802F1" w:rsidRPr="00917108" w:rsidRDefault="00D802F1" w:rsidP="00EE44B2">
            <w:pPr>
              <w:pStyle w:val="ListParagraph"/>
              <w:numPr>
                <w:ilvl w:val="0"/>
                <w:numId w:val="18"/>
              </w:numPr>
              <w:ind w:left="252" w:hanging="180"/>
              <w:contextualSpacing w:val="0"/>
              <w:textAlignment w:val="auto"/>
              <w:rPr>
                <w:bCs/>
                <w:sz w:val="18"/>
                <w:szCs w:val="18"/>
              </w:rPr>
            </w:pPr>
            <w:r w:rsidRPr="00917108">
              <w:rPr>
                <w:sz w:val="18"/>
                <w:szCs w:val="18"/>
              </w:rPr>
              <w:t>Men: 2,565,000</w:t>
            </w:r>
          </w:p>
          <w:p w14:paraId="1F089AE6" w14:textId="77777777" w:rsidR="00D802F1" w:rsidRPr="00917108" w:rsidRDefault="00D802F1" w:rsidP="00EE44B2">
            <w:pPr>
              <w:pStyle w:val="ListParagraph"/>
              <w:numPr>
                <w:ilvl w:val="0"/>
                <w:numId w:val="18"/>
              </w:numPr>
              <w:ind w:left="252" w:hanging="180"/>
              <w:contextualSpacing w:val="0"/>
              <w:textAlignment w:val="auto"/>
              <w:rPr>
                <w:bCs/>
                <w:sz w:val="18"/>
                <w:szCs w:val="18"/>
              </w:rPr>
            </w:pPr>
            <w:r w:rsidRPr="00917108">
              <w:rPr>
                <w:sz w:val="18"/>
                <w:szCs w:val="18"/>
              </w:rPr>
              <w:t>Women: 3,135,000</w:t>
            </w:r>
          </w:p>
          <w:p w14:paraId="282B37C8" w14:textId="77777777" w:rsidR="00D802F1" w:rsidRPr="00917108" w:rsidRDefault="00D802F1" w:rsidP="000840FE">
            <w:pPr>
              <w:spacing w:after="0"/>
              <w:rPr>
                <w:sz w:val="18"/>
                <w:szCs w:val="18"/>
                <w:lang w:val="en-GB"/>
              </w:rPr>
            </w:pPr>
          </w:p>
          <w:p w14:paraId="1D07BF69" w14:textId="77777777" w:rsidR="00D802F1" w:rsidRPr="00917108" w:rsidRDefault="00D802F1" w:rsidP="000840FE">
            <w:pPr>
              <w:spacing w:after="0"/>
              <w:ind w:right="-108"/>
              <w:jc w:val="left"/>
              <w:rPr>
                <w:bCs/>
                <w:sz w:val="18"/>
                <w:szCs w:val="18"/>
                <w:lang w:val="en-GB"/>
              </w:rPr>
            </w:pPr>
            <w:r w:rsidRPr="00917108">
              <w:rPr>
                <w:sz w:val="18"/>
                <w:szCs w:val="18"/>
                <w:u w:val="single"/>
                <w:lang w:val="en-GB"/>
              </w:rPr>
              <w:t>End of Project Target:</w:t>
            </w:r>
            <w:r w:rsidRPr="00917108">
              <w:rPr>
                <w:sz w:val="18"/>
                <w:szCs w:val="18"/>
                <w:lang w:val="en-GB"/>
              </w:rPr>
              <w:t xml:space="preserve"> </w:t>
            </w:r>
            <w:r w:rsidRPr="00917108">
              <w:rPr>
                <w:bCs/>
                <w:sz w:val="18"/>
                <w:szCs w:val="18"/>
                <w:lang w:val="en-GB"/>
              </w:rPr>
              <w:t xml:space="preserve">11,400,000 persons indirectly benefitting from project activities: </w:t>
            </w:r>
          </w:p>
          <w:p w14:paraId="4D46EB1F" w14:textId="77777777" w:rsidR="00D802F1" w:rsidRPr="00917108" w:rsidRDefault="00D802F1" w:rsidP="00EE44B2">
            <w:pPr>
              <w:pStyle w:val="ListParagraph"/>
              <w:numPr>
                <w:ilvl w:val="0"/>
                <w:numId w:val="18"/>
              </w:numPr>
              <w:ind w:left="252" w:hanging="180"/>
              <w:contextualSpacing w:val="0"/>
              <w:textAlignment w:val="auto"/>
              <w:rPr>
                <w:bCs/>
                <w:sz w:val="18"/>
                <w:szCs w:val="18"/>
              </w:rPr>
            </w:pPr>
            <w:r w:rsidRPr="00917108">
              <w:rPr>
                <w:sz w:val="18"/>
                <w:szCs w:val="18"/>
              </w:rPr>
              <w:t>Men: 5,130,000</w:t>
            </w:r>
          </w:p>
          <w:p w14:paraId="34B6E525" w14:textId="77777777" w:rsidR="00D802F1" w:rsidRPr="00917108" w:rsidRDefault="00D802F1" w:rsidP="00EE44B2">
            <w:pPr>
              <w:pStyle w:val="ListParagraph"/>
              <w:numPr>
                <w:ilvl w:val="0"/>
                <w:numId w:val="18"/>
              </w:numPr>
              <w:ind w:left="252" w:hanging="180"/>
              <w:contextualSpacing w:val="0"/>
              <w:textAlignment w:val="auto"/>
              <w:rPr>
                <w:bCs/>
                <w:sz w:val="18"/>
                <w:szCs w:val="18"/>
              </w:rPr>
            </w:pPr>
            <w:r w:rsidRPr="00917108">
              <w:rPr>
                <w:sz w:val="18"/>
                <w:szCs w:val="18"/>
              </w:rPr>
              <w:t>Women: 6,270,000</w:t>
            </w:r>
          </w:p>
        </w:tc>
        <w:tc>
          <w:tcPr>
            <w:tcW w:w="1800" w:type="dxa"/>
          </w:tcPr>
          <w:p w14:paraId="678190F5" w14:textId="7AE88E5D" w:rsidR="00D802F1" w:rsidRPr="00917108" w:rsidRDefault="00D802F1" w:rsidP="00B249F4">
            <w:pPr>
              <w:spacing w:after="0"/>
              <w:ind w:right="-108"/>
              <w:jc w:val="left"/>
              <w:rPr>
                <w:sz w:val="18"/>
                <w:szCs w:val="18"/>
                <w:lang w:val="en-GB"/>
              </w:rPr>
            </w:pPr>
            <w:r w:rsidRPr="00917108">
              <w:rPr>
                <w:rFonts w:eastAsia="MS Mincho" w:cstheme="minorHAnsi"/>
                <w:sz w:val="18"/>
                <w:szCs w:val="18"/>
                <w:lang w:eastAsia="ja-JP"/>
              </w:rPr>
              <w:t xml:space="preserve">Population, segregated by gender, benefitting from project activities to strengthen management of the Limpopo River Basin and conserve its ecosystem services </w:t>
            </w:r>
            <w:r w:rsidRPr="00917108">
              <w:rPr>
                <w:rFonts w:eastAsia="MS Mincho" w:cstheme="minorHAnsi"/>
                <w:bCs/>
                <w:sz w:val="18"/>
                <w:szCs w:val="18"/>
                <w:lang w:eastAsia="ja-JP"/>
              </w:rPr>
              <w:t xml:space="preserve">(targets based on estimate of 30% at mid-term and 60% at end of project of the basin’s population </w:t>
            </w:r>
            <w:r w:rsidRPr="00917108">
              <w:rPr>
                <w:rFonts w:eastAsia="MS Mincho" w:cstheme="minorHAnsi"/>
                <w:bCs/>
                <w:sz w:val="18"/>
                <w:szCs w:val="18"/>
                <w:lang w:eastAsia="ja-JP"/>
              </w:rPr>
              <w:lastRenderedPageBreak/>
              <w:t>benefitting indirectly from project activities)</w:t>
            </w:r>
          </w:p>
        </w:tc>
        <w:tc>
          <w:tcPr>
            <w:tcW w:w="1530" w:type="dxa"/>
            <w:shd w:val="clear" w:color="auto" w:fill="auto"/>
          </w:tcPr>
          <w:p w14:paraId="70A30302" w14:textId="32120340" w:rsidR="00D802F1" w:rsidRPr="00917108" w:rsidRDefault="00D802F1" w:rsidP="000840FE">
            <w:pPr>
              <w:spacing w:after="0"/>
              <w:jc w:val="left"/>
              <w:rPr>
                <w:rFonts w:eastAsia="MS Mincho" w:cstheme="minorHAnsi"/>
                <w:sz w:val="18"/>
                <w:szCs w:val="18"/>
                <w:lang w:eastAsia="ja-JP"/>
              </w:rPr>
            </w:pPr>
            <w:r w:rsidRPr="00917108">
              <w:rPr>
                <w:rFonts w:eastAsia="MS Mincho" w:cstheme="minorHAnsi"/>
                <w:sz w:val="18"/>
                <w:szCs w:val="18"/>
                <w:lang w:eastAsia="ja-JP"/>
              </w:rPr>
              <w:lastRenderedPageBreak/>
              <w:t>Analysis of areas of the Limpopo River Basin benefitting from improved ecosystem services, including water supply, and estimates of populations of those areas</w:t>
            </w:r>
          </w:p>
        </w:tc>
        <w:tc>
          <w:tcPr>
            <w:tcW w:w="900" w:type="dxa"/>
            <w:shd w:val="clear" w:color="auto" w:fill="auto"/>
          </w:tcPr>
          <w:p w14:paraId="360E883C" w14:textId="77777777" w:rsidR="00D802F1" w:rsidRPr="00917108" w:rsidRDefault="00D802F1" w:rsidP="000840FE">
            <w:pPr>
              <w:spacing w:after="0"/>
              <w:jc w:val="left"/>
              <w:rPr>
                <w:rFonts w:eastAsia="MS Mincho" w:cstheme="minorHAnsi"/>
                <w:sz w:val="18"/>
                <w:szCs w:val="18"/>
                <w:lang w:eastAsia="ja-JP"/>
              </w:rPr>
            </w:pPr>
            <w:r w:rsidRPr="00917108">
              <w:rPr>
                <w:rFonts w:eastAsia="MS Mincho" w:cstheme="minorHAnsi"/>
                <w:sz w:val="18"/>
                <w:szCs w:val="18"/>
                <w:lang w:eastAsia="ja-JP"/>
              </w:rPr>
              <w:t xml:space="preserve">Annually </w:t>
            </w:r>
          </w:p>
          <w:p w14:paraId="38B7552B" w14:textId="77777777" w:rsidR="00D802F1" w:rsidRPr="00917108" w:rsidRDefault="00D802F1" w:rsidP="000840FE">
            <w:pPr>
              <w:spacing w:after="0"/>
              <w:jc w:val="left"/>
              <w:rPr>
                <w:sz w:val="18"/>
                <w:szCs w:val="18"/>
                <w:lang w:val="en-GB"/>
              </w:rPr>
            </w:pPr>
          </w:p>
        </w:tc>
        <w:tc>
          <w:tcPr>
            <w:tcW w:w="1350" w:type="dxa"/>
            <w:shd w:val="clear" w:color="auto" w:fill="auto"/>
          </w:tcPr>
          <w:p w14:paraId="50906743" w14:textId="32043757" w:rsidR="00D802F1" w:rsidRPr="00917108" w:rsidRDefault="00D802F1" w:rsidP="000840FE">
            <w:pPr>
              <w:spacing w:after="0"/>
              <w:jc w:val="left"/>
              <w:rPr>
                <w:rFonts w:eastAsia="MS Mincho" w:cstheme="minorHAnsi"/>
                <w:sz w:val="18"/>
                <w:szCs w:val="18"/>
                <w:lang w:eastAsia="ja-JP"/>
              </w:rPr>
            </w:pPr>
            <w:r w:rsidRPr="00917108">
              <w:rPr>
                <w:rFonts w:eastAsia="MS Mincho" w:cstheme="minorHAnsi"/>
                <w:sz w:val="18"/>
                <w:szCs w:val="18"/>
                <w:lang w:eastAsia="ja-JP"/>
              </w:rPr>
              <w:t>M&amp;E specialist</w:t>
            </w:r>
          </w:p>
          <w:p w14:paraId="72E27F45" w14:textId="77777777" w:rsidR="00D802F1" w:rsidRPr="00917108" w:rsidRDefault="00D802F1" w:rsidP="000840FE">
            <w:pPr>
              <w:spacing w:after="0"/>
              <w:jc w:val="left"/>
              <w:rPr>
                <w:rFonts w:eastAsia="MS Mincho" w:cstheme="minorHAnsi"/>
                <w:sz w:val="18"/>
                <w:szCs w:val="18"/>
                <w:lang w:eastAsia="ja-JP"/>
              </w:rPr>
            </w:pPr>
            <w:r w:rsidRPr="00917108">
              <w:rPr>
                <w:rFonts w:eastAsia="MS Mincho" w:cstheme="minorHAnsi"/>
                <w:sz w:val="18"/>
                <w:szCs w:val="18"/>
                <w:lang w:eastAsia="ja-JP"/>
              </w:rPr>
              <w:t>UNDP Country office</w:t>
            </w:r>
          </w:p>
          <w:p w14:paraId="1237A74E" w14:textId="77777777" w:rsidR="00D802F1" w:rsidRPr="00917108" w:rsidRDefault="00D802F1" w:rsidP="000840FE">
            <w:pPr>
              <w:spacing w:after="0"/>
              <w:jc w:val="left"/>
              <w:rPr>
                <w:rFonts w:eastAsia="MS Mincho" w:cstheme="minorHAnsi"/>
                <w:sz w:val="18"/>
                <w:szCs w:val="18"/>
                <w:lang w:eastAsia="ja-JP"/>
              </w:rPr>
            </w:pPr>
          </w:p>
          <w:p w14:paraId="0ED94730" w14:textId="7639607E" w:rsidR="00D802F1" w:rsidRPr="00917108" w:rsidRDefault="00D802F1" w:rsidP="000840FE">
            <w:pPr>
              <w:spacing w:after="0"/>
              <w:jc w:val="left"/>
              <w:rPr>
                <w:rFonts w:eastAsia="MS Mincho" w:cstheme="minorHAnsi"/>
                <w:sz w:val="18"/>
                <w:szCs w:val="18"/>
                <w:lang w:eastAsia="ja-JP"/>
              </w:rPr>
            </w:pPr>
            <w:r w:rsidRPr="00917108">
              <w:rPr>
                <w:rFonts w:eastAsia="MS Mincho" w:cstheme="minorHAnsi"/>
                <w:sz w:val="18"/>
                <w:szCs w:val="18"/>
                <w:lang w:eastAsia="ja-JP"/>
              </w:rPr>
              <w:t xml:space="preserve">Project consultants </w:t>
            </w:r>
          </w:p>
          <w:p w14:paraId="7C1A139B" w14:textId="77777777" w:rsidR="00D802F1" w:rsidRPr="00917108" w:rsidRDefault="00D802F1" w:rsidP="000840FE">
            <w:pPr>
              <w:spacing w:after="0"/>
              <w:jc w:val="left"/>
              <w:rPr>
                <w:rFonts w:eastAsia="MS Mincho" w:cstheme="minorHAnsi"/>
                <w:sz w:val="18"/>
                <w:szCs w:val="18"/>
                <w:lang w:eastAsia="ja-JP"/>
              </w:rPr>
            </w:pPr>
          </w:p>
          <w:p w14:paraId="6C4B2CC2" w14:textId="2FA84A60" w:rsidR="00D802F1" w:rsidRPr="00917108" w:rsidRDefault="00D802F1" w:rsidP="00D802F1">
            <w:pPr>
              <w:spacing w:after="0"/>
              <w:jc w:val="left"/>
              <w:rPr>
                <w:sz w:val="18"/>
                <w:szCs w:val="18"/>
                <w:lang w:val="en-GB"/>
              </w:rPr>
            </w:pPr>
            <w:r w:rsidRPr="00917108">
              <w:rPr>
                <w:rFonts w:eastAsia="MS Mincho" w:cstheme="minorHAnsi"/>
                <w:sz w:val="18"/>
                <w:szCs w:val="18"/>
                <w:lang w:eastAsia="ja-JP"/>
              </w:rPr>
              <w:t>PMU</w:t>
            </w:r>
          </w:p>
        </w:tc>
        <w:tc>
          <w:tcPr>
            <w:tcW w:w="1440" w:type="dxa"/>
            <w:shd w:val="clear" w:color="auto" w:fill="auto"/>
          </w:tcPr>
          <w:p w14:paraId="1B00FC06" w14:textId="7494C286" w:rsidR="00D802F1" w:rsidRPr="00917108" w:rsidRDefault="00D802F1" w:rsidP="000840FE">
            <w:pPr>
              <w:spacing w:after="0"/>
              <w:jc w:val="left"/>
              <w:rPr>
                <w:sz w:val="18"/>
                <w:szCs w:val="18"/>
                <w:lang w:val="en-GB"/>
              </w:rPr>
            </w:pPr>
            <w:r w:rsidRPr="00917108">
              <w:rPr>
                <w:rFonts w:eastAsia="MS Mincho" w:cstheme="minorHAnsi"/>
                <w:sz w:val="18"/>
                <w:szCs w:val="18"/>
                <w:lang w:eastAsia="ja-JP"/>
              </w:rPr>
              <w:t>Monitoring reports; population data</w:t>
            </w:r>
          </w:p>
        </w:tc>
        <w:tc>
          <w:tcPr>
            <w:tcW w:w="1260" w:type="dxa"/>
            <w:shd w:val="clear" w:color="auto" w:fill="auto"/>
          </w:tcPr>
          <w:p w14:paraId="0FD13B3D" w14:textId="765CE66F" w:rsidR="00D802F1" w:rsidRPr="00917108" w:rsidRDefault="00D802F1" w:rsidP="000840FE">
            <w:pPr>
              <w:spacing w:after="0"/>
              <w:jc w:val="left"/>
              <w:rPr>
                <w:sz w:val="18"/>
                <w:szCs w:val="18"/>
                <w:lang w:val="en-GB"/>
              </w:rPr>
            </w:pPr>
            <w:r w:rsidRPr="00917108">
              <w:rPr>
                <w:rFonts w:eastAsia="MS Mincho" w:cstheme="minorHAnsi"/>
                <w:bCs/>
                <w:sz w:val="18"/>
                <w:szCs w:val="18"/>
                <w:lang w:eastAsia="ja-JP"/>
              </w:rPr>
              <w:t>Population data for areas within the LRB is available</w:t>
            </w:r>
          </w:p>
        </w:tc>
      </w:tr>
      <w:tr w:rsidR="00B51982" w:rsidRPr="00917108" w14:paraId="60895364" w14:textId="77777777" w:rsidTr="00350D52">
        <w:trPr>
          <w:trHeight w:val="278"/>
        </w:trPr>
        <w:tc>
          <w:tcPr>
            <w:tcW w:w="1170" w:type="dxa"/>
            <w:vMerge/>
            <w:shd w:val="clear" w:color="auto" w:fill="auto"/>
          </w:tcPr>
          <w:p w14:paraId="1967464B" w14:textId="77777777" w:rsidR="00D802F1" w:rsidRPr="00917108" w:rsidRDefault="00D802F1" w:rsidP="00D777C6">
            <w:pPr>
              <w:spacing w:after="0"/>
              <w:jc w:val="left"/>
              <w:rPr>
                <w:rFonts w:asciiTheme="majorHAnsi" w:hAnsiTheme="majorHAnsi"/>
                <w:b/>
                <w:sz w:val="18"/>
                <w:szCs w:val="18"/>
                <w:lang w:val="en-GB"/>
              </w:rPr>
            </w:pPr>
          </w:p>
        </w:tc>
        <w:tc>
          <w:tcPr>
            <w:tcW w:w="1800" w:type="dxa"/>
            <w:shd w:val="clear" w:color="auto" w:fill="auto"/>
          </w:tcPr>
          <w:p w14:paraId="2A007248" w14:textId="77777777" w:rsidR="00D802F1" w:rsidRPr="00917108" w:rsidRDefault="00D802F1" w:rsidP="000840FE">
            <w:pPr>
              <w:spacing w:after="0"/>
              <w:jc w:val="left"/>
              <w:rPr>
                <w:b/>
                <w:sz w:val="18"/>
                <w:szCs w:val="18"/>
                <w:lang w:val="en-GB"/>
              </w:rPr>
            </w:pPr>
            <w:r w:rsidRPr="00917108">
              <w:rPr>
                <w:rFonts w:cstheme="minorHAnsi"/>
                <w:b/>
                <w:sz w:val="18"/>
                <w:szCs w:val="18"/>
                <w:u w:val="single"/>
                <w:lang w:val="en-GB"/>
              </w:rPr>
              <w:t>Indicator 3 (GEF7 Core Indicator 4):</w:t>
            </w:r>
            <w:r w:rsidRPr="00917108">
              <w:rPr>
                <w:rFonts w:cstheme="minorHAnsi"/>
                <w:bCs/>
                <w:sz w:val="18"/>
                <w:szCs w:val="18"/>
                <w:lang w:val="en-GB"/>
              </w:rPr>
              <w:t xml:space="preserve"> </w:t>
            </w:r>
            <w:r w:rsidRPr="00917108">
              <w:rPr>
                <w:sz w:val="18"/>
                <w:szCs w:val="18"/>
                <w:lang w:val="en-GB"/>
              </w:rPr>
              <w:t>Area of land restored (Hectares)</w:t>
            </w:r>
          </w:p>
        </w:tc>
        <w:tc>
          <w:tcPr>
            <w:tcW w:w="2520" w:type="dxa"/>
          </w:tcPr>
          <w:p w14:paraId="6E2CEF1F" w14:textId="77777777" w:rsidR="00D802F1" w:rsidRPr="00917108" w:rsidRDefault="00D802F1" w:rsidP="000840FE">
            <w:pPr>
              <w:spacing w:after="0"/>
              <w:jc w:val="left"/>
              <w:rPr>
                <w:bCs/>
                <w:sz w:val="18"/>
                <w:szCs w:val="18"/>
                <w:lang w:val="en-GB"/>
              </w:rPr>
            </w:pPr>
            <w:r w:rsidRPr="00917108">
              <w:rPr>
                <w:bCs/>
                <w:sz w:val="18"/>
                <w:szCs w:val="18"/>
                <w:u w:val="single"/>
                <w:lang w:val="en-GB"/>
              </w:rPr>
              <w:t>Mid-Term Target:</w:t>
            </w:r>
            <w:r w:rsidRPr="00917108">
              <w:rPr>
                <w:bCs/>
                <w:sz w:val="18"/>
                <w:szCs w:val="18"/>
                <w:lang w:val="en-GB"/>
              </w:rPr>
              <w:t xml:space="preserve"> Land restoration plans finalized for at least 4 pilot sites</w:t>
            </w:r>
          </w:p>
          <w:p w14:paraId="4CDE7697" w14:textId="77777777" w:rsidR="00D802F1" w:rsidRPr="00917108" w:rsidRDefault="00D802F1" w:rsidP="000840FE">
            <w:pPr>
              <w:spacing w:after="0"/>
              <w:jc w:val="left"/>
              <w:rPr>
                <w:bCs/>
                <w:sz w:val="18"/>
                <w:szCs w:val="18"/>
                <w:lang w:val="en-GB"/>
              </w:rPr>
            </w:pPr>
          </w:p>
          <w:p w14:paraId="7AF0053F" w14:textId="2617693E" w:rsidR="00D802F1" w:rsidRPr="00917108" w:rsidRDefault="00D802F1" w:rsidP="000840FE">
            <w:pPr>
              <w:spacing w:after="0"/>
              <w:rPr>
                <w:bCs/>
                <w:sz w:val="18"/>
                <w:szCs w:val="18"/>
                <w:lang w:val="en-GB"/>
              </w:rPr>
            </w:pPr>
            <w:r w:rsidRPr="00917108">
              <w:rPr>
                <w:sz w:val="18"/>
                <w:szCs w:val="18"/>
                <w:u w:val="single"/>
                <w:lang w:val="en-GB"/>
              </w:rPr>
              <w:t>End of Project Target:</w:t>
            </w:r>
            <w:r w:rsidRPr="00917108">
              <w:rPr>
                <w:sz w:val="18"/>
                <w:szCs w:val="18"/>
                <w:lang w:val="en-GB"/>
              </w:rPr>
              <w:t xml:space="preserve"> </w:t>
            </w:r>
            <w:r w:rsidRPr="00917108">
              <w:rPr>
                <w:bCs/>
                <w:sz w:val="18"/>
                <w:szCs w:val="18"/>
                <w:lang w:val="en-GB"/>
              </w:rPr>
              <w:t>1,600 hectares of land being actively restored at 4 pilot sites</w:t>
            </w:r>
          </w:p>
        </w:tc>
        <w:tc>
          <w:tcPr>
            <w:tcW w:w="1800" w:type="dxa"/>
          </w:tcPr>
          <w:p w14:paraId="65063DD1" w14:textId="35AA4343" w:rsidR="00D802F1" w:rsidRPr="00917108" w:rsidRDefault="00D802F1" w:rsidP="000840FE">
            <w:pPr>
              <w:spacing w:after="0"/>
              <w:jc w:val="left"/>
              <w:rPr>
                <w:sz w:val="18"/>
                <w:szCs w:val="18"/>
              </w:rPr>
            </w:pPr>
            <w:r w:rsidRPr="00917108">
              <w:rPr>
                <w:sz w:val="18"/>
                <w:szCs w:val="18"/>
              </w:rPr>
              <w:t>Estimated area of degraded agricultural land and grazing land to be restored, based on consultations with site level stakeholders</w:t>
            </w:r>
          </w:p>
        </w:tc>
        <w:tc>
          <w:tcPr>
            <w:tcW w:w="1530" w:type="dxa"/>
            <w:shd w:val="clear" w:color="auto" w:fill="auto"/>
          </w:tcPr>
          <w:p w14:paraId="3B7E658D" w14:textId="2102154D" w:rsidR="00D802F1" w:rsidRPr="00917108" w:rsidRDefault="00D802F1" w:rsidP="000840FE">
            <w:pPr>
              <w:spacing w:after="0"/>
              <w:jc w:val="left"/>
              <w:rPr>
                <w:sz w:val="18"/>
                <w:szCs w:val="18"/>
                <w:lang w:val="en-GB"/>
              </w:rPr>
            </w:pPr>
            <w:r w:rsidRPr="00917108">
              <w:rPr>
                <w:sz w:val="18"/>
                <w:szCs w:val="18"/>
              </w:rPr>
              <w:t>Project SLM site level reports covering areas in which restoration actions have been implemented</w:t>
            </w:r>
          </w:p>
        </w:tc>
        <w:tc>
          <w:tcPr>
            <w:tcW w:w="900" w:type="dxa"/>
            <w:shd w:val="clear" w:color="auto" w:fill="auto"/>
          </w:tcPr>
          <w:p w14:paraId="00678C00" w14:textId="77777777" w:rsidR="00D802F1" w:rsidRPr="00917108" w:rsidRDefault="00D802F1" w:rsidP="000840FE">
            <w:pPr>
              <w:spacing w:after="0"/>
              <w:jc w:val="left"/>
              <w:rPr>
                <w:sz w:val="18"/>
                <w:szCs w:val="18"/>
              </w:rPr>
            </w:pPr>
            <w:r w:rsidRPr="00917108">
              <w:rPr>
                <w:sz w:val="18"/>
                <w:szCs w:val="18"/>
              </w:rPr>
              <w:t>Annually</w:t>
            </w:r>
          </w:p>
          <w:p w14:paraId="1F728177" w14:textId="77777777" w:rsidR="00D802F1" w:rsidRPr="00917108" w:rsidRDefault="00D802F1" w:rsidP="000840FE">
            <w:pPr>
              <w:spacing w:after="0"/>
              <w:jc w:val="left"/>
              <w:rPr>
                <w:sz w:val="18"/>
                <w:szCs w:val="18"/>
              </w:rPr>
            </w:pPr>
          </w:p>
          <w:p w14:paraId="06DD852E" w14:textId="77777777" w:rsidR="00D802F1" w:rsidRPr="00917108" w:rsidRDefault="00D802F1" w:rsidP="000840FE">
            <w:pPr>
              <w:spacing w:after="0"/>
              <w:jc w:val="left"/>
              <w:rPr>
                <w:sz w:val="18"/>
                <w:szCs w:val="18"/>
              </w:rPr>
            </w:pPr>
          </w:p>
          <w:p w14:paraId="7B0A97E7" w14:textId="77777777" w:rsidR="00D802F1" w:rsidRPr="00917108" w:rsidRDefault="00D802F1" w:rsidP="000840FE">
            <w:pPr>
              <w:spacing w:after="0"/>
              <w:jc w:val="left"/>
              <w:rPr>
                <w:sz w:val="18"/>
                <w:szCs w:val="18"/>
                <w:lang w:val="en-GB"/>
              </w:rPr>
            </w:pPr>
          </w:p>
        </w:tc>
        <w:tc>
          <w:tcPr>
            <w:tcW w:w="1350" w:type="dxa"/>
            <w:shd w:val="clear" w:color="auto" w:fill="auto"/>
          </w:tcPr>
          <w:p w14:paraId="7B4AFA7E" w14:textId="435F074F" w:rsidR="00D802F1" w:rsidRPr="00917108" w:rsidRDefault="00D802F1" w:rsidP="000840FE">
            <w:pPr>
              <w:spacing w:after="0"/>
              <w:jc w:val="left"/>
              <w:rPr>
                <w:sz w:val="18"/>
                <w:szCs w:val="18"/>
              </w:rPr>
            </w:pPr>
            <w:r w:rsidRPr="00917108">
              <w:rPr>
                <w:sz w:val="18"/>
                <w:szCs w:val="18"/>
              </w:rPr>
              <w:t>PMU</w:t>
            </w:r>
          </w:p>
          <w:p w14:paraId="0898B5E4" w14:textId="77777777" w:rsidR="00D802F1" w:rsidRPr="00917108" w:rsidRDefault="00D802F1" w:rsidP="000840FE">
            <w:pPr>
              <w:spacing w:after="0"/>
              <w:jc w:val="left"/>
              <w:rPr>
                <w:sz w:val="18"/>
                <w:szCs w:val="18"/>
              </w:rPr>
            </w:pPr>
          </w:p>
          <w:p w14:paraId="0678AA3D" w14:textId="72D0F3D3" w:rsidR="00D802F1" w:rsidRPr="00917108" w:rsidRDefault="00D802F1" w:rsidP="000840FE">
            <w:pPr>
              <w:spacing w:after="0"/>
              <w:jc w:val="left"/>
              <w:rPr>
                <w:sz w:val="18"/>
                <w:szCs w:val="18"/>
              </w:rPr>
            </w:pPr>
            <w:r w:rsidRPr="00917108">
              <w:rPr>
                <w:sz w:val="18"/>
                <w:szCs w:val="18"/>
              </w:rPr>
              <w:t>Contracted NGO managing SLM pilot sites</w:t>
            </w:r>
          </w:p>
          <w:p w14:paraId="7BD3D4D4" w14:textId="77777777" w:rsidR="00D802F1" w:rsidRPr="00917108" w:rsidRDefault="00D802F1" w:rsidP="000840FE">
            <w:pPr>
              <w:spacing w:after="0"/>
              <w:jc w:val="left"/>
              <w:rPr>
                <w:rFonts w:cstheme="minorHAnsi"/>
                <w:sz w:val="18"/>
                <w:szCs w:val="18"/>
                <w:lang w:val="en-GB"/>
              </w:rPr>
            </w:pPr>
          </w:p>
          <w:p w14:paraId="60727645" w14:textId="5E27A061" w:rsidR="00D802F1" w:rsidRPr="00917108" w:rsidRDefault="00D802F1" w:rsidP="000840FE">
            <w:pPr>
              <w:spacing w:after="0"/>
              <w:jc w:val="left"/>
              <w:rPr>
                <w:sz w:val="18"/>
                <w:szCs w:val="18"/>
                <w:lang w:val="en-GB"/>
              </w:rPr>
            </w:pPr>
            <w:r w:rsidRPr="00917108">
              <w:rPr>
                <w:rFonts w:cstheme="minorHAnsi"/>
                <w:sz w:val="18"/>
                <w:szCs w:val="18"/>
                <w:lang w:val="en-GB"/>
              </w:rPr>
              <w:t>Monitoring and evaluation specialist</w:t>
            </w:r>
          </w:p>
        </w:tc>
        <w:tc>
          <w:tcPr>
            <w:tcW w:w="1440" w:type="dxa"/>
            <w:shd w:val="clear" w:color="auto" w:fill="auto"/>
          </w:tcPr>
          <w:p w14:paraId="31408840" w14:textId="01E42B5A" w:rsidR="00D802F1" w:rsidRPr="00917108" w:rsidRDefault="00D802F1" w:rsidP="000840FE">
            <w:pPr>
              <w:spacing w:after="0"/>
              <w:jc w:val="left"/>
              <w:rPr>
                <w:sz w:val="18"/>
                <w:szCs w:val="18"/>
              </w:rPr>
            </w:pPr>
            <w:r w:rsidRPr="00917108">
              <w:rPr>
                <w:sz w:val="18"/>
                <w:szCs w:val="18"/>
              </w:rPr>
              <w:t>Field activities / reports</w:t>
            </w:r>
          </w:p>
          <w:p w14:paraId="0B27C609" w14:textId="295FC907" w:rsidR="00D802F1" w:rsidRPr="00917108" w:rsidRDefault="00D802F1" w:rsidP="000840FE">
            <w:pPr>
              <w:spacing w:after="0"/>
              <w:jc w:val="left"/>
              <w:rPr>
                <w:sz w:val="18"/>
                <w:szCs w:val="18"/>
              </w:rPr>
            </w:pPr>
            <w:r w:rsidRPr="00917108">
              <w:rPr>
                <w:sz w:val="18"/>
                <w:szCs w:val="18"/>
              </w:rPr>
              <w:t>Monitoring reports</w:t>
            </w:r>
          </w:p>
          <w:p w14:paraId="223030ED" w14:textId="77777777" w:rsidR="00D802F1" w:rsidRPr="00917108" w:rsidRDefault="00D802F1" w:rsidP="000840FE">
            <w:pPr>
              <w:spacing w:after="0"/>
              <w:jc w:val="left"/>
              <w:rPr>
                <w:sz w:val="18"/>
                <w:szCs w:val="18"/>
                <w:lang w:val="en-GB"/>
              </w:rPr>
            </w:pPr>
          </w:p>
        </w:tc>
        <w:tc>
          <w:tcPr>
            <w:tcW w:w="1260" w:type="dxa"/>
            <w:shd w:val="clear" w:color="auto" w:fill="auto"/>
          </w:tcPr>
          <w:p w14:paraId="2DD1B13E" w14:textId="452B6F21" w:rsidR="00D802F1" w:rsidRPr="00917108" w:rsidRDefault="00D802F1" w:rsidP="000840FE">
            <w:pPr>
              <w:spacing w:after="0"/>
              <w:jc w:val="left"/>
              <w:rPr>
                <w:sz w:val="18"/>
                <w:szCs w:val="18"/>
              </w:rPr>
            </w:pPr>
            <w:r w:rsidRPr="00917108">
              <w:rPr>
                <w:sz w:val="18"/>
                <w:szCs w:val="18"/>
              </w:rPr>
              <w:t>Responsible parties duly document the areas under restoration</w:t>
            </w:r>
          </w:p>
        </w:tc>
      </w:tr>
      <w:tr w:rsidR="00B51982" w:rsidRPr="00917108" w14:paraId="57AAC499" w14:textId="77777777" w:rsidTr="00350D52">
        <w:trPr>
          <w:trHeight w:val="260"/>
        </w:trPr>
        <w:tc>
          <w:tcPr>
            <w:tcW w:w="1170" w:type="dxa"/>
            <w:vMerge/>
            <w:shd w:val="clear" w:color="auto" w:fill="auto"/>
          </w:tcPr>
          <w:p w14:paraId="0F510231" w14:textId="77777777" w:rsidR="00D802F1" w:rsidRPr="00917108" w:rsidRDefault="00D802F1" w:rsidP="00D777C6">
            <w:pPr>
              <w:spacing w:after="0"/>
              <w:jc w:val="left"/>
              <w:rPr>
                <w:rFonts w:asciiTheme="majorHAnsi" w:hAnsiTheme="majorHAnsi"/>
                <w:b/>
                <w:sz w:val="18"/>
                <w:szCs w:val="18"/>
                <w:lang w:val="en-GB"/>
              </w:rPr>
            </w:pPr>
          </w:p>
        </w:tc>
        <w:tc>
          <w:tcPr>
            <w:tcW w:w="1800" w:type="dxa"/>
            <w:shd w:val="clear" w:color="auto" w:fill="auto"/>
          </w:tcPr>
          <w:p w14:paraId="31CDC3A1" w14:textId="77777777" w:rsidR="00D802F1" w:rsidRPr="00917108" w:rsidRDefault="00D802F1" w:rsidP="000840FE">
            <w:pPr>
              <w:spacing w:after="0"/>
              <w:jc w:val="left"/>
              <w:rPr>
                <w:b/>
                <w:sz w:val="18"/>
                <w:szCs w:val="18"/>
                <w:lang w:val="en-GB"/>
              </w:rPr>
            </w:pPr>
            <w:r w:rsidRPr="00917108">
              <w:rPr>
                <w:rFonts w:cstheme="minorHAnsi"/>
                <w:b/>
                <w:sz w:val="18"/>
                <w:szCs w:val="18"/>
                <w:u w:val="single"/>
                <w:lang w:val="en-GB"/>
              </w:rPr>
              <w:t>Indicator 4 (GEF7 Core Indicator 5):</w:t>
            </w:r>
            <w:r w:rsidRPr="00917108">
              <w:rPr>
                <w:rFonts w:cstheme="minorHAnsi"/>
                <w:bCs/>
                <w:sz w:val="18"/>
                <w:szCs w:val="18"/>
                <w:lang w:val="en-GB"/>
              </w:rPr>
              <w:t xml:space="preserve"> </w:t>
            </w:r>
            <w:r w:rsidRPr="00917108">
              <w:rPr>
                <w:sz w:val="18"/>
                <w:szCs w:val="18"/>
                <w:lang w:val="en-GB"/>
              </w:rPr>
              <w:t>Area of landscapes under improved practices (excluding protected areas) (Hectares)</w:t>
            </w:r>
          </w:p>
        </w:tc>
        <w:tc>
          <w:tcPr>
            <w:tcW w:w="2520" w:type="dxa"/>
          </w:tcPr>
          <w:p w14:paraId="13DC4CB7" w14:textId="5C7967BF" w:rsidR="00D802F1" w:rsidRPr="00917108" w:rsidRDefault="00D802F1" w:rsidP="000840FE">
            <w:pPr>
              <w:spacing w:after="0"/>
              <w:jc w:val="left"/>
              <w:rPr>
                <w:sz w:val="18"/>
                <w:szCs w:val="18"/>
                <w:lang w:val="en-GB"/>
              </w:rPr>
            </w:pPr>
            <w:r w:rsidRPr="00917108">
              <w:rPr>
                <w:bCs/>
                <w:sz w:val="18"/>
                <w:szCs w:val="18"/>
                <w:u w:val="single"/>
                <w:lang w:val="en-GB"/>
              </w:rPr>
              <w:t>Mid-Term Target:</w:t>
            </w:r>
            <w:r w:rsidRPr="00917108">
              <w:rPr>
                <w:bCs/>
                <w:sz w:val="18"/>
                <w:szCs w:val="18"/>
                <w:lang w:val="en-GB"/>
              </w:rPr>
              <w:t xml:space="preserve"> At least 270 ha of land are under improved practices at project pilot sites</w:t>
            </w:r>
            <w:r w:rsidRPr="00917108">
              <w:rPr>
                <w:sz w:val="18"/>
                <w:szCs w:val="18"/>
                <w:lang w:val="en-GB"/>
              </w:rPr>
              <w:t xml:space="preserve"> </w:t>
            </w:r>
          </w:p>
          <w:p w14:paraId="1492E74D" w14:textId="77777777" w:rsidR="00D802F1" w:rsidRPr="00917108" w:rsidRDefault="00D802F1" w:rsidP="000840FE">
            <w:pPr>
              <w:spacing w:after="0"/>
              <w:jc w:val="left"/>
              <w:rPr>
                <w:sz w:val="18"/>
                <w:szCs w:val="18"/>
                <w:lang w:val="en-GB"/>
              </w:rPr>
            </w:pPr>
          </w:p>
          <w:p w14:paraId="436865A9" w14:textId="1E5CDE44" w:rsidR="00D802F1" w:rsidRPr="00917108" w:rsidRDefault="00D802F1" w:rsidP="000840FE">
            <w:pPr>
              <w:spacing w:after="0"/>
              <w:jc w:val="left"/>
              <w:rPr>
                <w:sz w:val="18"/>
                <w:szCs w:val="18"/>
              </w:rPr>
            </w:pPr>
            <w:r w:rsidRPr="00917108">
              <w:rPr>
                <w:sz w:val="18"/>
                <w:szCs w:val="18"/>
                <w:u w:val="single"/>
                <w:lang w:val="en-GB"/>
              </w:rPr>
              <w:t>End of Project Target:</w:t>
            </w:r>
            <w:r w:rsidRPr="00917108">
              <w:rPr>
                <w:sz w:val="18"/>
                <w:szCs w:val="18"/>
                <w:lang w:val="en-GB"/>
              </w:rPr>
              <w:t xml:space="preserve"> </w:t>
            </w:r>
            <w:r w:rsidRPr="00917108">
              <w:rPr>
                <w:bCs/>
                <w:sz w:val="18"/>
                <w:szCs w:val="18"/>
                <w:lang w:val="en-GB"/>
              </w:rPr>
              <w:t>At least 540 hectares of land are under improved practices at project pilot sites</w:t>
            </w:r>
          </w:p>
        </w:tc>
        <w:tc>
          <w:tcPr>
            <w:tcW w:w="1800" w:type="dxa"/>
          </w:tcPr>
          <w:p w14:paraId="1710E25C" w14:textId="3F364ACD" w:rsidR="00D802F1" w:rsidRPr="00917108" w:rsidRDefault="00D802F1" w:rsidP="000840FE">
            <w:pPr>
              <w:spacing w:after="0"/>
              <w:jc w:val="left"/>
              <w:rPr>
                <w:sz w:val="18"/>
                <w:szCs w:val="18"/>
                <w:lang w:val="en-GB"/>
              </w:rPr>
            </w:pPr>
            <w:r w:rsidRPr="00917108">
              <w:rPr>
                <w:sz w:val="18"/>
                <w:szCs w:val="18"/>
              </w:rPr>
              <w:t>Estimated area of productive land under sustainable land management practices</w:t>
            </w:r>
          </w:p>
        </w:tc>
        <w:tc>
          <w:tcPr>
            <w:tcW w:w="1530" w:type="dxa"/>
            <w:shd w:val="clear" w:color="auto" w:fill="auto"/>
          </w:tcPr>
          <w:p w14:paraId="7DC88E5A" w14:textId="5A6E4890" w:rsidR="00D802F1" w:rsidRPr="00917108" w:rsidRDefault="00D802F1" w:rsidP="000840FE">
            <w:pPr>
              <w:spacing w:after="0"/>
              <w:jc w:val="left"/>
              <w:rPr>
                <w:sz w:val="18"/>
                <w:szCs w:val="18"/>
                <w:lang w:val="en-GB"/>
              </w:rPr>
            </w:pPr>
            <w:r w:rsidRPr="00917108">
              <w:rPr>
                <w:sz w:val="18"/>
                <w:szCs w:val="18"/>
              </w:rPr>
              <w:t>Project SLM site level reports covering areas in which SLM management actions have been implemented</w:t>
            </w:r>
          </w:p>
        </w:tc>
        <w:tc>
          <w:tcPr>
            <w:tcW w:w="900" w:type="dxa"/>
            <w:shd w:val="clear" w:color="auto" w:fill="auto"/>
          </w:tcPr>
          <w:p w14:paraId="2F5C35AC" w14:textId="77777777" w:rsidR="00D802F1" w:rsidRPr="00917108" w:rsidRDefault="00D802F1" w:rsidP="000840FE">
            <w:pPr>
              <w:spacing w:after="0"/>
              <w:jc w:val="left"/>
              <w:rPr>
                <w:sz w:val="18"/>
                <w:szCs w:val="18"/>
              </w:rPr>
            </w:pPr>
            <w:r w:rsidRPr="00917108">
              <w:rPr>
                <w:sz w:val="18"/>
                <w:szCs w:val="18"/>
              </w:rPr>
              <w:t>Annually</w:t>
            </w:r>
          </w:p>
          <w:p w14:paraId="7F83C812" w14:textId="77777777" w:rsidR="00D802F1" w:rsidRPr="00917108" w:rsidRDefault="00D802F1" w:rsidP="000840FE">
            <w:pPr>
              <w:spacing w:after="0"/>
              <w:jc w:val="left"/>
              <w:rPr>
                <w:sz w:val="18"/>
                <w:szCs w:val="18"/>
              </w:rPr>
            </w:pPr>
          </w:p>
          <w:p w14:paraId="7D9F4A67" w14:textId="77777777" w:rsidR="00D802F1" w:rsidRPr="00917108" w:rsidRDefault="00D802F1" w:rsidP="000840FE">
            <w:pPr>
              <w:spacing w:after="0"/>
              <w:jc w:val="left"/>
              <w:rPr>
                <w:sz w:val="18"/>
                <w:szCs w:val="18"/>
              </w:rPr>
            </w:pPr>
          </w:p>
          <w:p w14:paraId="120A15F9" w14:textId="77777777" w:rsidR="00D802F1" w:rsidRPr="00917108" w:rsidRDefault="00D802F1" w:rsidP="000840FE">
            <w:pPr>
              <w:spacing w:after="0"/>
              <w:jc w:val="left"/>
              <w:rPr>
                <w:sz w:val="18"/>
                <w:szCs w:val="18"/>
                <w:lang w:val="en-GB"/>
              </w:rPr>
            </w:pPr>
          </w:p>
        </w:tc>
        <w:tc>
          <w:tcPr>
            <w:tcW w:w="1350" w:type="dxa"/>
            <w:shd w:val="clear" w:color="auto" w:fill="auto"/>
          </w:tcPr>
          <w:p w14:paraId="62F658F6" w14:textId="48DE4280" w:rsidR="00D802F1" w:rsidRPr="00917108" w:rsidRDefault="00D802F1" w:rsidP="000840FE">
            <w:pPr>
              <w:spacing w:after="0"/>
              <w:jc w:val="left"/>
              <w:rPr>
                <w:sz w:val="18"/>
                <w:szCs w:val="18"/>
              </w:rPr>
            </w:pPr>
            <w:r w:rsidRPr="00917108">
              <w:rPr>
                <w:sz w:val="18"/>
                <w:szCs w:val="18"/>
              </w:rPr>
              <w:t>PMU</w:t>
            </w:r>
          </w:p>
          <w:p w14:paraId="60F03FFE" w14:textId="77777777" w:rsidR="00D802F1" w:rsidRPr="00917108" w:rsidRDefault="00D802F1" w:rsidP="000840FE">
            <w:pPr>
              <w:spacing w:after="0"/>
              <w:jc w:val="left"/>
              <w:rPr>
                <w:sz w:val="18"/>
                <w:szCs w:val="18"/>
              </w:rPr>
            </w:pPr>
          </w:p>
          <w:p w14:paraId="1FBFC5D6" w14:textId="77777777" w:rsidR="00D802F1" w:rsidRPr="00917108" w:rsidRDefault="00D802F1" w:rsidP="000840FE">
            <w:pPr>
              <w:spacing w:after="0"/>
              <w:jc w:val="left"/>
              <w:rPr>
                <w:sz w:val="18"/>
                <w:szCs w:val="18"/>
              </w:rPr>
            </w:pPr>
            <w:r w:rsidRPr="00917108">
              <w:rPr>
                <w:sz w:val="18"/>
                <w:szCs w:val="18"/>
              </w:rPr>
              <w:t>Contracted NGO managing SLM pilot sites</w:t>
            </w:r>
          </w:p>
          <w:p w14:paraId="3DD2F43B" w14:textId="77777777" w:rsidR="00D802F1" w:rsidRPr="00917108" w:rsidRDefault="00D802F1" w:rsidP="000840FE">
            <w:pPr>
              <w:spacing w:after="0"/>
              <w:jc w:val="left"/>
              <w:rPr>
                <w:rFonts w:cstheme="minorHAnsi"/>
                <w:sz w:val="18"/>
                <w:szCs w:val="18"/>
                <w:lang w:val="en-GB"/>
              </w:rPr>
            </w:pPr>
          </w:p>
          <w:p w14:paraId="27F9ADED" w14:textId="1B156EDF" w:rsidR="00D802F1" w:rsidRPr="00917108" w:rsidRDefault="00D802F1" w:rsidP="000840FE">
            <w:pPr>
              <w:spacing w:after="0"/>
              <w:jc w:val="left"/>
              <w:rPr>
                <w:sz w:val="18"/>
                <w:szCs w:val="18"/>
                <w:lang w:val="en-GB"/>
              </w:rPr>
            </w:pPr>
            <w:r w:rsidRPr="00917108">
              <w:rPr>
                <w:rFonts w:cstheme="minorHAnsi"/>
                <w:sz w:val="18"/>
                <w:szCs w:val="18"/>
                <w:lang w:val="en-GB"/>
              </w:rPr>
              <w:t>Monitoring and evaluation specialist</w:t>
            </w:r>
          </w:p>
        </w:tc>
        <w:tc>
          <w:tcPr>
            <w:tcW w:w="1440" w:type="dxa"/>
            <w:shd w:val="clear" w:color="auto" w:fill="auto"/>
          </w:tcPr>
          <w:p w14:paraId="204B2978" w14:textId="77777777" w:rsidR="00D802F1" w:rsidRPr="00917108" w:rsidRDefault="00D802F1" w:rsidP="000840FE">
            <w:pPr>
              <w:spacing w:after="0"/>
              <w:jc w:val="left"/>
              <w:rPr>
                <w:sz w:val="18"/>
                <w:szCs w:val="18"/>
              </w:rPr>
            </w:pPr>
            <w:r w:rsidRPr="00917108">
              <w:rPr>
                <w:sz w:val="18"/>
                <w:szCs w:val="18"/>
              </w:rPr>
              <w:t>Field activities / reports</w:t>
            </w:r>
          </w:p>
          <w:p w14:paraId="7E82ACDE" w14:textId="77777777" w:rsidR="00D802F1" w:rsidRPr="00917108" w:rsidRDefault="00D802F1" w:rsidP="000840FE">
            <w:pPr>
              <w:spacing w:after="0"/>
              <w:jc w:val="left"/>
              <w:rPr>
                <w:sz w:val="18"/>
                <w:szCs w:val="18"/>
              </w:rPr>
            </w:pPr>
            <w:r w:rsidRPr="00917108">
              <w:rPr>
                <w:sz w:val="18"/>
                <w:szCs w:val="18"/>
              </w:rPr>
              <w:t>Monitoring reports</w:t>
            </w:r>
          </w:p>
          <w:p w14:paraId="309226FA" w14:textId="77777777" w:rsidR="00D802F1" w:rsidRPr="00917108" w:rsidRDefault="00D802F1" w:rsidP="000840FE">
            <w:pPr>
              <w:spacing w:after="0"/>
              <w:jc w:val="left"/>
              <w:rPr>
                <w:sz w:val="18"/>
                <w:szCs w:val="18"/>
                <w:lang w:val="en-GB"/>
              </w:rPr>
            </w:pPr>
          </w:p>
        </w:tc>
        <w:tc>
          <w:tcPr>
            <w:tcW w:w="1260" w:type="dxa"/>
            <w:shd w:val="clear" w:color="auto" w:fill="auto"/>
          </w:tcPr>
          <w:p w14:paraId="71EE2267" w14:textId="762EBD67" w:rsidR="00D802F1" w:rsidRPr="00917108" w:rsidRDefault="00D802F1" w:rsidP="000840FE">
            <w:pPr>
              <w:spacing w:after="0"/>
              <w:jc w:val="left"/>
              <w:rPr>
                <w:sz w:val="18"/>
                <w:szCs w:val="18"/>
                <w:lang w:val="en-GB"/>
              </w:rPr>
            </w:pPr>
            <w:r w:rsidRPr="00917108">
              <w:rPr>
                <w:sz w:val="18"/>
                <w:szCs w:val="18"/>
              </w:rPr>
              <w:t>Responsible parties duly document the areas under restoration</w:t>
            </w:r>
          </w:p>
        </w:tc>
      </w:tr>
      <w:tr w:rsidR="00B51982" w:rsidRPr="00917108" w14:paraId="685BCE13" w14:textId="77777777" w:rsidTr="00350D52">
        <w:trPr>
          <w:trHeight w:val="260"/>
        </w:trPr>
        <w:tc>
          <w:tcPr>
            <w:tcW w:w="1170" w:type="dxa"/>
            <w:vMerge/>
            <w:shd w:val="clear" w:color="auto" w:fill="auto"/>
          </w:tcPr>
          <w:p w14:paraId="4D451319" w14:textId="77777777" w:rsidR="00D802F1" w:rsidRPr="00917108" w:rsidRDefault="00D802F1" w:rsidP="00090B0C">
            <w:pPr>
              <w:spacing w:after="0"/>
              <w:jc w:val="left"/>
              <w:rPr>
                <w:rFonts w:asciiTheme="majorHAnsi" w:hAnsiTheme="majorHAnsi"/>
                <w:b/>
                <w:sz w:val="18"/>
                <w:szCs w:val="18"/>
                <w:lang w:val="en-GB"/>
              </w:rPr>
            </w:pPr>
          </w:p>
        </w:tc>
        <w:tc>
          <w:tcPr>
            <w:tcW w:w="1800" w:type="dxa"/>
            <w:shd w:val="clear" w:color="auto" w:fill="auto"/>
          </w:tcPr>
          <w:p w14:paraId="6DFA8709" w14:textId="77777777" w:rsidR="00D802F1" w:rsidRPr="00917108" w:rsidRDefault="00D802F1" w:rsidP="00B249F4">
            <w:pPr>
              <w:spacing w:after="0"/>
              <w:ind w:right="-108"/>
              <w:jc w:val="left"/>
              <w:rPr>
                <w:b/>
                <w:sz w:val="18"/>
                <w:szCs w:val="18"/>
                <w:lang w:val="en-GB"/>
              </w:rPr>
            </w:pPr>
            <w:r w:rsidRPr="00917108">
              <w:rPr>
                <w:rFonts w:cstheme="minorHAnsi"/>
                <w:b/>
                <w:sz w:val="18"/>
                <w:szCs w:val="18"/>
                <w:u w:val="single"/>
                <w:lang w:val="en-GB"/>
              </w:rPr>
              <w:t>Indicator 5 (GEF7 Core Indicator 7):</w:t>
            </w:r>
            <w:r w:rsidRPr="00917108">
              <w:rPr>
                <w:rFonts w:cstheme="minorHAnsi"/>
                <w:bCs/>
                <w:sz w:val="18"/>
                <w:szCs w:val="18"/>
                <w:lang w:val="en-GB"/>
              </w:rPr>
              <w:t xml:space="preserve"> Number of shared water ecosystems under new or improved cooperative management (</w:t>
            </w:r>
            <w:r w:rsidRPr="00917108">
              <w:rPr>
                <w:rFonts w:cstheme="minorHAnsi"/>
                <w:bCs/>
                <w:i/>
                <w:iCs/>
                <w:sz w:val="18"/>
                <w:szCs w:val="18"/>
                <w:lang w:val="en-GB"/>
              </w:rPr>
              <w:t>7.1 Level of Transboundary Diagnostic Analysis and Strategic Action Program (TDA/SAP)</w:t>
            </w:r>
          </w:p>
        </w:tc>
        <w:tc>
          <w:tcPr>
            <w:tcW w:w="2520" w:type="dxa"/>
          </w:tcPr>
          <w:p w14:paraId="3F1B661F" w14:textId="1C72FFAF" w:rsidR="00D802F1" w:rsidRPr="00917108" w:rsidRDefault="00D802F1" w:rsidP="000840FE">
            <w:pPr>
              <w:spacing w:after="0"/>
              <w:jc w:val="left"/>
              <w:rPr>
                <w:bCs/>
                <w:sz w:val="18"/>
                <w:szCs w:val="18"/>
                <w:lang w:val="en-GB"/>
              </w:rPr>
            </w:pPr>
            <w:r w:rsidRPr="00917108">
              <w:rPr>
                <w:bCs/>
                <w:sz w:val="18"/>
                <w:szCs w:val="18"/>
                <w:u w:val="single"/>
                <w:lang w:val="en-GB"/>
              </w:rPr>
              <w:t>Mid-Term Target:</w:t>
            </w:r>
            <w:r w:rsidRPr="00917108">
              <w:rPr>
                <w:bCs/>
                <w:sz w:val="18"/>
                <w:szCs w:val="18"/>
                <w:lang w:val="en-GB"/>
              </w:rPr>
              <w:t xml:space="preserve"> TDA finalized; SAP submitted for review (2)</w:t>
            </w:r>
          </w:p>
          <w:p w14:paraId="192984DC" w14:textId="77777777" w:rsidR="00D802F1" w:rsidRPr="00917108" w:rsidRDefault="00D802F1" w:rsidP="000840FE">
            <w:pPr>
              <w:spacing w:after="0"/>
              <w:jc w:val="left"/>
              <w:rPr>
                <w:bCs/>
                <w:sz w:val="18"/>
                <w:szCs w:val="18"/>
                <w:lang w:val="en-GB"/>
              </w:rPr>
            </w:pPr>
          </w:p>
          <w:p w14:paraId="68DABE57" w14:textId="35DCCE62" w:rsidR="00D802F1" w:rsidRPr="00917108" w:rsidRDefault="00D802F1" w:rsidP="000840FE">
            <w:pPr>
              <w:spacing w:after="0"/>
              <w:jc w:val="left"/>
              <w:rPr>
                <w:sz w:val="18"/>
                <w:szCs w:val="18"/>
                <w:lang w:val="en-GB"/>
              </w:rPr>
            </w:pPr>
            <w:r w:rsidRPr="00917108">
              <w:rPr>
                <w:sz w:val="18"/>
                <w:szCs w:val="18"/>
                <w:u w:val="single"/>
                <w:lang w:val="en-GB"/>
              </w:rPr>
              <w:t>End of Project Target:</w:t>
            </w:r>
            <w:r w:rsidRPr="00917108">
              <w:rPr>
                <w:sz w:val="18"/>
                <w:szCs w:val="18"/>
                <w:lang w:val="en-GB"/>
              </w:rPr>
              <w:t xml:space="preserve"> SAP completed and </w:t>
            </w:r>
            <w:r w:rsidR="00532F57" w:rsidRPr="00917108">
              <w:rPr>
                <w:rFonts w:eastAsia="Times New Roman"/>
                <w:sz w:val="18"/>
                <w:szCs w:val="18"/>
              </w:rPr>
              <w:t>endorsed by at least one Minister from each Member State</w:t>
            </w:r>
            <w:r w:rsidR="00532F57" w:rsidRPr="00917108">
              <w:rPr>
                <w:sz w:val="18"/>
                <w:szCs w:val="18"/>
                <w:lang w:val="en-GB"/>
              </w:rPr>
              <w:t xml:space="preserve"> </w:t>
            </w:r>
            <w:r w:rsidRPr="00917108">
              <w:rPr>
                <w:sz w:val="18"/>
                <w:szCs w:val="18"/>
                <w:lang w:val="en-GB"/>
              </w:rPr>
              <w:t>(3)</w:t>
            </w:r>
          </w:p>
          <w:p w14:paraId="2AC50851" w14:textId="77777777" w:rsidR="00D802F1" w:rsidRPr="00917108" w:rsidRDefault="00D802F1" w:rsidP="000840FE">
            <w:pPr>
              <w:spacing w:after="0"/>
              <w:jc w:val="left"/>
              <w:rPr>
                <w:sz w:val="18"/>
                <w:szCs w:val="18"/>
                <w:lang w:val="en-GB"/>
              </w:rPr>
            </w:pPr>
          </w:p>
        </w:tc>
        <w:tc>
          <w:tcPr>
            <w:tcW w:w="1800" w:type="dxa"/>
          </w:tcPr>
          <w:p w14:paraId="0905E1D2" w14:textId="77777777" w:rsidR="00D802F1" w:rsidRPr="00917108" w:rsidRDefault="00D802F1" w:rsidP="000840FE">
            <w:pPr>
              <w:spacing w:after="0"/>
              <w:jc w:val="left"/>
              <w:rPr>
                <w:sz w:val="18"/>
                <w:szCs w:val="18"/>
              </w:rPr>
            </w:pPr>
            <w:r w:rsidRPr="00917108">
              <w:rPr>
                <w:sz w:val="18"/>
                <w:szCs w:val="18"/>
              </w:rPr>
              <w:t>Rating on a scale of 1 to 4: </w:t>
            </w:r>
            <w:r w:rsidRPr="00917108">
              <w:rPr>
                <w:sz w:val="18"/>
                <w:szCs w:val="18"/>
              </w:rPr>
              <w:br/>
              <w:t xml:space="preserve">1 = No TDA/SAP </w:t>
            </w:r>
            <w:r w:rsidRPr="00917108">
              <w:rPr>
                <w:sz w:val="18"/>
                <w:szCs w:val="18"/>
              </w:rPr>
              <w:br/>
              <w:t xml:space="preserve">2 = TDA finalized </w:t>
            </w:r>
            <w:r w:rsidRPr="00917108">
              <w:rPr>
                <w:sz w:val="18"/>
                <w:szCs w:val="18"/>
              </w:rPr>
              <w:br/>
              <w:t xml:space="preserve">3 = SAP signed on at ministerial level </w:t>
            </w:r>
          </w:p>
          <w:p w14:paraId="63DCD6CD" w14:textId="41B4DE46" w:rsidR="00D802F1" w:rsidRPr="00917108" w:rsidRDefault="00D802F1" w:rsidP="000840FE">
            <w:pPr>
              <w:spacing w:after="0"/>
              <w:jc w:val="left"/>
              <w:rPr>
                <w:sz w:val="18"/>
                <w:szCs w:val="18"/>
                <w:lang w:val="en-GB"/>
              </w:rPr>
            </w:pPr>
            <w:r w:rsidRPr="00917108">
              <w:rPr>
                <w:sz w:val="18"/>
                <w:szCs w:val="18"/>
              </w:rPr>
              <w:t>4 = SAP under implementation</w:t>
            </w:r>
          </w:p>
        </w:tc>
        <w:tc>
          <w:tcPr>
            <w:tcW w:w="1530" w:type="dxa"/>
            <w:shd w:val="clear" w:color="auto" w:fill="auto"/>
          </w:tcPr>
          <w:p w14:paraId="2A296C56" w14:textId="513A758F" w:rsidR="00D802F1" w:rsidRPr="00917108" w:rsidRDefault="00D802F1" w:rsidP="000840FE">
            <w:pPr>
              <w:spacing w:after="0"/>
              <w:jc w:val="left"/>
              <w:rPr>
                <w:sz w:val="18"/>
                <w:szCs w:val="18"/>
                <w:lang w:val="en-GB"/>
              </w:rPr>
            </w:pPr>
            <w:r w:rsidRPr="00917108">
              <w:rPr>
                <w:sz w:val="18"/>
                <w:szCs w:val="18"/>
              </w:rPr>
              <w:t>Finalized TDA; SAP with Ministerial Endorsement</w:t>
            </w:r>
          </w:p>
        </w:tc>
        <w:tc>
          <w:tcPr>
            <w:tcW w:w="900" w:type="dxa"/>
            <w:shd w:val="clear" w:color="auto" w:fill="auto"/>
          </w:tcPr>
          <w:p w14:paraId="305F0B0B" w14:textId="6A5F3CA9" w:rsidR="00D802F1" w:rsidRPr="00917108" w:rsidRDefault="00D802F1" w:rsidP="000840FE">
            <w:pPr>
              <w:spacing w:after="0"/>
              <w:jc w:val="left"/>
              <w:rPr>
                <w:sz w:val="18"/>
                <w:szCs w:val="18"/>
              </w:rPr>
            </w:pPr>
            <w:r w:rsidRPr="00917108">
              <w:rPr>
                <w:rFonts w:ascii="Calibri" w:hAnsi="Calibri"/>
                <w:bCs/>
                <w:sz w:val="18"/>
                <w:szCs w:val="18"/>
              </w:rPr>
              <w:t>Midpoint and end of the project</w:t>
            </w:r>
            <w:r w:rsidRPr="00917108">
              <w:rPr>
                <w:sz w:val="18"/>
                <w:szCs w:val="18"/>
              </w:rPr>
              <w:t xml:space="preserve"> </w:t>
            </w:r>
          </w:p>
          <w:p w14:paraId="49376B0E" w14:textId="77777777" w:rsidR="00D802F1" w:rsidRPr="00917108" w:rsidRDefault="00D802F1" w:rsidP="000840FE">
            <w:pPr>
              <w:spacing w:after="0"/>
              <w:jc w:val="left"/>
              <w:rPr>
                <w:sz w:val="18"/>
                <w:szCs w:val="18"/>
              </w:rPr>
            </w:pPr>
          </w:p>
          <w:p w14:paraId="122DEE5F" w14:textId="77777777" w:rsidR="00D802F1" w:rsidRPr="00917108" w:rsidRDefault="00D802F1" w:rsidP="000840FE">
            <w:pPr>
              <w:spacing w:after="0"/>
              <w:jc w:val="left"/>
              <w:rPr>
                <w:sz w:val="18"/>
                <w:szCs w:val="18"/>
                <w:lang w:val="en-GB"/>
              </w:rPr>
            </w:pPr>
          </w:p>
        </w:tc>
        <w:tc>
          <w:tcPr>
            <w:tcW w:w="1350" w:type="dxa"/>
            <w:shd w:val="clear" w:color="auto" w:fill="auto"/>
          </w:tcPr>
          <w:p w14:paraId="64A4C806" w14:textId="77777777" w:rsidR="00D802F1" w:rsidRPr="00917108" w:rsidRDefault="00D802F1" w:rsidP="000840FE">
            <w:pPr>
              <w:spacing w:after="0"/>
              <w:jc w:val="left"/>
              <w:rPr>
                <w:sz w:val="18"/>
                <w:szCs w:val="18"/>
              </w:rPr>
            </w:pPr>
            <w:r w:rsidRPr="00917108">
              <w:rPr>
                <w:sz w:val="18"/>
                <w:szCs w:val="18"/>
              </w:rPr>
              <w:t>LIMCOM</w:t>
            </w:r>
          </w:p>
          <w:p w14:paraId="6097E256" w14:textId="77777777" w:rsidR="00D802F1" w:rsidRPr="00917108" w:rsidRDefault="00D802F1" w:rsidP="000840FE">
            <w:pPr>
              <w:spacing w:after="0"/>
              <w:jc w:val="left"/>
              <w:rPr>
                <w:sz w:val="18"/>
                <w:szCs w:val="18"/>
              </w:rPr>
            </w:pPr>
          </w:p>
          <w:p w14:paraId="23FF7B3B" w14:textId="209A756F" w:rsidR="00D802F1" w:rsidRPr="00917108" w:rsidRDefault="00D802F1" w:rsidP="000840FE">
            <w:pPr>
              <w:spacing w:after="0"/>
              <w:jc w:val="left"/>
              <w:rPr>
                <w:sz w:val="18"/>
                <w:szCs w:val="18"/>
              </w:rPr>
            </w:pPr>
            <w:r w:rsidRPr="00917108">
              <w:rPr>
                <w:sz w:val="18"/>
                <w:szCs w:val="18"/>
              </w:rPr>
              <w:t>PMU</w:t>
            </w:r>
          </w:p>
          <w:p w14:paraId="54B18D38" w14:textId="77777777" w:rsidR="00D802F1" w:rsidRPr="00917108" w:rsidRDefault="00D802F1" w:rsidP="000840FE">
            <w:pPr>
              <w:spacing w:after="0"/>
              <w:jc w:val="left"/>
              <w:rPr>
                <w:sz w:val="18"/>
                <w:szCs w:val="18"/>
              </w:rPr>
            </w:pPr>
          </w:p>
          <w:p w14:paraId="071E5ECC" w14:textId="6217EDC3" w:rsidR="00D802F1" w:rsidRPr="00917108" w:rsidRDefault="00D802F1" w:rsidP="000840FE">
            <w:pPr>
              <w:spacing w:after="0"/>
              <w:jc w:val="left"/>
              <w:rPr>
                <w:sz w:val="18"/>
                <w:szCs w:val="18"/>
                <w:lang w:val="en-GB"/>
              </w:rPr>
            </w:pPr>
            <w:r w:rsidRPr="00917108">
              <w:rPr>
                <w:sz w:val="18"/>
                <w:szCs w:val="18"/>
              </w:rPr>
              <w:t>Monitoring and evaluation specialist</w:t>
            </w:r>
          </w:p>
        </w:tc>
        <w:tc>
          <w:tcPr>
            <w:tcW w:w="1440" w:type="dxa"/>
            <w:shd w:val="clear" w:color="auto" w:fill="auto"/>
          </w:tcPr>
          <w:p w14:paraId="4B093053" w14:textId="77777777" w:rsidR="00D802F1" w:rsidRPr="00917108" w:rsidRDefault="00D802F1" w:rsidP="000840FE">
            <w:pPr>
              <w:spacing w:after="0"/>
              <w:jc w:val="left"/>
              <w:rPr>
                <w:sz w:val="18"/>
                <w:szCs w:val="18"/>
              </w:rPr>
            </w:pPr>
            <w:r w:rsidRPr="00917108">
              <w:rPr>
                <w:sz w:val="18"/>
                <w:szCs w:val="18"/>
              </w:rPr>
              <w:t>Official minutes from meetings of the CBCRS the PBC.</w:t>
            </w:r>
          </w:p>
          <w:p w14:paraId="3A8FBBDD" w14:textId="77777777" w:rsidR="00D802F1" w:rsidRPr="00917108" w:rsidRDefault="00D802F1" w:rsidP="000840FE">
            <w:pPr>
              <w:spacing w:after="0"/>
              <w:jc w:val="left"/>
              <w:rPr>
                <w:sz w:val="18"/>
                <w:szCs w:val="18"/>
              </w:rPr>
            </w:pPr>
          </w:p>
          <w:p w14:paraId="3726F3B7" w14:textId="77777777" w:rsidR="00D802F1" w:rsidRPr="00917108" w:rsidRDefault="00D802F1" w:rsidP="000840FE">
            <w:pPr>
              <w:spacing w:after="0"/>
              <w:jc w:val="left"/>
              <w:rPr>
                <w:sz w:val="18"/>
                <w:szCs w:val="18"/>
              </w:rPr>
            </w:pPr>
            <w:r w:rsidRPr="00917108">
              <w:rPr>
                <w:sz w:val="18"/>
                <w:szCs w:val="18"/>
              </w:rPr>
              <w:t>Finalized documents Signed agreements</w:t>
            </w:r>
          </w:p>
          <w:p w14:paraId="6C607291" w14:textId="77777777" w:rsidR="00D802F1" w:rsidRPr="00917108" w:rsidRDefault="00D802F1" w:rsidP="000840FE">
            <w:pPr>
              <w:spacing w:after="0"/>
              <w:jc w:val="left"/>
              <w:rPr>
                <w:sz w:val="18"/>
                <w:szCs w:val="18"/>
              </w:rPr>
            </w:pPr>
          </w:p>
          <w:p w14:paraId="33277900" w14:textId="4B1822A1" w:rsidR="00D802F1" w:rsidRPr="00917108" w:rsidRDefault="00D802F1" w:rsidP="000840FE">
            <w:pPr>
              <w:spacing w:after="0"/>
              <w:jc w:val="left"/>
              <w:rPr>
                <w:sz w:val="18"/>
                <w:szCs w:val="18"/>
                <w:lang w:val="en-GB"/>
              </w:rPr>
            </w:pPr>
            <w:r w:rsidRPr="00917108">
              <w:rPr>
                <w:sz w:val="18"/>
                <w:szCs w:val="18"/>
              </w:rPr>
              <w:t>Monitoring reports</w:t>
            </w:r>
          </w:p>
        </w:tc>
        <w:tc>
          <w:tcPr>
            <w:tcW w:w="1260" w:type="dxa"/>
            <w:shd w:val="clear" w:color="auto" w:fill="auto"/>
          </w:tcPr>
          <w:p w14:paraId="77F5615D" w14:textId="77777777" w:rsidR="00D802F1" w:rsidRPr="00917108" w:rsidRDefault="00D802F1" w:rsidP="000840FE">
            <w:pPr>
              <w:spacing w:after="0"/>
              <w:jc w:val="left"/>
              <w:rPr>
                <w:sz w:val="18"/>
                <w:szCs w:val="18"/>
              </w:rPr>
            </w:pPr>
            <w:r w:rsidRPr="00917108">
              <w:rPr>
                <w:sz w:val="18"/>
                <w:szCs w:val="18"/>
              </w:rPr>
              <w:t>Delays in negotiating and signing the SAP.</w:t>
            </w:r>
          </w:p>
          <w:p w14:paraId="0C59B405" w14:textId="1BA515B0" w:rsidR="00D802F1" w:rsidRPr="00917108" w:rsidRDefault="00D802F1" w:rsidP="000840FE">
            <w:pPr>
              <w:spacing w:after="0"/>
              <w:jc w:val="left"/>
              <w:rPr>
                <w:sz w:val="18"/>
                <w:szCs w:val="18"/>
                <w:lang w:val="en-GB"/>
              </w:rPr>
            </w:pPr>
            <w:r w:rsidRPr="00917108">
              <w:rPr>
                <w:sz w:val="18"/>
                <w:szCs w:val="18"/>
              </w:rPr>
              <w:t>The countries are willing to collaborate.</w:t>
            </w:r>
          </w:p>
        </w:tc>
      </w:tr>
      <w:tr w:rsidR="00B51982" w:rsidRPr="00917108" w14:paraId="249145AB" w14:textId="77777777" w:rsidTr="00350D52">
        <w:trPr>
          <w:trHeight w:val="424"/>
        </w:trPr>
        <w:tc>
          <w:tcPr>
            <w:tcW w:w="1170" w:type="dxa"/>
            <w:vMerge w:val="restart"/>
            <w:shd w:val="clear" w:color="auto" w:fill="auto"/>
          </w:tcPr>
          <w:p w14:paraId="24FD99D4" w14:textId="1EC26DEA" w:rsidR="00D802F1" w:rsidRPr="00917108" w:rsidRDefault="00D802F1" w:rsidP="00090B0C">
            <w:pPr>
              <w:spacing w:after="0"/>
              <w:ind w:right="-108"/>
              <w:jc w:val="left"/>
              <w:rPr>
                <w:rFonts w:asciiTheme="majorHAnsi" w:hAnsiTheme="majorHAnsi"/>
                <w:b/>
                <w:sz w:val="18"/>
                <w:szCs w:val="18"/>
                <w:lang w:val="en-GB"/>
              </w:rPr>
            </w:pPr>
            <w:r w:rsidRPr="00917108">
              <w:rPr>
                <w:rFonts w:asciiTheme="majorHAnsi" w:hAnsiTheme="majorHAnsi"/>
                <w:b/>
                <w:bCs/>
                <w:sz w:val="18"/>
                <w:szCs w:val="18"/>
                <w:lang w:val="en-GB"/>
              </w:rPr>
              <w:t>Project Outcome</w:t>
            </w:r>
            <w:r w:rsidRPr="00917108">
              <w:rPr>
                <w:rFonts w:asciiTheme="majorHAnsi" w:hAnsiTheme="majorHAnsi"/>
                <w:b/>
                <w:bCs/>
                <w:sz w:val="18"/>
                <w:szCs w:val="18"/>
                <w:vertAlign w:val="superscript"/>
                <w:lang w:val="en-GB"/>
              </w:rPr>
              <w:t xml:space="preserve"> </w:t>
            </w:r>
            <w:r w:rsidRPr="00917108">
              <w:rPr>
                <w:rFonts w:asciiTheme="majorHAnsi" w:hAnsiTheme="majorHAnsi"/>
                <w:b/>
                <w:bCs/>
                <w:sz w:val="18"/>
                <w:szCs w:val="18"/>
                <w:lang w:val="en-GB"/>
              </w:rPr>
              <w:t xml:space="preserve">1: </w:t>
            </w:r>
            <w:r w:rsidRPr="00917108">
              <w:rPr>
                <w:rFonts w:asciiTheme="majorHAnsi" w:hAnsiTheme="majorHAnsi"/>
                <w:sz w:val="18"/>
                <w:szCs w:val="18"/>
                <w:lang w:val="en-GB"/>
              </w:rPr>
              <w:t xml:space="preserve">Capacity Building of LIMCOM &amp; its Member </w:t>
            </w:r>
            <w:r w:rsidRPr="00917108">
              <w:rPr>
                <w:rFonts w:asciiTheme="majorHAnsi" w:hAnsiTheme="majorHAnsi"/>
                <w:sz w:val="18"/>
                <w:szCs w:val="18"/>
                <w:lang w:val="en-GB"/>
              </w:rPr>
              <w:lastRenderedPageBreak/>
              <w:t>States for joint planning and the basin-wide SAP and IWRM implementation</w:t>
            </w:r>
          </w:p>
          <w:p w14:paraId="30031536" w14:textId="77777777" w:rsidR="00D802F1" w:rsidRPr="00917108" w:rsidRDefault="00D802F1" w:rsidP="00090B0C">
            <w:pPr>
              <w:spacing w:after="0"/>
              <w:jc w:val="left"/>
              <w:rPr>
                <w:rFonts w:asciiTheme="majorHAnsi" w:hAnsiTheme="majorHAnsi"/>
                <w:b/>
                <w:sz w:val="18"/>
                <w:szCs w:val="18"/>
                <w:lang w:val="en-GB"/>
              </w:rPr>
            </w:pPr>
          </w:p>
        </w:tc>
        <w:tc>
          <w:tcPr>
            <w:tcW w:w="1800" w:type="dxa"/>
            <w:shd w:val="clear" w:color="auto" w:fill="auto"/>
          </w:tcPr>
          <w:p w14:paraId="01517F21" w14:textId="77777777" w:rsidR="00D802F1" w:rsidRPr="00917108" w:rsidRDefault="00D802F1" w:rsidP="00090B0C">
            <w:pPr>
              <w:spacing w:after="0"/>
              <w:jc w:val="left"/>
              <w:rPr>
                <w:rFonts w:asciiTheme="majorHAnsi" w:hAnsiTheme="majorHAnsi"/>
                <w:sz w:val="18"/>
                <w:szCs w:val="18"/>
                <w:lang w:val="en-GB"/>
              </w:rPr>
            </w:pPr>
            <w:r w:rsidRPr="00917108">
              <w:rPr>
                <w:rFonts w:asciiTheme="majorHAnsi" w:hAnsiTheme="majorHAnsi"/>
                <w:b/>
                <w:sz w:val="18"/>
                <w:szCs w:val="18"/>
                <w:u w:val="single"/>
                <w:lang w:val="en-GB"/>
              </w:rPr>
              <w:lastRenderedPageBreak/>
              <w:t>Indicator 6:</w:t>
            </w:r>
            <w:r w:rsidRPr="00917108">
              <w:rPr>
                <w:rFonts w:asciiTheme="majorHAnsi" w:hAnsiTheme="majorHAnsi"/>
                <w:sz w:val="18"/>
                <w:szCs w:val="18"/>
                <w:lang w:val="en-GB"/>
              </w:rPr>
              <w:t xml:space="preserve"> A fully operational LIMCOM that is able to coordinate initiatives, institutions and </w:t>
            </w:r>
            <w:r w:rsidRPr="00917108">
              <w:rPr>
                <w:rFonts w:asciiTheme="majorHAnsi" w:hAnsiTheme="majorHAnsi"/>
                <w:sz w:val="18"/>
                <w:szCs w:val="18"/>
                <w:lang w:val="en-GB"/>
              </w:rPr>
              <w:lastRenderedPageBreak/>
              <w:t>International Cooperating Partners (ICPs) in a harmonized manner and promote IWRM principles in the Limpopo River Basin.</w:t>
            </w:r>
          </w:p>
        </w:tc>
        <w:tc>
          <w:tcPr>
            <w:tcW w:w="2520" w:type="dxa"/>
          </w:tcPr>
          <w:p w14:paraId="2E86C58B" w14:textId="77777777" w:rsidR="00D802F1" w:rsidRPr="00917108" w:rsidRDefault="00D802F1" w:rsidP="00B249F4">
            <w:pPr>
              <w:spacing w:after="0"/>
              <w:ind w:right="-108"/>
              <w:jc w:val="left"/>
              <w:rPr>
                <w:rFonts w:asciiTheme="majorHAnsi" w:hAnsiTheme="majorHAnsi"/>
                <w:bCs/>
                <w:sz w:val="18"/>
                <w:szCs w:val="18"/>
                <w:lang w:val="en-GB"/>
              </w:rPr>
            </w:pPr>
            <w:r w:rsidRPr="00917108">
              <w:rPr>
                <w:rFonts w:asciiTheme="majorHAnsi" w:hAnsiTheme="majorHAnsi"/>
                <w:bCs/>
                <w:sz w:val="18"/>
                <w:szCs w:val="18"/>
                <w:u w:val="single"/>
                <w:lang w:val="en-GB"/>
              </w:rPr>
              <w:lastRenderedPageBreak/>
              <w:t>Mid-Term Target:</w:t>
            </w:r>
            <w:r w:rsidRPr="00917108">
              <w:rPr>
                <w:rFonts w:asciiTheme="majorHAnsi" w:hAnsiTheme="majorHAnsi"/>
                <w:bCs/>
                <w:sz w:val="18"/>
                <w:szCs w:val="18"/>
                <w:lang w:val="en-GB"/>
              </w:rPr>
              <w:t xml:space="preserve"> Meetings &amp; working sessions of the LIMCOM Council and Technical Task Teams undertaken and documented in a timely manner; finance &amp; administration </w:t>
            </w:r>
            <w:r w:rsidRPr="00917108">
              <w:rPr>
                <w:rFonts w:asciiTheme="majorHAnsi" w:hAnsiTheme="majorHAnsi"/>
                <w:bCs/>
                <w:sz w:val="18"/>
                <w:szCs w:val="18"/>
                <w:lang w:val="en-GB"/>
              </w:rPr>
              <w:lastRenderedPageBreak/>
              <w:t>manager and communications &amp; information management specialist hired and associated managerial systems fully functional; LIMCOM internal governance policy &amp; regulatory documents developed and approved by Council and operationalized</w:t>
            </w:r>
          </w:p>
          <w:p w14:paraId="035533F4" w14:textId="77777777" w:rsidR="00D802F1" w:rsidRPr="00917108" w:rsidRDefault="00D802F1" w:rsidP="0077591F">
            <w:pPr>
              <w:spacing w:after="0"/>
              <w:jc w:val="left"/>
              <w:rPr>
                <w:rFonts w:asciiTheme="majorHAnsi" w:hAnsiTheme="majorHAnsi"/>
                <w:bCs/>
                <w:sz w:val="18"/>
                <w:szCs w:val="18"/>
                <w:lang w:val="en-GB"/>
              </w:rPr>
            </w:pPr>
          </w:p>
          <w:p w14:paraId="76B6B712" w14:textId="77777777" w:rsidR="00D802F1" w:rsidRPr="00917108" w:rsidRDefault="00D802F1" w:rsidP="00B249F4">
            <w:pPr>
              <w:spacing w:after="0"/>
              <w:ind w:right="-18"/>
              <w:jc w:val="left"/>
              <w:rPr>
                <w:rFonts w:asciiTheme="majorHAnsi" w:hAnsiTheme="majorHAnsi"/>
                <w:sz w:val="18"/>
                <w:szCs w:val="18"/>
                <w:lang w:val="en-GB"/>
              </w:rPr>
            </w:pPr>
            <w:r w:rsidRPr="00917108">
              <w:rPr>
                <w:rFonts w:asciiTheme="majorHAnsi" w:hAnsiTheme="majorHAnsi"/>
                <w:sz w:val="18"/>
                <w:szCs w:val="18"/>
                <w:u w:val="single"/>
                <w:lang w:val="en-GB"/>
              </w:rPr>
              <w:t>End of Project Target:</w:t>
            </w:r>
            <w:r w:rsidRPr="00917108">
              <w:rPr>
                <w:rFonts w:asciiTheme="majorHAnsi" w:hAnsiTheme="majorHAnsi"/>
                <w:sz w:val="18"/>
                <w:szCs w:val="18"/>
                <w:lang w:val="en-GB"/>
              </w:rPr>
              <w:t xml:space="preserve"> LIMCOM sufficiently strengthened to coordinate its intervention strategy to effectively promote implementation of IWRM principles in the basin, and supported by a LIMCOM Sustainability Plan to ensure long-term financing</w:t>
            </w:r>
          </w:p>
        </w:tc>
        <w:tc>
          <w:tcPr>
            <w:tcW w:w="1800" w:type="dxa"/>
          </w:tcPr>
          <w:p w14:paraId="5A9A222A" w14:textId="475C8A54" w:rsidR="00D802F1" w:rsidRPr="00917108" w:rsidRDefault="00D802F1" w:rsidP="0077591F">
            <w:pPr>
              <w:spacing w:after="0"/>
              <w:jc w:val="left"/>
              <w:rPr>
                <w:rFonts w:asciiTheme="majorHAnsi" w:hAnsiTheme="majorHAnsi"/>
                <w:sz w:val="18"/>
                <w:szCs w:val="18"/>
                <w:lang w:val="en-GB"/>
              </w:rPr>
            </w:pPr>
            <w:r w:rsidRPr="00917108">
              <w:rPr>
                <w:rFonts w:asciiTheme="majorHAnsi" w:hAnsiTheme="majorHAnsi"/>
                <w:sz w:val="18"/>
                <w:szCs w:val="18"/>
                <w:lang w:val="en-GB"/>
              </w:rPr>
              <w:lastRenderedPageBreak/>
              <w:t xml:space="preserve">LIMCOM strengthened, fully operational and financed, and therefore able to facilitate the </w:t>
            </w:r>
            <w:r w:rsidRPr="00917108">
              <w:rPr>
                <w:rFonts w:asciiTheme="majorHAnsi" w:hAnsiTheme="majorHAnsi"/>
                <w:sz w:val="18"/>
                <w:szCs w:val="18"/>
                <w:lang w:val="en-GB"/>
              </w:rPr>
              <w:lastRenderedPageBreak/>
              <w:t>Member States in implementing IWRM in the Limpopo River Basin</w:t>
            </w:r>
          </w:p>
        </w:tc>
        <w:tc>
          <w:tcPr>
            <w:tcW w:w="1530" w:type="dxa"/>
            <w:shd w:val="clear" w:color="auto" w:fill="auto"/>
          </w:tcPr>
          <w:p w14:paraId="2BD7AFBA" w14:textId="77777777" w:rsidR="00D802F1" w:rsidRPr="00917108" w:rsidRDefault="00D802F1" w:rsidP="0077591F">
            <w:pPr>
              <w:tabs>
                <w:tab w:val="left" w:pos="280"/>
              </w:tabs>
              <w:spacing w:after="0"/>
              <w:jc w:val="left"/>
              <w:rPr>
                <w:rFonts w:ascii="Calibri" w:hAnsi="Calibri"/>
                <w:bCs/>
                <w:sz w:val="18"/>
                <w:szCs w:val="18"/>
              </w:rPr>
            </w:pPr>
            <w:r w:rsidRPr="00917108">
              <w:rPr>
                <w:rFonts w:ascii="Calibri" w:hAnsi="Calibri"/>
                <w:bCs/>
                <w:sz w:val="18"/>
                <w:szCs w:val="18"/>
              </w:rPr>
              <w:lastRenderedPageBreak/>
              <w:t>Periodic project monitoring and follow-up</w:t>
            </w:r>
          </w:p>
          <w:p w14:paraId="39711D4A" w14:textId="77777777" w:rsidR="00D802F1" w:rsidRPr="00917108" w:rsidRDefault="00D802F1" w:rsidP="0077591F">
            <w:pPr>
              <w:tabs>
                <w:tab w:val="left" w:pos="280"/>
              </w:tabs>
              <w:spacing w:after="0"/>
              <w:jc w:val="left"/>
              <w:rPr>
                <w:rFonts w:ascii="Calibri" w:hAnsi="Calibri"/>
                <w:bCs/>
                <w:sz w:val="18"/>
                <w:szCs w:val="18"/>
              </w:rPr>
            </w:pPr>
          </w:p>
          <w:p w14:paraId="5D2E4011" w14:textId="0C7D2E97" w:rsidR="00D802F1" w:rsidRPr="00917108" w:rsidRDefault="00D802F1" w:rsidP="0077591F">
            <w:pPr>
              <w:tabs>
                <w:tab w:val="left" w:pos="280"/>
              </w:tabs>
              <w:spacing w:after="0"/>
              <w:jc w:val="left"/>
              <w:rPr>
                <w:rFonts w:ascii="Calibri" w:hAnsi="Calibri"/>
                <w:bCs/>
                <w:sz w:val="18"/>
                <w:szCs w:val="18"/>
              </w:rPr>
            </w:pPr>
            <w:r w:rsidRPr="00917108">
              <w:rPr>
                <w:rFonts w:ascii="Calibri" w:hAnsi="Calibri"/>
                <w:bCs/>
                <w:sz w:val="18"/>
                <w:szCs w:val="18"/>
              </w:rPr>
              <w:t>Project follow-up meetings</w:t>
            </w:r>
          </w:p>
          <w:p w14:paraId="661D9EB7" w14:textId="77777777" w:rsidR="00D802F1" w:rsidRPr="00917108" w:rsidRDefault="00D802F1" w:rsidP="0077591F">
            <w:pPr>
              <w:spacing w:after="0"/>
              <w:jc w:val="left"/>
              <w:rPr>
                <w:rFonts w:asciiTheme="majorHAnsi" w:hAnsiTheme="majorHAnsi"/>
                <w:sz w:val="18"/>
                <w:szCs w:val="18"/>
                <w:lang w:val="en-GB"/>
              </w:rPr>
            </w:pPr>
          </w:p>
        </w:tc>
        <w:tc>
          <w:tcPr>
            <w:tcW w:w="900" w:type="dxa"/>
            <w:shd w:val="clear" w:color="auto" w:fill="auto"/>
          </w:tcPr>
          <w:p w14:paraId="195EBD2E" w14:textId="07EF1A90" w:rsidR="00D802F1" w:rsidRPr="00917108" w:rsidRDefault="00D802F1" w:rsidP="0077591F">
            <w:pPr>
              <w:spacing w:after="0"/>
              <w:jc w:val="left"/>
              <w:rPr>
                <w:rFonts w:asciiTheme="majorHAnsi" w:hAnsiTheme="majorHAnsi"/>
                <w:sz w:val="18"/>
                <w:szCs w:val="18"/>
                <w:lang w:val="en-GB"/>
              </w:rPr>
            </w:pPr>
            <w:r w:rsidRPr="00917108">
              <w:rPr>
                <w:rFonts w:ascii="Calibri" w:hAnsi="Calibri"/>
                <w:bCs/>
                <w:sz w:val="18"/>
                <w:szCs w:val="18"/>
              </w:rPr>
              <w:lastRenderedPageBreak/>
              <w:t>Midpoint and end of the project</w:t>
            </w:r>
          </w:p>
        </w:tc>
        <w:tc>
          <w:tcPr>
            <w:tcW w:w="1350" w:type="dxa"/>
            <w:shd w:val="clear" w:color="auto" w:fill="auto"/>
          </w:tcPr>
          <w:p w14:paraId="47DDF32D" w14:textId="338CAD18" w:rsidR="00D802F1" w:rsidRPr="00917108" w:rsidRDefault="00D802F1" w:rsidP="0077591F">
            <w:pPr>
              <w:tabs>
                <w:tab w:val="left" w:pos="280"/>
              </w:tabs>
              <w:spacing w:after="0"/>
              <w:jc w:val="left"/>
              <w:rPr>
                <w:rFonts w:ascii="Calibri" w:hAnsi="Calibri"/>
                <w:bCs/>
                <w:sz w:val="18"/>
                <w:szCs w:val="18"/>
              </w:rPr>
            </w:pPr>
            <w:r w:rsidRPr="00917108">
              <w:rPr>
                <w:rFonts w:ascii="Calibri" w:hAnsi="Calibri"/>
                <w:bCs/>
                <w:sz w:val="18"/>
                <w:szCs w:val="18"/>
              </w:rPr>
              <w:t>PMU / LIMSEC</w:t>
            </w:r>
          </w:p>
          <w:p w14:paraId="3F8CDCBE" w14:textId="77777777" w:rsidR="00D802F1" w:rsidRPr="00917108" w:rsidRDefault="00D802F1" w:rsidP="0077591F">
            <w:pPr>
              <w:spacing w:after="0"/>
              <w:jc w:val="left"/>
              <w:rPr>
                <w:sz w:val="18"/>
                <w:szCs w:val="18"/>
              </w:rPr>
            </w:pPr>
          </w:p>
          <w:p w14:paraId="4BC8314B" w14:textId="19FD28FC" w:rsidR="00D802F1" w:rsidRPr="00917108" w:rsidRDefault="00D802F1" w:rsidP="0077591F">
            <w:pPr>
              <w:tabs>
                <w:tab w:val="left" w:pos="280"/>
              </w:tabs>
              <w:spacing w:after="0"/>
              <w:jc w:val="left"/>
              <w:rPr>
                <w:rFonts w:ascii="Calibri" w:hAnsi="Calibri"/>
                <w:bCs/>
                <w:sz w:val="18"/>
                <w:szCs w:val="18"/>
              </w:rPr>
            </w:pPr>
            <w:r w:rsidRPr="00917108">
              <w:rPr>
                <w:sz w:val="18"/>
                <w:szCs w:val="18"/>
              </w:rPr>
              <w:t>Monitoring and evaluation specialist</w:t>
            </w:r>
          </w:p>
          <w:p w14:paraId="612E7651" w14:textId="77777777" w:rsidR="00D802F1" w:rsidRPr="00917108" w:rsidRDefault="00D802F1" w:rsidP="0077591F">
            <w:pPr>
              <w:tabs>
                <w:tab w:val="left" w:pos="280"/>
              </w:tabs>
              <w:spacing w:after="0"/>
              <w:jc w:val="left"/>
              <w:rPr>
                <w:rFonts w:ascii="Calibri" w:hAnsi="Calibri"/>
                <w:bCs/>
                <w:sz w:val="18"/>
                <w:szCs w:val="18"/>
              </w:rPr>
            </w:pPr>
          </w:p>
          <w:p w14:paraId="628C5A5C" w14:textId="77777777" w:rsidR="00D802F1" w:rsidRPr="00917108" w:rsidRDefault="00D802F1" w:rsidP="0077591F">
            <w:pPr>
              <w:spacing w:after="0"/>
              <w:jc w:val="left"/>
              <w:rPr>
                <w:rFonts w:asciiTheme="majorHAnsi" w:hAnsiTheme="majorHAnsi"/>
                <w:sz w:val="18"/>
                <w:szCs w:val="18"/>
                <w:lang w:val="en-GB"/>
              </w:rPr>
            </w:pPr>
          </w:p>
        </w:tc>
        <w:tc>
          <w:tcPr>
            <w:tcW w:w="1440" w:type="dxa"/>
            <w:shd w:val="clear" w:color="auto" w:fill="auto"/>
          </w:tcPr>
          <w:p w14:paraId="28C6E0FD" w14:textId="59C78EBA" w:rsidR="00D802F1" w:rsidRPr="00917108" w:rsidRDefault="00D802F1" w:rsidP="0077591F">
            <w:pPr>
              <w:tabs>
                <w:tab w:val="left" w:pos="280"/>
              </w:tabs>
              <w:spacing w:after="0"/>
              <w:jc w:val="left"/>
              <w:rPr>
                <w:rFonts w:ascii="Calibri" w:hAnsi="Calibri"/>
                <w:bCs/>
                <w:sz w:val="18"/>
                <w:szCs w:val="18"/>
              </w:rPr>
            </w:pPr>
            <w:r w:rsidRPr="00917108">
              <w:rPr>
                <w:rFonts w:ascii="Calibri" w:hAnsi="Calibri"/>
                <w:bCs/>
                <w:sz w:val="18"/>
                <w:szCs w:val="18"/>
              </w:rPr>
              <w:lastRenderedPageBreak/>
              <w:t>PIRs</w:t>
            </w:r>
          </w:p>
          <w:p w14:paraId="0AF336DE" w14:textId="77777777" w:rsidR="00D802F1" w:rsidRPr="00917108" w:rsidRDefault="00D802F1" w:rsidP="0077591F">
            <w:pPr>
              <w:tabs>
                <w:tab w:val="left" w:pos="280"/>
              </w:tabs>
              <w:spacing w:after="0"/>
              <w:jc w:val="left"/>
              <w:rPr>
                <w:rFonts w:asciiTheme="majorHAnsi" w:hAnsiTheme="majorHAnsi"/>
                <w:i/>
                <w:sz w:val="18"/>
                <w:szCs w:val="18"/>
              </w:rPr>
            </w:pPr>
          </w:p>
          <w:p w14:paraId="70B20301" w14:textId="7D67D062" w:rsidR="00D802F1" w:rsidRPr="00917108" w:rsidRDefault="00D802F1" w:rsidP="0077591F">
            <w:pPr>
              <w:tabs>
                <w:tab w:val="left" w:pos="280"/>
              </w:tabs>
              <w:spacing w:after="0"/>
              <w:jc w:val="left"/>
              <w:rPr>
                <w:rFonts w:asciiTheme="majorHAnsi" w:hAnsiTheme="majorHAnsi"/>
                <w:i/>
                <w:sz w:val="18"/>
                <w:szCs w:val="18"/>
              </w:rPr>
            </w:pPr>
            <w:r w:rsidRPr="00917108">
              <w:rPr>
                <w:rFonts w:ascii="Calibri" w:hAnsi="Calibri"/>
                <w:bCs/>
                <w:sz w:val="18"/>
                <w:szCs w:val="18"/>
              </w:rPr>
              <w:t>LIMCOM Operational guidelines</w:t>
            </w:r>
          </w:p>
          <w:p w14:paraId="2F8CA7BC" w14:textId="77777777" w:rsidR="00D802F1" w:rsidRPr="00917108" w:rsidRDefault="00D802F1" w:rsidP="0077591F">
            <w:pPr>
              <w:tabs>
                <w:tab w:val="left" w:pos="280"/>
              </w:tabs>
              <w:spacing w:after="0"/>
              <w:jc w:val="left"/>
              <w:rPr>
                <w:rFonts w:ascii="Calibri" w:hAnsi="Calibri"/>
                <w:bCs/>
                <w:sz w:val="18"/>
                <w:szCs w:val="18"/>
              </w:rPr>
            </w:pPr>
          </w:p>
          <w:p w14:paraId="782A26EF" w14:textId="49E54EE4" w:rsidR="00D802F1" w:rsidRPr="00917108" w:rsidRDefault="00D802F1" w:rsidP="0077591F">
            <w:pPr>
              <w:tabs>
                <w:tab w:val="left" w:pos="280"/>
              </w:tabs>
              <w:spacing w:after="0"/>
              <w:jc w:val="left"/>
              <w:rPr>
                <w:rFonts w:asciiTheme="majorHAnsi" w:hAnsiTheme="majorHAnsi"/>
                <w:i/>
                <w:sz w:val="18"/>
                <w:szCs w:val="18"/>
              </w:rPr>
            </w:pPr>
            <w:r w:rsidRPr="00917108">
              <w:rPr>
                <w:rFonts w:ascii="Calibri" w:hAnsi="Calibri"/>
                <w:bCs/>
                <w:sz w:val="18"/>
                <w:szCs w:val="18"/>
              </w:rPr>
              <w:lastRenderedPageBreak/>
              <w:t>LIMCOM Proceedings</w:t>
            </w:r>
          </w:p>
          <w:p w14:paraId="3D7374A8" w14:textId="77777777" w:rsidR="00D802F1" w:rsidRPr="00917108" w:rsidRDefault="00D802F1" w:rsidP="0077591F">
            <w:pPr>
              <w:tabs>
                <w:tab w:val="left" w:pos="280"/>
              </w:tabs>
              <w:spacing w:after="0"/>
              <w:ind w:left="450" w:hanging="270"/>
              <w:jc w:val="left"/>
              <w:rPr>
                <w:rFonts w:asciiTheme="majorHAnsi" w:hAnsiTheme="majorHAnsi"/>
                <w:sz w:val="18"/>
                <w:szCs w:val="18"/>
              </w:rPr>
            </w:pPr>
          </w:p>
        </w:tc>
        <w:tc>
          <w:tcPr>
            <w:tcW w:w="1260" w:type="dxa"/>
            <w:shd w:val="clear" w:color="auto" w:fill="auto"/>
          </w:tcPr>
          <w:p w14:paraId="114F26D4" w14:textId="675CB138" w:rsidR="00D802F1" w:rsidRPr="00917108" w:rsidRDefault="00D802F1" w:rsidP="0077591F">
            <w:pPr>
              <w:spacing w:after="0"/>
              <w:jc w:val="left"/>
              <w:rPr>
                <w:rFonts w:asciiTheme="majorHAnsi" w:hAnsiTheme="majorHAnsi"/>
                <w:sz w:val="18"/>
                <w:szCs w:val="18"/>
                <w:lang w:val="en-GB"/>
              </w:rPr>
            </w:pPr>
            <w:r w:rsidRPr="00917108">
              <w:rPr>
                <w:rFonts w:asciiTheme="majorHAnsi" w:hAnsiTheme="majorHAnsi"/>
                <w:sz w:val="18"/>
                <w:szCs w:val="18"/>
              </w:rPr>
              <w:lastRenderedPageBreak/>
              <w:t xml:space="preserve">Continued willingness among the governments of the Member </w:t>
            </w:r>
            <w:r w:rsidRPr="00917108">
              <w:rPr>
                <w:rFonts w:asciiTheme="majorHAnsi" w:hAnsiTheme="majorHAnsi"/>
                <w:sz w:val="18"/>
                <w:szCs w:val="18"/>
              </w:rPr>
              <w:lastRenderedPageBreak/>
              <w:t>States to strengthen the regulatory and governance framework for IWRM in the Limpopo River Basin</w:t>
            </w:r>
          </w:p>
        </w:tc>
      </w:tr>
      <w:tr w:rsidR="00B51982" w:rsidRPr="00917108" w14:paraId="0D24B600" w14:textId="77777777" w:rsidTr="00350D52">
        <w:trPr>
          <w:trHeight w:val="424"/>
        </w:trPr>
        <w:tc>
          <w:tcPr>
            <w:tcW w:w="1170" w:type="dxa"/>
            <w:vMerge/>
            <w:shd w:val="clear" w:color="auto" w:fill="auto"/>
          </w:tcPr>
          <w:p w14:paraId="742A82DD" w14:textId="5A17E163" w:rsidR="00D802F1" w:rsidRPr="00917108" w:rsidRDefault="00D802F1" w:rsidP="00090B0C">
            <w:pPr>
              <w:spacing w:after="0"/>
              <w:jc w:val="left"/>
              <w:rPr>
                <w:rFonts w:asciiTheme="majorHAnsi" w:hAnsiTheme="majorHAnsi"/>
                <w:b/>
                <w:sz w:val="18"/>
                <w:szCs w:val="18"/>
                <w:lang w:val="en-GB"/>
              </w:rPr>
            </w:pPr>
          </w:p>
        </w:tc>
        <w:tc>
          <w:tcPr>
            <w:tcW w:w="1800" w:type="dxa"/>
            <w:shd w:val="clear" w:color="auto" w:fill="auto"/>
          </w:tcPr>
          <w:p w14:paraId="1DEB5F02" w14:textId="77777777" w:rsidR="00D802F1" w:rsidRPr="00917108" w:rsidRDefault="00D802F1" w:rsidP="00B249F4">
            <w:pPr>
              <w:spacing w:after="0"/>
              <w:ind w:right="-108"/>
              <w:jc w:val="left"/>
              <w:rPr>
                <w:rFonts w:asciiTheme="majorHAnsi" w:hAnsiTheme="majorHAnsi"/>
                <w:b/>
                <w:sz w:val="18"/>
                <w:szCs w:val="18"/>
                <w:lang w:val="en-GB"/>
              </w:rPr>
            </w:pPr>
            <w:r w:rsidRPr="00917108">
              <w:rPr>
                <w:rFonts w:asciiTheme="majorHAnsi" w:hAnsiTheme="majorHAnsi"/>
                <w:b/>
                <w:sz w:val="18"/>
                <w:szCs w:val="18"/>
                <w:u w:val="single"/>
                <w:lang w:val="en-GB"/>
              </w:rPr>
              <w:t>Indicator 7:</w:t>
            </w:r>
            <w:r w:rsidRPr="00917108">
              <w:rPr>
                <w:rFonts w:asciiTheme="majorHAnsi" w:hAnsiTheme="majorHAnsi"/>
                <w:sz w:val="18"/>
                <w:szCs w:val="18"/>
                <w:lang w:val="en-GB"/>
              </w:rPr>
              <w:t xml:space="preserve"> Data sharing protocol to support joint planning and management and address three core challenges for the Limpopo River Basin (disasters; water quality problems; water scarcity)</w:t>
            </w:r>
          </w:p>
        </w:tc>
        <w:tc>
          <w:tcPr>
            <w:tcW w:w="2520" w:type="dxa"/>
          </w:tcPr>
          <w:p w14:paraId="69A899FA" w14:textId="77777777" w:rsidR="00D802F1" w:rsidRPr="00917108" w:rsidRDefault="00D802F1" w:rsidP="00090B0C">
            <w:pPr>
              <w:spacing w:after="0"/>
              <w:jc w:val="left"/>
              <w:rPr>
                <w:rFonts w:asciiTheme="majorHAnsi" w:hAnsiTheme="majorHAnsi"/>
                <w:bCs/>
                <w:sz w:val="18"/>
                <w:szCs w:val="18"/>
                <w:lang w:val="en-GB"/>
              </w:rPr>
            </w:pPr>
            <w:r w:rsidRPr="00917108">
              <w:rPr>
                <w:rFonts w:asciiTheme="majorHAnsi" w:hAnsiTheme="majorHAnsi"/>
                <w:bCs/>
                <w:sz w:val="18"/>
                <w:szCs w:val="18"/>
                <w:u w:val="single"/>
                <w:lang w:val="en-GB"/>
              </w:rPr>
              <w:t>Mid-Term Target:</w:t>
            </w:r>
            <w:r w:rsidRPr="00917108">
              <w:rPr>
                <w:rFonts w:asciiTheme="majorHAnsi" w:hAnsiTheme="majorHAnsi"/>
                <w:bCs/>
                <w:sz w:val="18"/>
                <w:szCs w:val="18"/>
                <w:lang w:val="en-GB"/>
              </w:rPr>
              <w:t xml:space="preserve"> A draft LIMCOM Data Sharing Protocol fully developed and endorsed by all Member States</w:t>
            </w:r>
          </w:p>
          <w:p w14:paraId="04280C40" w14:textId="77777777" w:rsidR="00D802F1" w:rsidRPr="00917108" w:rsidRDefault="00D802F1" w:rsidP="00090B0C">
            <w:pPr>
              <w:spacing w:after="0"/>
              <w:jc w:val="left"/>
              <w:rPr>
                <w:rFonts w:asciiTheme="majorHAnsi" w:hAnsiTheme="majorHAnsi"/>
                <w:bCs/>
                <w:sz w:val="18"/>
                <w:szCs w:val="18"/>
                <w:lang w:val="en-GB"/>
              </w:rPr>
            </w:pPr>
          </w:p>
          <w:p w14:paraId="0F6AB378" w14:textId="77777777" w:rsidR="00D802F1" w:rsidRPr="00917108" w:rsidRDefault="00D802F1" w:rsidP="00090B0C">
            <w:pPr>
              <w:spacing w:after="0"/>
              <w:jc w:val="left"/>
              <w:rPr>
                <w:rFonts w:asciiTheme="majorHAnsi" w:hAnsiTheme="majorHAnsi"/>
                <w:sz w:val="18"/>
                <w:szCs w:val="18"/>
                <w:lang w:val="en-GB"/>
              </w:rPr>
            </w:pPr>
            <w:r w:rsidRPr="00917108">
              <w:rPr>
                <w:rFonts w:asciiTheme="majorHAnsi" w:hAnsiTheme="majorHAnsi"/>
                <w:sz w:val="18"/>
                <w:szCs w:val="18"/>
                <w:u w:val="single"/>
                <w:lang w:val="en-GB"/>
              </w:rPr>
              <w:t>End of Project Target:</w:t>
            </w:r>
            <w:r w:rsidRPr="00917108">
              <w:rPr>
                <w:rFonts w:asciiTheme="majorHAnsi" w:hAnsiTheme="majorHAnsi"/>
                <w:sz w:val="18"/>
                <w:szCs w:val="18"/>
                <w:lang w:val="en-GB"/>
              </w:rPr>
              <w:t xml:space="preserve"> The approved LIMCOM Data Sharing Protocol in place and being adhered to by all Member States</w:t>
            </w:r>
          </w:p>
        </w:tc>
        <w:tc>
          <w:tcPr>
            <w:tcW w:w="1800" w:type="dxa"/>
          </w:tcPr>
          <w:p w14:paraId="0B73A943" w14:textId="236C5A55" w:rsidR="00D802F1" w:rsidRPr="00917108" w:rsidRDefault="005F1B2C" w:rsidP="00090B0C">
            <w:pPr>
              <w:spacing w:after="0"/>
              <w:jc w:val="left"/>
              <w:rPr>
                <w:rFonts w:asciiTheme="majorHAnsi" w:hAnsiTheme="majorHAnsi"/>
                <w:sz w:val="18"/>
                <w:szCs w:val="18"/>
                <w:lang w:val="en-GB"/>
              </w:rPr>
            </w:pPr>
            <w:r w:rsidRPr="00917108">
              <w:rPr>
                <w:rFonts w:asciiTheme="majorHAnsi" w:hAnsiTheme="majorHAnsi"/>
                <w:sz w:val="18"/>
                <w:szCs w:val="18"/>
                <w:lang w:val="en-GB"/>
              </w:rPr>
              <w:t>Data sharing protocol actively used by LIMCOM Member States</w:t>
            </w:r>
          </w:p>
        </w:tc>
        <w:tc>
          <w:tcPr>
            <w:tcW w:w="1530" w:type="dxa"/>
            <w:shd w:val="clear" w:color="auto" w:fill="auto"/>
          </w:tcPr>
          <w:p w14:paraId="6E656DC4" w14:textId="77777777" w:rsidR="00D802F1" w:rsidRPr="00917108" w:rsidRDefault="00D802F1" w:rsidP="00090B0C">
            <w:pPr>
              <w:spacing w:after="0"/>
              <w:jc w:val="left"/>
              <w:rPr>
                <w:sz w:val="18"/>
                <w:szCs w:val="18"/>
              </w:rPr>
            </w:pPr>
            <w:r w:rsidRPr="00917108">
              <w:rPr>
                <w:sz w:val="18"/>
                <w:szCs w:val="18"/>
              </w:rPr>
              <w:t>Endorsed data sharing protocol</w:t>
            </w:r>
          </w:p>
          <w:p w14:paraId="2512A6FA" w14:textId="77777777" w:rsidR="00D802F1" w:rsidRPr="00917108" w:rsidRDefault="00D802F1" w:rsidP="00090B0C">
            <w:pPr>
              <w:spacing w:after="0"/>
              <w:jc w:val="left"/>
              <w:rPr>
                <w:sz w:val="18"/>
                <w:szCs w:val="18"/>
              </w:rPr>
            </w:pPr>
          </w:p>
          <w:p w14:paraId="6F311853" w14:textId="579C8A81" w:rsidR="00D802F1" w:rsidRPr="00917108" w:rsidRDefault="00D802F1" w:rsidP="00090B0C">
            <w:pPr>
              <w:spacing w:after="0"/>
              <w:jc w:val="left"/>
              <w:rPr>
                <w:rFonts w:asciiTheme="majorHAnsi" w:hAnsiTheme="majorHAnsi"/>
                <w:sz w:val="18"/>
                <w:szCs w:val="18"/>
                <w:lang w:val="en-GB"/>
              </w:rPr>
            </w:pPr>
            <w:r w:rsidRPr="00917108">
              <w:rPr>
                <w:sz w:val="18"/>
                <w:szCs w:val="18"/>
              </w:rPr>
              <w:t>Monitoring reports on data sharing</w:t>
            </w:r>
          </w:p>
        </w:tc>
        <w:tc>
          <w:tcPr>
            <w:tcW w:w="900" w:type="dxa"/>
            <w:shd w:val="clear" w:color="auto" w:fill="auto"/>
          </w:tcPr>
          <w:p w14:paraId="497F0FB4" w14:textId="224B165C" w:rsidR="00D802F1" w:rsidRPr="00917108" w:rsidRDefault="00D802F1" w:rsidP="00090B0C">
            <w:pPr>
              <w:spacing w:after="0"/>
              <w:jc w:val="left"/>
              <w:rPr>
                <w:rFonts w:asciiTheme="majorHAnsi" w:hAnsiTheme="majorHAnsi"/>
                <w:sz w:val="18"/>
                <w:szCs w:val="18"/>
                <w:lang w:val="en-GB"/>
              </w:rPr>
            </w:pPr>
            <w:r w:rsidRPr="00917108">
              <w:rPr>
                <w:rFonts w:ascii="Calibri" w:hAnsi="Calibri"/>
                <w:bCs/>
                <w:sz w:val="18"/>
                <w:szCs w:val="18"/>
              </w:rPr>
              <w:t>Midpoint and end of the project</w:t>
            </w:r>
          </w:p>
        </w:tc>
        <w:tc>
          <w:tcPr>
            <w:tcW w:w="1350" w:type="dxa"/>
            <w:shd w:val="clear" w:color="auto" w:fill="auto"/>
          </w:tcPr>
          <w:p w14:paraId="33CDB892" w14:textId="4006ED33" w:rsidR="00D802F1" w:rsidRPr="00917108" w:rsidRDefault="00D802F1" w:rsidP="005F1B2C">
            <w:pPr>
              <w:jc w:val="left"/>
              <w:rPr>
                <w:sz w:val="18"/>
                <w:szCs w:val="18"/>
              </w:rPr>
            </w:pPr>
            <w:r w:rsidRPr="00917108">
              <w:rPr>
                <w:sz w:val="18"/>
                <w:szCs w:val="18"/>
              </w:rPr>
              <w:t>PMU / LIMSEC</w:t>
            </w:r>
          </w:p>
          <w:p w14:paraId="2A8A476E" w14:textId="35A58769" w:rsidR="00D802F1" w:rsidRPr="00917108" w:rsidRDefault="00D802F1" w:rsidP="00090B0C">
            <w:pPr>
              <w:spacing w:after="0"/>
              <w:jc w:val="left"/>
              <w:rPr>
                <w:rFonts w:asciiTheme="majorHAnsi" w:hAnsiTheme="majorHAnsi"/>
                <w:sz w:val="18"/>
                <w:szCs w:val="18"/>
                <w:lang w:val="en-GB"/>
              </w:rPr>
            </w:pPr>
          </w:p>
        </w:tc>
        <w:tc>
          <w:tcPr>
            <w:tcW w:w="1440" w:type="dxa"/>
            <w:shd w:val="clear" w:color="auto" w:fill="auto"/>
          </w:tcPr>
          <w:p w14:paraId="10D1E2FA" w14:textId="77777777" w:rsidR="00D802F1" w:rsidRPr="00917108" w:rsidRDefault="00D802F1" w:rsidP="00D22FEF">
            <w:pPr>
              <w:jc w:val="left"/>
              <w:rPr>
                <w:sz w:val="18"/>
                <w:szCs w:val="18"/>
              </w:rPr>
            </w:pPr>
            <w:r w:rsidRPr="00917108">
              <w:rPr>
                <w:sz w:val="18"/>
                <w:szCs w:val="18"/>
              </w:rPr>
              <w:t>Monitoring reports</w:t>
            </w:r>
          </w:p>
          <w:p w14:paraId="5EFD49B0" w14:textId="77777777" w:rsidR="00D22FEF" w:rsidRPr="00917108" w:rsidRDefault="00D22FEF" w:rsidP="00D22FEF">
            <w:pPr>
              <w:jc w:val="left"/>
              <w:rPr>
                <w:sz w:val="18"/>
                <w:szCs w:val="18"/>
              </w:rPr>
            </w:pPr>
          </w:p>
          <w:p w14:paraId="15E3150A" w14:textId="3600DFF8" w:rsidR="00D22FEF" w:rsidRPr="00917108" w:rsidRDefault="00D22FEF" w:rsidP="00D22FEF">
            <w:pPr>
              <w:jc w:val="left"/>
              <w:rPr>
                <w:sz w:val="18"/>
                <w:szCs w:val="18"/>
              </w:rPr>
            </w:pPr>
            <w:r w:rsidRPr="00917108">
              <w:rPr>
                <w:sz w:val="18"/>
                <w:szCs w:val="18"/>
              </w:rPr>
              <w:t>PIRs</w:t>
            </w:r>
          </w:p>
        </w:tc>
        <w:tc>
          <w:tcPr>
            <w:tcW w:w="1260" w:type="dxa"/>
            <w:shd w:val="clear" w:color="auto" w:fill="auto"/>
          </w:tcPr>
          <w:p w14:paraId="0D2EEC4A" w14:textId="77777777" w:rsidR="00D802F1" w:rsidRPr="00917108" w:rsidRDefault="00D802F1" w:rsidP="005F1B2C">
            <w:pPr>
              <w:jc w:val="left"/>
              <w:rPr>
                <w:sz w:val="18"/>
                <w:szCs w:val="18"/>
              </w:rPr>
            </w:pPr>
            <w:r w:rsidRPr="00917108">
              <w:rPr>
                <w:sz w:val="18"/>
                <w:szCs w:val="18"/>
              </w:rPr>
              <w:t>The countries and institutions are willing to collaborate.</w:t>
            </w:r>
          </w:p>
          <w:p w14:paraId="5C2B8F80" w14:textId="77777777" w:rsidR="00D802F1" w:rsidRPr="00917108" w:rsidRDefault="00D802F1" w:rsidP="005F1B2C">
            <w:pPr>
              <w:jc w:val="left"/>
              <w:rPr>
                <w:sz w:val="18"/>
                <w:szCs w:val="18"/>
              </w:rPr>
            </w:pPr>
          </w:p>
          <w:p w14:paraId="43AADE73" w14:textId="5E8F582B" w:rsidR="00D802F1" w:rsidRPr="00917108" w:rsidRDefault="00D802F1" w:rsidP="002C5088">
            <w:pPr>
              <w:jc w:val="left"/>
              <w:rPr>
                <w:sz w:val="18"/>
                <w:szCs w:val="18"/>
              </w:rPr>
            </w:pPr>
            <w:r w:rsidRPr="00917108">
              <w:rPr>
                <w:sz w:val="18"/>
                <w:szCs w:val="18"/>
              </w:rPr>
              <w:t>Interven</w:t>
            </w:r>
            <w:r w:rsidR="002C5088" w:rsidRPr="00917108">
              <w:rPr>
                <w:sz w:val="18"/>
                <w:szCs w:val="18"/>
              </w:rPr>
              <w:t>tions reports are duly recorded</w:t>
            </w:r>
          </w:p>
        </w:tc>
      </w:tr>
      <w:tr w:rsidR="00B51982" w:rsidRPr="00917108" w14:paraId="331FBC73" w14:textId="77777777" w:rsidTr="00350D52">
        <w:trPr>
          <w:trHeight w:val="424"/>
        </w:trPr>
        <w:tc>
          <w:tcPr>
            <w:tcW w:w="1170" w:type="dxa"/>
            <w:vMerge/>
            <w:shd w:val="clear" w:color="auto" w:fill="auto"/>
          </w:tcPr>
          <w:p w14:paraId="5466D7C5" w14:textId="4430F422" w:rsidR="00D802F1" w:rsidRPr="00917108" w:rsidRDefault="00D802F1" w:rsidP="00090B0C">
            <w:pPr>
              <w:spacing w:after="0"/>
              <w:jc w:val="left"/>
              <w:rPr>
                <w:rFonts w:asciiTheme="majorHAnsi" w:hAnsiTheme="majorHAnsi"/>
                <w:b/>
                <w:sz w:val="18"/>
                <w:szCs w:val="18"/>
                <w:lang w:val="en-GB"/>
              </w:rPr>
            </w:pPr>
          </w:p>
        </w:tc>
        <w:tc>
          <w:tcPr>
            <w:tcW w:w="1800" w:type="dxa"/>
            <w:shd w:val="clear" w:color="auto" w:fill="auto"/>
          </w:tcPr>
          <w:p w14:paraId="08707C22" w14:textId="77777777" w:rsidR="00D802F1" w:rsidRPr="00917108" w:rsidRDefault="00D802F1" w:rsidP="00B249F4">
            <w:pPr>
              <w:spacing w:after="0"/>
              <w:ind w:right="-18"/>
              <w:jc w:val="left"/>
              <w:rPr>
                <w:rFonts w:asciiTheme="majorHAnsi" w:hAnsiTheme="majorHAnsi"/>
                <w:sz w:val="18"/>
                <w:szCs w:val="18"/>
                <w:lang w:val="en-GB"/>
              </w:rPr>
            </w:pPr>
            <w:r w:rsidRPr="00917108">
              <w:rPr>
                <w:rFonts w:asciiTheme="majorHAnsi" w:hAnsiTheme="majorHAnsi"/>
                <w:b/>
                <w:sz w:val="18"/>
                <w:szCs w:val="18"/>
                <w:u w:val="single"/>
                <w:lang w:val="en-GB"/>
              </w:rPr>
              <w:t>Indicator 8:</w:t>
            </w:r>
            <w:r w:rsidRPr="00917108">
              <w:rPr>
                <w:rFonts w:asciiTheme="majorHAnsi" w:hAnsiTheme="majorHAnsi"/>
                <w:sz w:val="18"/>
                <w:szCs w:val="18"/>
                <w:lang w:val="en-GB"/>
              </w:rPr>
              <w:t xml:space="preserve"> National Stakeholder Coordination Committees (NASCs) in each Member State, and a Basin-wide Stakeholder Committee (BASC), established to guide </w:t>
            </w:r>
            <w:r w:rsidRPr="00917108">
              <w:rPr>
                <w:rFonts w:asciiTheme="majorHAnsi" w:hAnsiTheme="majorHAnsi"/>
                <w:sz w:val="18"/>
                <w:szCs w:val="18"/>
                <w:lang w:val="en-GB"/>
              </w:rPr>
              <w:lastRenderedPageBreak/>
              <w:t>SAP and NAP development and negotiation and to make basin management decisions based on those documents</w:t>
            </w:r>
          </w:p>
        </w:tc>
        <w:tc>
          <w:tcPr>
            <w:tcW w:w="2520" w:type="dxa"/>
          </w:tcPr>
          <w:p w14:paraId="5E56D67A" w14:textId="77777777" w:rsidR="00D802F1" w:rsidRPr="00917108" w:rsidRDefault="00D802F1" w:rsidP="00090B0C">
            <w:pPr>
              <w:spacing w:after="0"/>
              <w:jc w:val="left"/>
              <w:rPr>
                <w:rFonts w:asciiTheme="majorHAnsi" w:hAnsiTheme="majorHAnsi"/>
                <w:bCs/>
                <w:sz w:val="18"/>
                <w:szCs w:val="18"/>
                <w:lang w:val="en-GB"/>
              </w:rPr>
            </w:pPr>
            <w:r w:rsidRPr="00917108">
              <w:rPr>
                <w:rFonts w:asciiTheme="majorHAnsi" w:hAnsiTheme="majorHAnsi"/>
                <w:bCs/>
                <w:sz w:val="18"/>
                <w:szCs w:val="18"/>
                <w:u w:val="single"/>
                <w:lang w:val="en-GB"/>
              </w:rPr>
              <w:lastRenderedPageBreak/>
              <w:t>Mid-Term Target:</w:t>
            </w:r>
            <w:r w:rsidRPr="00917108">
              <w:rPr>
                <w:rFonts w:asciiTheme="majorHAnsi" w:hAnsiTheme="majorHAnsi"/>
                <w:bCs/>
                <w:sz w:val="18"/>
                <w:szCs w:val="18"/>
                <w:lang w:val="en-GB"/>
              </w:rPr>
              <w:t xml:space="preserve"> 4 NASCs and the BASC operating and leading the SAP and NAP development and negotiation processes, with women constituting at least 40% of committee members</w:t>
            </w:r>
          </w:p>
          <w:p w14:paraId="446EF404" w14:textId="77777777" w:rsidR="00D802F1" w:rsidRPr="00917108" w:rsidRDefault="00D802F1" w:rsidP="00090B0C">
            <w:pPr>
              <w:spacing w:after="0"/>
              <w:jc w:val="left"/>
              <w:rPr>
                <w:rFonts w:asciiTheme="majorHAnsi" w:hAnsiTheme="majorHAnsi"/>
                <w:bCs/>
                <w:sz w:val="18"/>
                <w:szCs w:val="18"/>
                <w:lang w:val="en-GB"/>
              </w:rPr>
            </w:pPr>
          </w:p>
          <w:p w14:paraId="6F94144B" w14:textId="77777777" w:rsidR="00D802F1" w:rsidRPr="00917108" w:rsidRDefault="00D802F1" w:rsidP="00090B0C">
            <w:pPr>
              <w:spacing w:after="0"/>
              <w:jc w:val="left"/>
              <w:rPr>
                <w:rFonts w:asciiTheme="majorHAnsi" w:hAnsiTheme="majorHAnsi"/>
                <w:sz w:val="18"/>
                <w:szCs w:val="18"/>
                <w:lang w:val="en-GB"/>
              </w:rPr>
            </w:pPr>
            <w:r w:rsidRPr="00917108">
              <w:rPr>
                <w:rFonts w:asciiTheme="majorHAnsi" w:hAnsiTheme="majorHAnsi"/>
                <w:sz w:val="18"/>
                <w:szCs w:val="18"/>
                <w:u w:val="single"/>
                <w:lang w:val="en-GB"/>
              </w:rPr>
              <w:lastRenderedPageBreak/>
              <w:t>End of Project Target:</w:t>
            </w:r>
            <w:r w:rsidRPr="00917108">
              <w:rPr>
                <w:rFonts w:asciiTheme="majorHAnsi" w:hAnsiTheme="majorHAnsi"/>
                <w:sz w:val="18"/>
                <w:szCs w:val="18"/>
                <w:lang w:val="en-GB"/>
              </w:rPr>
              <w:t xml:space="preserve"> At least 4 recommendations on stakeholder priorities for management of resources in the LRB made annually by each NASC and the BASC to LIMCOM</w:t>
            </w:r>
          </w:p>
        </w:tc>
        <w:tc>
          <w:tcPr>
            <w:tcW w:w="1800" w:type="dxa"/>
          </w:tcPr>
          <w:p w14:paraId="1EDB6F18" w14:textId="1C53D3BF" w:rsidR="00D802F1" w:rsidRPr="00917108" w:rsidRDefault="00D802F1" w:rsidP="0077591F">
            <w:pPr>
              <w:spacing w:after="0"/>
              <w:jc w:val="left"/>
              <w:rPr>
                <w:rFonts w:asciiTheme="majorHAnsi" w:hAnsiTheme="majorHAnsi"/>
                <w:sz w:val="18"/>
                <w:szCs w:val="18"/>
                <w:lang w:val="en-GB"/>
              </w:rPr>
            </w:pPr>
            <w:r w:rsidRPr="00917108">
              <w:rPr>
                <w:rFonts w:asciiTheme="majorHAnsi" w:hAnsiTheme="majorHAnsi"/>
                <w:sz w:val="18"/>
                <w:szCs w:val="18"/>
                <w:lang w:val="en-GB"/>
              </w:rPr>
              <w:lastRenderedPageBreak/>
              <w:t xml:space="preserve">National Stakeholder Coordination Committees (NASCs) in each Member State, and a Basin-wide Stakeholder Committee (BASC) </w:t>
            </w:r>
            <w:r w:rsidRPr="00917108">
              <w:rPr>
                <w:rFonts w:asciiTheme="majorHAnsi" w:hAnsiTheme="majorHAnsi"/>
                <w:bCs/>
                <w:sz w:val="18"/>
                <w:szCs w:val="18"/>
              </w:rPr>
              <w:t xml:space="preserve">established and </w:t>
            </w:r>
            <w:r w:rsidRPr="00917108">
              <w:rPr>
                <w:rFonts w:asciiTheme="majorHAnsi" w:hAnsiTheme="majorHAnsi"/>
                <w:bCs/>
                <w:sz w:val="18"/>
                <w:szCs w:val="18"/>
              </w:rPr>
              <w:lastRenderedPageBreak/>
              <w:t>operating in all four Member States</w:t>
            </w:r>
          </w:p>
        </w:tc>
        <w:tc>
          <w:tcPr>
            <w:tcW w:w="1530" w:type="dxa"/>
            <w:shd w:val="clear" w:color="auto" w:fill="auto"/>
          </w:tcPr>
          <w:p w14:paraId="7FD31600" w14:textId="77777777" w:rsidR="00D802F1" w:rsidRPr="00917108" w:rsidRDefault="00D802F1" w:rsidP="0077591F">
            <w:pPr>
              <w:tabs>
                <w:tab w:val="left" w:pos="280"/>
              </w:tabs>
              <w:spacing w:after="0"/>
              <w:jc w:val="left"/>
              <w:rPr>
                <w:rFonts w:ascii="Calibri" w:hAnsi="Calibri"/>
                <w:bCs/>
                <w:sz w:val="18"/>
                <w:szCs w:val="18"/>
              </w:rPr>
            </w:pPr>
            <w:r w:rsidRPr="00917108">
              <w:rPr>
                <w:rFonts w:ascii="Calibri" w:hAnsi="Calibri"/>
                <w:bCs/>
                <w:sz w:val="18"/>
                <w:szCs w:val="18"/>
              </w:rPr>
              <w:lastRenderedPageBreak/>
              <w:t>Periodic project monitoring and follow-up</w:t>
            </w:r>
          </w:p>
          <w:p w14:paraId="5FFFF79B" w14:textId="77777777" w:rsidR="00D802F1" w:rsidRPr="00917108" w:rsidRDefault="00D802F1" w:rsidP="0077591F">
            <w:pPr>
              <w:tabs>
                <w:tab w:val="left" w:pos="280"/>
              </w:tabs>
              <w:spacing w:after="0"/>
              <w:jc w:val="left"/>
              <w:rPr>
                <w:rFonts w:ascii="Calibri" w:hAnsi="Calibri"/>
                <w:bCs/>
                <w:sz w:val="18"/>
                <w:szCs w:val="18"/>
              </w:rPr>
            </w:pPr>
          </w:p>
          <w:p w14:paraId="79CAEE04" w14:textId="77777777" w:rsidR="00D802F1" w:rsidRPr="00917108" w:rsidRDefault="00D802F1" w:rsidP="0077591F">
            <w:pPr>
              <w:tabs>
                <w:tab w:val="left" w:pos="280"/>
              </w:tabs>
              <w:spacing w:after="0"/>
              <w:jc w:val="left"/>
              <w:rPr>
                <w:rFonts w:ascii="Calibri" w:hAnsi="Calibri"/>
                <w:bCs/>
                <w:sz w:val="18"/>
                <w:szCs w:val="18"/>
              </w:rPr>
            </w:pPr>
            <w:r w:rsidRPr="00917108">
              <w:rPr>
                <w:rFonts w:ascii="Calibri" w:hAnsi="Calibri"/>
                <w:bCs/>
                <w:sz w:val="18"/>
                <w:szCs w:val="18"/>
              </w:rPr>
              <w:t>Project follow-up meetings</w:t>
            </w:r>
          </w:p>
          <w:p w14:paraId="6341AA48" w14:textId="77777777" w:rsidR="00D802F1" w:rsidRPr="00917108" w:rsidRDefault="00D802F1" w:rsidP="00090B0C">
            <w:pPr>
              <w:spacing w:after="0"/>
              <w:jc w:val="left"/>
              <w:rPr>
                <w:rFonts w:asciiTheme="majorHAnsi" w:hAnsiTheme="majorHAnsi"/>
                <w:sz w:val="18"/>
                <w:szCs w:val="18"/>
                <w:lang w:val="en-GB"/>
              </w:rPr>
            </w:pPr>
          </w:p>
        </w:tc>
        <w:tc>
          <w:tcPr>
            <w:tcW w:w="900" w:type="dxa"/>
            <w:shd w:val="clear" w:color="auto" w:fill="auto"/>
          </w:tcPr>
          <w:p w14:paraId="692E7FB2" w14:textId="75ACAACF" w:rsidR="00D802F1" w:rsidRPr="00917108" w:rsidRDefault="00D802F1" w:rsidP="00090B0C">
            <w:pPr>
              <w:spacing w:after="0"/>
              <w:jc w:val="left"/>
              <w:rPr>
                <w:rFonts w:asciiTheme="majorHAnsi" w:hAnsiTheme="majorHAnsi"/>
                <w:sz w:val="18"/>
                <w:szCs w:val="18"/>
                <w:lang w:val="en-GB"/>
              </w:rPr>
            </w:pPr>
            <w:r w:rsidRPr="00917108">
              <w:rPr>
                <w:rFonts w:ascii="Calibri" w:hAnsi="Calibri"/>
                <w:bCs/>
                <w:sz w:val="18"/>
                <w:szCs w:val="18"/>
              </w:rPr>
              <w:t>Midpoint and end of the project</w:t>
            </w:r>
          </w:p>
        </w:tc>
        <w:tc>
          <w:tcPr>
            <w:tcW w:w="1350" w:type="dxa"/>
            <w:shd w:val="clear" w:color="auto" w:fill="auto"/>
          </w:tcPr>
          <w:p w14:paraId="7C21CAB2" w14:textId="64C6A3F4" w:rsidR="00D802F1" w:rsidRPr="00917108" w:rsidRDefault="00D802F1" w:rsidP="0077591F">
            <w:pPr>
              <w:tabs>
                <w:tab w:val="left" w:pos="280"/>
              </w:tabs>
              <w:spacing w:after="0"/>
              <w:jc w:val="left"/>
              <w:rPr>
                <w:rFonts w:ascii="Calibri" w:hAnsi="Calibri"/>
                <w:bCs/>
                <w:sz w:val="18"/>
                <w:szCs w:val="18"/>
              </w:rPr>
            </w:pPr>
            <w:r w:rsidRPr="00917108">
              <w:rPr>
                <w:rFonts w:ascii="Calibri" w:hAnsi="Calibri"/>
                <w:bCs/>
                <w:sz w:val="18"/>
                <w:szCs w:val="18"/>
              </w:rPr>
              <w:t>PMU / LIMSEC</w:t>
            </w:r>
          </w:p>
          <w:p w14:paraId="376A067A" w14:textId="77777777" w:rsidR="00D802F1" w:rsidRPr="00917108" w:rsidRDefault="00D802F1" w:rsidP="0077591F">
            <w:pPr>
              <w:spacing w:after="0"/>
              <w:jc w:val="left"/>
              <w:rPr>
                <w:sz w:val="18"/>
                <w:szCs w:val="18"/>
              </w:rPr>
            </w:pPr>
          </w:p>
          <w:p w14:paraId="79873AE0" w14:textId="77777777" w:rsidR="00D802F1" w:rsidRPr="00917108" w:rsidRDefault="00D802F1" w:rsidP="0077591F">
            <w:pPr>
              <w:tabs>
                <w:tab w:val="left" w:pos="280"/>
              </w:tabs>
              <w:spacing w:after="0"/>
              <w:jc w:val="left"/>
              <w:rPr>
                <w:rFonts w:ascii="Calibri" w:hAnsi="Calibri"/>
                <w:bCs/>
                <w:sz w:val="18"/>
                <w:szCs w:val="18"/>
              </w:rPr>
            </w:pPr>
            <w:r w:rsidRPr="00917108">
              <w:rPr>
                <w:sz w:val="18"/>
                <w:szCs w:val="18"/>
              </w:rPr>
              <w:t>Monitoring and evaluation specialist</w:t>
            </w:r>
          </w:p>
          <w:p w14:paraId="53EAAB4B" w14:textId="77777777" w:rsidR="00D802F1" w:rsidRPr="00917108" w:rsidRDefault="00D802F1" w:rsidP="0077591F">
            <w:pPr>
              <w:tabs>
                <w:tab w:val="left" w:pos="280"/>
              </w:tabs>
              <w:spacing w:after="0"/>
              <w:jc w:val="left"/>
              <w:rPr>
                <w:rFonts w:ascii="Calibri" w:hAnsi="Calibri"/>
                <w:bCs/>
                <w:sz w:val="18"/>
                <w:szCs w:val="18"/>
              </w:rPr>
            </w:pPr>
          </w:p>
          <w:p w14:paraId="37E5ACF3" w14:textId="77777777" w:rsidR="00D802F1" w:rsidRPr="00917108" w:rsidRDefault="00D802F1" w:rsidP="00090B0C">
            <w:pPr>
              <w:spacing w:after="0"/>
              <w:jc w:val="left"/>
              <w:rPr>
                <w:rFonts w:asciiTheme="majorHAnsi" w:hAnsiTheme="majorHAnsi"/>
                <w:sz w:val="18"/>
                <w:szCs w:val="18"/>
                <w:lang w:val="en-GB"/>
              </w:rPr>
            </w:pPr>
          </w:p>
        </w:tc>
        <w:tc>
          <w:tcPr>
            <w:tcW w:w="1440" w:type="dxa"/>
            <w:shd w:val="clear" w:color="auto" w:fill="auto"/>
          </w:tcPr>
          <w:p w14:paraId="1B642431" w14:textId="77777777" w:rsidR="00D802F1" w:rsidRPr="00917108" w:rsidRDefault="00D22FEF" w:rsidP="00D22FEF">
            <w:pPr>
              <w:tabs>
                <w:tab w:val="left" w:pos="280"/>
              </w:tabs>
              <w:spacing w:after="0"/>
              <w:jc w:val="left"/>
              <w:rPr>
                <w:rFonts w:ascii="Calibri" w:hAnsi="Calibri"/>
                <w:bCs/>
                <w:sz w:val="18"/>
                <w:szCs w:val="18"/>
              </w:rPr>
            </w:pPr>
            <w:r w:rsidRPr="00917108">
              <w:rPr>
                <w:rFonts w:ascii="Calibri" w:hAnsi="Calibri"/>
                <w:bCs/>
                <w:sz w:val="18"/>
                <w:szCs w:val="18"/>
              </w:rPr>
              <w:t>Monitoring Reports</w:t>
            </w:r>
          </w:p>
          <w:p w14:paraId="3AED2DA9" w14:textId="77777777" w:rsidR="00D22FEF" w:rsidRPr="00917108" w:rsidRDefault="00D22FEF" w:rsidP="00D22FEF">
            <w:pPr>
              <w:tabs>
                <w:tab w:val="left" w:pos="280"/>
              </w:tabs>
              <w:spacing w:after="0"/>
              <w:jc w:val="left"/>
              <w:rPr>
                <w:rFonts w:ascii="Calibri" w:hAnsi="Calibri"/>
                <w:bCs/>
                <w:sz w:val="18"/>
                <w:szCs w:val="18"/>
              </w:rPr>
            </w:pPr>
          </w:p>
          <w:p w14:paraId="0128C597" w14:textId="5A9D10AC" w:rsidR="00D22FEF" w:rsidRPr="00917108" w:rsidRDefault="00D22FEF" w:rsidP="00D22FEF">
            <w:pPr>
              <w:tabs>
                <w:tab w:val="left" w:pos="280"/>
              </w:tabs>
              <w:spacing w:after="0"/>
              <w:jc w:val="left"/>
              <w:rPr>
                <w:rFonts w:ascii="Calibri" w:hAnsi="Calibri"/>
                <w:bCs/>
                <w:sz w:val="18"/>
                <w:szCs w:val="18"/>
              </w:rPr>
            </w:pPr>
            <w:r w:rsidRPr="00917108">
              <w:rPr>
                <w:rFonts w:ascii="Calibri" w:hAnsi="Calibri"/>
                <w:bCs/>
                <w:sz w:val="18"/>
                <w:szCs w:val="18"/>
              </w:rPr>
              <w:t>PIRs</w:t>
            </w:r>
          </w:p>
        </w:tc>
        <w:tc>
          <w:tcPr>
            <w:tcW w:w="1260" w:type="dxa"/>
            <w:shd w:val="clear" w:color="auto" w:fill="auto"/>
          </w:tcPr>
          <w:p w14:paraId="596406AC" w14:textId="13B91EA3" w:rsidR="00D802F1" w:rsidRPr="00917108" w:rsidRDefault="00D802F1" w:rsidP="00D802F1">
            <w:pPr>
              <w:tabs>
                <w:tab w:val="left" w:pos="280"/>
              </w:tabs>
              <w:jc w:val="left"/>
              <w:rPr>
                <w:rFonts w:asciiTheme="majorHAnsi" w:hAnsiTheme="majorHAnsi"/>
                <w:bCs/>
                <w:sz w:val="18"/>
                <w:szCs w:val="18"/>
              </w:rPr>
            </w:pPr>
            <w:r w:rsidRPr="00917108">
              <w:rPr>
                <w:rFonts w:asciiTheme="majorHAnsi" w:hAnsiTheme="majorHAnsi"/>
                <w:bCs/>
                <w:sz w:val="18"/>
                <w:szCs w:val="18"/>
              </w:rPr>
              <w:t xml:space="preserve">Key stakeholders from Member States are in agreement about the structure, role and operating </w:t>
            </w:r>
            <w:r w:rsidRPr="00917108">
              <w:rPr>
                <w:rFonts w:asciiTheme="majorHAnsi" w:hAnsiTheme="majorHAnsi"/>
                <w:bCs/>
                <w:sz w:val="18"/>
                <w:szCs w:val="18"/>
              </w:rPr>
              <w:lastRenderedPageBreak/>
              <w:t>mechanism the NASCs and BASC</w:t>
            </w:r>
          </w:p>
          <w:p w14:paraId="1430E722" w14:textId="77777777" w:rsidR="00D802F1" w:rsidRPr="00917108" w:rsidRDefault="00D802F1" w:rsidP="00090B0C">
            <w:pPr>
              <w:spacing w:after="0"/>
              <w:jc w:val="left"/>
              <w:rPr>
                <w:rFonts w:asciiTheme="majorHAnsi" w:hAnsiTheme="majorHAnsi"/>
                <w:sz w:val="18"/>
                <w:szCs w:val="18"/>
                <w:lang w:val="en-GB"/>
              </w:rPr>
            </w:pPr>
          </w:p>
        </w:tc>
      </w:tr>
      <w:tr w:rsidR="00B51982" w:rsidRPr="00917108" w14:paraId="5652DE1F" w14:textId="77777777" w:rsidTr="00350D52">
        <w:trPr>
          <w:trHeight w:val="424"/>
        </w:trPr>
        <w:tc>
          <w:tcPr>
            <w:tcW w:w="1170" w:type="dxa"/>
            <w:vMerge w:val="restart"/>
            <w:shd w:val="clear" w:color="auto" w:fill="auto"/>
          </w:tcPr>
          <w:p w14:paraId="638D567D" w14:textId="6BCD3813" w:rsidR="00D802F1" w:rsidRPr="00917108" w:rsidRDefault="00D802F1" w:rsidP="00D802F1">
            <w:pPr>
              <w:spacing w:after="0"/>
              <w:ind w:right="-108"/>
              <w:jc w:val="left"/>
              <w:rPr>
                <w:rFonts w:asciiTheme="majorHAnsi" w:hAnsiTheme="majorHAnsi"/>
                <w:b/>
                <w:bCs/>
                <w:sz w:val="18"/>
                <w:szCs w:val="18"/>
                <w:lang w:val="en-GB"/>
              </w:rPr>
            </w:pPr>
            <w:r w:rsidRPr="00917108">
              <w:rPr>
                <w:rFonts w:asciiTheme="majorHAnsi" w:hAnsiTheme="majorHAnsi"/>
                <w:b/>
                <w:bCs/>
                <w:sz w:val="18"/>
                <w:szCs w:val="18"/>
                <w:lang w:val="en-GB"/>
              </w:rPr>
              <w:lastRenderedPageBreak/>
              <w:t xml:space="preserve">Outcome 2: </w:t>
            </w:r>
            <w:r w:rsidRPr="00917108">
              <w:rPr>
                <w:rFonts w:asciiTheme="majorHAnsi" w:hAnsiTheme="majorHAnsi"/>
                <w:bCs/>
                <w:sz w:val="18"/>
                <w:szCs w:val="18"/>
                <w:lang w:val="en-GB"/>
              </w:rPr>
              <w:t>Filling critical knowledge gaps to support joint planning and future development scenario analysis</w:t>
            </w:r>
          </w:p>
          <w:p w14:paraId="403BDF47" w14:textId="77777777" w:rsidR="00D802F1" w:rsidRPr="00917108" w:rsidRDefault="00D802F1" w:rsidP="00D802F1">
            <w:pPr>
              <w:spacing w:after="0"/>
              <w:jc w:val="left"/>
              <w:rPr>
                <w:rFonts w:asciiTheme="majorHAnsi" w:hAnsiTheme="majorHAnsi"/>
                <w:b/>
                <w:sz w:val="18"/>
                <w:szCs w:val="18"/>
                <w:lang w:val="en-GB"/>
              </w:rPr>
            </w:pPr>
          </w:p>
          <w:p w14:paraId="53F16B20" w14:textId="77777777" w:rsidR="00D802F1" w:rsidRPr="00917108" w:rsidRDefault="00D802F1" w:rsidP="00D802F1">
            <w:pPr>
              <w:spacing w:after="0"/>
              <w:jc w:val="left"/>
              <w:rPr>
                <w:rFonts w:asciiTheme="majorHAnsi" w:hAnsiTheme="majorHAnsi"/>
                <w:b/>
                <w:bCs/>
                <w:sz w:val="18"/>
                <w:szCs w:val="18"/>
                <w:lang w:val="en-GB"/>
              </w:rPr>
            </w:pPr>
          </w:p>
        </w:tc>
        <w:tc>
          <w:tcPr>
            <w:tcW w:w="1800" w:type="dxa"/>
            <w:shd w:val="clear" w:color="auto" w:fill="auto"/>
          </w:tcPr>
          <w:p w14:paraId="6FA79DA3" w14:textId="77777777" w:rsidR="00D802F1" w:rsidRPr="00917108" w:rsidRDefault="00D802F1" w:rsidP="00D802F1">
            <w:pPr>
              <w:spacing w:after="0"/>
              <w:jc w:val="left"/>
              <w:rPr>
                <w:rFonts w:asciiTheme="majorHAnsi" w:hAnsiTheme="majorHAnsi"/>
                <w:bCs/>
                <w:sz w:val="18"/>
                <w:szCs w:val="18"/>
                <w:lang w:val="en-GB"/>
              </w:rPr>
            </w:pPr>
            <w:r w:rsidRPr="00917108">
              <w:rPr>
                <w:rFonts w:asciiTheme="majorHAnsi" w:hAnsiTheme="majorHAnsi"/>
                <w:b/>
                <w:sz w:val="18"/>
                <w:szCs w:val="18"/>
                <w:u w:val="single"/>
                <w:lang w:val="en-GB"/>
              </w:rPr>
              <w:t>Indicator 9:</w:t>
            </w:r>
            <w:r w:rsidRPr="00917108">
              <w:rPr>
                <w:rFonts w:asciiTheme="majorHAnsi" w:hAnsiTheme="majorHAnsi"/>
                <w:sz w:val="18"/>
                <w:szCs w:val="18"/>
                <w:lang w:val="en-GB"/>
              </w:rPr>
              <w:t xml:space="preserve"> </w:t>
            </w:r>
            <w:r w:rsidRPr="00917108">
              <w:rPr>
                <w:rFonts w:asciiTheme="majorHAnsi" w:hAnsiTheme="majorHAnsi"/>
                <w:bCs/>
                <w:sz w:val="18"/>
                <w:szCs w:val="18"/>
                <w:lang w:val="en-GB"/>
              </w:rPr>
              <w:t>Critical knowledge gaps filled in the following areas to support joint planning and analysis of the Limpopo River Basin:</w:t>
            </w:r>
          </w:p>
          <w:p w14:paraId="0C576F74" w14:textId="77777777" w:rsidR="00D802F1" w:rsidRPr="00917108" w:rsidRDefault="00D802F1" w:rsidP="00EE44B2">
            <w:pPr>
              <w:numPr>
                <w:ilvl w:val="0"/>
                <w:numId w:val="19"/>
              </w:numPr>
              <w:spacing w:after="0"/>
              <w:ind w:left="252" w:hanging="180"/>
              <w:jc w:val="left"/>
              <w:rPr>
                <w:rFonts w:asciiTheme="majorHAnsi" w:hAnsiTheme="majorHAnsi"/>
                <w:sz w:val="18"/>
                <w:szCs w:val="18"/>
                <w:lang w:val="en-GB"/>
              </w:rPr>
            </w:pPr>
            <w:r w:rsidRPr="00917108">
              <w:rPr>
                <w:rFonts w:asciiTheme="majorHAnsi" w:hAnsiTheme="majorHAnsi"/>
                <w:sz w:val="18"/>
                <w:szCs w:val="18"/>
                <w:lang w:val="en-GB"/>
              </w:rPr>
              <w:t>Ecological water requirements</w:t>
            </w:r>
          </w:p>
          <w:p w14:paraId="115B64B9" w14:textId="77777777" w:rsidR="00D802F1" w:rsidRPr="00917108" w:rsidRDefault="00D802F1" w:rsidP="00EE44B2">
            <w:pPr>
              <w:numPr>
                <w:ilvl w:val="0"/>
                <w:numId w:val="19"/>
              </w:numPr>
              <w:spacing w:after="0"/>
              <w:ind w:left="252" w:hanging="180"/>
              <w:jc w:val="left"/>
              <w:rPr>
                <w:rFonts w:asciiTheme="majorHAnsi" w:hAnsiTheme="majorHAnsi"/>
                <w:sz w:val="18"/>
                <w:szCs w:val="18"/>
                <w:lang w:val="en-GB"/>
              </w:rPr>
            </w:pPr>
            <w:r w:rsidRPr="00917108">
              <w:rPr>
                <w:rFonts w:asciiTheme="majorHAnsi" w:hAnsiTheme="majorHAnsi"/>
                <w:sz w:val="18"/>
                <w:szCs w:val="18"/>
                <w:lang w:val="en-GB"/>
              </w:rPr>
              <w:t>Sediment transport</w:t>
            </w:r>
          </w:p>
          <w:p w14:paraId="7A33CDCB" w14:textId="77777777" w:rsidR="00D802F1" w:rsidRPr="00917108" w:rsidRDefault="00D802F1" w:rsidP="00EE44B2">
            <w:pPr>
              <w:numPr>
                <w:ilvl w:val="0"/>
                <w:numId w:val="19"/>
              </w:numPr>
              <w:spacing w:after="0"/>
              <w:ind w:left="252" w:hanging="180"/>
              <w:jc w:val="left"/>
              <w:rPr>
                <w:rFonts w:asciiTheme="majorHAnsi" w:hAnsiTheme="majorHAnsi"/>
                <w:sz w:val="18"/>
                <w:szCs w:val="18"/>
                <w:lang w:val="en-GB"/>
              </w:rPr>
            </w:pPr>
            <w:r w:rsidRPr="00917108">
              <w:rPr>
                <w:rFonts w:asciiTheme="majorHAnsi" w:hAnsiTheme="majorHAnsi"/>
                <w:sz w:val="18"/>
                <w:szCs w:val="18"/>
                <w:lang w:val="en-GB"/>
              </w:rPr>
              <w:t>Alluvial aquifer abstraction practices</w:t>
            </w:r>
          </w:p>
          <w:p w14:paraId="306AD49E" w14:textId="77777777" w:rsidR="00D802F1" w:rsidRPr="00917108" w:rsidRDefault="00D802F1" w:rsidP="00EE44B2">
            <w:pPr>
              <w:numPr>
                <w:ilvl w:val="0"/>
                <w:numId w:val="19"/>
              </w:numPr>
              <w:spacing w:after="0"/>
              <w:ind w:left="252" w:hanging="180"/>
              <w:jc w:val="left"/>
              <w:rPr>
                <w:rFonts w:asciiTheme="majorHAnsi" w:hAnsiTheme="majorHAnsi"/>
                <w:sz w:val="18"/>
                <w:szCs w:val="18"/>
                <w:lang w:val="en-GB"/>
              </w:rPr>
            </w:pPr>
            <w:r w:rsidRPr="00917108">
              <w:rPr>
                <w:rFonts w:asciiTheme="majorHAnsi" w:hAnsiTheme="majorHAnsi"/>
                <w:sz w:val="18"/>
                <w:szCs w:val="18"/>
                <w:lang w:val="en-GB"/>
              </w:rPr>
              <w:t>Future water resources development</w:t>
            </w:r>
          </w:p>
        </w:tc>
        <w:tc>
          <w:tcPr>
            <w:tcW w:w="2520" w:type="dxa"/>
          </w:tcPr>
          <w:p w14:paraId="0D6B6C38" w14:textId="77777777" w:rsidR="00D802F1" w:rsidRPr="00917108" w:rsidRDefault="00D802F1" w:rsidP="00D802F1">
            <w:pPr>
              <w:spacing w:after="0"/>
              <w:ind w:right="-108"/>
              <w:contextualSpacing/>
              <w:jc w:val="left"/>
              <w:rPr>
                <w:rFonts w:asciiTheme="majorHAnsi" w:hAnsiTheme="majorHAnsi"/>
                <w:sz w:val="18"/>
                <w:szCs w:val="18"/>
                <w:u w:val="single"/>
                <w:lang w:val="en-GB"/>
              </w:rPr>
            </w:pPr>
            <w:r w:rsidRPr="00917108">
              <w:rPr>
                <w:rFonts w:asciiTheme="majorHAnsi" w:hAnsiTheme="majorHAnsi"/>
                <w:sz w:val="18"/>
                <w:szCs w:val="18"/>
                <w:u w:val="single"/>
                <w:lang w:val="en-GB"/>
              </w:rPr>
              <w:t>Mid-Term Target:</w:t>
            </w:r>
            <w:r w:rsidRPr="00917108">
              <w:rPr>
                <w:rFonts w:asciiTheme="majorHAnsi" w:hAnsiTheme="majorHAnsi"/>
                <w:sz w:val="18"/>
                <w:szCs w:val="18"/>
                <w:lang w:val="en-GB"/>
              </w:rPr>
              <w:t xml:space="preserve"> At least two technical reports completed:</w:t>
            </w:r>
          </w:p>
          <w:p w14:paraId="6D236A5F" w14:textId="77777777" w:rsidR="00D802F1" w:rsidRPr="00917108" w:rsidRDefault="00D802F1" w:rsidP="00EE44B2">
            <w:pPr>
              <w:pStyle w:val="ListParagraph"/>
              <w:numPr>
                <w:ilvl w:val="0"/>
                <w:numId w:val="19"/>
              </w:numPr>
              <w:ind w:left="162" w:right="-108" w:hanging="187"/>
              <w:contextualSpacing w:val="0"/>
              <w:textAlignment w:val="auto"/>
              <w:rPr>
                <w:rFonts w:asciiTheme="majorHAnsi" w:hAnsiTheme="majorHAnsi"/>
                <w:sz w:val="18"/>
                <w:szCs w:val="18"/>
              </w:rPr>
            </w:pPr>
            <w:r w:rsidRPr="00917108">
              <w:rPr>
                <w:rFonts w:asciiTheme="majorHAnsi" w:hAnsiTheme="majorHAnsi"/>
                <w:sz w:val="18"/>
                <w:szCs w:val="18"/>
              </w:rPr>
              <w:t>Joint Basin Survey on river health indicators</w:t>
            </w:r>
          </w:p>
          <w:p w14:paraId="02B4AA0A" w14:textId="77777777" w:rsidR="00D802F1" w:rsidRPr="00917108" w:rsidRDefault="00D802F1" w:rsidP="00EE44B2">
            <w:pPr>
              <w:pStyle w:val="ListParagraph"/>
              <w:numPr>
                <w:ilvl w:val="0"/>
                <w:numId w:val="19"/>
              </w:numPr>
              <w:ind w:left="162" w:right="-108" w:hanging="187"/>
              <w:contextualSpacing w:val="0"/>
              <w:textAlignment w:val="auto"/>
              <w:rPr>
                <w:rFonts w:asciiTheme="majorHAnsi" w:hAnsiTheme="majorHAnsi"/>
                <w:sz w:val="18"/>
                <w:szCs w:val="18"/>
              </w:rPr>
            </w:pPr>
            <w:r w:rsidRPr="00917108">
              <w:rPr>
                <w:rFonts w:asciiTheme="majorHAnsi" w:hAnsiTheme="majorHAnsi"/>
                <w:sz w:val="18"/>
                <w:szCs w:val="18"/>
              </w:rPr>
              <w:t xml:space="preserve">Sediment transport monitoring training manual for the LRB </w:t>
            </w:r>
          </w:p>
          <w:p w14:paraId="67EBE7EB" w14:textId="77777777" w:rsidR="00D802F1" w:rsidRPr="00917108" w:rsidRDefault="00D802F1" w:rsidP="00D802F1">
            <w:pPr>
              <w:spacing w:after="0"/>
              <w:contextualSpacing/>
              <w:jc w:val="left"/>
              <w:rPr>
                <w:rFonts w:asciiTheme="majorHAnsi" w:hAnsiTheme="majorHAnsi"/>
                <w:sz w:val="18"/>
                <w:szCs w:val="18"/>
                <w:lang w:val="en-GB"/>
              </w:rPr>
            </w:pPr>
          </w:p>
          <w:p w14:paraId="602D1B9B" w14:textId="77777777" w:rsidR="00D802F1" w:rsidRPr="00917108" w:rsidRDefault="00D802F1" w:rsidP="00D802F1">
            <w:pPr>
              <w:spacing w:after="0"/>
              <w:ind w:right="-108"/>
              <w:contextualSpacing/>
              <w:jc w:val="left"/>
              <w:rPr>
                <w:rFonts w:asciiTheme="majorHAnsi" w:hAnsiTheme="majorHAnsi"/>
                <w:sz w:val="18"/>
                <w:szCs w:val="18"/>
                <w:u w:val="single"/>
                <w:lang w:val="en-GB"/>
              </w:rPr>
            </w:pPr>
            <w:r w:rsidRPr="00917108">
              <w:rPr>
                <w:rFonts w:asciiTheme="majorHAnsi" w:hAnsiTheme="majorHAnsi"/>
                <w:sz w:val="18"/>
                <w:szCs w:val="18"/>
                <w:u w:val="single"/>
                <w:lang w:val="en-GB"/>
              </w:rPr>
              <w:t>End of Project Target:</w:t>
            </w:r>
            <w:r w:rsidRPr="00917108">
              <w:rPr>
                <w:rFonts w:asciiTheme="majorHAnsi" w:hAnsiTheme="majorHAnsi"/>
                <w:sz w:val="18"/>
                <w:szCs w:val="18"/>
                <w:lang w:val="en-GB"/>
              </w:rPr>
              <w:t xml:space="preserve"> </w:t>
            </w:r>
            <w:r w:rsidRPr="00917108">
              <w:rPr>
                <w:rFonts w:asciiTheme="majorHAnsi" w:hAnsiTheme="majorHAnsi"/>
                <w:bCs/>
                <w:sz w:val="18"/>
                <w:szCs w:val="18"/>
                <w:lang w:val="en-GB"/>
              </w:rPr>
              <w:t>Four technical reports completed providing the status basin:</w:t>
            </w:r>
          </w:p>
          <w:p w14:paraId="3D88F61B" w14:textId="77777777" w:rsidR="00D802F1" w:rsidRPr="00917108" w:rsidRDefault="00D802F1" w:rsidP="00EE44B2">
            <w:pPr>
              <w:numPr>
                <w:ilvl w:val="0"/>
                <w:numId w:val="20"/>
              </w:numPr>
              <w:spacing w:after="0"/>
              <w:ind w:left="162" w:right="-108" w:hanging="180"/>
              <w:contextualSpacing/>
              <w:jc w:val="left"/>
              <w:rPr>
                <w:rFonts w:asciiTheme="majorHAnsi" w:hAnsiTheme="majorHAnsi"/>
                <w:sz w:val="18"/>
                <w:szCs w:val="18"/>
                <w:lang w:val="en-GB"/>
              </w:rPr>
            </w:pPr>
            <w:r w:rsidRPr="00917108">
              <w:rPr>
                <w:rFonts w:asciiTheme="majorHAnsi" w:hAnsiTheme="majorHAnsi"/>
                <w:sz w:val="18"/>
                <w:szCs w:val="18"/>
                <w:lang w:val="en-GB"/>
              </w:rPr>
              <w:t>Ecological water requirements</w:t>
            </w:r>
          </w:p>
          <w:p w14:paraId="4A5639C2" w14:textId="77777777" w:rsidR="00D802F1" w:rsidRPr="00917108" w:rsidRDefault="00D802F1" w:rsidP="00EE44B2">
            <w:pPr>
              <w:numPr>
                <w:ilvl w:val="0"/>
                <w:numId w:val="20"/>
              </w:numPr>
              <w:spacing w:after="0"/>
              <w:ind w:left="162" w:right="-108" w:hanging="180"/>
              <w:contextualSpacing/>
              <w:jc w:val="left"/>
              <w:rPr>
                <w:rFonts w:asciiTheme="majorHAnsi" w:hAnsiTheme="majorHAnsi"/>
                <w:sz w:val="18"/>
                <w:szCs w:val="18"/>
                <w:lang w:val="en-GB"/>
              </w:rPr>
            </w:pPr>
            <w:r w:rsidRPr="00917108">
              <w:rPr>
                <w:rFonts w:asciiTheme="majorHAnsi" w:hAnsiTheme="majorHAnsi"/>
                <w:sz w:val="18"/>
                <w:szCs w:val="18"/>
                <w:lang w:val="en-GB"/>
              </w:rPr>
              <w:t>Sedimentation Transport Monitoring and Modelling</w:t>
            </w:r>
          </w:p>
          <w:p w14:paraId="68F29A0C" w14:textId="77777777" w:rsidR="00D802F1" w:rsidRPr="00917108" w:rsidRDefault="00D802F1" w:rsidP="00EE44B2">
            <w:pPr>
              <w:numPr>
                <w:ilvl w:val="0"/>
                <w:numId w:val="20"/>
              </w:numPr>
              <w:spacing w:after="0"/>
              <w:ind w:left="162" w:right="-108" w:hanging="180"/>
              <w:contextualSpacing/>
              <w:jc w:val="left"/>
              <w:rPr>
                <w:rFonts w:asciiTheme="majorHAnsi" w:hAnsiTheme="majorHAnsi"/>
                <w:sz w:val="18"/>
                <w:szCs w:val="18"/>
                <w:lang w:val="en-GB"/>
              </w:rPr>
            </w:pPr>
            <w:r w:rsidRPr="00917108">
              <w:rPr>
                <w:rFonts w:asciiTheme="majorHAnsi" w:hAnsiTheme="majorHAnsi"/>
                <w:sz w:val="18"/>
                <w:szCs w:val="18"/>
                <w:lang w:val="en-GB"/>
              </w:rPr>
              <w:t>Assessment of alluvial aquifer abstraction practices</w:t>
            </w:r>
          </w:p>
          <w:p w14:paraId="3E0C9EA5" w14:textId="77777777" w:rsidR="00D802F1" w:rsidRPr="00917108" w:rsidRDefault="00D802F1" w:rsidP="00EE44B2">
            <w:pPr>
              <w:numPr>
                <w:ilvl w:val="0"/>
                <w:numId w:val="20"/>
              </w:numPr>
              <w:spacing w:after="0"/>
              <w:ind w:left="162" w:right="-108" w:hanging="180"/>
              <w:contextualSpacing/>
              <w:jc w:val="left"/>
              <w:rPr>
                <w:rFonts w:asciiTheme="majorHAnsi" w:hAnsiTheme="majorHAnsi"/>
                <w:sz w:val="18"/>
                <w:szCs w:val="18"/>
                <w:lang w:val="en-GB"/>
              </w:rPr>
            </w:pPr>
            <w:r w:rsidRPr="00917108">
              <w:rPr>
                <w:rFonts w:asciiTheme="majorHAnsi" w:hAnsiTheme="majorHAnsi"/>
                <w:bCs/>
                <w:sz w:val="18"/>
                <w:szCs w:val="18"/>
                <w:lang w:val="en-GB"/>
              </w:rPr>
              <w:t>Future Water Resources development scenario</w:t>
            </w:r>
          </w:p>
        </w:tc>
        <w:tc>
          <w:tcPr>
            <w:tcW w:w="1800" w:type="dxa"/>
          </w:tcPr>
          <w:p w14:paraId="052EE315" w14:textId="168F1139" w:rsidR="00D802F1" w:rsidRPr="00917108" w:rsidRDefault="00D22FEF" w:rsidP="00D22FEF">
            <w:pPr>
              <w:spacing w:after="0"/>
              <w:jc w:val="left"/>
              <w:rPr>
                <w:rFonts w:asciiTheme="majorHAnsi" w:hAnsiTheme="majorHAnsi"/>
                <w:sz w:val="18"/>
                <w:szCs w:val="18"/>
                <w:lang w:val="en-GB"/>
              </w:rPr>
            </w:pPr>
            <w:r w:rsidRPr="00917108">
              <w:rPr>
                <w:rFonts w:asciiTheme="majorHAnsi" w:hAnsiTheme="majorHAnsi"/>
                <w:sz w:val="18"/>
                <w:szCs w:val="18"/>
                <w:lang w:val="en-GB"/>
              </w:rPr>
              <w:t>Targeted reports to fill critical knowledge gaps for IWRM of the Limpopo River Basin</w:t>
            </w:r>
          </w:p>
        </w:tc>
        <w:tc>
          <w:tcPr>
            <w:tcW w:w="1530" w:type="dxa"/>
            <w:shd w:val="clear" w:color="auto" w:fill="auto"/>
          </w:tcPr>
          <w:p w14:paraId="28FF2815" w14:textId="77777777" w:rsidR="00D802F1" w:rsidRPr="00917108" w:rsidRDefault="00D22FEF" w:rsidP="00D22FEF">
            <w:pPr>
              <w:spacing w:after="0"/>
              <w:jc w:val="left"/>
              <w:rPr>
                <w:rFonts w:asciiTheme="majorHAnsi" w:hAnsiTheme="majorHAnsi"/>
                <w:sz w:val="18"/>
                <w:szCs w:val="18"/>
                <w:lang w:val="en-GB"/>
              </w:rPr>
            </w:pPr>
            <w:r w:rsidRPr="00917108">
              <w:rPr>
                <w:rFonts w:asciiTheme="majorHAnsi" w:hAnsiTheme="majorHAnsi"/>
                <w:sz w:val="18"/>
                <w:szCs w:val="18"/>
                <w:lang w:val="en-GB"/>
              </w:rPr>
              <w:t>Completed and approved reports</w:t>
            </w:r>
          </w:p>
          <w:p w14:paraId="33AA91B0" w14:textId="77777777" w:rsidR="00D22FEF" w:rsidRPr="00917108" w:rsidRDefault="00D22FEF" w:rsidP="00D22FEF">
            <w:pPr>
              <w:spacing w:after="0"/>
              <w:jc w:val="left"/>
              <w:rPr>
                <w:rFonts w:asciiTheme="majorHAnsi" w:hAnsiTheme="majorHAnsi"/>
                <w:sz w:val="18"/>
                <w:szCs w:val="18"/>
                <w:lang w:val="en-GB"/>
              </w:rPr>
            </w:pPr>
          </w:p>
          <w:p w14:paraId="72CA4683" w14:textId="610C1E9C" w:rsidR="00D22FEF" w:rsidRPr="00917108" w:rsidRDefault="00D22FEF" w:rsidP="00D22FEF">
            <w:pPr>
              <w:spacing w:after="0"/>
              <w:jc w:val="left"/>
              <w:rPr>
                <w:rFonts w:asciiTheme="majorHAnsi" w:hAnsiTheme="majorHAnsi"/>
                <w:sz w:val="18"/>
                <w:szCs w:val="18"/>
                <w:lang w:val="en-GB"/>
              </w:rPr>
            </w:pPr>
          </w:p>
        </w:tc>
        <w:tc>
          <w:tcPr>
            <w:tcW w:w="900" w:type="dxa"/>
            <w:shd w:val="clear" w:color="auto" w:fill="auto"/>
          </w:tcPr>
          <w:p w14:paraId="54FFFE09" w14:textId="19CFA7D6" w:rsidR="00D802F1" w:rsidRPr="00917108" w:rsidRDefault="00D22FEF" w:rsidP="00D22FEF">
            <w:pPr>
              <w:spacing w:after="0"/>
              <w:jc w:val="left"/>
              <w:rPr>
                <w:rFonts w:asciiTheme="majorHAnsi" w:hAnsiTheme="majorHAnsi"/>
                <w:sz w:val="18"/>
                <w:szCs w:val="18"/>
                <w:lang w:val="en-GB"/>
              </w:rPr>
            </w:pPr>
            <w:r w:rsidRPr="00917108">
              <w:rPr>
                <w:rFonts w:ascii="Calibri" w:hAnsi="Calibri"/>
                <w:bCs/>
                <w:sz w:val="18"/>
                <w:szCs w:val="18"/>
              </w:rPr>
              <w:t>Midpoint and end of the project</w:t>
            </w:r>
          </w:p>
        </w:tc>
        <w:tc>
          <w:tcPr>
            <w:tcW w:w="1350" w:type="dxa"/>
            <w:shd w:val="clear" w:color="auto" w:fill="auto"/>
          </w:tcPr>
          <w:p w14:paraId="7BC16F37" w14:textId="65F96045" w:rsidR="00D802F1" w:rsidRPr="00917108" w:rsidRDefault="00D22FEF" w:rsidP="00D22FEF">
            <w:pPr>
              <w:spacing w:after="0"/>
              <w:jc w:val="left"/>
              <w:rPr>
                <w:rFonts w:asciiTheme="majorHAnsi" w:hAnsiTheme="majorHAnsi"/>
                <w:sz w:val="18"/>
                <w:szCs w:val="18"/>
                <w:lang w:val="en-GB"/>
              </w:rPr>
            </w:pPr>
            <w:r w:rsidRPr="00917108">
              <w:rPr>
                <w:sz w:val="18"/>
                <w:szCs w:val="18"/>
              </w:rPr>
              <w:t>PMU</w:t>
            </w:r>
          </w:p>
        </w:tc>
        <w:tc>
          <w:tcPr>
            <w:tcW w:w="1440" w:type="dxa"/>
            <w:shd w:val="clear" w:color="auto" w:fill="auto"/>
          </w:tcPr>
          <w:p w14:paraId="589EF405" w14:textId="77777777" w:rsidR="00D802F1" w:rsidRPr="00917108" w:rsidRDefault="00D802F1" w:rsidP="00D22FEF">
            <w:pPr>
              <w:spacing w:after="0"/>
              <w:jc w:val="left"/>
              <w:rPr>
                <w:sz w:val="18"/>
                <w:szCs w:val="18"/>
              </w:rPr>
            </w:pPr>
            <w:r w:rsidRPr="00917108">
              <w:rPr>
                <w:sz w:val="18"/>
                <w:szCs w:val="18"/>
              </w:rPr>
              <w:t>Monitoring reports</w:t>
            </w:r>
          </w:p>
          <w:p w14:paraId="72DB0B40" w14:textId="77777777" w:rsidR="00D22FEF" w:rsidRPr="00917108" w:rsidRDefault="00D22FEF" w:rsidP="00D22FEF">
            <w:pPr>
              <w:spacing w:after="0"/>
              <w:jc w:val="left"/>
              <w:rPr>
                <w:sz w:val="18"/>
                <w:szCs w:val="18"/>
              </w:rPr>
            </w:pPr>
          </w:p>
          <w:p w14:paraId="46D489EA" w14:textId="26D75AFA" w:rsidR="00D802F1" w:rsidRPr="00917108" w:rsidRDefault="00D22FEF" w:rsidP="00D22FEF">
            <w:pPr>
              <w:spacing w:after="0"/>
              <w:jc w:val="left"/>
              <w:rPr>
                <w:rFonts w:asciiTheme="majorHAnsi" w:hAnsiTheme="majorHAnsi"/>
                <w:sz w:val="18"/>
                <w:szCs w:val="18"/>
                <w:lang w:val="en-GB"/>
              </w:rPr>
            </w:pPr>
            <w:r w:rsidRPr="00917108">
              <w:rPr>
                <w:sz w:val="18"/>
                <w:szCs w:val="18"/>
              </w:rPr>
              <w:t>PIRs</w:t>
            </w:r>
          </w:p>
        </w:tc>
        <w:tc>
          <w:tcPr>
            <w:tcW w:w="1260" w:type="dxa"/>
            <w:shd w:val="clear" w:color="auto" w:fill="auto"/>
          </w:tcPr>
          <w:p w14:paraId="62BBB670" w14:textId="67C19BC4" w:rsidR="00D802F1" w:rsidRPr="00917108" w:rsidRDefault="00EA3343" w:rsidP="00D22FEF">
            <w:pPr>
              <w:spacing w:after="0"/>
              <w:jc w:val="left"/>
              <w:rPr>
                <w:rFonts w:asciiTheme="majorHAnsi" w:hAnsiTheme="majorHAnsi"/>
                <w:sz w:val="18"/>
                <w:szCs w:val="18"/>
                <w:lang w:val="en-GB"/>
              </w:rPr>
            </w:pPr>
            <w:r w:rsidRPr="00917108">
              <w:rPr>
                <w:sz w:val="18"/>
                <w:szCs w:val="18"/>
              </w:rPr>
              <w:t xml:space="preserve">Reports requiring extensive field work are not constrained by </w:t>
            </w:r>
            <w:r w:rsidR="00776D93" w:rsidRPr="00917108">
              <w:rPr>
                <w:sz w:val="18"/>
                <w:szCs w:val="18"/>
              </w:rPr>
              <w:t>COVID</w:t>
            </w:r>
            <w:r w:rsidR="006268D6" w:rsidRPr="00917108">
              <w:rPr>
                <w:sz w:val="18"/>
                <w:szCs w:val="18"/>
              </w:rPr>
              <w:t>-</w:t>
            </w:r>
            <w:r w:rsidRPr="00917108">
              <w:rPr>
                <w:sz w:val="18"/>
                <w:szCs w:val="18"/>
              </w:rPr>
              <w:t>19 related travel restrictions</w:t>
            </w:r>
          </w:p>
        </w:tc>
      </w:tr>
      <w:tr w:rsidR="00B51982" w:rsidRPr="00917108" w14:paraId="45C9070A" w14:textId="77777777" w:rsidTr="00350D52">
        <w:trPr>
          <w:trHeight w:val="424"/>
        </w:trPr>
        <w:tc>
          <w:tcPr>
            <w:tcW w:w="1170" w:type="dxa"/>
            <w:vMerge/>
            <w:shd w:val="clear" w:color="auto" w:fill="auto"/>
          </w:tcPr>
          <w:p w14:paraId="442039A2" w14:textId="5FB16633" w:rsidR="009F37E3" w:rsidRPr="00917108" w:rsidRDefault="009F37E3" w:rsidP="009F37E3">
            <w:pPr>
              <w:spacing w:after="0"/>
              <w:jc w:val="left"/>
              <w:rPr>
                <w:rFonts w:asciiTheme="majorHAnsi" w:hAnsiTheme="majorHAnsi"/>
                <w:b/>
                <w:sz w:val="18"/>
                <w:szCs w:val="18"/>
                <w:lang w:val="en-GB"/>
              </w:rPr>
            </w:pPr>
          </w:p>
        </w:tc>
        <w:tc>
          <w:tcPr>
            <w:tcW w:w="1800" w:type="dxa"/>
            <w:shd w:val="clear" w:color="auto" w:fill="auto"/>
          </w:tcPr>
          <w:p w14:paraId="234FC4AF" w14:textId="77777777" w:rsidR="009F37E3" w:rsidRPr="00917108" w:rsidRDefault="009F37E3" w:rsidP="009F37E3">
            <w:pPr>
              <w:spacing w:after="0"/>
              <w:ind w:right="-108"/>
              <w:jc w:val="left"/>
              <w:rPr>
                <w:rFonts w:asciiTheme="majorHAnsi" w:hAnsiTheme="majorHAnsi"/>
                <w:sz w:val="18"/>
                <w:szCs w:val="18"/>
                <w:lang w:val="en-GB"/>
              </w:rPr>
            </w:pPr>
            <w:r w:rsidRPr="00917108">
              <w:rPr>
                <w:rFonts w:asciiTheme="majorHAnsi" w:hAnsiTheme="majorHAnsi"/>
                <w:b/>
                <w:sz w:val="18"/>
                <w:szCs w:val="18"/>
                <w:u w:val="single"/>
                <w:lang w:val="en-GB"/>
              </w:rPr>
              <w:t>Indicator 10:</w:t>
            </w:r>
            <w:r w:rsidRPr="00917108">
              <w:rPr>
                <w:rFonts w:asciiTheme="majorHAnsi" w:hAnsiTheme="majorHAnsi"/>
                <w:sz w:val="18"/>
                <w:szCs w:val="18"/>
                <w:lang w:val="en-GB"/>
              </w:rPr>
              <w:t xml:space="preserve"> A comprehensive Transboundary Diagnostic Analysis (TDA) to enable LIMCOM and its parties to target investments at root and underlying causes and to form a solid scientific base for the SAP (IWRM plan).  </w:t>
            </w:r>
          </w:p>
        </w:tc>
        <w:tc>
          <w:tcPr>
            <w:tcW w:w="2520" w:type="dxa"/>
          </w:tcPr>
          <w:p w14:paraId="46393654" w14:textId="453EA738" w:rsidR="009F37E3" w:rsidRPr="00917108" w:rsidRDefault="009F37E3" w:rsidP="009F37E3">
            <w:pPr>
              <w:spacing w:after="0"/>
              <w:ind w:right="-108"/>
              <w:jc w:val="left"/>
              <w:rPr>
                <w:rFonts w:asciiTheme="majorHAnsi" w:hAnsiTheme="majorHAnsi"/>
                <w:sz w:val="18"/>
                <w:szCs w:val="18"/>
                <w:lang w:val="en-GB"/>
              </w:rPr>
            </w:pPr>
            <w:r w:rsidRPr="00917108">
              <w:rPr>
                <w:rFonts w:asciiTheme="majorHAnsi" w:hAnsiTheme="majorHAnsi"/>
                <w:sz w:val="18"/>
                <w:szCs w:val="18"/>
                <w:u w:val="single"/>
                <w:lang w:val="en-GB"/>
              </w:rPr>
              <w:t>Mid-Term Target:</w:t>
            </w:r>
            <w:r w:rsidRPr="00917108">
              <w:rPr>
                <w:rFonts w:asciiTheme="majorHAnsi" w:hAnsiTheme="majorHAnsi"/>
                <w:sz w:val="18"/>
                <w:szCs w:val="18"/>
                <w:lang w:val="en-GB"/>
              </w:rPr>
              <w:t xml:space="preserve"> </w:t>
            </w:r>
            <w:r w:rsidRPr="00917108">
              <w:rPr>
                <w:rFonts w:asciiTheme="majorHAnsi" w:hAnsiTheme="majorHAnsi"/>
                <w:b/>
                <w:sz w:val="18"/>
                <w:szCs w:val="18"/>
                <w:lang w:val="en-GB"/>
              </w:rPr>
              <w:t>2</w:t>
            </w:r>
            <w:r w:rsidRPr="00917108">
              <w:rPr>
                <w:rFonts w:asciiTheme="majorHAnsi" w:hAnsiTheme="majorHAnsi"/>
                <w:sz w:val="18"/>
                <w:szCs w:val="18"/>
                <w:lang w:val="en-GB"/>
              </w:rPr>
              <w:t xml:space="preserve"> - TDA approved and widely disseminated to stakeholders, civil society, governments, other basin wide projects, and the International Cooperating Partners</w:t>
            </w:r>
          </w:p>
          <w:p w14:paraId="1BE61CAB" w14:textId="77777777" w:rsidR="009F37E3" w:rsidRPr="00917108" w:rsidRDefault="009F37E3" w:rsidP="009F37E3">
            <w:pPr>
              <w:spacing w:after="0"/>
              <w:ind w:right="-108"/>
              <w:jc w:val="left"/>
              <w:rPr>
                <w:rFonts w:asciiTheme="majorHAnsi" w:hAnsiTheme="majorHAnsi"/>
                <w:sz w:val="18"/>
                <w:szCs w:val="18"/>
                <w:lang w:val="en-GB"/>
              </w:rPr>
            </w:pPr>
          </w:p>
          <w:p w14:paraId="65E69207" w14:textId="5ABAA451" w:rsidR="009F37E3" w:rsidRPr="00917108" w:rsidRDefault="009F37E3" w:rsidP="009F37E3">
            <w:pPr>
              <w:spacing w:after="0"/>
              <w:ind w:right="-108"/>
              <w:jc w:val="left"/>
              <w:rPr>
                <w:rFonts w:asciiTheme="majorHAnsi" w:hAnsiTheme="majorHAnsi"/>
                <w:sz w:val="18"/>
                <w:szCs w:val="18"/>
                <w:lang w:val="en-GB"/>
              </w:rPr>
            </w:pPr>
            <w:r w:rsidRPr="00917108">
              <w:rPr>
                <w:rFonts w:asciiTheme="majorHAnsi" w:hAnsiTheme="majorHAnsi"/>
                <w:sz w:val="18"/>
                <w:szCs w:val="18"/>
                <w:u w:val="single"/>
                <w:lang w:val="en-GB"/>
              </w:rPr>
              <w:t>End of Project Target:</w:t>
            </w:r>
            <w:r w:rsidRPr="00917108">
              <w:rPr>
                <w:rFonts w:asciiTheme="majorHAnsi" w:hAnsiTheme="majorHAnsi"/>
                <w:sz w:val="18"/>
                <w:szCs w:val="18"/>
                <w:lang w:val="en-GB"/>
              </w:rPr>
              <w:t xml:space="preserve"> TDA and critical basin wide information resources (Joint Basin Survey, E-flows data, etc.) inputted into functioning LIMIS</w:t>
            </w:r>
          </w:p>
        </w:tc>
        <w:tc>
          <w:tcPr>
            <w:tcW w:w="1800" w:type="dxa"/>
          </w:tcPr>
          <w:p w14:paraId="058DCEFD" w14:textId="77777777" w:rsidR="009F37E3" w:rsidRPr="00917108" w:rsidRDefault="009F37E3" w:rsidP="006D5D4C">
            <w:pPr>
              <w:spacing w:after="0"/>
              <w:jc w:val="left"/>
              <w:rPr>
                <w:sz w:val="18"/>
                <w:szCs w:val="18"/>
              </w:rPr>
            </w:pPr>
            <w:r w:rsidRPr="00917108">
              <w:rPr>
                <w:sz w:val="18"/>
                <w:szCs w:val="18"/>
              </w:rPr>
              <w:t>Rating on a scale of 1 to 4: </w:t>
            </w:r>
            <w:r w:rsidRPr="00917108">
              <w:rPr>
                <w:sz w:val="18"/>
                <w:szCs w:val="18"/>
              </w:rPr>
              <w:br/>
              <w:t xml:space="preserve">1 = No TDA/SAP </w:t>
            </w:r>
            <w:r w:rsidRPr="00917108">
              <w:rPr>
                <w:sz w:val="18"/>
                <w:szCs w:val="18"/>
              </w:rPr>
              <w:br/>
              <w:t xml:space="preserve">2 = TDA finalized </w:t>
            </w:r>
            <w:r w:rsidRPr="00917108">
              <w:rPr>
                <w:sz w:val="18"/>
                <w:szCs w:val="18"/>
              </w:rPr>
              <w:br/>
              <w:t xml:space="preserve">3 = SAP signed on at ministerial level </w:t>
            </w:r>
          </w:p>
          <w:p w14:paraId="597D0270" w14:textId="2C4A7A34" w:rsidR="009F37E3" w:rsidRPr="00917108" w:rsidRDefault="009F37E3" w:rsidP="006D5D4C">
            <w:pPr>
              <w:spacing w:after="0"/>
              <w:jc w:val="left"/>
              <w:rPr>
                <w:rFonts w:asciiTheme="majorHAnsi" w:hAnsiTheme="majorHAnsi"/>
                <w:sz w:val="18"/>
                <w:szCs w:val="18"/>
                <w:lang w:val="en-GB"/>
              </w:rPr>
            </w:pPr>
            <w:r w:rsidRPr="00917108">
              <w:rPr>
                <w:sz w:val="18"/>
                <w:szCs w:val="18"/>
              </w:rPr>
              <w:t>4 = SAP under implementation</w:t>
            </w:r>
          </w:p>
        </w:tc>
        <w:tc>
          <w:tcPr>
            <w:tcW w:w="1530" w:type="dxa"/>
            <w:shd w:val="clear" w:color="auto" w:fill="auto"/>
          </w:tcPr>
          <w:p w14:paraId="13B7765C" w14:textId="20E58694" w:rsidR="009F37E3" w:rsidRPr="00917108" w:rsidRDefault="009F37E3" w:rsidP="006D5D4C">
            <w:pPr>
              <w:spacing w:after="0"/>
              <w:jc w:val="left"/>
              <w:rPr>
                <w:sz w:val="18"/>
                <w:szCs w:val="18"/>
              </w:rPr>
            </w:pPr>
            <w:r w:rsidRPr="00917108">
              <w:rPr>
                <w:sz w:val="18"/>
                <w:szCs w:val="18"/>
              </w:rPr>
              <w:t>Document</w:t>
            </w:r>
          </w:p>
          <w:p w14:paraId="2068A7E5" w14:textId="77777777" w:rsidR="009F37E3" w:rsidRPr="00917108" w:rsidRDefault="009F37E3" w:rsidP="006D5D4C">
            <w:pPr>
              <w:spacing w:after="0"/>
              <w:jc w:val="left"/>
              <w:rPr>
                <w:sz w:val="18"/>
                <w:szCs w:val="18"/>
              </w:rPr>
            </w:pPr>
          </w:p>
          <w:p w14:paraId="591AFE54" w14:textId="77777777" w:rsidR="009F37E3" w:rsidRPr="00917108" w:rsidRDefault="009F37E3" w:rsidP="006D5D4C">
            <w:pPr>
              <w:spacing w:after="0"/>
              <w:jc w:val="left"/>
              <w:rPr>
                <w:sz w:val="18"/>
                <w:szCs w:val="18"/>
              </w:rPr>
            </w:pPr>
          </w:p>
          <w:p w14:paraId="2D22EBEF" w14:textId="77777777" w:rsidR="009F37E3" w:rsidRPr="00917108" w:rsidRDefault="009F37E3" w:rsidP="006D5D4C">
            <w:pPr>
              <w:spacing w:after="0"/>
              <w:jc w:val="left"/>
              <w:rPr>
                <w:sz w:val="18"/>
                <w:szCs w:val="18"/>
              </w:rPr>
            </w:pPr>
          </w:p>
          <w:p w14:paraId="2BD3721C" w14:textId="2FC1ECF8" w:rsidR="009F37E3" w:rsidRPr="00917108" w:rsidRDefault="009F37E3" w:rsidP="006D5D4C">
            <w:pPr>
              <w:spacing w:after="0"/>
              <w:jc w:val="left"/>
              <w:rPr>
                <w:rFonts w:asciiTheme="majorHAnsi" w:hAnsiTheme="majorHAnsi"/>
                <w:sz w:val="18"/>
                <w:szCs w:val="18"/>
                <w:lang w:val="en-GB"/>
              </w:rPr>
            </w:pPr>
            <w:r w:rsidRPr="00917108">
              <w:rPr>
                <w:rFonts w:asciiTheme="majorHAnsi" w:hAnsiTheme="majorHAnsi"/>
                <w:sz w:val="18"/>
                <w:szCs w:val="18"/>
                <w:lang w:val="en-GB"/>
              </w:rPr>
              <w:t>LIMIS reports</w:t>
            </w:r>
          </w:p>
        </w:tc>
        <w:tc>
          <w:tcPr>
            <w:tcW w:w="900" w:type="dxa"/>
            <w:shd w:val="clear" w:color="auto" w:fill="auto"/>
          </w:tcPr>
          <w:p w14:paraId="22F13B9D" w14:textId="22CE393A" w:rsidR="009F37E3" w:rsidRPr="00917108" w:rsidRDefault="009F37E3" w:rsidP="006D5D4C">
            <w:pPr>
              <w:spacing w:after="0"/>
              <w:jc w:val="left"/>
              <w:rPr>
                <w:sz w:val="18"/>
                <w:szCs w:val="18"/>
              </w:rPr>
            </w:pPr>
            <w:r w:rsidRPr="00917108">
              <w:rPr>
                <w:sz w:val="18"/>
                <w:szCs w:val="18"/>
              </w:rPr>
              <w:t>Midpoint of the project</w:t>
            </w:r>
          </w:p>
          <w:p w14:paraId="68F2292F" w14:textId="77777777" w:rsidR="009F37E3" w:rsidRPr="00917108" w:rsidRDefault="009F37E3" w:rsidP="006D5D4C">
            <w:pPr>
              <w:spacing w:after="0"/>
              <w:jc w:val="left"/>
              <w:rPr>
                <w:sz w:val="18"/>
                <w:szCs w:val="18"/>
              </w:rPr>
            </w:pPr>
          </w:p>
          <w:p w14:paraId="1D5CB82E" w14:textId="77777777" w:rsidR="009F37E3" w:rsidRPr="00917108" w:rsidRDefault="009F37E3" w:rsidP="006D5D4C">
            <w:pPr>
              <w:spacing w:after="0"/>
              <w:jc w:val="left"/>
              <w:rPr>
                <w:sz w:val="18"/>
                <w:szCs w:val="18"/>
              </w:rPr>
            </w:pPr>
            <w:r w:rsidRPr="00917108">
              <w:rPr>
                <w:sz w:val="18"/>
                <w:szCs w:val="18"/>
              </w:rPr>
              <w:t>Annually</w:t>
            </w:r>
          </w:p>
          <w:p w14:paraId="09128EB0" w14:textId="77777777" w:rsidR="009F37E3" w:rsidRPr="00917108" w:rsidRDefault="009F37E3" w:rsidP="006D5D4C">
            <w:pPr>
              <w:spacing w:after="0"/>
              <w:jc w:val="left"/>
              <w:rPr>
                <w:sz w:val="18"/>
                <w:szCs w:val="18"/>
              </w:rPr>
            </w:pPr>
          </w:p>
          <w:p w14:paraId="27F89E7A" w14:textId="77777777" w:rsidR="009F37E3" w:rsidRPr="00917108" w:rsidRDefault="009F37E3" w:rsidP="006D5D4C">
            <w:pPr>
              <w:spacing w:after="0"/>
              <w:jc w:val="left"/>
              <w:rPr>
                <w:sz w:val="18"/>
                <w:szCs w:val="18"/>
              </w:rPr>
            </w:pPr>
          </w:p>
          <w:p w14:paraId="69CD5377" w14:textId="77777777" w:rsidR="009F37E3" w:rsidRPr="00917108" w:rsidRDefault="009F37E3" w:rsidP="006D5D4C">
            <w:pPr>
              <w:spacing w:after="0"/>
              <w:jc w:val="left"/>
              <w:rPr>
                <w:rFonts w:asciiTheme="majorHAnsi" w:hAnsiTheme="majorHAnsi"/>
                <w:sz w:val="18"/>
                <w:szCs w:val="18"/>
                <w:lang w:val="en-GB"/>
              </w:rPr>
            </w:pPr>
          </w:p>
        </w:tc>
        <w:tc>
          <w:tcPr>
            <w:tcW w:w="1350" w:type="dxa"/>
            <w:shd w:val="clear" w:color="auto" w:fill="auto"/>
          </w:tcPr>
          <w:p w14:paraId="07E46C11" w14:textId="3F3F6229" w:rsidR="009F37E3" w:rsidRPr="00917108" w:rsidRDefault="009F37E3" w:rsidP="006D5D4C">
            <w:pPr>
              <w:spacing w:after="0"/>
              <w:jc w:val="left"/>
              <w:rPr>
                <w:sz w:val="18"/>
                <w:szCs w:val="18"/>
              </w:rPr>
            </w:pPr>
            <w:r w:rsidRPr="00917108">
              <w:rPr>
                <w:sz w:val="18"/>
                <w:szCs w:val="18"/>
              </w:rPr>
              <w:t>PMU / LIMSEC</w:t>
            </w:r>
          </w:p>
          <w:p w14:paraId="7DA5A638" w14:textId="77777777" w:rsidR="009F37E3" w:rsidRPr="00917108" w:rsidRDefault="009F37E3" w:rsidP="006D5D4C">
            <w:pPr>
              <w:spacing w:after="0"/>
              <w:jc w:val="left"/>
              <w:rPr>
                <w:sz w:val="18"/>
                <w:szCs w:val="18"/>
              </w:rPr>
            </w:pPr>
          </w:p>
          <w:p w14:paraId="69FDC4A5" w14:textId="77777777" w:rsidR="009F37E3" w:rsidRPr="00917108" w:rsidRDefault="009F37E3" w:rsidP="006D5D4C">
            <w:pPr>
              <w:spacing w:after="0"/>
              <w:jc w:val="left"/>
              <w:rPr>
                <w:sz w:val="18"/>
                <w:szCs w:val="18"/>
              </w:rPr>
            </w:pPr>
          </w:p>
          <w:p w14:paraId="7D46306D" w14:textId="77777777" w:rsidR="006D5D4C" w:rsidRPr="00917108" w:rsidRDefault="006D5D4C" w:rsidP="006D5D4C">
            <w:pPr>
              <w:spacing w:after="0"/>
              <w:jc w:val="left"/>
              <w:rPr>
                <w:sz w:val="18"/>
                <w:szCs w:val="18"/>
              </w:rPr>
            </w:pPr>
          </w:p>
          <w:p w14:paraId="0507FE63" w14:textId="61126F10" w:rsidR="009F37E3" w:rsidRPr="00917108" w:rsidRDefault="009F37E3" w:rsidP="006D5D4C">
            <w:pPr>
              <w:spacing w:after="0"/>
              <w:jc w:val="left"/>
              <w:rPr>
                <w:rFonts w:asciiTheme="majorHAnsi" w:hAnsiTheme="majorHAnsi"/>
                <w:sz w:val="18"/>
                <w:szCs w:val="18"/>
                <w:lang w:val="en-GB"/>
              </w:rPr>
            </w:pPr>
            <w:r w:rsidRPr="00917108">
              <w:rPr>
                <w:sz w:val="18"/>
                <w:szCs w:val="18"/>
              </w:rPr>
              <w:t>Monitoring and evaluation specialist</w:t>
            </w:r>
          </w:p>
        </w:tc>
        <w:tc>
          <w:tcPr>
            <w:tcW w:w="1440" w:type="dxa"/>
            <w:shd w:val="clear" w:color="auto" w:fill="auto"/>
          </w:tcPr>
          <w:p w14:paraId="66FE1D0B" w14:textId="7079F1BE" w:rsidR="009F37E3" w:rsidRPr="00917108" w:rsidRDefault="009F37E3" w:rsidP="006D5D4C">
            <w:pPr>
              <w:spacing w:after="0"/>
              <w:jc w:val="left"/>
              <w:rPr>
                <w:sz w:val="18"/>
                <w:szCs w:val="18"/>
              </w:rPr>
            </w:pPr>
            <w:r w:rsidRPr="00917108">
              <w:rPr>
                <w:sz w:val="18"/>
                <w:szCs w:val="18"/>
              </w:rPr>
              <w:t xml:space="preserve">Finalized </w:t>
            </w:r>
            <w:r w:rsidR="006D5D4C" w:rsidRPr="00917108">
              <w:rPr>
                <w:sz w:val="18"/>
                <w:szCs w:val="18"/>
              </w:rPr>
              <w:t>/ approved TDA document</w:t>
            </w:r>
          </w:p>
          <w:p w14:paraId="113C0A6D" w14:textId="77777777" w:rsidR="006D5D4C" w:rsidRPr="00917108" w:rsidRDefault="006D5D4C" w:rsidP="006D5D4C">
            <w:pPr>
              <w:spacing w:after="0"/>
              <w:jc w:val="left"/>
              <w:rPr>
                <w:sz w:val="18"/>
                <w:szCs w:val="18"/>
              </w:rPr>
            </w:pPr>
          </w:p>
          <w:p w14:paraId="1EB6BCA3" w14:textId="3DAD2A54" w:rsidR="009F37E3" w:rsidRPr="00917108" w:rsidRDefault="009F37E3" w:rsidP="006D5D4C">
            <w:pPr>
              <w:spacing w:after="0"/>
              <w:jc w:val="left"/>
              <w:rPr>
                <w:rFonts w:asciiTheme="majorHAnsi" w:hAnsiTheme="majorHAnsi"/>
                <w:sz w:val="18"/>
                <w:szCs w:val="18"/>
                <w:lang w:val="en-GB"/>
              </w:rPr>
            </w:pPr>
            <w:r w:rsidRPr="00917108">
              <w:rPr>
                <w:sz w:val="18"/>
                <w:szCs w:val="18"/>
              </w:rPr>
              <w:t>Monitoring reports</w:t>
            </w:r>
          </w:p>
        </w:tc>
        <w:tc>
          <w:tcPr>
            <w:tcW w:w="1260" w:type="dxa"/>
            <w:shd w:val="clear" w:color="auto" w:fill="auto"/>
          </w:tcPr>
          <w:p w14:paraId="239226EB" w14:textId="0981A20C" w:rsidR="006D5D4C" w:rsidRPr="00917108" w:rsidRDefault="006D5D4C" w:rsidP="00B249F4">
            <w:pPr>
              <w:spacing w:after="0"/>
              <w:ind w:right="-18"/>
              <w:jc w:val="left"/>
              <w:rPr>
                <w:sz w:val="18"/>
                <w:szCs w:val="18"/>
              </w:rPr>
            </w:pPr>
            <w:r w:rsidRPr="00917108">
              <w:rPr>
                <w:sz w:val="18"/>
                <w:szCs w:val="18"/>
              </w:rPr>
              <w:t xml:space="preserve">Elements of the TDA requiring extensive field work are not constrained by </w:t>
            </w:r>
            <w:r w:rsidR="00776D93" w:rsidRPr="00917108">
              <w:rPr>
                <w:sz w:val="18"/>
                <w:szCs w:val="18"/>
              </w:rPr>
              <w:t>COVID</w:t>
            </w:r>
            <w:r w:rsidR="006268D6" w:rsidRPr="00917108">
              <w:rPr>
                <w:sz w:val="18"/>
                <w:szCs w:val="18"/>
              </w:rPr>
              <w:t>-</w:t>
            </w:r>
            <w:r w:rsidRPr="00917108">
              <w:rPr>
                <w:sz w:val="18"/>
                <w:szCs w:val="18"/>
              </w:rPr>
              <w:t xml:space="preserve">19 related travel restrictions </w:t>
            </w:r>
          </w:p>
          <w:p w14:paraId="48D10F77" w14:textId="77777777" w:rsidR="006D5D4C" w:rsidRPr="00917108" w:rsidRDefault="006D5D4C" w:rsidP="00B249F4">
            <w:pPr>
              <w:spacing w:after="0"/>
              <w:ind w:right="-18"/>
              <w:jc w:val="left"/>
              <w:rPr>
                <w:sz w:val="18"/>
                <w:szCs w:val="18"/>
              </w:rPr>
            </w:pPr>
          </w:p>
          <w:p w14:paraId="636F742E" w14:textId="38EBCAD5" w:rsidR="009F37E3" w:rsidRPr="00917108" w:rsidRDefault="009F37E3" w:rsidP="00B249F4">
            <w:pPr>
              <w:spacing w:after="0"/>
              <w:ind w:right="-18"/>
              <w:jc w:val="left"/>
              <w:rPr>
                <w:rFonts w:asciiTheme="majorHAnsi" w:hAnsiTheme="majorHAnsi"/>
                <w:sz w:val="18"/>
                <w:szCs w:val="18"/>
                <w:lang w:val="en-GB"/>
              </w:rPr>
            </w:pPr>
            <w:r w:rsidRPr="00917108">
              <w:rPr>
                <w:sz w:val="18"/>
                <w:szCs w:val="18"/>
              </w:rPr>
              <w:t>The countries are willing to collaborate.</w:t>
            </w:r>
          </w:p>
        </w:tc>
      </w:tr>
      <w:tr w:rsidR="00B51982" w:rsidRPr="00917108" w14:paraId="3232F5E5" w14:textId="77777777" w:rsidTr="00350D52">
        <w:trPr>
          <w:trHeight w:val="424"/>
        </w:trPr>
        <w:tc>
          <w:tcPr>
            <w:tcW w:w="1170" w:type="dxa"/>
            <w:vMerge/>
            <w:shd w:val="clear" w:color="auto" w:fill="auto"/>
          </w:tcPr>
          <w:p w14:paraId="4C1FEDEA" w14:textId="1B88C4CA" w:rsidR="006D5D4C" w:rsidRPr="00917108" w:rsidRDefault="006D5D4C" w:rsidP="009F37E3">
            <w:pPr>
              <w:spacing w:after="0"/>
              <w:jc w:val="left"/>
              <w:rPr>
                <w:rFonts w:asciiTheme="majorHAnsi" w:hAnsiTheme="majorHAnsi"/>
                <w:b/>
                <w:sz w:val="18"/>
                <w:szCs w:val="18"/>
                <w:lang w:val="en-GB"/>
              </w:rPr>
            </w:pPr>
          </w:p>
        </w:tc>
        <w:tc>
          <w:tcPr>
            <w:tcW w:w="1800" w:type="dxa"/>
            <w:shd w:val="clear" w:color="auto" w:fill="auto"/>
          </w:tcPr>
          <w:p w14:paraId="7FF6F755" w14:textId="77777777" w:rsidR="006D5D4C" w:rsidRPr="00917108" w:rsidRDefault="006D5D4C" w:rsidP="009F37E3">
            <w:pPr>
              <w:spacing w:after="0"/>
              <w:ind w:right="-108"/>
              <w:jc w:val="left"/>
              <w:rPr>
                <w:rFonts w:asciiTheme="majorHAnsi" w:hAnsiTheme="majorHAnsi"/>
                <w:b/>
                <w:sz w:val="18"/>
                <w:szCs w:val="18"/>
                <w:lang w:val="en-GB"/>
              </w:rPr>
            </w:pPr>
            <w:r w:rsidRPr="00917108">
              <w:rPr>
                <w:rFonts w:asciiTheme="majorHAnsi" w:hAnsiTheme="majorHAnsi"/>
                <w:b/>
                <w:sz w:val="18"/>
                <w:szCs w:val="18"/>
                <w:u w:val="single"/>
                <w:lang w:val="en-GB"/>
              </w:rPr>
              <w:t>Indicator 11:</w:t>
            </w:r>
            <w:r w:rsidRPr="00917108">
              <w:rPr>
                <w:rFonts w:asciiTheme="majorHAnsi" w:hAnsiTheme="majorHAnsi"/>
                <w:sz w:val="18"/>
                <w:szCs w:val="18"/>
                <w:lang w:val="en-GB"/>
              </w:rPr>
              <w:t xml:space="preserve"> </w:t>
            </w:r>
            <w:r w:rsidRPr="00917108">
              <w:rPr>
                <w:rFonts w:asciiTheme="majorHAnsi" w:eastAsia="Times New Roman" w:hAnsiTheme="majorHAnsi"/>
                <w:sz w:val="18"/>
                <w:szCs w:val="18"/>
                <w:lang w:val="en-GB"/>
              </w:rPr>
              <w:t>Policy briefs that connect science to management and policy discussions</w:t>
            </w:r>
          </w:p>
        </w:tc>
        <w:tc>
          <w:tcPr>
            <w:tcW w:w="2520" w:type="dxa"/>
          </w:tcPr>
          <w:p w14:paraId="407B631A" w14:textId="77777777" w:rsidR="006D5D4C" w:rsidRPr="00917108" w:rsidRDefault="006D5D4C" w:rsidP="009F37E3">
            <w:pPr>
              <w:spacing w:after="0"/>
              <w:ind w:right="-108"/>
              <w:jc w:val="left"/>
              <w:rPr>
                <w:rFonts w:asciiTheme="majorHAnsi" w:hAnsiTheme="majorHAnsi"/>
                <w:sz w:val="18"/>
                <w:szCs w:val="18"/>
                <w:lang w:val="en-GB"/>
              </w:rPr>
            </w:pPr>
            <w:r w:rsidRPr="00917108">
              <w:rPr>
                <w:rFonts w:asciiTheme="majorHAnsi" w:hAnsiTheme="majorHAnsi"/>
                <w:sz w:val="18"/>
                <w:szCs w:val="18"/>
                <w:u w:val="single"/>
                <w:lang w:val="en-GB"/>
              </w:rPr>
              <w:t>Mid-Term Target:</w:t>
            </w:r>
            <w:r w:rsidRPr="00917108">
              <w:rPr>
                <w:rFonts w:asciiTheme="majorHAnsi" w:hAnsiTheme="majorHAnsi"/>
                <w:sz w:val="18"/>
                <w:szCs w:val="18"/>
                <w:lang w:val="en-GB"/>
              </w:rPr>
              <w:t xml:space="preserve"> At least 1 policy brief completed and shared with policy makers and other stakeholders</w:t>
            </w:r>
          </w:p>
          <w:p w14:paraId="5895B396" w14:textId="77777777" w:rsidR="006D5D4C" w:rsidRPr="00917108" w:rsidRDefault="006D5D4C" w:rsidP="009F37E3">
            <w:pPr>
              <w:spacing w:after="0"/>
              <w:ind w:right="-108"/>
              <w:jc w:val="left"/>
              <w:rPr>
                <w:rFonts w:asciiTheme="majorHAnsi" w:hAnsiTheme="majorHAnsi"/>
                <w:sz w:val="18"/>
                <w:szCs w:val="18"/>
                <w:lang w:val="en-GB"/>
              </w:rPr>
            </w:pPr>
          </w:p>
          <w:p w14:paraId="021764DA" w14:textId="77777777" w:rsidR="006D5D4C" w:rsidRPr="00917108" w:rsidRDefault="006D5D4C" w:rsidP="009F37E3">
            <w:pPr>
              <w:spacing w:after="0"/>
              <w:ind w:right="-108"/>
              <w:jc w:val="left"/>
              <w:rPr>
                <w:rFonts w:asciiTheme="majorHAnsi" w:hAnsiTheme="majorHAnsi"/>
                <w:sz w:val="18"/>
                <w:szCs w:val="18"/>
                <w:lang w:val="en-GB"/>
              </w:rPr>
            </w:pPr>
            <w:r w:rsidRPr="00917108">
              <w:rPr>
                <w:rFonts w:asciiTheme="majorHAnsi" w:hAnsiTheme="majorHAnsi"/>
                <w:sz w:val="18"/>
                <w:szCs w:val="18"/>
                <w:u w:val="single"/>
                <w:lang w:val="en-GB"/>
              </w:rPr>
              <w:t>End of Project Target:</w:t>
            </w:r>
            <w:r w:rsidRPr="00917108">
              <w:rPr>
                <w:rFonts w:asciiTheme="majorHAnsi" w:hAnsiTheme="majorHAnsi"/>
                <w:sz w:val="18"/>
                <w:szCs w:val="18"/>
                <w:lang w:val="en-GB"/>
              </w:rPr>
              <w:t xml:space="preserve"> At least a total of 1 additional policy brief completed and shared with policy makers and other stakeholders by end of project</w:t>
            </w:r>
          </w:p>
        </w:tc>
        <w:tc>
          <w:tcPr>
            <w:tcW w:w="1800" w:type="dxa"/>
          </w:tcPr>
          <w:p w14:paraId="5684AD20" w14:textId="6ACF1835" w:rsidR="006D5D4C" w:rsidRPr="00917108" w:rsidRDefault="006D5D4C" w:rsidP="009F37E3">
            <w:pPr>
              <w:spacing w:after="0"/>
              <w:jc w:val="left"/>
              <w:rPr>
                <w:rFonts w:asciiTheme="majorHAnsi" w:hAnsiTheme="majorHAnsi"/>
                <w:sz w:val="18"/>
                <w:szCs w:val="18"/>
                <w:lang w:val="en-GB"/>
              </w:rPr>
            </w:pPr>
            <w:r w:rsidRPr="00917108">
              <w:rPr>
                <w:rFonts w:asciiTheme="majorHAnsi" w:hAnsiTheme="majorHAnsi"/>
                <w:sz w:val="18"/>
                <w:szCs w:val="18"/>
                <w:lang w:val="en-GB"/>
              </w:rPr>
              <w:t>Briefs on key policy issues that enable policymakers to use the latest data and scientific information in their decision-making on IWRM in the Limpopo River Basin</w:t>
            </w:r>
          </w:p>
        </w:tc>
        <w:tc>
          <w:tcPr>
            <w:tcW w:w="1530" w:type="dxa"/>
            <w:shd w:val="clear" w:color="auto" w:fill="auto"/>
          </w:tcPr>
          <w:p w14:paraId="61A0590E" w14:textId="4DEB97CE" w:rsidR="006D5D4C" w:rsidRPr="00917108" w:rsidRDefault="006D5D4C" w:rsidP="006D5D4C">
            <w:pPr>
              <w:spacing w:after="0"/>
              <w:jc w:val="left"/>
              <w:rPr>
                <w:rFonts w:asciiTheme="majorHAnsi" w:hAnsiTheme="majorHAnsi"/>
                <w:sz w:val="18"/>
                <w:szCs w:val="18"/>
                <w:lang w:val="en-GB"/>
              </w:rPr>
            </w:pPr>
            <w:r w:rsidRPr="00917108">
              <w:rPr>
                <w:rFonts w:asciiTheme="majorHAnsi" w:hAnsiTheme="majorHAnsi"/>
                <w:sz w:val="18"/>
                <w:szCs w:val="18"/>
                <w:lang w:val="en-GB"/>
              </w:rPr>
              <w:t>Reports</w:t>
            </w:r>
          </w:p>
          <w:p w14:paraId="5F854A65" w14:textId="77777777" w:rsidR="006D5D4C" w:rsidRPr="00917108" w:rsidRDefault="006D5D4C" w:rsidP="006D5D4C">
            <w:pPr>
              <w:spacing w:after="0"/>
              <w:jc w:val="left"/>
              <w:rPr>
                <w:rFonts w:asciiTheme="majorHAnsi" w:hAnsiTheme="majorHAnsi"/>
                <w:sz w:val="18"/>
                <w:szCs w:val="18"/>
                <w:lang w:val="en-GB"/>
              </w:rPr>
            </w:pPr>
          </w:p>
          <w:p w14:paraId="3AF28BBB" w14:textId="77777777" w:rsidR="006D5D4C" w:rsidRPr="00917108" w:rsidRDefault="006D5D4C" w:rsidP="009F37E3">
            <w:pPr>
              <w:spacing w:after="0"/>
              <w:jc w:val="left"/>
              <w:rPr>
                <w:rFonts w:asciiTheme="majorHAnsi" w:hAnsiTheme="majorHAnsi"/>
                <w:sz w:val="18"/>
                <w:szCs w:val="18"/>
                <w:lang w:val="en-GB"/>
              </w:rPr>
            </w:pPr>
          </w:p>
        </w:tc>
        <w:tc>
          <w:tcPr>
            <w:tcW w:w="900" w:type="dxa"/>
            <w:shd w:val="clear" w:color="auto" w:fill="auto"/>
          </w:tcPr>
          <w:p w14:paraId="05E74D05" w14:textId="1783FC81" w:rsidR="006D5D4C" w:rsidRPr="00917108" w:rsidRDefault="006D5D4C" w:rsidP="009F37E3">
            <w:pPr>
              <w:spacing w:after="0"/>
              <w:jc w:val="left"/>
              <w:rPr>
                <w:rFonts w:asciiTheme="majorHAnsi" w:hAnsiTheme="majorHAnsi"/>
                <w:sz w:val="18"/>
                <w:szCs w:val="18"/>
                <w:lang w:val="en-GB"/>
              </w:rPr>
            </w:pPr>
            <w:r w:rsidRPr="00917108">
              <w:rPr>
                <w:rFonts w:ascii="Calibri" w:hAnsi="Calibri"/>
                <w:bCs/>
                <w:sz w:val="18"/>
                <w:szCs w:val="18"/>
              </w:rPr>
              <w:t>Midpoint and end of the project</w:t>
            </w:r>
          </w:p>
        </w:tc>
        <w:tc>
          <w:tcPr>
            <w:tcW w:w="1350" w:type="dxa"/>
            <w:shd w:val="clear" w:color="auto" w:fill="auto"/>
          </w:tcPr>
          <w:p w14:paraId="622B8716" w14:textId="77777777" w:rsidR="006D5D4C" w:rsidRPr="00917108" w:rsidRDefault="006D5D4C" w:rsidP="009F37E3">
            <w:pPr>
              <w:spacing w:after="0"/>
              <w:jc w:val="left"/>
              <w:rPr>
                <w:sz w:val="18"/>
                <w:szCs w:val="18"/>
              </w:rPr>
            </w:pPr>
            <w:r w:rsidRPr="00917108">
              <w:rPr>
                <w:sz w:val="18"/>
                <w:szCs w:val="18"/>
              </w:rPr>
              <w:t>PMU</w:t>
            </w:r>
          </w:p>
          <w:p w14:paraId="3AEA3B3F" w14:textId="77777777" w:rsidR="006D5D4C" w:rsidRPr="00917108" w:rsidRDefault="006D5D4C" w:rsidP="009F37E3">
            <w:pPr>
              <w:spacing w:after="0"/>
              <w:jc w:val="left"/>
              <w:rPr>
                <w:sz w:val="18"/>
                <w:szCs w:val="18"/>
              </w:rPr>
            </w:pPr>
          </w:p>
          <w:p w14:paraId="15826241" w14:textId="46EFBB13" w:rsidR="006D5D4C" w:rsidRPr="00917108" w:rsidRDefault="006D5D4C" w:rsidP="009F37E3">
            <w:pPr>
              <w:spacing w:after="0"/>
              <w:jc w:val="left"/>
              <w:rPr>
                <w:rFonts w:asciiTheme="majorHAnsi" w:hAnsiTheme="majorHAnsi"/>
                <w:sz w:val="18"/>
                <w:szCs w:val="18"/>
                <w:lang w:val="en-GB"/>
              </w:rPr>
            </w:pPr>
            <w:r w:rsidRPr="00917108">
              <w:rPr>
                <w:sz w:val="18"/>
                <w:szCs w:val="18"/>
              </w:rPr>
              <w:t>Monitoring and Evaluation Specialist</w:t>
            </w:r>
          </w:p>
        </w:tc>
        <w:tc>
          <w:tcPr>
            <w:tcW w:w="1440" w:type="dxa"/>
            <w:shd w:val="clear" w:color="auto" w:fill="auto"/>
          </w:tcPr>
          <w:p w14:paraId="252621EC" w14:textId="77777777" w:rsidR="006D5D4C" w:rsidRPr="00917108" w:rsidRDefault="006D5D4C" w:rsidP="006D5D4C">
            <w:pPr>
              <w:spacing w:after="0"/>
              <w:jc w:val="left"/>
              <w:rPr>
                <w:sz w:val="18"/>
                <w:szCs w:val="18"/>
              </w:rPr>
            </w:pPr>
            <w:r w:rsidRPr="00917108">
              <w:rPr>
                <w:sz w:val="18"/>
                <w:szCs w:val="18"/>
              </w:rPr>
              <w:t>Monitoring reports</w:t>
            </w:r>
          </w:p>
          <w:p w14:paraId="42F0255D" w14:textId="77777777" w:rsidR="006D5D4C" w:rsidRPr="00917108" w:rsidRDefault="006D5D4C" w:rsidP="006D5D4C">
            <w:pPr>
              <w:spacing w:after="0"/>
              <w:jc w:val="left"/>
              <w:rPr>
                <w:sz w:val="18"/>
                <w:szCs w:val="18"/>
              </w:rPr>
            </w:pPr>
          </w:p>
          <w:p w14:paraId="46001C3F" w14:textId="11D63755" w:rsidR="006D5D4C" w:rsidRPr="00917108" w:rsidRDefault="006D5D4C" w:rsidP="009F37E3">
            <w:pPr>
              <w:spacing w:after="0"/>
              <w:jc w:val="left"/>
              <w:rPr>
                <w:rFonts w:asciiTheme="majorHAnsi" w:hAnsiTheme="majorHAnsi"/>
                <w:sz w:val="18"/>
                <w:szCs w:val="18"/>
                <w:lang w:val="en-GB"/>
              </w:rPr>
            </w:pPr>
            <w:r w:rsidRPr="00917108">
              <w:rPr>
                <w:sz w:val="18"/>
                <w:szCs w:val="18"/>
              </w:rPr>
              <w:t>PIRs</w:t>
            </w:r>
          </w:p>
        </w:tc>
        <w:tc>
          <w:tcPr>
            <w:tcW w:w="1260" w:type="dxa"/>
            <w:shd w:val="clear" w:color="auto" w:fill="auto"/>
          </w:tcPr>
          <w:p w14:paraId="0D48856A" w14:textId="78E523F1" w:rsidR="006D5D4C" w:rsidRPr="00917108" w:rsidRDefault="006D5D4C" w:rsidP="009F37E3">
            <w:pPr>
              <w:spacing w:after="0"/>
              <w:jc w:val="left"/>
              <w:rPr>
                <w:rFonts w:asciiTheme="majorHAnsi" w:hAnsiTheme="majorHAnsi"/>
                <w:sz w:val="18"/>
                <w:szCs w:val="18"/>
                <w:lang w:val="en-GB"/>
              </w:rPr>
            </w:pPr>
            <w:r w:rsidRPr="00917108">
              <w:rPr>
                <w:sz w:val="18"/>
                <w:szCs w:val="18"/>
              </w:rPr>
              <w:t xml:space="preserve">Policy makers will review and use the policy briefs </w:t>
            </w:r>
          </w:p>
        </w:tc>
      </w:tr>
      <w:tr w:rsidR="00B51982" w:rsidRPr="00917108" w14:paraId="0866E8EF" w14:textId="77777777" w:rsidTr="00350D52">
        <w:trPr>
          <w:trHeight w:val="424"/>
        </w:trPr>
        <w:tc>
          <w:tcPr>
            <w:tcW w:w="1170" w:type="dxa"/>
            <w:vMerge w:val="restart"/>
            <w:shd w:val="clear" w:color="auto" w:fill="auto"/>
          </w:tcPr>
          <w:p w14:paraId="6810297B" w14:textId="77777777" w:rsidR="00A61597" w:rsidRPr="00917108" w:rsidRDefault="00A61597" w:rsidP="009F37E3">
            <w:pPr>
              <w:spacing w:after="0"/>
              <w:ind w:right="-18"/>
              <w:jc w:val="left"/>
              <w:rPr>
                <w:rFonts w:asciiTheme="majorHAnsi" w:hAnsiTheme="majorHAnsi"/>
                <w:b/>
                <w:sz w:val="18"/>
                <w:szCs w:val="18"/>
                <w:lang w:val="en-GB"/>
              </w:rPr>
            </w:pPr>
            <w:r w:rsidRPr="00917108">
              <w:rPr>
                <w:rFonts w:asciiTheme="majorHAnsi" w:eastAsia="Times New Roman" w:hAnsiTheme="majorHAnsi"/>
                <w:b/>
                <w:sz w:val="18"/>
                <w:szCs w:val="18"/>
                <w:lang w:val="en-GB"/>
              </w:rPr>
              <w:t xml:space="preserve">Outcome 3: </w:t>
            </w:r>
            <w:r w:rsidRPr="00917108">
              <w:rPr>
                <w:rFonts w:asciiTheme="majorHAnsi" w:eastAsia="Times New Roman" w:hAnsiTheme="majorHAnsi"/>
                <w:sz w:val="18"/>
                <w:szCs w:val="18"/>
                <w:lang w:val="en-GB"/>
              </w:rPr>
              <w:t>Informed Strategic Planning and Decision Making to implement the basin-wide IWRM (Science-to-Governance)</w:t>
            </w:r>
          </w:p>
        </w:tc>
        <w:tc>
          <w:tcPr>
            <w:tcW w:w="1800" w:type="dxa"/>
            <w:shd w:val="clear" w:color="auto" w:fill="auto"/>
          </w:tcPr>
          <w:p w14:paraId="4F1444F9" w14:textId="77777777" w:rsidR="00A61597" w:rsidRPr="00917108" w:rsidRDefault="00A61597" w:rsidP="009F37E3">
            <w:pPr>
              <w:keepLines/>
              <w:widowControl w:val="0"/>
              <w:spacing w:after="0"/>
              <w:ind w:right="-18"/>
              <w:jc w:val="left"/>
              <w:rPr>
                <w:rFonts w:asciiTheme="majorHAnsi" w:hAnsiTheme="majorHAnsi"/>
                <w:sz w:val="18"/>
                <w:szCs w:val="18"/>
                <w:lang w:val="en-GB"/>
              </w:rPr>
            </w:pPr>
            <w:r w:rsidRPr="00917108">
              <w:rPr>
                <w:rFonts w:asciiTheme="majorHAnsi" w:hAnsiTheme="majorHAnsi"/>
                <w:b/>
                <w:sz w:val="18"/>
                <w:szCs w:val="18"/>
                <w:u w:val="single"/>
                <w:lang w:val="en-GB"/>
              </w:rPr>
              <w:t>Indicator 12:</w:t>
            </w:r>
            <w:r w:rsidRPr="00917108">
              <w:rPr>
                <w:rFonts w:asciiTheme="majorHAnsi" w:hAnsiTheme="majorHAnsi"/>
                <w:sz w:val="18"/>
                <w:szCs w:val="18"/>
                <w:lang w:val="en-GB"/>
              </w:rPr>
              <w:t xml:space="preserve"> National Action Plans (NAPs) developed congruently in the basin states</w:t>
            </w:r>
          </w:p>
          <w:p w14:paraId="57A6F6DF" w14:textId="77777777" w:rsidR="00A61597" w:rsidRPr="00917108" w:rsidRDefault="00A61597" w:rsidP="009F37E3">
            <w:pPr>
              <w:spacing w:after="0"/>
              <w:ind w:right="-18"/>
              <w:jc w:val="left"/>
              <w:rPr>
                <w:rFonts w:asciiTheme="majorHAnsi" w:hAnsiTheme="majorHAnsi"/>
                <w:sz w:val="18"/>
                <w:szCs w:val="18"/>
                <w:lang w:val="en-GB"/>
              </w:rPr>
            </w:pPr>
          </w:p>
        </w:tc>
        <w:tc>
          <w:tcPr>
            <w:tcW w:w="2520" w:type="dxa"/>
          </w:tcPr>
          <w:p w14:paraId="3B59B0DD" w14:textId="6E6A36DA" w:rsidR="00A61597" w:rsidRPr="00917108" w:rsidRDefault="00A61597" w:rsidP="009F37E3">
            <w:pPr>
              <w:spacing w:after="0"/>
              <w:ind w:right="-108"/>
              <w:jc w:val="left"/>
              <w:rPr>
                <w:rFonts w:asciiTheme="majorHAnsi" w:hAnsiTheme="majorHAnsi"/>
                <w:bCs/>
                <w:sz w:val="18"/>
                <w:szCs w:val="18"/>
                <w:lang w:val="en-GB"/>
              </w:rPr>
            </w:pPr>
            <w:r w:rsidRPr="00917108">
              <w:rPr>
                <w:rFonts w:asciiTheme="majorHAnsi" w:hAnsiTheme="majorHAnsi"/>
                <w:sz w:val="18"/>
                <w:szCs w:val="18"/>
                <w:u w:val="single"/>
                <w:lang w:val="en-GB"/>
              </w:rPr>
              <w:t>Mid-Term Target:</w:t>
            </w:r>
            <w:r w:rsidRPr="00917108">
              <w:rPr>
                <w:rFonts w:asciiTheme="majorHAnsi" w:hAnsiTheme="majorHAnsi"/>
                <w:sz w:val="18"/>
                <w:szCs w:val="18"/>
                <w:lang w:val="en-GB"/>
              </w:rPr>
              <w:t xml:space="preserve"> </w:t>
            </w:r>
            <w:r w:rsidR="00B249F4" w:rsidRPr="00917108">
              <w:rPr>
                <w:rFonts w:asciiTheme="majorHAnsi" w:hAnsiTheme="majorHAnsi"/>
                <w:bCs/>
                <w:sz w:val="18"/>
                <w:szCs w:val="18"/>
                <w:lang w:val="en-GB"/>
              </w:rPr>
              <w:t xml:space="preserve">Baseline information for </w:t>
            </w:r>
            <w:r w:rsidRPr="00917108">
              <w:rPr>
                <w:rFonts w:asciiTheme="majorHAnsi" w:hAnsiTheme="majorHAnsi"/>
                <w:bCs/>
                <w:sz w:val="18"/>
                <w:szCs w:val="18"/>
                <w:lang w:val="en-GB"/>
              </w:rPr>
              <w:t>development of NAPs collected in all Member States, and harmonised structure of NAP final document developed and agreed upon</w:t>
            </w:r>
          </w:p>
          <w:p w14:paraId="7AE2DEAE" w14:textId="77777777" w:rsidR="00A61597" w:rsidRPr="00917108" w:rsidRDefault="00A61597" w:rsidP="009F37E3">
            <w:pPr>
              <w:spacing w:after="0"/>
              <w:ind w:right="-108"/>
              <w:jc w:val="left"/>
              <w:rPr>
                <w:rFonts w:asciiTheme="majorHAnsi" w:hAnsiTheme="majorHAnsi"/>
                <w:bCs/>
                <w:sz w:val="18"/>
                <w:szCs w:val="18"/>
                <w:lang w:val="en-GB"/>
              </w:rPr>
            </w:pPr>
          </w:p>
          <w:p w14:paraId="6C85B597" w14:textId="77777777" w:rsidR="00A61597" w:rsidRPr="00917108" w:rsidRDefault="00A61597" w:rsidP="009F37E3">
            <w:pPr>
              <w:spacing w:after="0"/>
              <w:ind w:right="-108"/>
              <w:jc w:val="left"/>
              <w:rPr>
                <w:rFonts w:asciiTheme="majorHAnsi" w:hAnsiTheme="majorHAnsi"/>
                <w:sz w:val="18"/>
                <w:szCs w:val="18"/>
                <w:lang w:val="en-GB"/>
              </w:rPr>
            </w:pPr>
            <w:r w:rsidRPr="00917108">
              <w:rPr>
                <w:rFonts w:asciiTheme="majorHAnsi" w:hAnsiTheme="majorHAnsi"/>
                <w:sz w:val="18"/>
                <w:szCs w:val="18"/>
                <w:u w:val="single"/>
                <w:lang w:val="en-GB"/>
              </w:rPr>
              <w:t>End of Project Target:</w:t>
            </w:r>
            <w:r w:rsidRPr="00917108">
              <w:rPr>
                <w:rFonts w:asciiTheme="majorHAnsi" w:hAnsiTheme="majorHAnsi"/>
                <w:sz w:val="18"/>
                <w:szCs w:val="18"/>
                <w:lang w:val="en-GB"/>
              </w:rPr>
              <w:t xml:space="preserve"> 4 NAPs completed and approved by appropriate national authorities</w:t>
            </w:r>
          </w:p>
        </w:tc>
        <w:tc>
          <w:tcPr>
            <w:tcW w:w="1800" w:type="dxa"/>
          </w:tcPr>
          <w:p w14:paraId="60944FC6" w14:textId="3792BB87" w:rsidR="00A61597" w:rsidRPr="00917108" w:rsidRDefault="00A61597" w:rsidP="009F37E3">
            <w:pPr>
              <w:spacing w:after="0"/>
              <w:jc w:val="left"/>
              <w:rPr>
                <w:rFonts w:asciiTheme="majorHAnsi" w:hAnsiTheme="majorHAnsi"/>
                <w:sz w:val="18"/>
                <w:szCs w:val="18"/>
                <w:lang w:val="en-GB"/>
              </w:rPr>
            </w:pPr>
            <w:r w:rsidRPr="00917108">
              <w:rPr>
                <w:sz w:val="18"/>
                <w:szCs w:val="18"/>
              </w:rPr>
              <w:t>National Action Plans (NAPs) linking national-level IWRM activities with the basin-wide IWRM activities in the SAP</w:t>
            </w:r>
          </w:p>
        </w:tc>
        <w:tc>
          <w:tcPr>
            <w:tcW w:w="1530" w:type="dxa"/>
            <w:shd w:val="clear" w:color="auto" w:fill="auto"/>
          </w:tcPr>
          <w:p w14:paraId="34C54AC1" w14:textId="1330EED5" w:rsidR="00A61597" w:rsidRPr="00917108" w:rsidRDefault="00A61597" w:rsidP="009F37E3">
            <w:pPr>
              <w:spacing w:after="0"/>
              <w:jc w:val="left"/>
              <w:rPr>
                <w:rFonts w:asciiTheme="majorHAnsi" w:hAnsiTheme="majorHAnsi"/>
                <w:sz w:val="18"/>
                <w:szCs w:val="18"/>
                <w:lang w:val="en-GB"/>
              </w:rPr>
            </w:pPr>
            <w:r w:rsidRPr="00917108">
              <w:rPr>
                <w:sz w:val="18"/>
                <w:szCs w:val="18"/>
              </w:rPr>
              <w:t>Documents</w:t>
            </w:r>
          </w:p>
        </w:tc>
        <w:tc>
          <w:tcPr>
            <w:tcW w:w="900" w:type="dxa"/>
            <w:shd w:val="clear" w:color="auto" w:fill="auto"/>
          </w:tcPr>
          <w:p w14:paraId="699AC449" w14:textId="77777777" w:rsidR="00A61597" w:rsidRPr="00917108" w:rsidRDefault="00A61597" w:rsidP="008C0E3C">
            <w:pPr>
              <w:spacing w:after="0"/>
              <w:jc w:val="left"/>
              <w:rPr>
                <w:sz w:val="18"/>
                <w:szCs w:val="18"/>
              </w:rPr>
            </w:pPr>
            <w:r w:rsidRPr="00917108">
              <w:rPr>
                <w:sz w:val="18"/>
                <w:szCs w:val="18"/>
              </w:rPr>
              <w:t>End of Project</w:t>
            </w:r>
          </w:p>
          <w:p w14:paraId="71690F11" w14:textId="77777777" w:rsidR="00A61597" w:rsidRPr="00917108" w:rsidRDefault="00A61597" w:rsidP="008C0E3C">
            <w:pPr>
              <w:spacing w:after="0"/>
              <w:jc w:val="left"/>
              <w:rPr>
                <w:sz w:val="18"/>
                <w:szCs w:val="18"/>
              </w:rPr>
            </w:pPr>
          </w:p>
          <w:p w14:paraId="0FD19034" w14:textId="77777777" w:rsidR="00A61597" w:rsidRPr="00917108" w:rsidRDefault="00A61597" w:rsidP="009F37E3">
            <w:pPr>
              <w:spacing w:after="0"/>
              <w:jc w:val="left"/>
              <w:rPr>
                <w:rFonts w:asciiTheme="majorHAnsi" w:hAnsiTheme="majorHAnsi"/>
                <w:sz w:val="18"/>
                <w:szCs w:val="18"/>
                <w:lang w:val="en-GB"/>
              </w:rPr>
            </w:pPr>
          </w:p>
        </w:tc>
        <w:tc>
          <w:tcPr>
            <w:tcW w:w="1350" w:type="dxa"/>
            <w:shd w:val="clear" w:color="auto" w:fill="auto"/>
          </w:tcPr>
          <w:p w14:paraId="6673E441" w14:textId="4BF36D8D" w:rsidR="00A61597" w:rsidRPr="00917108" w:rsidRDefault="00A61597" w:rsidP="008C0E3C">
            <w:pPr>
              <w:spacing w:after="0"/>
              <w:jc w:val="left"/>
              <w:rPr>
                <w:sz w:val="18"/>
                <w:szCs w:val="18"/>
              </w:rPr>
            </w:pPr>
            <w:r w:rsidRPr="00917108">
              <w:rPr>
                <w:sz w:val="18"/>
                <w:szCs w:val="18"/>
              </w:rPr>
              <w:t>PMU / LIMSEC</w:t>
            </w:r>
          </w:p>
          <w:p w14:paraId="07086CCE" w14:textId="77777777" w:rsidR="00A61597" w:rsidRPr="00917108" w:rsidRDefault="00A61597" w:rsidP="008C0E3C">
            <w:pPr>
              <w:spacing w:after="0"/>
              <w:jc w:val="left"/>
              <w:rPr>
                <w:sz w:val="18"/>
                <w:szCs w:val="18"/>
              </w:rPr>
            </w:pPr>
          </w:p>
          <w:p w14:paraId="7595D64E" w14:textId="6942D07B" w:rsidR="00A61597" w:rsidRPr="00917108" w:rsidRDefault="00A61597" w:rsidP="009F37E3">
            <w:pPr>
              <w:spacing w:after="0"/>
              <w:jc w:val="left"/>
              <w:rPr>
                <w:rFonts w:asciiTheme="majorHAnsi" w:hAnsiTheme="majorHAnsi"/>
                <w:sz w:val="18"/>
                <w:szCs w:val="18"/>
                <w:lang w:val="en-GB"/>
              </w:rPr>
            </w:pPr>
            <w:r w:rsidRPr="00917108">
              <w:rPr>
                <w:sz w:val="18"/>
                <w:szCs w:val="18"/>
              </w:rPr>
              <w:t>Monitoring and evaluation specialist</w:t>
            </w:r>
          </w:p>
        </w:tc>
        <w:tc>
          <w:tcPr>
            <w:tcW w:w="1440" w:type="dxa"/>
            <w:shd w:val="clear" w:color="auto" w:fill="auto"/>
          </w:tcPr>
          <w:p w14:paraId="104B701D" w14:textId="4203E7AB" w:rsidR="00A61597" w:rsidRPr="00917108" w:rsidRDefault="00A61597" w:rsidP="009F37E3">
            <w:pPr>
              <w:spacing w:after="0"/>
              <w:jc w:val="left"/>
              <w:rPr>
                <w:rFonts w:asciiTheme="majorHAnsi" w:hAnsiTheme="majorHAnsi"/>
                <w:sz w:val="18"/>
                <w:szCs w:val="18"/>
                <w:lang w:val="en-GB"/>
              </w:rPr>
            </w:pPr>
            <w:r w:rsidRPr="00917108">
              <w:rPr>
                <w:sz w:val="18"/>
                <w:szCs w:val="18"/>
              </w:rPr>
              <w:t xml:space="preserve">Finalized and approved NAPs </w:t>
            </w:r>
          </w:p>
        </w:tc>
        <w:tc>
          <w:tcPr>
            <w:tcW w:w="1260" w:type="dxa"/>
            <w:shd w:val="clear" w:color="auto" w:fill="auto"/>
          </w:tcPr>
          <w:p w14:paraId="3918D317" w14:textId="0B79CBA4" w:rsidR="00A61597" w:rsidRPr="00917108" w:rsidRDefault="00A61597" w:rsidP="009F37E3">
            <w:pPr>
              <w:spacing w:after="0"/>
              <w:jc w:val="left"/>
              <w:rPr>
                <w:sz w:val="18"/>
                <w:szCs w:val="18"/>
              </w:rPr>
            </w:pPr>
            <w:r w:rsidRPr="00917108">
              <w:rPr>
                <w:sz w:val="18"/>
                <w:szCs w:val="18"/>
              </w:rPr>
              <w:t>Delays in developing the NAPs</w:t>
            </w:r>
          </w:p>
        </w:tc>
      </w:tr>
      <w:tr w:rsidR="00B51982" w:rsidRPr="00917108" w14:paraId="591796A5" w14:textId="77777777" w:rsidTr="00350D52">
        <w:trPr>
          <w:trHeight w:val="424"/>
        </w:trPr>
        <w:tc>
          <w:tcPr>
            <w:tcW w:w="1170" w:type="dxa"/>
            <w:vMerge/>
            <w:shd w:val="clear" w:color="auto" w:fill="auto"/>
          </w:tcPr>
          <w:p w14:paraId="6F02C88D" w14:textId="77777777" w:rsidR="00A61597" w:rsidRPr="00917108" w:rsidRDefault="00A61597" w:rsidP="006D5D4C">
            <w:pPr>
              <w:spacing w:after="0"/>
              <w:jc w:val="left"/>
              <w:rPr>
                <w:rFonts w:asciiTheme="majorHAnsi" w:hAnsiTheme="majorHAnsi"/>
                <w:b/>
                <w:sz w:val="18"/>
                <w:szCs w:val="18"/>
                <w:lang w:val="en-GB"/>
              </w:rPr>
            </w:pPr>
          </w:p>
        </w:tc>
        <w:tc>
          <w:tcPr>
            <w:tcW w:w="1800" w:type="dxa"/>
            <w:shd w:val="clear" w:color="auto" w:fill="auto"/>
          </w:tcPr>
          <w:p w14:paraId="58D4BE1C" w14:textId="057C5CFC" w:rsidR="00A61597" w:rsidRPr="00917108" w:rsidRDefault="00A61597" w:rsidP="006D5D4C">
            <w:pPr>
              <w:spacing w:after="0"/>
              <w:ind w:right="-18"/>
              <w:jc w:val="left"/>
              <w:rPr>
                <w:rFonts w:asciiTheme="majorHAnsi" w:hAnsiTheme="majorHAnsi"/>
                <w:b/>
                <w:sz w:val="18"/>
                <w:szCs w:val="18"/>
                <w:lang w:val="en-GB"/>
              </w:rPr>
            </w:pPr>
            <w:r w:rsidRPr="00917108">
              <w:rPr>
                <w:rFonts w:asciiTheme="majorHAnsi" w:hAnsiTheme="majorHAnsi"/>
                <w:b/>
                <w:sz w:val="18"/>
                <w:szCs w:val="18"/>
                <w:u w:val="single"/>
                <w:lang w:val="en-GB"/>
              </w:rPr>
              <w:t>Indicator 13</w:t>
            </w:r>
            <w:r w:rsidRPr="00917108">
              <w:rPr>
                <w:rFonts w:asciiTheme="majorHAnsi" w:hAnsiTheme="majorHAnsi"/>
                <w:b/>
                <w:sz w:val="18"/>
                <w:szCs w:val="18"/>
                <w:lang w:val="en-GB"/>
              </w:rPr>
              <w:t xml:space="preserve">: </w:t>
            </w:r>
            <w:r w:rsidRPr="00917108">
              <w:rPr>
                <w:rFonts w:asciiTheme="majorHAnsi" w:hAnsiTheme="majorHAnsi"/>
                <w:sz w:val="18"/>
                <w:szCs w:val="18"/>
                <w:lang w:val="en-GB"/>
              </w:rPr>
              <w:t>The LIMCOM SAP developed in consultative and cross-sectorial process with effective engagement of basin stakeholders</w:t>
            </w:r>
          </w:p>
        </w:tc>
        <w:tc>
          <w:tcPr>
            <w:tcW w:w="2520" w:type="dxa"/>
          </w:tcPr>
          <w:p w14:paraId="748E1FCB" w14:textId="39BD57A3" w:rsidR="00A61597" w:rsidRPr="00917108" w:rsidRDefault="00A61597" w:rsidP="006D5D4C">
            <w:pPr>
              <w:spacing w:after="0"/>
              <w:ind w:right="-108"/>
              <w:jc w:val="left"/>
              <w:rPr>
                <w:rFonts w:asciiTheme="majorHAnsi" w:hAnsiTheme="majorHAnsi"/>
                <w:bCs/>
                <w:sz w:val="18"/>
                <w:szCs w:val="18"/>
                <w:lang w:val="en-GB"/>
              </w:rPr>
            </w:pPr>
            <w:r w:rsidRPr="00917108">
              <w:rPr>
                <w:rFonts w:asciiTheme="majorHAnsi" w:hAnsiTheme="majorHAnsi"/>
                <w:sz w:val="18"/>
                <w:szCs w:val="18"/>
                <w:u w:val="single"/>
                <w:lang w:val="en-GB"/>
              </w:rPr>
              <w:t>Mid-Term Target:</w:t>
            </w:r>
            <w:r w:rsidRPr="00917108">
              <w:rPr>
                <w:rFonts w:asciiTheme="majorHAnsi" w:hAnsiTheme="majorHAnsi"/>
                <w:sz w:val="18"/>
                <w:szCs w:val="18"/>
                <w:lang w:val="en-GB"/>
              </w:rPr>
              <w:t xml:space="preserve"> </w:t>
            </w:r>
            <w:r w:rsidRPr="00917108">
              <w:rPr>
                <w:rFonts w:asciiTheme="majorHAnsi" w:hAnsiTheme="majorHAnsi"/>
                <w:bCs/>
                <w:sz w:val="18"/>
                <w:szCs w:val="18"/>
                <w:lang w:val="en-GB"/>
              </w:rPr>
              <w:t>Baseline information for SAP development collected and collated and structure of SAP document formulated and agreed upon with strong cross-sectorial consultation within each Member States and across LRB Member States</w:t>
            </w:r>
          </w:p>
          <w:p w14:paraId="0B66B6F8" w14:textId="77777777" w:rsidR="00A61597" w:rsidRPr="00917108" w:rsidRDefault="00A61597" w:rsidP="006D5D4C">
            <w:pPr>
              <w:spacing w:after="0"/>
              <w:ind w:right="-108"/>
              <w:jc w:val="left"/>
              <w:rPr>
                <w:rFonts w:asciiTheme="majorHAnsi" w:hAnsiTheme="majorHAnsi"/>
                <w:bCs/>
                <w:sz w:val="18"/>
                <w:szCs w:val="18"/>
                <w:lang w:val="en-GB"/>
              </w:rPr>
            </w:pPr>
          </w:p>
          <w:p w14:paraId="7E860442" w14:textId="29196214" w:rsidR="00A61597" w:rsidRPr="00917108" w:rsidRDefault="00A61597" w:rsidP="006D5D4C">
            <w:pPr>
              <w:spacing w:after="0"/>
              <w:ind w:right="-108"/>
              <w:jc w:val="left"/>
              <w:rPr>
                <w:rFonts w:asciiTheme="majorHAnsi" w:hAnsiTheme="majorHAnsi"/>
                <w:sz w:val="18"/>
                <w:szCs w:val="18"/>
                <w:lang w:val="en-GB"/>
              </w:rPr>
            </w:pPr>
            <w:r w:rsidRPr="00917108">
              <w:rPr>
                <w:rFonts w:asciiTheme="majorHAnsi" w:hAnsiTheme="majorHAnsi"/>
                <w:sz w:val="18"/>
                <w:szCs w:val="18"/>
                <w:u w:val="single"/>
                <w:lang w:val="en-GB"/>
              </w:rPr>
              <w:t>End of Project Target:</w:t>
            </w:r>
            <w:r w:rsidRPr="00917108">
              <w:rPr>
                <w:rFonts w:asciiTheme="majorHAnsi" w:hAnsiTheme="majorHAnsi"/>
                <w:sz w:val="18"/>
                <w:szCs w:val="18"/>
                <w:lang w:val="en-GB"/>
              </w:rPr>
              <w:t xml:space="preserve"> </w:t>
            </w:r>
            <w:r w:rsidRPr="00917108">
              <w:rPr>
                <w:rFonts w:asciiTheme="majorHAnsi" w:hAnsiTheme="majorHAnsi"/>
                <w:b/>
                <w:sz w:val="18"/>
                <w:szCs w:val="18"/>
                <w:lang w:val="en-GB"/>
              </w:rPr>
              <w:t xml:space="preserve">3 </w:t>
            </w:r>
            <w:r w:rsidRPr="00917108">
              <w:rPr>
                <w:rFonts w:asciiTheme="majorHAnsi" w:hAnsiTheme="majorHAnsi"/>
                <w:sz w:val="18"/>
                <w:szCs w:val="18"/>
                <w:lang w:val="en-GB"/>
              </w:rPr>
              <w:t>- Final SAP document developed through strong cross-sectorial consultation and endorsed at Ministerial level within and across all Member States</w:t>
            </w:r>
          </w:p>
        </w:tc>
        <w:tc>
          <w:tcPr>
            <w:tcW w:w="1800" w:type="dxa"/>
          </w:tcPr>
          <w:p w14:paraId="6C74F8CB" w14:textId="77777777" w:rsidR="00A61597" w:rsidRPr="00917108" w:rsidRDefault="00A61597" w:rsidP="006D5D4C">
            <w:pPr>
              <w:spacing w:after="0"/>
              <w:jc w:val="left"/>
              <w:rPr>
                <w:sz w:val="18"/>
                <w:szCs w:val="18"/>
              </w:rPr>
            </w:pPr>
            <w:r w:rsidRPr="00917108">
              <w:rPr>
                <w:sz w:val="18"/>
                <w:szCs w:val="18"/>
              </w:rPr>
              <w:t>Rating on a scale of 1 to 4: </w:t>
            </w:r>
            <w:r w:rsidRPr="00917108">
              <w:rPr>
                <w:sz w:val="18"/>
                <w:szCs w:val="18"/>
              </w:rPr>
              <w:br/>
              <w:t xml:space="preserve">1 = No TDA/SAP </w:t>
            </w:r>
            <w:r w:rsidRPr="00917108">
              <w:rPr>
                <w:sz w:val="18"/>
                <w:szCs w:val="18"/>
              </w:rPr>
              <w:br/>
              <w:t xml:space="preserve">2 = TDA finalized </w:t>
            </w:r>
            <w:r w:rsidRPr="00917108">
              <w:rPr>
                <w:sz w:val="18"/>
                <w:szCs w:val="18"/>
              </w:rPr>
              <w:br/>
              <w:t xml:space="preserve">3 = SAP signed on at ministerial level </w:t>
            </w:r>
          </w:p>
          <w:p w14:paraId="765E52B5" w14:textId="5E797197" w:rsidR="00A61597" w:rsidRPr="00917108" w:rsidRDefault="00A61597" w:rsidP="006D5D4C">
            <w:pPr>
              <w:spacing w:after="0"/>
              <w:jc w:val="left"/>
              <w:rPr>
                <w:rFonts w:asciiTheme="majorHAnsi" w:hAnsiTheme="majorHAnsi"/>
                <w:sz w:val="18"/>
                <w:szCs w:val="18"/>
                <w:lang w:val="en-GB"/>
              </w:rPr>
            </w:pPr>
            <w:r w:rsidRPr="00917108">
              <w:rPr>
                <w:sz w:val="18"/>
                <w:szCs w:val="18"/>
              </w:rPr>
              <w:t>4 = SAP under implementation</w:t>
            </w:r>
          </w:p>
        </w:tc>
        <w:tc>
          <w:tcPr>
            <w:tcW w:w="1530" w:type="dxa"/>
            <w:shd w:val="clear" w:color="auto" w:fill="auto"/>
          </w:tcPr>
          <w:p w14:paraId="1B97D7FA" w14:textId="740792C8" w:rsidR="00A61597" w:rsidRPr="00917108" w:rsidRDefault="00A61597" w:rsidP="006D5D4C">
            <w:pPr>
              <w:spacing w:after="0"/>
              <w:jc w:val="left"/>
              <w:rPr>
                <w:rFonts w:asciiTheme="majorHAnsi" w:hAnsiTheme="majorHAnsi"/>
                <w:sz w:val="18"/>
                <w:szCs w:val="18"/>
                <w:lang w:val="en-GB"/>
              </w:rPr>
            </w:pPr>
            <w:r w:rsidRPr="00917108">
              <w:rPr>
                <w:sz w:val="18"/>
                <w:szCs w:val="18"/>
              </w:rPr>
              <w:t>Document</w:t>
            </w:r>
          </w:p>
        </w:tc>
        <w:tc>
          <w:tcPr>
            <w:tcW w:w="900" w:type="dxa"/>
            <w:shd w:val="clear" w:color="auto" w:fill="auto"/>
          </w:tcPr>
          <w:p w14:paraId="776FB999" w14:textId="683CDC67" w:rsidR="00A61597" w:rsidRPr="00917108" w:rsidRDefault="00A61597" w:rsidP="006D5D4C">
            <w:pPr>
              <w:spacing w:after="0"/>
              <w:jc w:val="left"/>
              <w:rPr>
                <w:sz w:val="18"/>
                <w:szCs w:val="18"/>
              </w:rPr>
            </w:pPr>
            <w:r w:rsidRPr="00917108">
              <w:rPr>
                <w:sz w:val="18"/>
                <w:szCs w:val="18"/>
              </w:rPr>
              <w:t>End of Project</w:t>
            </w:r>
          </w:p>
          <w:p w14:paraId="14300FD5" w14:textId="77777777" w:rsidR="00A61597" w:rsidRPr="00917108" w:rsidRDefault="00A61597" w:rsidP="006D5D4C">
            <w:pPr>
              <w:spacing w:after="0"/>
              <w:jc w:val="left"/>
              <w:rPr>
                <w:sz w:val="18"/>
                <w:szCs w:val="18"/>
              </w:rPr>
            </w:pPr>
          </w:p>
          <w:p w14:paraId="2B454CCA" w14:textId="77777777" w:rsidR="00A61597" w:rsidRPr="00917108" w:rsidRDefault="00A61597" w:rsidP="006D5D4C">
            <w:pPr>
              <w:spacing w:after="0"/>
              <w:jc w:val="left"/>
              <w:rPr>
                <w:rFonts w:asciiTheme="majorHAnsi" w:hAnsiTheme="majorHAnsi"/>
                <w:sz w:val="18"/>
                <w:szCs w:val="18"/>
                <w:lang w:val="en-GB"/>
              </w:rPr>
            </w:pPr>
          </w:p>
        </w:tc>
        <w:tc>
          <w:tcPr>
            <w:tcW w:w="1350" w:type="dxa"/>
            <w:shd w:val="clear" w:color="auto" w:fill="auto"/>
          </w:tcPr>
          <w:p w14:paraId="12DC0B90" w14:textId="01E0564E" w:rsidR="00A61597" w:rsidRPr="00917108" w:rsidRDefault="00A61597" w:rsidP="006D5D4C">
            <w:pPr>
              <w:spacing w:after="0"/>
              <w:jc w:val="left"/>
              <w:rPr>
                <w:sz w:val="18"/>
                <w:szCs w:val="18"/>
              </w:rPr>
            </w:pPr>
            <w:r w:rsidRPr="00917108">
              <w:rPr>
                <w:sz w:val="18"/>
                <w:szCs w:val="18"/>
              </w:rPr>
              <w:t>LIMCOM</w:t>
            </w:r>
          </w:p>
          <w:p w14:paraId="165B9D9E" w14:textId="77777777" w:rsidR="00A61597" w:rsidRPr="00917108" w:rsidRDefault="00A61597" w:rsidP="006D5D4C">
            <w:pPr>
              <w:spacing w:after="0"/>
              <w:jc w:val="left"/>
              <w:rPr>
                <w:sz w:val="18"/>
                <w:szCs w:val="18"/>
              </w:rPr>
            </w:pPr>
          </w:p>
          <w:p w14:paraId="1C9FB95A" w14:textId="1EB45B19" w:rsidR="00A61597" w:rsidRPr="00917108" w:rsidRDefault="00A61597" w:rsidP="006D5D4C">
            <w:pPr>
              <w:spacing w:after="0"/>
              <w:jc w:val="left"/>
              <w:rPr>
                <w:rFonts w:asciiTheme="majorHAnsi" w:hAnsiTheme="majorHAnsi"/>
                <w:sz w:val="18"/>
                <w:szCs w:val="18"/>
                <w:lang w:val="en-GB"/>
              </w:rPr>
            </w:pPr>
            <w:r w:rsidRPr="00917108">
              <w:rPr>
                <w:sz w:val="18"/>
                <w:szCs w:val="18"/>
              </w:rPr>
              <w:t>Monitoring and evaluation specialist</w:t>
            </w:r>
          </w:p>
        </w:tc>
        <w:tc>
          <w:tcPr>
            <w:tcW w:w="1440" w:type="dxa"/>
            <w:shd w:val="clear" w:color="auto" w:fill="auto"/>
          </w:tcPr>
          <w:p w14:paraId="08178203" w14:textId="448B0E0E" w:rsidR="00A61597" w:rsidRPr="00917108" w:rsidRDefault="00A61597" w:rsidP="006D5D4C">
            <w:pPr>
              <w:spacing w:after="0"/>
              <w:jc w:val="left"/>
              <w:rPr>
                <w:sz w:val="18"/>
                <w:szCs w:val="18"/>
              </w:rPr>
            </w:pPr>
            <w:r w:rsidRPr="00917108">
              <w:rPr>
                <w:sz w:val="18"/>
                <w:szCs w:val="18"/>
              </w:rPr>
              <w:t>Official minutes from LIMCOM meetings</w:t>
            </w:r>
          </w:p>
          <w:p w14:paraId="08E35BD9" w14:textId="77777777" w:rsidR="00A61597" w:rsidRPr="00917108" w:rsidRDefault="00A61597" w:rsidP="006D5D4C">
            <w:pPr>
              <w:spacing w:after="0"/>
              <w:jc w:val="left"/>
              <w:rPr>
                <w:sz w:val="18"/>
                <w:szCs w:val="18"/>
              </w:rPr>
            </w:pPr>
          </w:p>
          <w:p w14:paraId="36966E9D" w14:textId="6D9F4C8C" w:rsidR="00A61597" w:rsidRPr="00917108" w:rsidRDefault="00A61597" w:rsidP="006D5D4C">
            <w:pPr>
              <w:spacing w:after="0"/>
              <w:jc w:val="left"/>
              <w:rPr>
                <w:sz w:val="18"/>
                <w:szCs w:val="18"/>
              </w:rPr>
            </w:pPr>
            <w:r w:rsidRPr="00917108">
              <w:rPr>
                <w:sz w:val="18"/>
                <w:szCs w:val="18"/>
              </w:rPr>
              <w:t>Finalized SAP with Ministerial endorsements</w:t>
            </w:r>
          </w:p>
        </w:tc>
        <w:tc>
          <w:tcPr>
            <w:tcW w:w="1260" w:type="dxa"/>
            <w:shd w:val="clear" w:color="auto" w:fill="auto"/>
          </w:tcPr>
          <w:p w14:paraId="2EDB7BE8" w14:textId="0D34359C" w:rsidR="00A61597" w:rsidRPr="00917108" w:rsidRDefault="00A61597" w:rsidP="006D5D4C">
            <w:pPr>
              <w:spacing w:after="0"/>
              <w:jc w:val="left"/>
              <w:rPr>
                <w:sz w:val="18"/>
                <w:szCs w:val="18"/>
              </w:rPr>
            </w:pPr>
            <w:r w:rsidRPr="00917108">
              <w:rPr>
                <w:sz w:val="18"/>
                <w:szCs w:val="18"/>
              </w:rPr>
              <w:t>Delays in negotiating and signing the SAP</w:t>
            </w:r>
          </w:p>
          <w:p w14:paraId="13489651" w14:textId="77777777" w:rsidR="00A61597" w:rsidRPr="00917108" w:rsidRDefault="00A61597" w:rsidP="006D5D4C">
            <w:pPr>
              <w:spacing w:after="0"/>
              <w:jc w:val="left"/>
              <w:rPr>
                <w:sz w:val="18"/>
                <w:szCs w:val="18"/>
              </w:rPr>
            </w:pPr>
          </w:p>
          <w:p w14:paraId="441E4A5C" w14:textId="69B24374" w:rsidR="00A61597" w:rsidRPr="00917108" w:rsidRDefault="00A61597" w:rsidP="00A61597">
            <w:pPr>
              <w:spacing w:after="0"/>
              <w:jc w:val="left"/>
              <w:rPr>
                <w:rFonts w:asciiTheme="majorHAnsi" w:hAnsiTheme="majorHAnsi"/>
                <w:sz w:val="18"/>
                <w:szCs w:val="18"/>
                <w:lang w:val="en-GB"/>
              </w:rPr>
            </w:pPr>
            <w:r w:rsidRPr="00917108">
              <w:rPr>
                <w:sz w:val="18"/>
                <w:szCs w:val="18"/>
              </w:rPr>
              <w:t>Willingness of countries to collaborate on IWRM in the Limpopo River Basin</w:t>
            </w:r>
          </w:p>
        </w:tc>
      </w:tr>
      <w:tr w:rsidR="00B51982" w:rsidRPr="00917108" w14:paraId="31DF88FF" w14:textId="77777777" w:rsidTr="00350D52">
        <w:trPr>
          <w:trHeight w:val="424"/>
        </w:trPr>
        <w:tc>
          <w:tcPr>
            <w:tcW w:w="1170" w:type="dxa"/>
            <w:vMerge w:val="restart"/>
            <w:shd w:val="clear" w:color="auto" w:fill="auto"/>
          </w:tcPr>
          <w:p w14:paraId="78FB0F01" w14:textId="53BA817A" w:rsidR="008C0E3C" w:rsidRPr="00917108" w:rsidRDefault="008C0E3C" w:rsidP="008C0E3C">
            <w:pPr>
              <w:spacing w:after="0"/>
              <w:jc w:val="left"/>
              <w:rPr>
                <w:rFonts w:asciiTheme="majorHAnsi" w:hAnsiTheme="majorHAnsi"/>
                <w:b/>
                <w:sz w:val="18"/>
                <w:szCs w:val="18"/>
                <w:lang w:val="en-GB"/>
              </w:rPr>
            </w:pPr>
            <w:r w:rsidRPr="00917108">
              <w:rPr>
                <w:rFonts w:asciiTheme="majorHAnsi" w:hAnsiTheme="majorHAnsi"/>
                <w:b/>
                <w:sz w:val="18"/>
                <w:szCs w:val="18"/>
                <w:lang w:val="en-GB"/>
              </w:rPr>
              <w:lastRenderedPageBreak/>
              <w:t xml:space="preserve">Outcome 4: </w:t>
            </w:r>
            <w:r w:rsidRPr="00917108">
              <w:rPr>
                <w:rFonts w:asciiTheme="majorHAnsi" w:eastAsia="Times New Roman" w:hAnsiTheme="majorHAnsi"/>
                <w:sz w:val="18"/>
                <w:szCs w:val="18"/>
                <w:lang w:val="en-GB"/>
              </w:rPr>
              <w:t>The IWRM Plan implementation pilots</w:t>
            </w:r>
          </w:p>
        </w:tc>
        <w:tc>
          <w:tcPr>
            <w:tcW w:w="1800" w:type="dxa"/>
            <w:shd w:val="clear" w:color="auto" w:fill="auto"/>
          </w:tcPr>
          <w:p w14:paraId="527B9C1D" w14:textId="77777777" w:rsidR="008C0E3C" w:rsidRPr="00917108" w:rsidRDefault="008C0E3C" w:rsidP="008C0E3C">
            <w:pPr>
              <w:spacing w:after="0"/>
              <w:jc w:val="left"/>
              <w:rPr>
                <w:rFonts w:asciiTheme="majorHAnsi" w:hAnsiTheme="majorHAnsi"/>
                <w:b/>
                <w:sz w:val="18"/>
                <w:szCs w:val="18"/>
                <w:lang w:val="en-GB"/>
              </w:rPr>
            </w:pPr>
            <w:r w:rsidRPr="00917108">
              <w:rPr>
                <w:rFonts w:asciiTheme="majorHAnsi" w:hAnsiTheme="majorHAnsi"/>
                <w:b/>
                <w:sz w:val="18"/>
                <w:szCs w:val="18"/>
                <w:u w:val="single"/>
                <w:lang w:val="en-GB"/>
              </w:rPr>
              <w:t>Indicator 14:</w:t>
            </w:r>
            <w:r w:rsidRPr="00917108">
              <w:rPr>
                <w:rFonts w:asciiTheme="majorHAnsi" w:hAnsiTheme="majorHAnsi"/>
                <w:sz w:val="18"/>
                <w:szCs w:val="18"/>
                <w:lang w:val="en-GB"/>
              </w:rPr>
              <w:t xml:space="preserve"> </w:t>
            </w:r>
            <w:r w:rsidRPr="00917108">
              <w:rPr>
                <w:rFonts w:asciiTheme="majorHAnsi" w:hAnsiTheme="majorHAnsi" w:cstheme="minorHAnsi"/>
                <w:bCs/>
                <w:sz w:val="18"/>
                <w:szCs w:val="18"/>
                <w:lang w:val="en-GB"/>
              </w:rPr>
              <w:t>Percentage of women participating in sustainable land management activities at the pilot sites</w:t>
            </w:r>
          </w:p>
        </w:tc>
        <w:tc>
          <w:tcPr>
            <w:tcW w:w="2520" w:type="dxa"/>
          </w:tcPr>
          <w:p w14:paraId="6B20DD06" w14:textId="77777777" w:rsidR="008C0E3C" w:rsidRPr="00917108" w:rsidRDefault="008C0E3C" w:rsidP="008C0E3C">
            <w:pPr>
              <w:spacing w:after="0"/>
              <w:ind w:right="-18"/>
              <w:jc w:val="left"/>
              <w:rPr>
                <w:rFonts w:asciiTheme="majorHAnsi" w:hAnsiTheme="majorHAnsi" w:cstheme="minorHAnsi"/>
                <w:bCs/>
                <w:sz w:val="18"/>
                <w:szCs w:val="18"/>
                <w:lang w:val="en-GB"/>
              </w:rPr>
            </w:pPr>
            <w:r w:rsidRPr="00917108">
              <w:rPr>
                <w:rFonts w:asciiTheme="majorHAnsi" w:hAnsiTheme="majorHAnsi"/>
                <w:sz w:val="18"/>
                <w:szCs w:val="18"/>
                <w:u w:val="single"/>
                <w:lang w:val="en-GB"/>
              </w:rPr>
              <w:t>Mid-Term Target:</w:t>
            </w:r>
            <w:r w:rsidRPr="00917108">
              <w:rPr>
                <w:rFonts w:asciiTheme="majorHAnsi" w:hAnsiTheme="majorHAnsi"/>
                <w:sz w:val="18"/>
                <w:szCs w:val="18"/>
                <w:lang w:val="en-GB"/>
              </w:rPr>
              <w:t xml:space="preserve"> </w:t>
            </w:r>
            <w:r w:rsidRPr="00917108">
              <w:rPr>
                <w:rFonts w:asciiTheme="majorHAnsi" w:hAnsiTheme="majorHAnsi" w:cstheme="minorHAnsi"/>
                <w:bCs/>
                <w:sz w:val="18"/>
                <w:szCs w:val="18"/>
                <w:lang w:val="en-GB"/>
              </w:rPr>
              <w:t>50% increase in the number of smallholder female agricultural producers involved in SLM activities at pilot sites</w:t>
            </w:r>
          </w:p>
          <w:p w14:paraId="66CC1CDF" w14:textId="77777777" w:rsidR="008C0E3C" w:rsidRPr="00917108" w:rsidRDefault="008C0E3C" w:rsidP="008C0E3C">
            <w:pPr>
              <w:spacing w:after="0"/>
              <w:ind w:right="-18"/>
              <w:jc w:val="left"/>
              <w:rPr>
                <w:rFonts w:asciiTheme="majorHAnsi" w:hAnsiTheme="majorHAnsi" w:cstheme="minorHAnsi"/>
                <w:bCs/>
                <w:sz w:val="18"/>
                <w:szCs w:val="18"/>
                <w:lang w:val="en-GB"/>
              </w:rPr>
            </w:pPr>
          </w:p>
          <w:p w14:paraId="3F7C9438" w14:textId="77777777" w:rsidR="008C0E3C" w:rsidRPr="00917108" w:rsidRDefault="008C0E3C" w:rsidP="008C0E3C">
            <w:pPr>
              <w:spacing w:after="0"/>
              <w:ind w:right="-18"/>
              <w:jc w:val="left"/>
              <w:rPr>
                <w:rFonts w:asciiTheme="majorHAnsi" w:hAnsiTheme="majorHAnsi"/>
                <w:sz w:val="18"/>
                <w:szCs w:val="18"/>
                <w:lang w:val="en-GB"/>
              </w:rPr>
            </w:pPr>
            <w:r w:rsidRPr="00917108">
              <w:rPr>
                <w:rFonts w:asciiTheme="majorHAnsi" w:hAnsiTheme="majorHAnsi"/>
                <w:sz w:val="18"/>
                <w:szCs w:val="18"/>
                <w:u w:val="single"/>
                <w:lang w:val="en-GB"/>
              </w:rPr>
              <w:t>End of Project Target:</w:t>
            </w:r>
            <w:r w:rsidRPr="00917108">
              <w:rPr>
                <w:rFonts w:asciiTheme="majorHAnsi" w:hAnsiTheme="majorHAnsi"/>
                <w:sz w:val="18"/>
                <w:szCs w:val="18"/>
                <w:lang w:val="en-GB"/>
              </w:rPr>
              <w:t xml:space="preserve"> </w:t>
            </w:r>
            <w:r w:rsidRPr="00917108">
              <w:rPr>
                <w:rFonts w:asciiTheme="majorHAnsi" w:hAnsiTheme="majorHAnsi"/>
                <w:bCs/>
                <w:sz w:val="18"/>
                <w:szCs w:val="18"/>
                <w:lang w:val="en-GB"/>
              </w:rPr>
              <w:t>100% increase in the number of smallholder female agricultural producers involved in SLM activities at pilot sites</w:t>
            </w:r>
          </w:p>
        </w:tc>
        <w:tc>
          <w:tcPr>
            <w:tcW w:w="1800" w:type="dxa"/>
          </w:tcPr>
          <w:p w14:paraId="294EEFD4" w14:textId="22BE28D0" w:rsidR="008C0E3C" w:rsidRPr="00917108" w:rsidRDefault="008C0E3C" w:rsidP="008C0E3C">
            <w:pPr>
              <w:spacing w:after="0"/>
              <w:jc w:val="left"/>
              <w:rPr>
                <w:rFonts w:asciiTheme="majorHAnsi" w:hAnsiTheme="majorHAnsi"/>
                <w:sz w:val="18"/>
                <w:szCs w:val="18"/>
                <w:lang w:val="en-GB"/>
              </w:rPr>
            </w:pPr>
            <w:r w:rsidRPr="00917108">
              <w:rPr>
                <w:sz w:val="18"/>
                <w:szCs w:val="18"/>
              </w:rPr>
              <w:t>The number of women involved in sustainable land management at selected pilot sites</w:t>
            </w:r>
          </w:p>
        </w:tc>
        <w:tc>
          <w:tcPr>
            <w:tcW w:w="1530" w:type="dxa"/>
            <w:shd w:val="clear" w:color="auto" w:fill="auto"/>
          </w:tcPr>
          <w:p w14:paraId="5453566E" w14:textId="4DDE9834" w:rsidR="008C0E3C" w:rsidRPr="00917108" w:rsidRDefault="008C0E3C" w:rsidP="008C0E3C">
            <w:pPr>
              <w:spacing w:after="0"/>
              <w:jc w:val="left"/>
              <w:rPr>
                <w:sz w:val="18"/>
                <w:szCs w:val="18"/>
              </w:rPr>
            </w:pPr>
            <w:r w:rsidRPr="00917108">
              <w:rPr>
                <w:sz w:val="18"/>
                <w:szCs w:val="18"/>
              </w:rPr>
              <w:t>List of participants in pilot site interventions, segregated by gender</w:t>
            </w:r>
          </w:p>
        </w:tc>
        <w:tc>
          <w:tcPr>
            <w:tcW w:w="900" w:type="dxa"/>
            <w:shd w:val="clear" w:color="auto" w:fill="auto"/>
          </w:tcPr>
          <w:p w14:paraId="1C279F91" w14:textId="53AF4AFE" w:rsidR="008C0E3C" w:rsidRPr="00917108" w:rsidRDefault="008C0E3C" w:rsidP="008C0E3C">
            <w:pPr>
              <w:spacing w:after="0"/>
              <w:jc w:val="left"/>
              <w:rPr>
                <w:rFonts w:asciiTheme="majorHAnsi" w:hAnsiTheme="majorHAnsi"/>
                <w:sz w:val="18"/>
                <w:szCs w:val="18"/>
                <w:lang w:val="en-GB"/>
              </w:rPr>
            </w:pPr>
            <w:r w:rsidRPr="00917108">
              <w:rPr>
                <w:sz w:val="18"/>
                <w:szCs w:val="18"/>
              </w:rPr>
              <w:t>Annually</w:t>
            </w:r>
          </w:p>
        </w:tc>
        <w:tc>
          <w:tcPr>
            <w:tcW w:w="1350" w:type="dxa"/>
            <w:shd w:val="clear" w:color="auto" w:fill="auto"/>
          </w:tcPr>
          <w:p w14:paraId="5B0E32D7" w14:textId="77777777" w:rsidR="00072BF0" w:rsidRPr="00917108" w:rsidRDefault="00072BF0" w:rsidP="00072BF0">
            <w:pPr>
              <w:spacing w:after="0"/>
              <w:jc w:val="left"/>
              <w:rPr>
                <w:sz w:val="18"/>
                <w:szCs w:val="18"/>
              </w:rPr>
            </w:pPr>
            <w:r w:rsidRPr="00917108">
              <w:rPr>
                <w:sz w:val="18"/>
                <w:szCs w:val="18"/>
              </w:rPr>
              <w:t>Contracted NGO managing SLM pilot sites</w:t>
            </w:r>
          </w:p>
          <w:p w14:paraId="2C0066A2" w14:textId="77777777" w:rsidR="008C0E3C" w:rsidRPr="00917108" w:rsidRDefault="008C0E3C" w:rsidP="008C0E3C">
            <w:pPr>
              <w:spacing w:after="0"/>
              <w:jc w:val="left"/>
              <w:rPr>
                <w:sz w:val="18"/>
                <w:szCs w:val="18"/>
              </w:rPr>
            </w:pPr>
          </w:p>
          <w:p w14:paraId="06DCE657" w14:textId="63068EBA" w:rsidR="008C0E3C" w:rsidRPr="00917108" w:rsidRDefault="008C0E3C" w:rsidP="008C0E3C">
            <w:pPr>
              <w:spacing w:after="0"/>
              <w:jc w:val="left"/>
              <w:rPr>
                <w:sz w:val="18"/>
                <w:szCs w:val="18"/>
              </w:rPr>
            </w:pPr>
            <w:r w:rsidRPr="00917108">
              <w:rPr>
                <w:sz w:val="18"/>
                <w:szCs w:val="18"/>
              </w:rPr>
              <w:t>Monitoring and evaluation specialist</w:t>
            </w:r>
          </w:p>
          <w:p w14:paraId="14286958" w14:textId="77777777" w:rsidR="003243FB" w:rsidRPr="00917108" w:rsidRDefault="003243FB" w:rsidP="008C0E3C">
            <w:pPr>
              <w:spacing w:after="0"/>
              <w:jc w:val="left"/>
              <w:rPr>
                <w:sz w:val="18"/>
                <w:szCs w:val="18"/>
              </w:rPr>
            </w:pPr>
          </w:p>
          <w:p w14:paraId="6D5E06F2" w14:textId="4B3D51AC" w:rsidR="003243FB" w:rsidRPr="00917108" w:rsidRDefault="003243FB" w:rsidP="008C0E3C">
            <w:pPr>
              <w:spacing w:after="0"/>
              <w:jc w:val="left"/>
              <w:rPr>
                <w:sz w:val="18"/>
                <w:szCs w:val="18"/>
              </w:rPr>
            </w:pPr>
            <w:r w:rsidRPr="00917108">
              <w:rPr>
                <w:sz w:val="18"/>
                <w:szCs w:val="18"/>
              </w:rPr>
              <w:t>Project Coordinator (responsible for gender monitoring)</w:t>
            </w:r>
          </w:p>
          <w:p w14:paraId="37213CD7" w14:textId="0D9E581B" w:rsidR="008C0E3C" w:rsidRPr="00917108" w:rsidRDefault="008C0E3C" w:rsidP="008C0E3C">
            <w:pPr>
              <w:spacing w:after="0"/>
              <w:jc w:val="left"/>
              <w:rPr>
                <w:rFonts w:asciiTheme="majorHAnsi" w:hAnsiTheme="majorHAnsi"/>
                <w:sz w:val="18"/>
                <w:szCs w:val="18"/>
                <w:lang w:val="en-GB"/>
              </w:rPr>
            </w:pPr>
          </w:p>
        </w:tc>
        <w:tc>
          <w:tcPr>
            <w:tcW w:w="1440" w:type="dxa"/>
            <w:shd w:val="clear" w:color="auto" w:fill="auto"/>
          </w:tcPr>
          <w:p w14:paraId="12308723" w14:textId="13791BEC" w:rsidR="008C0E3C" w:rsidRPr="00917108" w:rsidRDefault="008C0E3C" w:rsidP="008C0E3C">
            <w:pPr>
              <w:spacing w:after="0"/>
              <w:jc w:val="left"/>
              <w:rPr>
                <w:sz w:val="18"/>
                <w:szCs w:val="18"/>
              </w:rPr>
            </w:pPr>
            <w:r w:rsidRPr="00917108">
              <w:rPr>
                <w:sz w:val="18"/>
                <w:szCs w:val="18"/>
              </w:rPr>
              <w:t>Pilot</w:t>
            </w:r>
            <w:r w:rsidR="00072BF0" w:rsidRPr="00917108">
              <w:rPr>
                <w:sz w:val="18"/>
                <w:szCs w:val="18"/>
              </w:rPr>
              <w:t xml:space="preserve"> site reports</w:t>
            </w:r>
          </w:p>
          <w:p w14:paraId="6ABD1085" w14:textId="77777777" w:rsidR="008C0E3C" w:rsidRPr="00917108" w:rsidRDefault="008C0E3C" w:rsidP="008C0E3C">
            <w:pPr>
              <w:spacing w:after="0"/>
              <w:jc w:val="left"/>
              <w:rPr>
                <w:sz w:val="18"/>
                <w:szCs w:val="18"/>
              </w:rPr>
            </w:pPr>
          </w:p>
          <w:p w14:paraId="1127E2AB" w14:textId="79BF5F20" w:rsidR="008C0E3C" w:rsidRPr="00917108" w:rsidRDefault="00072BF0" w:rsidP="008C0E3C">
            <w:pPr>
              <w:spacing w:after="0"/>
              <w:jc w:val="left"/>
              <w:rPr>
                <w:rFonts w:asciiTheme="majorHAnsi" w:hAnsiTheme="majorHAnsi"/>
                <w:sz w:val="18"/>
                <w:szCs w:val="18"/>
                <w:lang w:val="en-GB"/>
              </w:rPr>
            </w:pPr>
            <w:r w:rsidRPr="00917108">
              <w:rPr>
                <w:sz w:val="18"/>
                <w:szCs w:val="18"/>
              </w:rPr>
              <w:t>Project m</w:t>
            </w:r>
            <w:r w:rsidR="008C0E3C" w:rsidRPr="00917108">
              <w:rPr>
                <w:sz w:val="18"/>
                <w:szCs w:val="18"/>
              </w:rPr>
              <w:t>onitoring reports</w:t>
            </w:r>
          </w:p>
        </w:tc>
        <w:tc>
          <w:tcPr>
            <w:tcW w:w="1260" w:type="dxa"/>
            <w:shd w:val="clear" w:color="auto" w:fill="auto"/>
          </w:tcPr>
          <w:p w14:paraId="65E62F1E" w14:textId="3DB14DA1" w:rsidR="008C0E3C" w:rsidRPr="00917108" w:rsidRDefault="008C0E3C" w:rsidP="00B249F4">
            <w:pPr>
              <w:spacing w:after="0"/>
              <w:ind w:left="-18" w:right="-108"/>
              <w:jc w:val="left"/>
              <w:rPr>
                <w:sz w:val="18"/>
                <w:szCs w:val="18"/>
              </w:rPr>
            </w:pPr>
            <w:r w:rsidRPr="00917108">
              <w:rPr>
                <w:sz w:val="18"/>
                <w:szCs w:val="18"/>
              </w:rPr>
              <w:t xml:space="preserve">Delays in pilot implementation </w:t>
            </w:r>
          </w:p>
          <w:p w14:paraId="55FBEED5" w14:textId="77777777" w:rsidR="00072BF0" w:rsidRPr="00917108" w:rsidRDefault="00072BF0" w:rsidP="00B249F4">
            <w:pPr>
              <w:spacing w:after="0"/>
              <w:ind w:left="-18" w:right="-108"/>
              <w:jc w:val="left"/>
              <w:rPr>
                <w:sz w:val="18"/>
                <w:szCs w:val="18"/>
              </w:rPr>
            </w:pPr>
          </w:p>
          <w:p w14:paraId="422F7670" w14:textId="275DCB01" w:rsidR="008C0E3C" w:rsidRPr="00917108" w:rsidRDefault="00072BF0" w:rsidP="00B249F4">
            <w:pPr>
              <w:spacing w:after="0"/>
              <w:ind w:left="-18" w:right="-108"/>
              <w:jc w:val="left"/>
            </w:pPr>
            <w:r w:rsidRPr="00917108">
              <w:rPr>
                <w:sz w:val="18"/>
                <w:szCs w:val="18"/>
              </w:rPr>
              <w:t>Governmental</w:t>
            </w:r>
            <w:r w:rsidR="008C0E3C" w:rsidRPr="00917108">
              <w:rPr>
                <w:sz w:val="18"/>
                <w:szCs w:val="18"/>
              </w:rPr>
              <w:t xml:space="preserve"> and </w:t>
            </w:r>
            <w:r w:rsidRPr="00917108">
              <w:rPr>
                <w:sz w:val="18"/>
                <w:szCs w:val="18"/>
              </w:rPr>
              <w:t>other partners support the participation / empowerment of women in land management activities</w:t>
            </w:r>
          </w:p>
        </w:tc>
      </w:tr>
      <w:tr w:rsidR="00B51982" w:rsidRPr="00917108" w14:paraId="5A16122A" w14:textId="77777777" w:rsidTr="00350D52">
        <w:trPr>
          <w:trHeight w:val="424"/>
        </w:trPr>
        <w:tc>
          <w:tcPr>
            <w:tcW w:w="1170" w:type="dxa"/>
            <w:vMerge/>
            <w:shd w:val="clear" w:color="auto" w:fill="auto"/>
            <w:vAlign w:val="center"/>
          </w:tcPr>
          <w:p w14:paraId="67975E19" w14:textId="266E282C" w:rsidR="003243FB" w:rsidRPr="00917108" w:rsidRDefault="003243FB" w:rsidP="003243FB">
            <w:pPr>
              <w:spacing w:after="0"/>
              <w:jc w:val="left"/>
              <w:rPr>
                <w:rFonts w:asciiTheme="majorHAnsi" w:hAnsiTheme="majorHAnsi"/>
                <w:b/>
                <w:sz w:val="18"/>
                <w:szCs w:val="18"/>
                <w:lang w:val="en-GB"/>
              </w:rPr>
            </w:pPr>
          </w:p>
        </w:tc>
        <w:tc>
          <w:tcPr>
            <w:tcW w:w="1800" w:type="dxa"/>
            <w:shd w:val="clear" w:color="auto" w:fill="auto"/>
          </w:tcPr>
          <w:p w14:paraId="3501DF84" w14:textId="20EBBBAC" w:rsidR="003243FB" w:rsidRPr="00917108" w:rsidRDefault="003243FB" w:rsidP="003243FB">
            <w:pPr>
              <w:spacing w:after="0"/>
              <w:jc w:val="left"/>
              <w:rPr>
                <w:rFonts w:asciiTheme="majorHAnsi" w:hAnsiTheme="majorHAnsi"/>
                <w:b/>
                <w:sz w:val="18"/>
                <w:szCs w:val="18"/>
                <w:lang w:val="en-GB"/>
              </w:rPr>
            </w:pPr>
            <w:r w:rsidRPr="00917108">
              <w:rPr>
                <w:rFonts w:asciiTheme="majorHAnsi" w:hAnsiTheme="majorHAnsi" w:cstheme="minorHAnsi"/>
                <w:b/>
                <w:sz w:val="18"/>
                <w:szCs w:val="18"/>
                <w:u w:val="single"/>
                <w:lang w:val="en-GB"/>
              </w:rPr>
              <w:t>Indicator 15</w:t>
            </w:r>
            <w:r w:rsidRPr="00917108">
              <w:rPr>
                <w:rFonts w:asciiTheme="majorHAnsi" w:hAnsiTheme="majorHAnsi" w:cstheme="minorHAnsi"/>
                <w:b/>
                <w:sz w:val="18"/>
                <w:szCs w:val="18"/>
                <w:lang w:val="en-GB"/>
              </w:rPr>
              <w:t>:</w:t>
            </w:r>
            <w:r w:rsidRPr="00917108">
              <w:rPr>
                <w:rFonts w:asciiTheme="majorHAnsi" w:hAnsiTheme="majorHAnsi" w:cstheme="minorHAnsi"/>
                <w:sz w:val="18"/>
                <w:szCs w:val="18"/>
                <w:lang w:val="en-GB"/>
              </w:rPr>
              <w:t xml:space="preserve"> Number of farms with improved conditions due to the adoption of sustainable land management practices </w:t>
            </w:r>
            <w:r w:rsidR="006A5A75" w:rsidRPr="00917108">
              <w:rPr>
                <w:bCs/>
                <w:sz w:val="18"/>
                <w:szCs w:val="18"/>
                <w:lang w:val="en-GB"/>
              </w:rPr>
              <w:t>(</w:t>
            </w:r>
            <w:r w:rsidR="006A5A75" w:rsidRPr="00917108">
              <w:rPr>
                <w:sz w:val="18"/>
                <w:szCs w:val="18"/>
              </w:rPr>
              <w:t>baseline information on which farms are either owned or headed by women will be established at project start and tracked throughout the project)</w:t>
            </w:r>
          </w:p>
        </w:tc>
        <w:tc>
          <w:tcPr>
            <w:tcW w:w="2520" w:type="dxa"/>
          </w:tcPr>
          <w:p w14:paraId="6E5AB5CA" w14:textId="74EA9091" w:rsidR="003243FB" w:rsidRPr="00917108" w:rsidRDefault="003243FB" w:rsidP="003243FB">
            <w:pPr>
              <w:spacing w:after="0"/>
              <w:jc w:val="left"/>
              <w:rPr>
                <w:bCs/>
                <w:sz w:val="18"/>
                <w:szCs w:val="18"/>
                <w:lang w:val="en-GB"/>
              </w:rPr>
            </w:pPr>
            <w:r w:rsidRPr="00917108">
              <w:rPr>
                <w:rFonts w:asciiTheme="majorHAnsi" w:hAnsiTheme="majorHAnsi"/>
                <w:sz w:val="18"/>
                <w:szCs w:val="18"/>
                <w:u w:val="single"/>
                <w:lang w:val="en-GB"/>
              </w:rPr>
              <w:t>Mid-Term Target:</w:t>
            </w:r>
            <w:r w:rsidRPr="00917108">
              <w:rPr>
                <w:rFonts w:asciiTheme="majorHAnsi" w:hAnsiTheme="majorHAnsi"/>
                <w:sz w:val="18"/>
                <w:szCs w:val="18"/>
                <w:lang w:val="en-GB"/>
              </w:rPr>
              <w:t xml:space="preserve"> </w:t>
            </w:r>
            <w:r w:rsidRPr="00917108">
              <w:rPr>
                <w:bCs/>
                <w:sz w:val="18"/>
                <w:szCs w:val="18"/>
                <w:lang w:val="en-GB"/>
              </w:rPr>
              <w:t>135 farms (average 2 ha each) at project pilot sites implementing SLM best practices</w:t>
            </w:r>
          </w:p>
          <w:p w14:paraId="28FCF07C" w14:textId="77777777" w:rsidR="003243FB" w:rsidRPr="00917108" w:rsidRDefault="003243FB" w:rsidP="003243FB">
            <w:pPr>
              <w:spacing w:after="0"/>
              <w:ind w:right="-18"/>
              <w:jc w:val="left"/>
              <w:rPr>
                <w:rFonts w:asciiTheme="majorHAnsi" w:hAnsiTheme="majorHAnsi"/>
                <w:sz w:val="18"/>
                <w:szCs w:val="18"/>
                <w:lang w:val="en-GB"/>
              </w:rPr>
            </w:pPr>
          </w:p>
          <w:p w14:paraId="428E1C79" w14:textId="31C1DA90" w:rsidR="003243FB" w:rsidRPr="00917108" w:rsidRDefault="003243FB" w:rsidP="00B249F4">
            <w:pPr>
              <w:spacing w:after="0"/>
              <w:ind w:right="-108"/>
              <w:jc w:val="left"/>
              <w:rPr>
                <w:rFonts w:asciiTheme="majorHAnsi" w:hAnsiTheme="majorHAnsi"/>
                <w:sz w:val="18"/>
                <w:szCs w:val="18"/>
              </w:rPr>
            </w:pPr>
            <w:r w:rsidRPr="00917108">
              <w:rPr>
                <w:rFonts w:asciiTheme="majorHAnsi" w:hAnsiTheme="majorHAnsi"/>
                <w:sz w:val="18"/>
                <w:szCs w:val="18"/>
                <w:u w:val="single"/>
                <w:lang w:val="en-GB"/>
              </w:rPr>
              <w:t>End of Project Target:</w:t>
            </w:r>
            <w:r w:rsidRPr="00917108">
              <w:rPr>
                <w:rFonts w:asciiTheme="majorHAnsi" w:hAnsiTheme="majorHAnsi"/>
                <w:sz w:val="18"/>
                <w:szCs w:val="18"/>
                <w:lang w:val="en-GB"/>
              </w:rPr>
              <w:t xml:space="preserve"> </w:t>
            </w:r>
            <w:r w:rsidRPr="00917108">
              <w:rPr>
                <w:bCs/>
                <w:sz w:val="18"/>
                <w:szCs w:val="18"/>
                <w:lang w:val="en-GB"/>
              </w:rPr>
              <w:t>270 farms (average 2 ha each) at project pilot sites implementing SLM best practices</w:t>
            </w:r>
          </w:p>
        </w:tc>
        <w:tc>
          <w:tcPr>
            <w:tcW w:w="1800" w:type="dxa"/>
          </w:tcPr>
          <w:p w14:paraId="60E71F67" w14:textId="45B656FD" w:rsidR="003243FB" w:rsidRPr="00917108" w:rsidRDefault="003243FB" w:rsidP="003243FB">
            <w:pPr>
              <w:spacing w:after="0"/>
              <w:jc w:val="left"/>
              <w:rPr>
                <w:rFonts w:asciiTheme="majorHAnsi" w:hAnsiTheme="majorHAnsi"/>
                <w:sz w:val="18"/>
                <w:szCs w:val="18"/>
                <w:lang w:val="en-GB"/>
              </w:rPr>
            </w:pPr>
            <w:r w:rsidRPr="00917108">
              <w:rPr>
                <w:sz w:val="18"/>
                <w:szCs w:val="18"/>
              </w:rPr>
              <w:t>Number of farms actively implementing SLM activities</w:t>
            </w:r>
          </w:p>
        </w:tc>
        <w:tc>
          <w:tcPr>
            <w:tcW w:w="1530" w:type="dxa"/>
            <w:shd w:val="clear" w:color="auto" w:fill="auto"/>
          </w:tcPr>
          <w:p w14:paraId="2761CF34" w14:textId="1F3E1199" w:rsidR="003243FB" w:rsidRPr="00917108" w:rsidRDefault="003243FB" w:rsidP="003243FB">
            <w:pPr>
              <w:spacing w:after="0"/>
              <w:jc w:val="left"/>
              <w:rPr>
                <w:sz w:val="18"/>
                <w:szCs w:val="18"/>
              </w:rPr>
            </w:pPr>
            <w:r w:rsidRPr="00917108">
              <w:rPr>
                <w:sz w:val="18"/>
                <w:szCs w:val="18"/>
              </w:rPr>
              <w:t>Documents reporting on sustainable</w:t>
            </w:r>
            <w:r w:rsidRPr="00917108">
              <w:rPr>
                <w:bCs/>
                <w:sz w:val="18"/>
                <w:szCs w:val="18"/>
              </w:rPr>
              <w:t xml:space="preserve"> land management in the agricultural sector</w:t>
            </w:r>
          </w:p>
          <w:p w14:paraId="6E56B4BC" w14:textId="77777777" w:rsidR="003243FB" w:rsidRPr="00917108" w:rsidRDefault="003243FB" w:rsidP="003243FB">
            <w:pPr>
              <w:spacing w:after="0"/>
              <w:jc w:val="left"/>
              <w:rPr>
                <w:sz w:val="18"/>
                <w:szCs w:val="18"/>
              </w:rPr>
            </w:pPr>
          </w:p>
          <w:p w14:paraId="1DAC9D45" w14:textId="77777777" w:rsidR="003243FB" w:rsidRPr="00917108" w:rsidRDefault="003243FB" w:rsidP="003243FB">
            <w:pPr>
              <w:spacing w:after="0"/>
              <w:jc w:val="left"/>
              <w:rPr>
                <w:rFonts w:asciiTheme="majorHAnsi" w:hAnsiTheme="majorHAnsi"/>
                <w:sz w:val="18"/>
                <w:szCs w:val="18"/>
                <w:lang w:val="en-GB"/>
              </w:rPr>
            </w:pPr>
          </w:p>
        </w:tc>
        <w:tc>
          <w:tcPr>
            <w:tcW w:w="900" w:type="dxa"/>
            <w:shd w:val="clear" w:color="auto" w:fill="auto"/>
          </w:tcPr>
          <w:p w14:paraId="021A144C" w14:textId="0F608F01" w:rsidR="003243FB" w:rsidRPr="00917108" w:rsidRDefault="003243FB" w:rsidP="003243FB">
            <w:pPr>
              <w:spacing w:after="0"/>
              <w:jc w:val="left"/>
              <w:rPr>
                <w:rFonts w:asciiTheme="majorHAnsi" w:hAnsiTheme="majorHAnsi"/>
                <w:sz w:val="18"/>
                <w:szCs w:val="18"/>
                <w:lang w:val="en-GB"/>
              </w:rPr>
            </w:pPr>
            <w:r w:rsidRPr="00917108">
              <w:rPr>
                <w:sz w:val="18"/>
                <w:szCs w:val="18"/>
              </w:rPr>
              <w:t>Annually</w:t>
            </w:r>
          </w:p>
        </w:tc>
        <w:tc>
          <w:tcPr>
            <w:tcW w:w="1350" w:type="dxa"/>
            <w:shd w:val="clear" w:color="auto" w:fill="auto"/>
          </w:tcPr>
          <w:p w14:paraId="1E6AE8ED" w14:textId="77777777" w:rsidR="003243FB" w:rsidRPr="00917108" w:rsidRDefault="003243FB" w:rsidP="003243FB">
            <w:pPr>
              <w:spacing w:after="0"/>
              <w:jc w:val="left"/>
              <w:rPr>
                <w:sz w:val="18"/>
                <w:szCs w:val="18"/>
              </w:rPr>
            </w:pPr>
            <w:r w:rsidRPr="00917108">
              <w:rPr>
                <w:sz w:val="18"/>
                <w:szCs w:val="18"/>
              </w:rPr>
              <w:t>Contracted NGO managing SLM pilot sites</w:t>
            </w:r>
          </w:p>
          <w:p w14:paraId="0676819A" w14:textId="77777777" w:rsidR="003243FB" w:rsidRPr="00917108" w:rsidRDefault="003243FB" w:rsidP="003243FB">
            <w:pPr>
              <w:spacing w:after="0"/>
              <w:jc w:val="left"/>
              <w:rPr>
                <w:sz w:val="18"/>
                <w:szCs w:val="18"/>
              </w:rPr>
            </w:pPr>
          </w:p>
          <w:p w14:paraId="0B569896" w14:textId="77777777" w:rsidR="003243FB" w:rsidRPr="00917108" w:rsidRDefault="003243FB" w:rsidP="003243FB">
            <w:pPr>
              <w:spacing w:after="0"/>
              <w:jc w:val="left"/>
              <w:rPr>
                <w:sz w:val="18"/>
                <w:szCs w:val="18"/>
              </w:rPr>
            </w:pPr>
            <w:r w:rsidRPr="00917108">
              <w:rPr>
                <w:sz w:val="18"/>
                <w:szCs w:val="18"/>
              </w:rPr>
              <w:t>Monitoring and evaluation specialist</w:t>
            </w:r>
          </w:p>
          <w:p w14:paraId="3D894BE0" w14:textId="2AC68F0E" w:rsidR="003243FB" w:rsidRPr="00917108" w:rsidRDefault="003243FB" w:rsidP="003243FB">
            <w:pPr>
              <w:spacing w:after="0"/>
              <w:jc w:val="left"/>
              <w:rPr>
                <w:rFonts w:asciiTheme="majorHAnsi" w:hAnsiTheme="majorHAnsi"/>
                <w:sz w:val="18"/>
                <w:szCs w:val="18"/>
                <w:lang w:val="en-GB"/>
              </w:rPr>
            </w:pPr>
          </w:p>
        </w:tc>
        <w:tc>
          <w:tcPr>
            <w:tcW w:w="1440" w:type="dxa"/>
            <w:shd w:val="clear" w:color="auto" w:fill="auto"/>
          </w:tcPr>
          <w:p w14:paraId="6BBE06E5" w14:textId="77777777" w:rsidR="003243FB" w:rsidRPr="00917108" w:rsidRDefault="003243FB" w:rsidP="003243FB">
            <w:pPr>
              <w:spacing w:after="0"/>
              <w:jc w:val="left"/>
              <w:rPr>
                <w:sz w:val="18"/>
                <w:szCs w:val="18"/>
              </w:rPr>
            </w:pPr>
            <w:r w:rsidRPr="00917108">
              <w:rPr>
                <w:sz w:val="18"/>
                <w:szCs w:val="18"/>
              </w:rPr>
              <w:t>Pilot site reports</w:t>
            </w:r>
          </w:p>
          <w:p w14:paraId="741B79FF" w14:textId="77777777" w:rsidR="003243FB" w:rsidRPr="00917108" w:rsidRDefault="003243FB" w:rsidP="003243FB">
            <w:pPr>
              <w:spacing w:after="0"/>
              <w:jc w:val="left"/>
              <w:rPr>
                <w:sz w:val="18"/>
                <w:szCs w:val="18"/>
              </w:rPr>
            </w:pPr>
          </w:p>
          <w:p w14:paraId="5730A6EB" w14:textId="5D2420C0" w:rsidR="003243FB" w:rsidRPr="00917108" w:rsidRDefault="003243FB" w:rsidP="003243FB">
            <w:pPr>
              <w:spacing w:after="0"/>
              <w:jc w:val="left"/>
              <w:rPr>
                <w:rFonts w:asciiTheme="majorHAnsi" w:hAnsiTheme="majorHAnsi"/>
                <w:sz w:val="18"/>
                <w:szCs w:val="18"/>
                <w:lang w:val="en-GB"/>
              </w:rPr>
            </w:pPr>
            <w:r w:rsidRPr="00917108">
              <w:rPr>
                <w:sz w:val="18"/>
                <w:szCs w:val="18"/>
              </w:rPr>
              <w:t>Project monitoring reports</w:t>
            </w:r>
          </w:p>
        </w:tc>
        <w:tc>
          <w:tcPr>
            <w:tcW w:w="1260" w:type="dxa"/>
            <w:shd w:val="clear" w:color="auto" w:fill="auto"/>
          </w:tcPr>
          <w:p w14:paraId="53A411A7" w14:textId="77777777" w:rsidR="003243FB" w:rsidRPr="00917108" w:rsidRDefault="003243FB" w:rsidP="003243FB">
            <w:pPr>
              <w:spacing w:after="0"/>
              <w:jc w:val="left"/>
              <w:rPr>
                <w:sz w:val="18"/>
                <w:szCs w:val="18"/>
              </w:rPr>
            </w:pPr>
            <w:r w:rsidRPr="00917108">
              <w:rPr>
                <w:sz w:val="18"/>
                <w:szCs w:val="18"/>
              </w:rPr>
              <w:t xml:space="preserve">Delays in pilot implementation </w:t>
            </w:r>
          </w:p>
          <w:p w14:paraId="534F5BBC" w14:textId="77777777" w:rsidR="003243FB" w:rsidRPr="00917108" w:rsidRDefault="003243FB" w:rsidP="003243FB">
            <w:pPr>
              <w:spacing w:after="0"/>
              <w:jc w:val="left"/>
              <w:rPr>
                <w:sz w:val="18"/>
                <w:szCs w:val="18"/>
              </w:rPr>
            </w:pPr>
          </w:p>
          <w:p w14:paraId="00806E5A" w14:textId="3BE2FA3D" w:rsidR="003243FB" w:rsidRPr="00917108" w:rsidRDefault="003243FB" w:rsidP="003243FB">
            <w:pPr>
              <w:spacing w:after="0"/>
              <w:jc w:val="left"/>
              <w:rPr>
                <w:sz w:val="18"/>
                <w:szCs w:val="18"/>
              </w:rPr>
            </w:pPr>
            <w:r w:rsidRPr="00917108">
              <w:rPr>
                <w:sz w:val="18"/>
                <w:szCs w:val="18"/>
              </w:rPr>
              <w:t>Farmers are willing to collaborate</w:t>
            </w:r>
          </w:p>
        </w:tc>
      </w:tr>
      <w:tr w:rsidR="007113DE" w:rsidRPr="00917108" w14:paraId="60411778" w14:textId="77777777" w:rsidTr="00350D52">
        <w:trPr>
          <w:trHeight w:val="424"/>
        </w:trPr>
        <w:tc>
          <w:tcPr>
            <w:tcW w:w="1170" w:type="dxa"/>
            <w:vMerge w:val="restart"/>
            <w:shd w:val="clear" w:color="auto" w:fill="auto"/>
          </w:tcPr>
          <w:p w14:paraId="1BC3BA31" w14:textId="77777777" w:rsidR="007113DE" w:rsidRPr="00917108" w:rsidRDefault="007113DE" w:rsidP="003243FB">
            <w:pPr>
              <w:spacing w:after="0"/>
              <w:jc w:val="left"/>
              <w:rPr>
                <w:rFonts w:asciiTheme="majorHAnsi" w:hAnsiTheme="majorHAnsi"/>
                <w:b/>
                <w:sz w:val="18"/>
                <w:szCs w:val="18"/>
                <w:lang w:val="en-GB"/>
              </w:rPr>
            </w:pPr>
            <w:r w:rsidRPr="00917108">
              <w:rPr>
                <w:rFonts w:asciiTheme="majorHAnsi" w:hAnsiTheme="majorHAnsi"/>
                <w:b/>
                <w:sz w:val="18"/>
                <w:szCs w:val="18"/>
                <w:lang w:val="en-GB"/>
              </w:rPr>
              <w:t xml:space="preserve">Outcome 5: </w:t>
            </w:r>
            <w:r w:rsidRPr="00917108">
              <w:rPr>
                <w:rFonts w:asciiTheme="majorHAnsi" w:eastAsia="Times New Roman" w:hAnsiTheme="majorHAnsi"/>
                <w:sz w:val="18"/>
                <w:szCs w:val="18"/>
                <w:lang w:val="en-GB"/>
              </w:rPr>
              <w:t xml:space="preserve">Knowledge exchange and information sharing for replication </w:t>
            </w:r>
            <w:r w:rsidRPr="00917108">
              <w:rPr>
                <w:rFonts w:asciiTheme="majorHAnsi" w:eastAsia="Times New Roman" w:hAnsiTheme="majorHAnsi"/>
                <w:sz w:val="18"/>
                <w:szCs w:val="18"/>
                <w:lang w:val="en-GB"/>
              </w:rPr>
              <w:lastRenderedPageBreak/>
              <w:t>and upscaling</w:t>
            </w:r>
          </w:p>
        </w:tc>
        <w:tc>
          <w:tcPr>
            <w:tcW w:w="1800" w:type="dxa"/>
            <w:shd w:val="clear" w:color="auto" w:fill="auto"/>
          </w:tcPr>
          <w:p w14:paraId="3ECA9C14" w14:textId="77777777" w:rsidR="007113DE" w:rsidRPr="00917108" w:rsidRDefault="007113DE" w:rsidP="003243FB">
            <w:pPr>
              <w:spacing w:after="0"/>
              <w:ind w:right="-18"/>
              <w:jc w:val="left"/>
              <w:rPr>
                <w:rFonts w:asciiTheme="majorHAnsi" w:hAnsiTheme="majorHAnsi"/>
                <w:bCs/>
                <w:sz w:val="18"/>
                <w:szCs w:val="18"/>
                <w:lang w:val="en-GB"/>
              </w:rPr>
            </w:pPr>
            <w:r w:rsidRPr="00917108">
              <w:rPr>
                <w:rFonts w:asciiTheme="majorHAnsi" w:hAnsiTheme="majorHAnsi"/>
                <w:b/>
                <w:sz w:val="18"/>
                <w:szCs w:val="18"/>
                <w:u w:val="single"/>
                <w:lang w:val="en-GB"/>
              </w:rPr>
              <w:lastRenderedPageBreak/>
              <w:t>Indicator 16:</w:t>
            </w:r>
            <w:r w:rsidRPr="00917108">
              <w:rPr>
                <w:rFonts w:asciiTheme="majorHAnsi" w:hAnsiTheme="majorHAnsi"/>
                <w:sz w:val="18"/>
                <w:szCs w:val="18"/>
                <w:lang w:val="en-GB"/>
              </w:rPr>
              <w:t xml:space="preserve"> </w:t>
            </w:r>
            <w:r w:rsidRPr="00917108">
              <w:rPr>
                <w:rFonts w:asciiTheme="majorHAnsi" w:hAnsiTheme="majorHAnsi"/>
                <w:bCs/>
                <w:sz w:val="18"/>
                <w:szCs w:val="18"/>
                <w:lang w:val="en-GB"/>
              </w:rPr>
              <w:t xml:space="preserve">Formal exchange visits by LIMCOM representatives to other River Basin Organizations and regional institutions in southern Africa to </w:t>
            </w:r>
            <w:r w:rsidRPr="00917108">
              <w:rPr>
                <w:rFonts w:asciiTheme="majorHAnsi" w:hAnsiTheme="majorHAnsi"/>
                <w:bCs/>
                <w:sz w:val="18"/>
                <w:szCs w:val="18"/>
                <w:lang w:val="en-GB"/>
              </w:rPr>
              <w:lastRenderedPageBreak/>
              <w:t>share knowledge and facilitate replication of project lesson learnt</w:t>
            </w:r>
          </w:p>
          <w:p w14:paraId="7DD28088" w14:textId="77777777" w:rsidR="007113DE" w:rsidRPr="00917108" w:rsidRDefault="007113DE" w:rsidP="003243FB">
            <w:pPr>
              <w:spacing w:after="0"/>
              <w:ind w:right="-18"/>
              <w:jc w:val="left"/>
              <w:rPr>
                <w:rFonts w:asciiTheme="majorHAnsi" w:hAnsiTheme="majorHAnsi"/>
                <w:b/>
                <w:sz w:val="18"/>
                <w:szCs w:val="18"/>
                <w:lang w:val="en-GB"/>
              </w:rPr>
            </w:pPr>
          </w:p>
        </w:tc>
        <w:tc>
          <w:tcPr>
            <w:tcW w:w="2520" w:type="dxa"/>
          </w:tcPr>
          <w:p w14:paraId="0F99D65F" w14:textId="77777777" w:rsidR="007113DE" w:rsidRPr="00917108" w:rsidRDefault="007113DE" w:rsidP="003243FB">
            <w:pPr>
              <w:spacing w:after="0"/>
              <w:contextualSpacing/>
              <w:rPr>
                <w:rFonts w:asciiTheme="majorHAnsi" w:hAnsiTheme="majorHAnsi"/>
                <w:i/>
                <w:sz w:val="18"/>
                <w:szCs w:val="18"/>
                <w:lang w:val="en-GB"/>
              </w:rPr>
            </w:pPr>
            <w:r w:rsidRPr="00917108">
              <w:rPr>
                <w:rFonts w:asciiTheme="majorHAnsi" w:hAnsiTheme="majorHAnsi"/>
                <w:sz w:val="18"/>
                <w:szCs w:val="18"/>
                <w:u w:val="single"/>
                <w:lang w:val="en-GB"/>
              </w:rPr>
              <w:lastRenderedPageBreak/>
              <w:t>Mid-Term Target:</w:t>
            </w:r>
          </w:p>
          <w:p w14:paraId="1BC1C2D2" w14:textId="77777777" w:rsidR="007113DE" w:rsidRPr="00917108" w:rsidRDefault="007113DE" w:rsidP="00EE44B2">
            <w:pPr>
              <w:pStyle w:val="ListParagraph"/>
              <w:numPr>
                <w:ilvl w:val="0"/>
                <w:numId w:val="21"/>
              </w:numPr>
              <w:ind w:left="162" w:right="-108" w:hanging="180"/>
              <w:textAlignment w:val="auto"/>
              <w:rPr>
                <w:rFonts w:asciiTheme="majorHAnsi" w:hAnsiTheme="majorHAnsi"/>
                <w:sz w:val="18"/>
                <w:szCs w:val="18"/>
              </w:rPr>
            </w:pPr>
            <w:r w:rsidRPr="00917108">
              <w:rPr>
                <w:rFonts w:asciiTheme="majorHAnsi" w:hAnsiTheme="majorHAnsi"/>
                <w:sz w:val="18"/>
                <w:szCs w:val="18"/>
              </w:rPr>
              <w:t>At least 2 official exchange visits with other RBOs and relevant regional institutions undertaken</w:t>
            </w:r>
          </w:p>
          <w:p w14:paraId="735BB0A0" w14:textId="77777777" w:rsidR="007113DE" w:rsidRPr="00917108" w:rsidRDefault="007113DE" w:rsidP="00EE44B2">
            <w:pPr>
              <w:pStyle w:val="ListParagraph"/>
              <w:numPr>
                <w:ilvl w:val="0"/>
                <w:numId w:val="21"/>
              </w:numPr>
              <w:ind w:left="162" w:right="-108" w:hanging="180"/>
              <w:textAlignment w:val="auto"/>
              <w:rPr>
                <w:rFonts w:asciiTheme="majorHAnsi" w:hAnsiTheme="majorHAnsi"/>
                <w:i/>
                <w:sz w:val="18"/>
                <w:szCs w:val="18"/>
              </w:rPr>
            </w:pPr>
            <w:r w:rsidRPr="00917108">
              <w:rPr>
                <w:rFonts w:asciiTheme="majorHAnsi" w:hAnsiTheme="majorHAnsi"/>
                <w:sz w:val="18"/>
                <w:szCs w:val="18"/>
              </w:rPr>
              <w:t xml:space="preserve">Participation by LIMCOM representatives in at least 2 regional and global events </w:t>
            </w:r>
            <w:r w:rsidRPr="00917108">
              <w:rPr>
                <w:rFonts w:asciiTheme="majorHAnsi" w:hAnsiTheme="majorHAnsi"/>
                <w:sz w:val="18"/>
                <w:szCs w:val="18"/>
              </w:rPr>
              <w:lastRenderedPageBreak/>
              <w:t>(e.g. SWWW; GEF IW Conference)</w:t>
            </w:r>
          </w:p>
          <w:p w14:paraId="1F93EF20" w14:textId="77777777" w:rsidR="007113DE" w:rsidRPr="00917108" w:rsidRDefault="007113DE" w:rsidP="003243FB">
            <w:pPr>
              <w:spacing w:after="0"/>
              <w:ind w:right="-108"/>
              <w:contextualSpacing/>
              <w:rPr>
                <w:rFonts w:asciiTheme="majorHAnsi" w:hAnsiTheme="majorHAnsi"/>
                <w:i/>
                <w:sz w:val="18"/>
                <w:szCs w:val="18"/>
                <w:lang w:val="en-GB"/>
              </w:rPr>
            </w:pPr>
          </w:p>
          <w:p w14:paraId="094961FD" w14:textId="77777777" w:rsidR="007113DE" w:rsidRPr="00917108" w:rsidRDefault="007113DE" w:rsidP="003243FB">
            <w:pPr>
              <w:spacing w:after="0"/>
              <w:ind w:right="-108"/>
              <w:contextualSpacing/>
              <w:rPr>
                <w:lang w:val="en-GB"/>
              </w:rPr>
            </w:pPr>
            <w:r w:rsidRPr="00917108">
              <w:rPr>
                <w:rFonts w:asciiTheme="majorHAnsi" w:hAnsiTheme="majorHAnsi"/>
                <w:sz w:val="18"/>
                <w:szCs w:val="18"/>
                <w:u w:val="single"/>
                <w:lang w:val="en-GB"/>
              </w:rPr>
              <w:t>End of Project Target:</w:t>
            </w:r>
            <w:r w:rsidRPr="00917108">
              <w:rPr>
                <w:rFonts w:asciiTheme="majorHAnsi" w:hAnsiTheme="majorHAnsi"/>
                <w:sz w:val="18"/>
                <w:szCs w:val="18"/>
                <w:lang w:val="en-GB"/>
              </w:rPr>
              <w:t xml:space="preserve"> </w:t>
            </w:r>
          </w:p>
          <w:p w14:paraId="5F40E5B3" w14:textId="77777777" w:rsidR="007113DE" w:rsidRPr="00917108" w:rsidRDefault="007113DE" w:rsidP="00EE44B2">
            <w:pPr>
              <w:pStyle w:val="ListParagraph"/>
              <w:numPr>
                <w:ilvl w:val="0"/>
                <w:numId w:val="21"/>
              </w:numPr>
              <w:ind w:left="162" w:right="-108" w:hanging="180"/>
              <w:textAlignment w:val="auto"/>
              <w:rPr>
                <w:rFonts w:asciiTheme="majorHAnsi" w:hAnsiTheme="majorHAnsi"/>
                <w:sz w:val="18"/>
                <w:szCs w:val="18"/>
              </w:rPr>
            </w:pPr>
            <w:r w:rsidRPr="00917108">
              <w:rPr>
                <w:rFonts w:asciiTheme="majorHAnsi" w:hAnsiTheme="majorHAnsi"/>
                <w:sz w:val="18"/>
                <w:szCs w:val="18"/>
              </w:rPr>
              <w:t>At least 4 additional official exchange visits with other RBOs and relevant regional institutions</w:t>
            </w:r>
          </w:p>
          <w:p w14:paraId="57B8E61B" w14:textId="77777777" w:rsidR="007113DE" w:rsidRPr="00917108" w:rsidRDefault="007113DE" w:rsidP="00EE44B2">
            <w:pPr>
              <w:pStyle w:val="ListParagraph"/>
              <w:numPr>
                <w:ilvl w:val="0"/>
                <w:numId w:val="21"/>
              </w:numPr>
              <w:ind w:left="162" w:right="-108" w:hanging="180"/>
              <w:textAlignment w:val="auto"/>
            </w:pPr>
            <w:r w:rsidRPr="00917108">
              <w:rPr>
                <w:rFonts w:asciiTheme="majorHAnsi" w:hAnsiTheme="majorHAnsi"/>
                <w:sz w:val="18"/>
                <w:szCs w:val="18"/>
              </w:rPr>
              <w:t>Participation by LIMCOM representatives in at least 2 additional regional and global events</w:t>
            </w:r>
          </w:p>
        </w:tc>
        <w:tc>
          <w:tcPr>
            <w:tcW w:w="1800" w:type="dxa"/>
          </w:tcPr>
          <w:p w14:paraId="6B609118" w14:textId="4C40BB44" w:rsidR="007113DE" w:rsidRPr="00917108" w:rsidRDefault="007113DE" w:rsidP="003243FB">
            <w:pPr>
              <w:spacing w:after="0"/>
              <w:jc w:val="left"/>
              <w:rPr>
                <w:rFonts w:asciiTheme="majorHAnsi" w:hAnsiTheme="majorHAnsi"/>
                <w:sz w:val="18"/>
                <w:szCs w:val="18"/>
                <w:lang w:val="en-GB"/>
              </w:rPr>
            </w:pPr>
            <w:r w:rsidRPr="00917108">
              <w:rPr>
                <w:rFonts w:asciiTheme="majorHAnsi" w:hAnsiTheme="majorHAnsi"/>
                <w:sz w:val="18"/>
                <w:szCs w:val="18"/>
                <w:lang w:val="en-GB"/>
              </w:rPr>
              <w:lastRenderedPageBreak/>
              <w:t xml:space="preserve">LIMCOM representatives are capacitated in effective IWRM through participation in exchanges / knowledge management events </w:t>
            </w:r>
            <w:r w:rsidRPr="00917108">
              <w:rPr>
                <w:rFonts w:asciiTheme="majorHAnsi" w:hAnsiTheme="majorHAnsi"/>
                <w:sz w:val="18"/>
                <w:szCs w:val="18"/>
                <w:lang w:val="en-GB"/>
              </w:rPr>
              <w:lastRenderedPageBreak/>
              <w:t>at the regional and global levels</w:t>
            </w:r>
          </w:p>
        </w:tc>
        <w:tc>
          <w:tcPr>
            <w:tcW w:w="1530" w:type="dxa"/>
            <w:shd w:val="clear" w:color="auto" w:fill="auto"/>
          </w:tcPr>
          <w:p w14:paraId="72AB2626" w14:textId="0B87DF0D" w:rsidR="007113DE" w:rsidRPr="00917108" w:rsidRDefault="007113DE" w:rsidP="003243FB">
            <w:pPr>
              <w:spacing w:after="0"/>
              <w:jc w:val="left"/>
              <w:rPr>
                <w:rFonts w:asciiTheme="majorHAnsi" w:hAnsiTheme="majorHAnsi"/>
                <w:sz w:val="18"/>
                <w:szCs w:val="18"/>
                <w:lang w:val="en-GB"/>
              </w:rPr>
            </w:pPr>
            <w:r w:rsidRPr="00917108">
              <w:rPr>
                <w:rFonts w:asciiTheme="majorHAnsi" w:hAnsiTheme="majorHAnsi"/>
                <w:sz w:val="18"/>
                <w:szCs w:val="18"/>
                <w:lang w:val="en-GB"/>
              </w:rPr>
              <w:lastRenderedPageBreak/>
              <w:t>Reports from exchange visits and formal events</w:t>
            </w:r>
          </w:p>
        </w:tc>
        <w:tc>
          <w:tcPr>
            <w:tcW w:w="900" w:type="dxa"/>
            <w:shd w:val="clear" w:color="auto" w:fill="auto"/>
          </w:tcPr>
          <w:p w14:paraId="2AE37751" w14:textId="5722877E" w:rsidR="007113DE" w:rsidRPr="00917108" w:rsidRDefault="007113DE" w:rsidP="003243FB">
            <w:pPr>
              <w:spacing w:after="0"/>
              <w:jc w:val="left"/>
              <w:rPr>
                <w:rFonts w:asciiTheme="majorHAnsi" w:hAnsiTheme="majorHAnsi"/>
                <w:sz w:val="18"/>
                <w:szCs w:val="18"/>
                <w:lang w:val="en-GB"/>
              </w:rPr>
            </w:pPr>
            <w:r w:rsidRPr="00917108">
              <w:rPr>
                <w:rFonts w:ascii="Calibri" w:hAnsi="Calibri"/>
                <w:bCs/>
                <w:sz w:val="18"/>
                <w:szCs w:val="18"/>
              </w:rPr>
              <w:t>Midpoint and end of the project</w:t>
            </w:r>
          </w:p>
        </w:tc>
        <w:tc>
          <w:tcPr>
            <w:tcW w:w="1350" w:type="dxa"/>
            <w:shd w:val="clear" w:color="auto" w:fill="auto"/>
          </w:tcPr>
          <w:p w14:paraId="62B4D453" w14:textId="57C38836" w:rsidR="007113DE" w:rsidRPr="00917108" w:rsidRDefault="007113DE" w:rsidP="002C5088">
            <w:pPr>
              <w:spacing w:after="0"/>
              <w:jc w:val="left"/>
              <w:rPr>
                <w:sz w:val="18"/>
                <w:szCs w:val="18"/>
              </w:rPr>
            </w:pPr>
            <w:r w:rsidRPr="00917108">
              <w:rPr>
                <w:sz w:val="18"/>
                <w:szCs w:val="18"/>
              </w:rPr>
              <w:t>PMU / LIMSEC</w:t>
            </w:r>
          </w:p>
          <w:p w14:paraId="4E424F0A" w14:textId="77777777" w:rsidR="007113DE" w:rsidRPr="00917108" w:rsidRDefault="007113DE" w:rsidP="002C5088">
            <w:pPr>
              <w:spacing w:after="0"/>
              <w:jc w:val="left"/>
              <w:rPr>
                <w:sz w:val="18"/>
                <w:szCs w:val="18"/>
              </w:rPr>
            </w:pPr>
          </w:p>
          <w:p w14:paraId="73652D79" w14:textId="60DF1922" w:rsidR="007113DE" w:rsidRPr="00917108" w:rsidRDefault="007113DE" w:rsidP="003243FB">
            <w:pPr>
              <w:spacing w:after="0"/>
              <w:jc w:val="left"/>
              <w:rPr>
                <w:rFonts w:asciiTheme="majorHAnsi" w:hAnsiTheme="majorHAnsi"/>
                <w:sz w:val="18"/>
                <w:szCs w:val="18"/>
                <w:lang w:val="en-GB"/>
              </w:rPr>
            </w:pPr>
            <w:r w:rsidRPr="00917108">
              <w:rPr>
                <w:sz w:val="18"/>
                <w:szCs w:val="18"/>
              </w:rPr>
              <w:t>Monitoring and Evaluation Specialist</w:t>
            </w:r>
          </w:p>
        </w:tc>
        <w:tc>
          <w:tcPr>
            <w:tcW w:w="1440" w:type="dxa"/>
            <w:shd w:val="clear" w:color="auto" w:fill="auto"/>
          </w:tcPr>
          <w:p w14:paraId="69D419C5" w14:textId="77777777" w:rsidR="007113DE" w:rsidRPr="00917108" w:rsidRDefault="007113DE" w:rsidP="002C5088">
            <w:pPr>
              <w:spacing w:after="0"/>
              <w:jc w:val="left"/>
              <w:rPr>
                <w:sz w:val="18"/>
                <w:szCs w:val="18"/>
              </w:rPr>
            </w:pPr>
            <w:r w:rsidRPr="00917108">
              <w:rPr>
                <w:sz w:val="18"/>
                <w:szCs w:val="18"/>
              </w:rPr>
              <w:t>Monitoring reports</w:t>
            </w:r>
          </w:p>
          <w:p w14:paraId="08ED9467" w14:textId="77777777" w:rsidR="007113DE" w:rsidRPr="00917108" w:rsidRDefault="007113DE" w:rsidP="002C5088">
            <w:pPr>
              <w:spacing w:after="0"/>
              <w:jc w:val="left"/>
              <w:rPr>
                <w:sz w:val="18"/>
                <w:szCs w:val="18"/>
              </w:rPr>
            </w:pPr>
          </w:p>
          <w:p w14:paraId="0B8E6D00" w14:textId="1D62F43C" w:rsidR="007113DE" w:rsidRPr="00917108" w:rsidRDefault="007113DE" w:rsidP="003243FB">
            <w:pPr>
              <w:spacing w:after="0"/>
              <w:jc w:val="left"/>
              <w:rPr>
                <w:rFonts w:asciiTheme="majorHAnsi" w:hAnsiTheme="majorHAnsi"/>
                <w:sz w:val="18"/>
                <w:szCs w:val="18"/>
                <w:lang w:val="en-GB"/>
              </w:rPr>
            </w:pPr>
            <w:r w:rsidRPr="00917108">
              <w:rPr>
                <w:sz w:val="18"/>
                <w:szCs w:val="18"/>
              </w:rPr>
              <w:t>PIRs</w:t>
            </w:r>
          </w:p>
        </w:tc>
        <w:tc>
          <w:tcPr>
            <w:tcW w:w="1260" w:type="dxa"/>
            <w:shd w:val="clear" w:color="auto" w:fill="auto"/>
          </w:tcPr>
          <w:p w14:paraId="71F85E28" w14:textId="4D3252CB" w:rsidR="007113DE" w:rsidRPr="00917108" w:rsidRDefault="007113DE" w:rsidP="003243FB">
            <w:pPr>
              <w:spacing w:after="0"/>
              <w:jc w:val="left"/>
              <w:rPr>
                <w:rFonts w:asciiTheme="majorHAnsi" w:hAnsiTheme="majorHAnsi"/>
                <w:sz w:val="18"/>
                <w:szCs w:val="18"/>
                <w:lang w:val="en-GB"/>
              </w:rPr>
            </w:pPr>
            <w:r w:rsidRPr="00917108">
              <w:rPr>
                <w:sz w:val="18"/>
                <w:szCs w:val="18"/>
              </w:rPr>
              <w:t>Participation is not restricted by COVID-19 travel restrictions</w:t>
            </w:r>
          </w:p>
        </w:tc>
      </w:tr>
      <w:tr w:rsidR="007113DE" w:rsidRPr="00917108" w14:paraId="0DC056E6" w14:textId="77777777" w:rsidTr="00350D52">
        <w:trPr>
          <w:trHeight w:val="424"/>
        </w:trPr>
        <w:tc>
          <w:tcPr>
            <w:tcW w:w="1170" w:type="dxa"/>
            <w:vMerge/>
            <w:shd w:val="clear" w:color="auto" w:fill="auto"/>
            <w:vAlign w:val="center"/>
          </w:tcPr>
          <w:p w14:paraId="3C2E4903" w14:textId="77777777" w:rsidR="007113DE" w:rsidRPr="00917108" w:rsidRDefault="007113DE" w:rsidP="007927BA">
            <w:pPr>
              <w:spacing w:after="0"/>
              <w:jc w:val="left"/>
              <w:rPr>
                <w:rFonts w:asciiTheme="majorHAnsi" w:hAnsiTheme="majorHAnsi"/>
                <w:b/>
                <w:sz w:val="18"/>
                <w:szCs w:val="18"/>
                <w:lang w:val="en-GB"/>
              </w:rPr>
            </w:pPr>
          </w:p>
        </w:tc>
        <w:tc>
          <w:tcPr>
            <w:tcW w:w="1800" w:type="dxa"/>
            <w:shd w:val="clear" w:color="auto" w:fill="auto"/>
          </w:tcPr>
          <w:p w14:paraId="56B3B993" w14:textId="77777777" w:rsidR="007113DE" w:rsidRPr="00917108" w:rsidRDefault="007113DE" w:rsidP="007113DE">
            <w:pPr>
              <w:spacing w:after="0"/>
              <w:ind w:right="-18"/>
              <w:jc w:val="left"/>
              <w:rPr>
                <w:rFonts w:asciiTheme="majorHAnsi" w:hAnsiTheme="majorHAnsi"/>
                <w:b/>
                <w:sz w:val="18"/>
                <w:szCs w:val="18"/>
                <w:lang w:val="en-GB"/>
              </w:rPr>
            </w:pPr>
            <w:r w:rsidRPr="00917108">
              <w:rPr>
                <w:rFonts w:asciiTheme="majorHAnsi" w:hAnsiTheme="majorHAnsi"/>
                <w:b/>
                <w:sz w:val="18"/>
                <w:szCs w:val="18"/>
                <w:u w:val="single"/>
                <w:lang w:val="en-GB"/>
              </w:rPr>
              <w:t>Indicator 17:</w:t>
            </w:r>
            <w:r w:rsidRPr="00917108">
              <w:rPr>
                <w:rFonts w:asciiTheme="majorHAnsi" w:hAnsiTheme="majorHAnsi"/>
                <w:sz w:val="18"/>
                <w:szCs w:val="18"/>
                <w:lang w:val="en-GB"/>
              </w:rPr>
              <w:t xml:space="preserve"> # of knowledge products disseminated to relevant national, regional and global stakeholders</w:t>
            </w:r>
          </w:p>
        </w:tc>
        <w:tc>
          <w:tcPr>
            <w:tcW w:w="2520" w:type="dxa"/>
          </w:tcPr>
          <w:p w14:paraId="47E3332A" w14:textId="77777777" w:rsidR="007113DE" w:rsidRPr="00917108" w:rsidRDefault="007113DE" w:rsidP="007113DE">
            <w:pPr>
              <w:spacing w:after="0"/>
              <w:ind w:right="-18"/>
              <w:jc w:val="left"/>
              <w:rPr>
                <w:rFonts w:asciiTheme="majorHAnsi" w:hAnsiTheme="majorHAnsi"/>
                <w:sz w:val="18"/>
                <w:szCs w:val="18"/>
                <w:lang w:val="en-GB"/>
              </w:rPr>
            </w:pPr>
            <w:r w:rsidRPr="00917108">
              <w:rPr>
                <w:rFonts w:asciiTheme="majorHAnsi" w:hAnsiTheme="majorHAnsi"/>
                <w:sz w:val="18"/>
                <w:szCs w:val="18"/>
                <w:u w:val="single"/>
                <w:lang w:val="en-GB"/>
              </w:rPr>
              <w:t>Mid-Term Target:</w:t>
            </w:r>
            <w:r w:rsidRPr="00917108">
              <w:rPr>
                <w:rFonts w:asciiTheme="majorHAnsi" w:hAnsiTheme="majorHAnsi"/>
                <w:sz w:val="18"/>
                <w:szCs w:val="18"/>
                <w:lang w:val="en-GB"/>
              </w:rPr>
              <w:t xml:space="preserve"> At least 5 knowledge products produced and shared</w:t>
            </w:r>
          </w:p>
          <w:p w14:paraId="722EA846" w14:textId="77777777" w:rsidR="007113DE" w:rsidRPr="00917108" w:rsidRDefault="007113DE" w:rsidP="007113DE">
            <w:pPr>
              <w:spacing w:after="0"/>
              <w:ind w:right="-18"/>
              <w:jc w:val="left"/>
              <w:rPr>
                <w:rFonts w:asciiTheme="majorHAnsi" w:hAnsiTheme="majorHAnsi"/>
                <w:sz w:val="18"/>
                <w:szCs w:val="18"/>
                <w:lang w:val="en-GB"/>
              </w:rPr>
            </w:pPr>
          </w:p>
          <w:p w14:paraId="02FA735B" w14:textId="77777777" w:rsidR="007113DE" w:rsidRPr="00917108" w:rsidRDefault="007113DE" w:rsidP="007113DE">
            <w:pPr>
              <w:spacing w:after="0"/>
              <w:ind w:right="-18"/>
              <w:jc w:val="left"/>
              <w:rPr>
                <w:rFonts w:asciiTheme="majorHAnsi" w:hAnsiTheme="majorHAnsi"/>
                <w:sz w:val="18"/>
                <w:szCs w:val="18"/>
                <w:lang w:val="en-GB"/>
              </w:rPr>
            </w:pPr>
            <w:r w:rsidRPr="00917108">
              <w:rPr>
                <w:rFonts w:asciiTheme="majorHAnsi" w:hAnsiTheme="majorHAnsi"/>
                <w:sz w:val="18"/>
                <w:szCs w:val="18"/>
                <w:u w:val="single"/>
                <w:lang w:val="en-GB"/>
              </w:rPr>
              <w:t>End of Project Target:</w:t>
            </w:r>
            <w:r w:rsidRPr="00917108">
              <w:rPr>
                <w:rFonts w:asciiTheme="majorHAnsi" w:hAnsiTheme="majorHAnsi"/>
                <w:sz w:val="18"/>
                <w:szCs w:val="18"/>
                <w:lang w:val="en-GB"/>
              </w:rPr>
              <w:t xml:space="preserve"> At least 10 additional knowledge products produced and shared</w:t>
            </w:r>
          </w:p>
        </w:tc>
        <w:tc>
          <w:tcPr>
            <w:tcW w:w="1800" w:type="dxa"/>
          </w:tcPr>
          <w:p w14:paraId="5D280927" w14:textId="734FA91F" w:rsidR="007113DE" w:rsidRPr="00917108" w:rsidRDefault="007113DE" w:rsidP="007113DE">
            <w:pPr>
              <w:spacing w:after="0"/>
              <w:jc w:val="left"/>
              <w:rPr>
                <w:rFonts w:asciiTheme="majorHAnsi" w:hAnsiTheme="majorHAnsi"/>
                <w:sz w:val="18"/>
                <w:szCs w:val="18"/>
                <w:lang w:val="en-GB"/>
              </w:rPr>
            </w:pPr>
            <w:r w:rsidRPr="00917108">
              <w:rPr>
                <w:rFonts w:asciiTheme="majorHAnsi" w:hAnsiTheme="majorHAnsi"/>
                <w:sz w:val="18"/>
                <w:szCs w:val="18"/>
                <w:lang w:val="en-GB"/>
              </w:rPr>
              <w:t>Knowledge products on IWRM developed and shared with stakeholders</w:t>
            </w:r>
          </w:p>
        </w:tc>
        <w:tc>
          <w:tcPr>
            <w:tcW w:w="1530" w:type="dxa"/>
            <w:shd w:val="clear" w:color="auto" w:fill="auto"/>
          </w:tcPr>
          <w:p w14:paraId="6FC1AD0C" w14:textId="5FF7C3B7" w:rsidR="007113DE" w:rsidRPr="00917108" w:rsidRDefault="007113DE" w:rsidP="007113DE">
            <w:pPr>
              <w:spacing w:after="0"/>
              <w:jc w:val="left"/>
              <w:rPr>
                <w:rFonts w:asciiTheme="majorHAnsi" w:hAnsiTheme="majorHAnsi"/>
                <w:sz w:val="18"/>
                <w:szCs w:val="18"/>
                <w:lang w:val="en-GB"/>
              </w:rPr>
            </w:pPr>
            <w:r w:rsidRPr="00917108">
              <w:rPr>
                <w:rFonts w:asciiTheme="majorHAnsi" w:hAnsiTheme="majorHAnsi"/>
                <w:sz w:val="18"/>
                <w:szCs w:val="18"/>
                <w:lang w:val="en-GB"/>
              </w:rPr>
              <w:t>Reports</w:t>
            </w:r>
          </w:p>
          <w:p w14:paraId="7418930D" w14:textId="77777777" w:rsidR="007113DE" w:rsidRPr="00917108" w:rsidRDefault="007113DE" w:rsidP="007113DE">
            <w:pPr>
              <w:spacing w:after="0"/>
              <w:jc w:val="left"/>
              <w:rPr>
                <w:rFonts w:asciiTheme="majorHAnsi" w:hAnsiTheme="majorHAnsi"/>
                <w:sz w:val="18"/>
                <w:szCs w:val="18"/>
                <w:lang w:val="en-GB"/>
              </w:rPr>
            </w:pPr>
          </w:p>
          <w:p w14:paraId="63F4059E" w14:textId="5B3DDFDB" w:rsidR="007113DE" w:rsidRPr="00917108" w:rsidRDefault="007113DE" w:rsidP="007113DE">
            <w:pPr>
              <w:spacing w:after="0"/>
              <w:jc w:val="left"/>
              <w:rPr>
                <w:rFonts w:asciiTheme="majorHAnsi" w:hAnsiTheme="majorHAnsi"/>
                <w:sz w:val="18"/>
                <w:szCs w:val="18"/>
                <w:lang w:val="en-GB"/>
              </w:rPr>
            </w:pPr>
          </w:p>
        </w:tc>
        <w:tc>
          <w:tcPr>
            <w:tcW w:w="900" w:type="dxa"/>
            <w:shd w:val="clear" w:color="auto" w:fill="auto"/>
          </w:tcPr>
          <w:p w14:paraId="2388772F" w14:textId="1FE9B005" w:rsidR="007113DE" w:rsidRPr="00917108" w:rsidRDefault="007113DE" w:rsidP="007113DE">
            <w:pPr>
              <w:spacing w:after="0"/>
              <w:jc w:val="left"/>
              <w:rPr>
                <w:rFonts w:asciiTheme="majorHAnsi" w:hAnsiTheme="majorHAnsi"/>
                <w:sz w:val="18"/>
                <w:szCs w:val="18"/>
                <w:lang w:val="en-GB"/>
              </w:rPr>
            </w:pPr>
            <w:r w:rsidRPr="00917108">
              <w:rPr>
                <w:rFonts w:ascii="Calibri" w:hAnsi="Calibri"/>
                <w:bCs/>
                <w:sz w:val="18"/>
                <w:szCs w:val="18"/>
              </w:rPr>
              <w:t>Midpoint and end of the project</w:t>
            </w:r>
          </w:p>
        </w:tc>
        <w:tc>
          <w:tcPr>
            <w:tcW w:w="1350" w:type="dxa"/>
            <w:shd w:val="clear" w:color="auto" w:fill="auto"/>
          </w:tcPr>
          <w:p w14:paraId="5629E6E1" w14:textId="77777777" w:rsidR="007113DE" w:rsidRPr="00917108" w:rsidRDefault="007113DE" w:rsidP="007113DE">
            <w:pPr>
              <w:spacing w:after="0"/>
              <w:jc w:val="left"/>
              <w:rPr>
                <w:sz w:val="18"/>
                <w:szCs w:val="18"/>
              </w:rPr>
            </w:pPr>
            <w:r w:rsidRPr="00917108">
              <w:rPr>
                <w:sz w:val="18"/>
                <w:szCs w:val="18"/>
              </w:rPr>
              <w:t>PMU</w:t>
            </w:r>
          </w:p>
          <w:p w14:paraId="208B2786" w14:textId="77777777" w:rsidR="007113DE" w:rsidRPr="00917108" w:rsidRDefault="007113DE" w:rsidP="007113DE">
            <w:pPr>
              <w:spacing w:after="0"/>
              <w:jc w:val="left"/>
              <w:rPr>
                <w:sz w:val="18"/>
                <w:szCs w:val="18"/>
              </w:rPr>
            </w:pPr>
          </w:p>
          <w:p w14:paraId="4551186C" w14:textId="1577F4BB" w:rsidR="007113DE" w:rsidRPr="00917108" w:rsidRDefault="007113DE" w:rsidP="007113DE">
            <w:pPr>
              <w:spacing w:after="0"/>
              <w:jc w:val="left"/>
              <w:rPr>
                <w:rFonts w:asciiTheme="majorHAnsi" w:hAnsiTheme="majorHAnsi"/>
                <w:sz w:val="18"/>
                <w:szCs w:val="18"/>
                <w:lang w:val="en-GB"/>
              </w:rPr>
            </w:pPr>
            <w:r w:rsidRPr="00917108">
              <w:rPr>
                <w:sz w:val="18"/>
                <w:szCs w:val="18"/>
              </w:rPr>
              <w:t>Monitoring and Evaluation Specialist</w:t>
            </w:r>
          </w:p>
        </w:tc>
        <w:tc>
          <w:tcPr>
            <w:tcW w:w="1440" w:type="dxa"/>
            <w:shd w:val="clear" w:color="auto" w:fill="auto"/>
          </w:tcPr>
          <w:p w14:paraId="35F4747D" w14:textId="367DAEDD" w:rsidR="007113DE" w:rsidRPr="00917108" w:rsidRDefault="007113DE" w:rsidP="007113DE">
            <w:pPr>
              <w:spacing w:after="0"/>
              <w:jc w:val="left"/>
              <w:rPr>
                <w:sz w:val="18"/>
                <w:szCs w:val="18"/>
              </w:rPr>
            </w:pPr>
            <w:r w:rsidRPr="00917108">
              <w:rPr>
                <w:sz w:val="18"/>
                <w:szCs w:val="18"/>
              </w:rPr>
              <w:t>Finalized knowledge products</w:t>
            </w:r>
          </w:p>
          <w:p w14:paraId="7E25AEFB" w14:textId="77777777" w:rsidR="007113DE" w:rsidRPr="00917108" w:rsidRDefault="007113DE" w:rsidP="007113DE">
            <w:pPr>
              <w:spacing w:after="0"/>
              <w:jc w:val="left"/>
              <w:rPr>
                <w:sz w:val="18"/>
                <w:szCs w:val="18"/>
              </w:rPr>
            </w:pPr>
          </w:p>
          <w:p w14:paraId="5322B29D" w14:textId="06B6CFA5" w:rsidR="007113DE" w:rsidRPr="00917108" w:rsidRDefault="007113DE" w:rsidP="007113DE">
            <w:pPr>
              <w:spacing w:after="0"/>
              <w:jc w:val="left"/>
              <w:rPr>
                <w:rFonts w:asciiTheme="majorHAnsi" w:hAnsiTheme="majorHAnsi"/>
                <w:sz w:val="18"/>
                <w:szCs w:val="18"/>
                <w:lang w:val="en-GB"/>
              </w:rPr>
            </w:pPr>
            <w:r w:rsidRPr="00917108">
              <w:rPr>
                <w:sz w:val="18"/>
                <w:szCs w:val="18"/>
              </w:rPr>
              <w:t>PIRs</w:t>
            </w:r>
          </w:p>
        </w:tc>
        <w:tc>
          <w:tcPr>
            <w:tcW w:w="1260" w:type="dxa"/>
            <w:shd w:val="clear" w:color="auto" w:fill="auto"/>
          </w:tcPr>
          <w:p w14:paraId="752B0088" w14:textId="32003011" w:rsidR="007113DE" w:rsidRPr="00917108" w:rsidRDefault="007113DE" w:rsidP="007113DE">
            <w:pPr>
              <w:spacing w:after="0"/>
              <w:ind w:right="-18"/>
              <w:jc w:val="left"/>
              <w:rPr>
                <w:rFonts w:asciiTheme="majorHAnsi" w:hAnsiTheme="majorHAnsi"/>
                <w:sz w:val="18"/>
                <w:szCs w:val="18"/>
                <w:lang w:val="en-GB"/>
              </w:rPr>
            </w:pPr>
            <w:r w:rsidRPr="00917108">
              <w:rPr>
                <w:rFonts w:asciiTheme="majorHAnsi" w:hAnsiTheme="majorHAnsi"/>
                <w:sz w:val="18"/>
                <w:szCs w:val="18"/>
                <w:lang w:val="en-GB"/>
              </w:rPr>
              <w:t>National, regional and global stakeholders make use of shared knowledge products</w:t>
            </w:r>
          </w:p>
        </w:tc>
      </w:tr>
      <w:tr w:rsidR="007113DE" w:rsidRPr="00917108" w14:paraId="10DBA159" w14:textId="77777777" w:rsidTr="00350D52">
        <w:trPr>
          <w:trHeight w:val="424"/>
        </w:trPr>
        <w:tc>
          <w:tcPr>
            <w:tcW w:w="1170" w:type="dxa"/>
            <w:vMerge/>
            <w:shd w:val="clear" w:color="auto" w:fill="auto"/>
            <w:vAlign w:val="center"/>
          </w:tcPr>
          <w:p w14:paraId="2CA84B70" w14:textId="77777777" w:rsidR="007113DE" w:rsidRPr="00917108" w:rsidRDefault="007113DE" w:rsidP="007927BA">
            <w:pPr>
              <w:spacing w:after="0"/>
              <w:jc w:val="left"/>
              <w:rPr>
                <w:rFonts w:asciiTheme="majorHAnsi" w:hAnsiTheme="majorHAnsi"/>
                <w:b/>
                <w:sz w:val="18"/>
                <w:szCs w:val="18"/>
                <w:lang w:val="en-GB"/>
              </w:rPr>
            </w:pPr>
          </w:p>
        </w:tc>
        <w:tc>
          <w:tcPr>
            <w:tcW w:w="1800" w:type="dxa"/>
            <w:shd w:val="clear" w:color="auto" w:fill="auto"/>
          </w:tcPr>
          <w:p w14:paraId="4F62DE01" w14:textId="7D485FFC" w:rsidR="007113DE" w:rsidRPr="00917108" w:rsidRDefault="007113DE" w:rsidP="007113DE">
            <w:pPr>
              <w:spacing w:after="0"/>
              <w:ind w:right="-18"/>
              <w:jc w:val="left"/>
              <w:rPr>
                <w:sz w:val="18"/>
                <w:szCs w:val="18"/>
                <w:lang w:val="en-GB"/>
              </w:rPr>
            </w:pPr>
            <w:r w:rsidRPr="00917108">
              <w:rPr>
                <w:b/>
                <w:sz w:val="18"/>
                <w:szCs w:val="18"/>
                <w:u w:val="single"/>
                <w:lang w:val="en-GB"/>
              </w:rPr>
              <w:t xml:space="preserve">Indicator 18: </w:t>
            </w:r>
            <w:r w:rsidRPr="00917108">
              <w:rPr>
                <w:sz w:val="18"/>
                <w:szCs w:val="18"/>
              </w:rPr>
              <w:t>Active participation in the GEF IW:LEARN program</w:t>
            </w:r>
          </w:p>
        </w:tc>
        <w:tc>
          <w:tcPr>
            <w:tcW w:w="2520" w:type="dxa"/>
          </w:tcPr>
          <w:p w14:paraId="7C2EE22C" w14:textId="7B802712" w:rsidR="007113DE" w:rsidRPr="00917108" w:rsidRDefault="007113DE" w:rsidP="007113DE">
            <w:pPr>
              <w:spacing w:after="0"/>
              <w:ind w:right="-18"/>
              <w:jc w:val="left"/>
              <w:rPr>
                <w:rFonts w:asciiTheme="majorHAnsi" w:hAnsiTheme="majorHAnsi"/>
                <w:sz w:val="18"/>
                <w:szCs w:val="18"/>
                <w:lang w:val="en-GB"/>
              </w:rPr>
            </w:pPr>
            <w:r w:rsidRPr="00917108">
              <w:rPr>
                <w:rFonts w:asciiTheme="majorHAnsi" w:hAnsiTheme="majorHAnsi"/>
                <w:sz w:val="18"/>
                <w:szCs w:val="18"/>
                <w:u w:val="single"/>
                <w:lang w:val="en-GB"/>
              </w:rPr>
              <w:t>Mid-Term Target:</w:t>
            </w:r>
            <w:r w:rsidRPr="00917108">
              <w:rPr>
                <w:rFonts w:asciiTheme="majorHAnsi" w:hAnsiTheme="majorHAnsi"/>
                <w:sz w:val="18"/>
                <w:szCs w:val="18"/>
                <w:lang w:val="en-GB"/>
              </w:rPr>
              <w:t xml:space="preserve"> </w:t>
            </w:r>
          </w:p>
          <w:p w14:paraId="7A941B12" w14:textId="77777777" w:rsidR="00C4421A" w:rsidRPr="00917108" w:rsidRDefault="00C4421A" w:rsidP="00C4421A">
            <w:pPr>
              <w:numPr>
                <w:ilvl w:val="0"/>
                <w:numId w:val="82"/>
              </w:numPr>
              <w:spacing w:after="0"/>
              <w:ind w:left="162" w:hanging="180"/>
              <w:jc w:val="left"/>
              <w:rPr>
                <w:bCs/>
                <w:sz w:val="18"/>
                <w:szCs w:val="18"/>
                <w:lang w:val="en-GB"/>
              </w:rPr>
            </w:pPr>
            <w:r w:rsidRPr="00917108">
              <w:rPr>
                <w:bCs/>
                <w:sz w:val="18"/>
                <w:szCs w:val="18"/>
                <w:lang w:val="en-GB"/>
              </w:rPr>
              <w:t>Participation by LIMCOM / project staff in one IWC</w:t>
            </w:r>
          </w:p>
          <w:p w14:paraId="4DBC53D1" w14:textId="77777777" w:rsidR="00C4421A" w:rsidRPr="00917108" w:rsidRDefault="00C4421A" w:rsidP="00C4421A">
            <w:pPr>
              <w:numPr>
                <w:ilvl w:val="0"/>
                <w:numId w:val="82"/>
              </w:numPr>
              <w:spacing w:after="0"/>
              <w:ind w:left="162" w:hanging="180"/>
              <w:jc w:val="left"/>
              <w:rPr>
                <w:bCs/>
                <w:sz w:val="18"/>
                <w:szCs w:val="18"/>
                <w:lang w:val="en-GB"/>
              </w:rPr>
            </w:pPr>
            <w:r w:rsidRPr="00917108">
              <w:rPr>
                <w:bCs/>
                <w:sz w:val="18"/>
                <w:szCs w:val="18"/>
                <w:lang w:val="en-GB"/>
              </w:rPr>
              <w:t>LIMCOM website linked to IW:LEARN website</w:t>
            </w:r>
          </w:p>
          <w:p w14:paraId="2DA7AB85" w14:textId="4CE84C78" w:rsidR="007113DE" w:rsidRPr="00917108" w:rsidRDefault="00C4421A" w:rsidP="00C4421A">
            <w:pPr>
              <w:numPr>
                <w:ilvl w:val="0"/>
                <w:numId w:val="82"/>
              </w:numPr>
              <w:spacing w:after="0"/>
              <w:ind w:left="162" w:hanging="180"/>
              <w:jc w:val="left"/>
              <w:rPr>
                <w:bCs/>
                <w:sz w:val="18"/>
                <w:szCs w:val="18"/>
                <w:lang w:val="en-GB"/>
              </w:rPr>
            </w:pPr>
            <w:r w:rsidRPr="00917108">
              <w:rPr>
                <w:bCs/>
                <w:sz w:val="18"/>
                <w:szCs w:val="18"/>
                <w:lang w:val="en-GB"/>
              </w:rPr>
              <w:t>1 experience note produced</w:t>
            </w:r>
          </w:p>
          <w:p w14:paraId="699A96D7" w14:textId="77777777" w:rsidR="0088128D" w:rsidRPr="00917108" w:rsidRDefault="0088128D" w:rsidP="007113DE">
            <w:pPr>
              <w:spacing w:after="0"/>
              <w:ind w:right="-18"/>
              <w:jc w:val="left"/>
              <w:rPr>
                <w:rFonts w:asciiTheme="majorHAnsi" w:hAnsiTheme="majorHAnsi"/>
                <w:sz w:val="18"/>
                <w:szCs w:val="18"/>
                <w:u w:val="single"/>
                <w:lang w:val="en-GB"/>
              </w:rPr>
            </w:pPr>
          </w:p>
          <w:p w14:paraId="4C2080C6" w14:textId="77777777" w:rsidR="007113DE" w:rsidRPr="00917108" w:rsidRDefault="007113DE" w:rsidP="007113DE">
            <w:pPr>
              <w:spacing w:after="0"/>
              <w:ind w:right="-18"/>
              <w:jc w:val="left"/>
              <w:rPr>
                <w:rFonts w:asciiTheme="majorHAnsi" w:hAnsiTheme="majorHAnsi"/>
                <w:sz w:val="18"/>
                <w:szCs w:val="18"/>
                <w:lang w:val="en-GB"/>
              </w:rPr>
            </w:pPr>
            <w:r w:rsidRPr="00917108">
              <w:rPr>
                <w:rFonts w:asciiTheme="majorHAnsi" w:hAnsiTheme="majorHAnsi"/>
                <w:sz w:val="18"/>
                <w:szCs w:val="18"/>
                <w:u w:val="single"/>
                <w:lang w:val="en-GB"/>
              </w:rPr>
              <w:t>End of Project Target:</w:t>
            </w:r>
            <w:r w:rsidRPr="00917108">
              <w:rPr>
                <w:rFonts w:asciiTheme="majorHAnsi" w:hAnsiTheme="majorHAnsi"/>
                <w:sz w:val="18"/>
                <w:szCs w:val="18"/>
                <w:lang w:val="en-GB"/>
              </w:rPr>
              <w:t xml:space="preserve"> </w:t>
            </w:r>
          </w:p>
          <w:p w14:paraId="15F90A6B" w14:textId="77777777" w:rsidR="00C4421A" w:rsidRPr="00917108" w:rsidRDefault="00C4421A" w:rsidP="00C4421A">
            <w:pPr>
              <w:numPr>
                <w:ilvl w:val="0"/>
                <w:numId w:val="82"/>
              </w:numPr>
              <w:spacing w:after="0"/>
              <w:ind w:left="162" w:hanging="180"/>
              <w:jc w:val="left"/>
              <w:rPr>
                <w:bCs/>
                <w:sz w:val="18"/>
                <w:szCs w:val="18"/>
                <w:lang w:val="en-GB"/>
              </w:rPr>
            </w:pPr>
            <w:r w:rsidRPr="00917108">
              <w:rPr>
                <w:bCs/>
                <w:sz w:val="18"/>
                <w:szCs w:val="18"/>
                <w:lang w:val="en-GB"/>
              </w:rPr>
              <w:t>Participation by LIMCOM / project staff in a 2</w:t>
            </w:r>
            <w:r w:rsidRPr="00917108">
              <w:rPr>
                <w:bCs/>
                <w:sz w:val="18"/>
                <w:szCs w:val="18"/>
                <w:vertAlign w:val="superscript"/>
                <w:lang w:val="en-GB"/>
              </w:rPr>
              <w:t>nd</w:t>
            </w:r>
            <w:r w:rsidRPr="00917108">
              <w:rPr>
                <w:bCs/>
                <w:sz w:val="18"/>
                <w:szCs w:val="18"/>
                <w:lang w:val="en-GB"/>
              </w:rPr>
              <w:t xml:space="preserve"> IWC</w:t>
            </w:r>
          </w:p>
          <w:p w14:paraId="639B6315" w14:textId="77777777" w:rsidR="00C4421A" w:rsidRPr="00917108" w:rsidRDefault="00C4421A" w:rsidP="00C4421A">
            <w:pPr>
              <w:numPr>
                <w:ilvl w:val="0"/>
                <w:numId w:val="82"/>
              </w:numPr>
              <w:spacing w:after="0"/>
              <w:ind w:left="162" w:hanging="180"/>
              <w:jc w:val="left"/>
              <w:rPr>
                <w:bCs/>
                <w:sz w:val="18"/>
                <w:szCs w:val="18"/>
                <w:lang w:val="en-GB"/>
              </w:rPr>
            </w:pPr>
            <w:r w:rsidRPr="00917108">
              <w:rPr>
                <w:bCs/>
                <w:sz w:val="18"/>
                <w:szCs w:val="18"/>
                <w:lang w:val="en-GB"/>
              </w:rPr>
              <w:t xml:space="preserve">All relevant project reports / documents uploaded to LIMCOM website </w:t>
            </w:r>
          </w:p>
          <w:p w14:paraId="1EEBBB4C" w14:textId="5B3509CC" w:rsidR="00C4421A" w:rsidRPr="00917108" w:rsidRDefault="00C4421A" w:rsidP="00C4421A">
            <w:pPr>
              <w:numPr>
                <w:ilvl w:val="0"/>
                <w:numId w:val="82"/>
              </w:numPr>
              <w:spacing w:after="0"/>
              <w:ind w:left="162" w:hanging="180"/>
              <w:jc w:val="left"/>
              <w:rPr>
                <w:bCs/>
                <w:sz w:val="18"/>
                <w:szCs w:val="18"/>
                <w:lang w:val="en-GB"/>
              </w:rPr>
            </w:pPr>
            <w:r w:rsidRPr="00917108">
              <w:rPr>
                <w:bCs/>
                <w:sz w:val="18"/>
                <w:szCs w:val="18"/>
                <w:lang w:val="en-GB"/>
              </w:rPr>
              <w:t>1 experience note produced</w:t>
            </w:r>
          </w:p>
        </w:tc>
        <w:tc>
          <w:tcPr>
            <w:tcW w:w="1800" w:type="dxa"/>
          </w:tcPr>
          <w:p w14:paraId="547D1632" w14:textId="4C3B1E2D" w:rsidR="007113DE" w:rsidRPr="00917108" w:rsidRDefault="009C6E37" w:rsidP="007113DE">
            <w:pPr>
              <w:spacing w:after="0"/>
              <w:jc w:val="left"/>
              <w:rPr>
                <w:rFonts w:asciiTheme="majorHAnsi" w:hAnsiTheme="majorHAnsi"/>
                <w:sz w:val="18"/>
                <w:szCs w:val="18"/>
                <w:lang w:val="en-GB"/>
              </w:rPr>
            </w:pPr>
            <w:r w:rsidRPr="00917108">
              <w:rPr>
                <w:rFonts w:asciiTheme="majorHAnsi" w:hAnsiTheme="majorHAnsi"/>
                <w:sz w:val="18"/>
                <w:szCs w:val="18"/>
              </w:rPr>
              <w:t>LRB stakeholders / LIMCOM are actively participating in and contributing to learning and knowledge sharing activities and events organized by the GEF IW:LEARN program</w:t>
            </w:r>
          </w:p>
        </w:tc>
        <w:tc>
          <w:tcPr>
            <w:tcW w:w="1530" w:type="dxa"/>
            <w:shd w:val="clear" w:color="auto" w:fill="auto"/>
          </w:tcPr>
          <w:p w14:paraId="5DC94FDC" w14:textId="4D46C892" w:rsidR="007113DE" w:rsidRPr="00917108" w:rsidRDefault="00982544" w:rsidP="007113DE">
            <w:pPr>
              <w:spacing w:after="0"/>
              <w:jc w:val="left"/>
              <w:rPr>
                <w:rFonts w:asciiTheme="majorHAnsi" w:hAnsiTheme="majorHAnsi"/>
                <w:sz w:val="18"/>
                <w:szCs w:val="18"/>
                <w:lang w:val="en-GB"/>
              </w:rPr>
            </w:pPr>
            <w:r w:rsidRPr="00917108">
              <w:rPr>
                <w:rFonts w:asciiTheme="majorHAnsi" w:hAnsiTheme="majorHAnsi"/>
                <w:sz w:val="18"/>
                <w:szCs w:val="18"/>
                <w:lang w:val="en-GB"/>
              </w:rPr>
              <w:t>Reports and website</w:t>
            </w:r>
          </w:p>
        </w:tc>
        <w:tc>
          <w:tcPr>
            <w:tcW w:w="900" w:type="dxa"/>
            <w:shd w:val="clear" w:color="auto" w:fill="auto"/>
          </w:tcPr>
          <w:p w14:paraId="0F0980A5" w14:textId="3936616C" w:rsidR="007113DE" w:rsidRPr="00917108" w:rsidRDefault="009C6E37" w:rsidP="007113DE">
            <w:pPr>
              <w:spacing w:after="0"/>
              <w:jc w:val="left"/>
              <w:rPr>
                <w:rFonts w:ascii="Calibri" w:hAnsi="Calibri"/>
                <w:bCs/>
                <w:sz w:val="18"/>
                <w:szCs w:val="18"/>
              </w:rPr>
            </w:pPr>
            <w:r w:rsidRPr="00917108">
              <w:rPr>
                <w:rFonts w:ascii="Calibri" w:hAnsi="Calibri"/>
                <w:bCs/>
                <w:sz w:val="18"/>
                <w:szCs w:val="18"/>
              </w:rPr>
              <w:t>Annually</w:t>
            </w:r>
          </w:p>
        </w:tc>
        <w:tc>
          <w:tcPr>
            <w:tcW w:w="1350" w:type="dxa"/>
            <w:shd w:val="clear" w:color="auto" w:fill="auto"/>
          </w:tcPr>
          <w:p w14:paraId="29323DE6" w14:textId="77777777" w:rsidR="009C6E37" w:rsidRPr="00917108" w:rsidRDefault="009C6E37" w:rsidP="009C6E37">
            <w:pPr>
              <w:spacing w:after="0"/>
              <w:jc w:val="left"/>
              <w:rPr>
                <w:sz w:val="18"/>
                <w:szCs w:val="18"/>
              </w:rPr>
            </w:pPr>
            <w:r w:rsidRPr="00917108">
              <w:rPr>
                <w:sz w:val="18"/>
                <w:szCs w:val="18"/>
              </w:rPr>
              <w:t>PMU</w:t>
            </w:r>
          </w:p>
          <w:p w14:paraId="077D59CE" w14:textId="77777777" w:rsidR="009C6E37" w:rsidRPr="00917108" w:rsidRDefault="009C6E37" w:rsidP="009C6E37">
            <w:pPr>
              <w:spacing w:after="0"/>
              <w:jc w:val="left"/>
              <w:rPr>
                <w:sz w:val="18"/>
                <w:szCs w:val="18"/>
              </w:rPr>
            </w:pPr>
          </w:p>
          <w:p w14:paraId="7A98E59F" w14:textId="6EEADE9E" w:rsidR="007113DE" w:rsidRPr="00917108" w:rsidRDefault="009C6E37" w:rsidP="009C6E37">
            <w:pPr>
              <w:spacing w:after="0"/>
              <w:jc w:val="left"/>
              <w:rPr>
                <w:sz w:val="18"/>
                <w:szCs w:val="18"/>
              </w:rPr>
            </w:pPr>
            <w:r w:rsidRPr="00917108">
              <w:rPr>
                <w:sz w:val="18"/>
                <w:szCs w:val="18"/>
              </w:rPr>
              <w:t>Monitoring and Evaluation Specialist</w:t>
            </w:r>
          </w:p>
        </w:tc>
        <w:tc>
          <w:tcPr>
            <w:tcW w:w="1440" w:type="dxa"/>
            <w:shd w:val="clear" w:color="auto" w:fill="auto"/>
          </w:tcPr>
          <w:p w14:paraId="1830CF05" w14:textId="77777777" w:rsidR="009C6E37" w:rsidRPr="00917108" w:rsidRDefault="009C6E37" w:rsidP="007113DE">
            <w:pPr>
              <w:spacing w:after="0"/>
              <w:jc w:val="left"/>
              <w:rPr>
                <w:rFonts w:asciiTheme="majorHAnsi" w:hAnsiTheme="majorHAnsi"/>
                <w:sz w:val="18"/>
                <w:szCs w:val="18"/>
                <w:lang w:val="en-GB"/>
              </w:rPr>
            </w:pPr>
            <w:r w:rsidRPr="00917108">
              <w:rPr>
                <w:rFonts w:asciiTheme="majorHAnsi" w:hAnsiTheme="majorHAnsi"/>
                <w:sz w:val="18"/>
                <w:szCs w:val="18"/>
                <w:lang w:val="en-GB"/>
              </w:rPr>
              <w:t>Back to office reports</w:t>
            </w:r>
          </w:p>
          <w:p w14:paraId="66F5D41F" w14:textId="77777777" w:rsidR="009C6E37" w:rsidRPr="00917108" w:rsidRDefault="009C6E37" w:rsidP="007113DE">
            <w:pPr>
              <w:spacing w:after="0"/>
              <w:jc w:val="left"/>
              <w:rPr>
                <w:rFonts w:asciiTheme="majorHAnsi" w:hAnsiTheme="majorHAnsi"/>
                <w:sz w:val="18"/>
                <w:szCs w:val="18"/>
                <w:lang w:val="en-GB"/>
              </w:rPr>
            </w:pPr>
          </w:p>
          <w:p w14:paraId="11221BC1" w14:textId="7FD79D52" w:rsidR="009C6E37" w:rsidRPr="00917108" w:rsidRDefault="009C6E37" w:rsidP="007113DE">
            <w:pPr>
              <w:spacing w:after="0"/>
              <w:jc w:val="left"/>
              <w:rPr>
                <w:rFonts w:asciiTheme="majorHAnsi" w:hAnsiTheme="majorHAnsi"/>
                <w:sz w:val="18"/>
                <w:szCs w:val="18"/>
                <w:lang w:val="en-GB"/>
              </w:rPr>
            </w:pPr>
            <w:r w:rsidRPr="00917108">
              <w:rPr>
                <w:rFonts w:asciiTheme="majorHAnsi" w:hAnsiTheme="majorHAnsi"/>
                <w:sz w:val="18"/>
                <w:szCs w:val="18"/>
                <w:lang w:val="en-GB"/>
              </w:rPr>
              <w:t>Website data metrics</w:t>
            </w:r>
          </w:p>
          <w:p w14:paraId="11E8D484" w14:textId="77777777" w:rsidR="009C6E37" w:rsidRPr="00917108" w:rsidRDefault="009C6E37" w:rsidP="007113DE">
            <w:pPr>
              <w:spacing w:after="0"/>
              <w:jc w:val="left"/>
              <w:rPr>
                <w:rFonts w:asciiTheme="majorHAnsi" w:hAnsiTheme="majorHAnsi"/>
                <w:sz w:val="18"/>
                <w:szCs w:val="18"/>
                <w:lang w:val="en-GB"/>
              </w:rPr>
            </w:pPr>
          </w:p>
          <w:p w14:paraId="56AE00FE" w14:textId="2C2D9216" w:rsidR="007113DE" w:rsidRPr="00917108" w:rsidRDefault="009C6E37" w:rsidP="007113DE">
            <w:pPr>
              <w:spacing w:after="0"/>
              <w:jc w:val="left"/>
              <w:rPr>
                <w:sz w:val="18"/>
                <w:szCs w:val="18"/>
              </w:rPr>
            </w:pPr>
            <w:r w:rsidRPr="00917108">
              <w:rPr>
                <w:rFonts w:asciiTheme="majorHAnsi" w:hAnsiTheme="majorHAnsi"/>
                <w:sz w:val="18"/>
                <w:szCs w:val="18"/>
                <w:lang w:val="en-GB"/>
              </w:rPr>
              <w:t>Published experience notes</w:t>
            </w:r>
          </w:p>
        </w:tc>
        <w:tc>
          <w:tcPr>
            <w:tcW w:w="1260" w:type="dxa"/>
            <w:shd w:val="clear" w:color="auto" w:fill="auto"/>
          </w:tcPr>
          <w:p w14:paraId="6C68F067" w14:textId="500F3C8A" w:rsidR="007113DE" w:rsidRPr="00917108" w:rsidRDefault="00982544" w:rsidP="007113DE">
            <w:pPr>
              <w:spacing w:after="0"/>
              <w:ind w:right="-18"/>
              <w:jc w:val="left"/>
              <w:rPr>
                <w:rFonts w:asciiTheme="majorHAnsi" w:hAnsiTheme="majorHAnsi"/>
                <w:sz w:val="18"/>
                <w:szCs w:val="18"/>
                <w:lang w:val="en-GB"/>
              </w:rPr>
            </w:pPr>
            <w:r w:rsidRPr="00917108">
              <w:rPr>
                <w:rFonts w:asciiTheme="majorHAnsi" w:hAnsiTheme="majorHAnsi"/>
                <w:sz w:val="18"/>
                <w:szCs w:val="18"/>
              </w:rPr>
              <w:t>LRB stakeholders / LIMCOM interested in engaging with IW:LEARN / international partners and programs</w:t>
            </w:r>
          </w:p>
        </w:tc>
      </w:tr>
      <w:tr w:rsidR="00B51982" w:rsidRPr="00917108" w14:paraId="2F8B0E98" w14:textId="77777777" w:rsidTr="00350D52">
        <w:trPr>
          <w:trHeight w:val="424"/>
        </w:trPr>
        <w:tc>
          <w:tcPr>
            <w:tcW w:w="1170" w:type="dxa"/>
            <w:vMerge w:val="restart"/>
            <w:shd w:val="clear" w:color="auto" w:fill="auto"/>
          </w:tcPr>
          <w:p w14:paraId="26D261D7" w14:textId="2382AB64" w:rsidR="004E6AC3" w:rsidRPr="00917108" w:rsidRDefault="004E6AC3" w:rsidP="007927BA">
            <w:pPr>
              <w:spacing w:after="0"/>
              <w:jc w:val="left"/>
              <w:rPr>
                <w:rFonts w:asciiTheme="majorHAnsi" w:hAnsiTheme="majorHAnsi" w:cstheme="minorHAnsi"/>
                <w:b/>
                <w:bCs/>
                <w:sz w:val="18"/>
                <w:szCs w:val="18"/>
                <w:lang w:val="en-GB"/>
              </w:rPr>
            </w:pPr>
            <w:r w:rsidRPr="00917108">
              <w:rPr>
                <w:rFonts w:asciiTheme="majorHAnsi" w:hAnsiTheme="majorHAnsi" w:cstheme="minorHAnsi"/>
                <w:b/>
                <w:bCs/>
                <w:sz w:val="18"/>
                <w:szCs w:val="18"/>
                <w:lang w:val="en-GB"/>
              </w:rPr>
              <w:t xml:space="preserve">Stakeholder Action Plan related </w:t>
            </w:r>
            <w:r w:rsidRPr="00917108">
              <w:rPr>
                <w:rFonts w:asciiTheme="majorHAnsi" w:hAnsiTheme="majorHAnsi" w:cstheme="minorHAnsi"/>
                <w:b/>
                <w:bCs/>
                <w:sz w:val="18"/>
                <w:szCs w:val="18"/>
                <w:lang w:val="en-GB"/>
              </w:rPr>
              <w:lastRenderedPageBreak/>
              <w:t>indicators (SAPI)</w:t>
            </w:r>
          </w:p>
          <w:p w14:paraId="700035FE" w14:textId="77777777" w:rsidR="004E6AC3" w:rsidRPr="00917108" w:rsidRDefault="004E6AC3" w:rsidP="007927BA">
            <w:pPr>
              <w:spacing w:after="0"/>
              <w:jc w:val="left"/>
              <w:rPr>
                <w:rFonts w:asciiTheme="majorHAnsi" w:hAnsiTheme="majorHAnsi"/>
                <w:b/>
                <w:sz w:val="18"/>
                <w:szCs w:val="18"/>
                <w:lang w:val="en-GB"/>
              </w:rPr>
            </w:pPr>
          </w:p>
        </w:tc>
        <w:tc>
          <w:tcPr>
            <w:tcW w:w="1800" w:type="dxa"/>
            <w:shd w:val="clear" w:color="auto" w:fill="auto"/>
          </w:tcPr>
          <w:p w14:paraId="532436A7" w14:textId="77777777" w:rsidR="004E6AC3" w:rsidRPr="00917108" w:rsidRDefault="004E6AC3" w:rsidP="007113DE">
            <w:pPr>
              <w:spacing w:after="0"/>
              <w:jc w:val="left"/>
              <w:rPr>
                <w:rFonts w:asciiTheme="majorHAnsi" w:hAnsiTheme="majorHAnsi"/>
                <w:b/>
                <w:sz w:val="18"/>
                <w:szCs w:val="18"/>
                <w:lang w:val="en-GB"/>
              </w:rPr>
            </w:pPr>
            <w:r w:rsidRPr="00917108">
              <w:rPr>
                <w:rFonts w:asciiTheme="majorHAnsi" w:hAnsiTheme="majorHAnsi" w:cstheme="minorHAnsi"/>
                <w:sz w:val="18"/>
                <w:szCs w:val="18"/>
                <w:lang w:val="en-GB" w:eastAsia="es-ES_tradnl"/>
              </w:rPr>
              <w:lastRenderedPageBreak/>
              <w:t xml:space="preserve">SAPI 1. Number of direct project beneficiaries </w:t>
            </w:r>
            <w:r w:rsidRPr="00917108">
              <w:rPr>
                <w:rFonts w:asciiTheme="majorHAnsi" w:hAnsiTheme="majorHAnsi" w:cstheme="minorHAnsi"/>
                <w:sz w:val="18"/>
                <w:szCs w:val="18"/>
                <w:lang w:val="en-GB" w:eastAsia="es-ES_tradnl"/>
              </w:rPr>
              <w:lastRenderedPageBreak/>
              <w:t>disaggregated by gender</w:t>
            </w:r>
          </w:p>
        </w:tc>
        <w:tc>
          <w:tcPr>
            <w:tcW w:w="2520" w:type="dxa"/>
          </w:tcPr>
          <w:p w14:paraId="2F51755E" w14:textId="77777777" w:rsidR="004E6AC3" w:rsidRPr="00917108" w:rsidRDefault="004E6AC3" w:rsidP="007113DE">
            <w:pPr>
              <w:spacing w:after="0"/>
              <w:jc w:val="left"/>
              <w:rPr>
                <w:rFonts w:asciiTheme="majorHAnsi" w:hAnsiTheme="majorHAnsi" w:cstheme="minorHAnsi"/>
                <w:sz w:val="18"/>
                <w:szCs w:val="18"/>
                <w:lang w:val="en-GB" w:eastAsia="es-ES_tradnl"/>
              </w:rPr>
            </w:pPr>
            <w:r w:rsidRPr="00917108">
              <w:rPr>
                <w:rFonts w:asciiTheme="majorHAnsi" w:hAnsiTheme="majorHAnsi" w:cstheme="minorHAnsi"/>
                <w:sz w:val="18"/>
                <w:szCs w:val="18"/>
                <w:u w:val="single"/>
                <w:lang w:val="en-GB"/>
              </w:rPr>
              <w:lastRenderedPageBreak/>
              <w:t>Mid-term Target:</w:t>
            </w:r>
            <w:r w:rsidRPr="00917108">
              <w:rPr>
                <w:rFonts w:asciiTheme="majorHAnsi" w:hAnsiTheme="majorHAnsi" w:cstheme="minorHAnsi"/>
                <w:sz w:val="18"/>
                <w:szCs w:val="18"/>
                <w:lang w:val="en-GB"/>
              </w:rPr>
              <w:t xml:space="preserve">  </w:t>
            </w:r>
            <w:r w:rsidRPr="00917108">
              <w:rPr>
                <w:rFonts w:asciiTheme="majorHAnsi" w:hAnsiTheme="majorHAnsi" w:cstheme="minorHAnsi"/>
                <w:sz w:val="18"/>
                <w:szCs w:val="18"/>
                <w:lang w:val="en-GB" w:eastAsia="es-ES_tradnl"/>
              </w:rPr>
              <w:t xml:space="preserve">At least 60% of the direct project beneficiaries are male and 40% </w:t>
            </w:r>
            <w:r w:rsidRPr="00917108">
              <w:rPr>
                <w:rFonts w:asciiTheme="majorHAnsi" w:hAnsiTheme="majorHAnsi" w:cstheme="minorHAnsi"/>
                <w:sz w:val="18"/>
                <w:szCs w:val="18"/>
                <w:lang w:val="en-GB" w:eastAsia="es-ES_tradnl"/>
              </w:rPr>
              <w:lastRenderedPageBreak/>
              <w:t>are women, with youth and people with disability representing 10% of the project beneficiaries</w:t>
            </w:r>
          </w:p>
          <w:p w14:paraId="631062AD" w14:textId="77777777" w:rsidR="004E6AC3" w:rsidRPr="00917108" w:rsidRDefault="004E6AC3" w:rsidP="007113DE">
            <w:pPr>
              <w:spacing w:after="0"/>
              <w:jc w:val="left"/>
              <w:rPr>
                <w:rFonts w:asciiTheme="majorHAnsi" w:hAnsiTheme="majorHAnsi" w:cstheme="minorHAnsi"/>
                <w:sz w:val="18"/>
                <w:szCs w:val="18"/>
                <w:lang w:val="en-GB" w:eastAsia="es-ES_tradnl"/>
              </w:rPr>
            </w:pPr>
          </w:p>
          <w:p w14:paraId="06A66449" w14:textId="77777777" w:rsidR="004E6AC3" w:rsidRPr="00917108" w:rsidRDefault="004E6AC3" w:rsidP="007113DE">
            <w:pPr>
              <w:spacing w:after="0"/>
              <w:jc w:val="left"/>
              <w:rPr>
                <w:rFonts w:asciiTheme="majorHAnsi" w:hAnsiTheme="majorHAnsi"/>
                <w:sz w:val="18"/>
                <w:szCs w:val="18"/>
                <w:lang w:val="en-GB"/>
              </w:rPr>
            </w:pPr>
            <w:r w:rsidRPr="00917108">
              <w:rPr>
                <w:rFonts w:asciiTheme="majorHAnsi" w:hAnsiTheme="majorHAnsi" w:cstheme="minorHAnsi"/>
                <w:sz w:val="18"/>
                <w:szCs w:val="18"/>
                <w:u w:val="single"/>
                <w:lang w:val="en-GB"/>
              </w:rPr>
              <w:t>End of Project Target:</w:t>
            </w:r>
            <w:r w:rsidRPr="00917108">
              <w:rPr>
                <w:rFonts w:asciiTheme="majorHAnsi" w:hAnsiTheme="majorHAnsi" w:cstheme="minorHAnsi"/>
                <w:sz w:val="18"/>
                <w:szCs w:val="18"/>
                <w:lang w:val="en-GB"/>
              </w:rPr>
              <w:t xml:space="preserve"> 60% men and 40% women </w:t>
            </w:r>
          </w:p>
        </w:tc>
        <w:tc>
          <w:tcPr>
            <w:tcW w:w="1800" w:type="dxa"/>
          </w:tcPr>
          <w:p w14:paraId="38620B67" w14:textId="77777777" w:rsidR="004E6AC3" w:rsidRPr="00917108" w:rsidRDefault="004E6AC3" w:rsidP="007927BA">
            <w:pPr>
              <w:spacing w:after="0"/>
              <w:jc w:val="left"/>
              <w:rPr>
                <w:rFonts w:asciiTheme="majorHAnsi" w:hAnsiTheme="majorHAnsi"/>
                <w:sz w:val="18"/>
                <w:szCs w:val="18"/>
                <w:lang w:val="en-GB"/>
              </w:rPr>
            </w:pPr>
            <w:r w:rsidRPr="00917108">
              <w:rPr>
                <w:rFonts w:asciiTheme="majorHAnsi" w:hAnsiTheme="majorHAnsi" w:cstheme="minorHAnsi"/>
                <w:sz w:val="18"/>
                <w:szCs w:val="18"/>
                <w:lang w:val="en-GB"/>
              </w:rPr>
              <w:lastRenderedPageBreak/>
              <w:t xml:space="preserve">Total number of project beneficiaries disaggregated by </w:t>
            </w:r>
            <w:r w:rsidRPr="00917108">
              <w:rPr>
                <w:rFonts w:asciiTheme="majorHAnsi" w:hAnsiTheme="majorHAnsi" w:cstheme="minorHAnsi"/>
                <w:sz w:val="18"/>
                <w:szCs w:val="18"/>
                <w:lang w:val="en-GB"/>
              </w:rPr>
              <w:lastRenderedPageBreak/>
              <w:t>gender, age and disability</w:t>
            </w:r>
          </w:p>
        </w:tc>
        <w:tc>
          <w:tcPr>
            <w:tcW w:w="1530" w:type="dxa"/>
            <w:shd w:val="clear" w:color="auto" w:fill="auto"/>
          </w:tcPr>
          <w:p w14:paraId="245C41D1" w14:textId="77777777" w:rsidR="004E6AC3" w:rsidRPr="00917108" w:rsidRDefault="004E6AC3" w:rsidP="007927BA">
            <w:pPr>
              <w:spacing w:after="0"/>
              <w:jc w:val="left"/>
              <w:rPr>
                <w:rFonts w:asciiTheme="majorHAnsi" w:hAnsiTheme="majorHAnsi"/>
                <w:sz w:val="18"/>
                <w:szCs w:val="18"/>
                <w:lang w:val="en-GB"/>
              </w:rPr>
            </w:pPr>
            <w:r w:rsidRPr="00917108">
              <w:rPr>
                <w:rFonts w:asciiTheme="majorHAnsi" w:hAnsiTheme="majorHAnsi" w:cstheme="minorHAnsi"/>
                <w:sz w:val="18"/>
                <w:szCs w:val="18"/>
                <w:lang w:val="en-GB"/>
              </w:rPr>
              <w:lastRenderedPageBreak/>
              <w:t xml:space="preserve">List of participants during project </w:t>
            </w:r>
            <w:r w:rsidRPr="00917108">
              <w:rPr>
                <w:rFonts w:asciiTheme="majorHAnsi" w:hAnsiTheme="majorHAnsi" w:cstheme="minorHAnsi"/>
                <w:sz w:val="18"/>
                <w:szCs w:val="18"/>
                <w:lang w:val="en-GB"/>
              </w:rPr>
              <w:lastRenderedPageBreak/>
              <w:t xml:space="preserve">activities disaggregated by gender, age and disability </w:t>
            </w:r>
          </w:p>
        </w:tc>
        <w:tc>
          <w:tcPr>
            <w:tcW w:w="900" w:type="dxa"/>
            <w:shd w:val="clear" w:color="auto" w:fill="auto"/>
          </w:tcPr>
          <w:p w14:paraId="0255A8C6" w14:textId="77777777" w:rsidR="004E6AC3" w:rsidRPr="00917108" w:rsidRDefault="004E6AC3" w:rsidP="007927BA">
            <w:pPr>
              <w:spacing w:after="0"/>
              <w:jc w:val="left"/>
              <w:rPr>
                <w:rFonts w:asciiTheme="majorHAnsi" w:hAnsiTheme="majorHAnsi" w:cstheme="minorHAnsi"/>
                <w:sz w:val="18"/>
                <w:szCs w:val="18"/>
                <w:lang w:val="en-GB"/>
              </w:rPr>
            </w:pPr>
            <w:r w:rsidRPr="00917108">
              <w:rPr>
                <w:rFonts w:asciiTheme="majorHAnsi" w:hAnsiTheme="majorHAnsi" w:cstheme="minorHAnsi"/>
                <w:sz w:val="18"/>
                <w:szCs w:val="18"/>
                <w:lang w:val="en-GB"/>
              </w:rPr>
              <w:lastRenderedPageBreak/>
              <w:t>Annually</w:t>
            </w:r>
          </w:p>
          <w:p w14:paraId="2B387019" w14:textId="77777777" w:rsidR="004E6AC3" w:rsidRPr="00917108" w:rsidRDefault="004E6AC3" w:rsidP="007927BA">
            <w:pPr>
              <w:spacing w:after="0"/>
              <w:jc w:val="left"/>
              <w:rPr>
                <w:rFonts w:asciiTheme="majorHAnsi" w:hAnsiTheme="majorHAnsi"/>
                <w:sz w:val="18"/>
                <w:szCs w:val="18"/>
                <w:lang w:val="en-GB"/>
              </w:rPr>
            </w:pPr>
          </w:p>
        </w:tc>
        <w:tc>
          <w:tcPr>
            <w:tcW w:w="1350" w:type="dxa"/>
            <w:shd w:val="clear" w:color="auto" w:fill="auto"/>
          </w:tcPr>
          <w:p w14:paraId="2F314374" w14:textId="77777777" w:rsidR="004E6AC3" w:rsidRPr="00917108" w:rsidRDefault="004E6AC3" w:rsidP="007927BA">
            <w:pPr>
              <w:spacing w:after="0"/>
              <w:jc w:val="left"/>
              <w:rPr>
                <w:rFonts w:asciiTheme="majorHAnsi" w:hAnsiTheme="majorHAnsi" w:cstheme="minorHAnsi"/>
                <w:sz w:val="18"/>
                <w:szCs w:val="18"/>
                <w:lang w:val="en-GB"/>
              </w:rPr>
            </w:pPr>
            <w:r w:rsidRPr="00917108">
              <w:rPr>
                <w:rFonts w:asciiTheme="majorHAnsi" w:hAnsiTheme="majorHAnsi" w:cstheme="minorHAnsi"/>
                <w:sz w:val="18"/>
                <w:szCs w:val="18"/>
                <w:lang w:val="en-GB"/>
              </w:rPr>
              <w:t xml:space="preserve">Project </w:t>
            </w:r>
          </w:p>
          <w:p w14:paraId="0FF597DA" w14:textId="77777777" w:rsidR="004E6AC3" w:rsidRPr="00917108" w:rsidRDefault="004E6AC3" w:rsidP="007927BA">
            <w:pPr>
              <w:spacing w:after="0"/>
              <w:jc w:val="left"/>
              <w:rPr>
                <w:rFonts w:asciiTheme="majorHAnsi" w:hAnsiTheme="majorHAnsi" w:cstheme="minorHAnsi"/>
                <w:sz w:val="18"/>
                <w:szCs w:val="18"/>
                <w:lang w:val="en-GB"/>
              </w:rPr>
            </w:pPr>
            <w:r w:rsidRPr="00917108">
              <w:rPr>
                <w:rFonts w:asciiTheme="majorHAnsi" w:hAnsiTheme="majorHAnsi" w:cstheme="minorHAnsi"/>
                <w:sz w:val="18"/>
                <w:szCs w:val="18"/>
                <w:lang w:val="en-GB"/>
              </w:rPr>
              <w:t>Management Unit</w:t>
            </w:r>
          </w:p>
          <w:p w14:paraId="5BCF5073" w14:textId="77777777" w:rsidR="004E6AC3" w:rsidRPr="00917108" w:rsidRDefault="004E6AC3" w:rsidP="007927BA">
            <w:pPr>
              <w:spacing w:after="0"/>
              <w:jc w:val="left"/>
              <w:rPr>
                <w:rFonts w:asciiTheme="majorHAnsi" w:hAnsiTheme="majorHAnsi" w:cstheme="minorHAnsi"/>
                <w:sz w:val="18"/>
                <w:szCs w:val="18"/>
                <w:lang w:val="en-GB"/>
              </w:rPr>
            </w:pPr>
          </w:p>
          <w:p w14:paraId="3B4E25D7" w14:textId="77777777" w:rsidR="004E6AC3" w:rsidRPr="00917108" w:rsidRDefault="004E6AC3" w:rsidP="007927BA">
            <w:pPr>
              <w:spacing w:after="0"/>
              <w:jc w:val="left"/>
              <w:rPr>
                <w:rFonts w:asciiTheme="majorHAnsi" w:hAnsiTheme="majorHAnsi" w:cstheme="minorHAnsi"/>
                <w:sz w:val="18"/>
                <w:szCs w:val="18"/>
                <w:lang w:val="en-GB"/>
              </w:rPr>
            </w:pPr>
            <w:r w:rsidRPr="00917108">
              <w:rPr>
                <w:rFonts w:asciiTheme="majorHAnsi" w:hAnsiTheme="majorHAnsi" w:cstheme="minorHAnsi"/>
                <w:sz w:val="18"/>
                <w:szCs w:val="18"/>
                <w:lang w:val="en-GB"/>
              </w:rPr>
              <w:t xml:space="preserve">Monitoring and evaluation specialist </w:t>
            </w:r>
          </w:p>
          <w:p w14:paraId="400E8FAF" w14:textId="77777777" w:rsidR="004E6AC3" w:rsidRPr="00917108" w:rsidRDefault="004E6AC3" w:rsidP="007927BA">
            <w:pPr>
              <w:spacing w:after="0"/>
              <w:jc w:val="left"/>
              <w:rPr>
                <w:rFonts w:asciiTheme="majorHAnsi" w:hAnsiTheme="majorHAnsi" w:cstheme="minorHAnsi"/>
                <w:sz w:val="18"/>
                <w:szCs w:val="18"/>
                <w:lang w:val="en-GB"/>
              </w:rPr>
            </w:pPr>
          </w:p>
          <w:p w14:paraId="09AAF99B" w14:textId="77777777" w:rsidR="004E6AC3" w:rsidRPr="00917108" w:rsidRDefault="004E6AC3" w:rsidP="007927BA">
            <w:pPr>
              <w:spacing w:after="0"/>
              <w:jc w:val="left"/>
              <w:rPr>
                <w:rFonts w:asciiTheme="majorHAnsi" w:hAnsiTheme="majorHAnsi"/>
                <w:sz w:val="18"/>
                <w:szCs w:val="18"/>
                <w:lang w:val="en-GB"/>
              </w:rPr>
            </w:pPr>
            <w:r w:rsidRPr="00917108">
              <w:rPr>
                <w:rFonts w:asciiTheme="majorHAnsi" w:hAnsiTheme="majorHAnsi" w:cstheme="minorHAnsi"/>
                <w:sz w:val="18"/>
                <w:szCs w:val="18"/>
                <w:lang w:val="en-GB"/>
              </w:rPr>
              <w:t>LIMSEC</w:t>
            </w:r>
          </w:p>
        </w:tc>
        <w:tc>
          <w:tcPr>
            <w:tcW w:w="1440" w:type="dxa"/>
            <w:shd w:val="clear" w:color="auto" w:fill="auto"/>
          </w:tcPr>
          <w:p w14:paraId="7F36584A" w14:textId="77777777" w:rsidR="004E6AC3" w:rsidRPr="00917108" w:rsidRDefault="004E6AC3" w:rsidP="007927BA">
            <w:pPr>
              <w:spacing w:after="0"/>
              <w:jc w:val="left"/>
              <w:rPr>
                <w:rFonts w:asciiTheme="majorHAnsi" w:hAnsiTheme="majorHAnsi" w:cstheme="minorHAnsi"/>
                <w:sz w:val="18"/>
                <w:szCs w:val="18"/>
                <w:lang w:val="en-GB"/>
              </w:rPr>
            </w:pPr>
            <w:r w:rsidRPr="00917108">
              <w:rPr>
                <w:rFonts w:asciiTheme="majorHAnsi" w:hAnsiTheme="majorHAnsi" w:cstheme="minorHAnsi"/>
                <w:sz w:val="18"/>
                <w:szCs w:val="18"/>
                <w:lang w:val="en-GB"/>
              </w:rPr>
              <w:lastRenderedPageBreak/>
              <w:t>Monitoring reports;</w:t>
            </w:r>
          </w:p>
          <w:p w14:paraId="62E61CCC" w14:textId="77777777" w:rsidR="004E6AC3" w:rsidRPr="00917108" w:rsidRDefault="004E6AC3" w:rsidP="007927BA">
            <w:pPr>
              <w:spacing w:after="0"/>
              <w:jc w:val="left"/>
              <w:rPr>
                <w:rFonts w:asciiTheme="majorHAnsi" w:hAnsiTheme="majorHAnsi" w:cstheme="minorHAnsi"/>
                <w:sz w:val="18"/>
                <w:szCs w:val="18"/>
                <w:lang w:val="en-GB"/>
              </w:rPr>
            </w:pPr>
          </w:p>
          <w:p w14:paraId="30EB9926" w14:textId="77777777" w:rsidR="004E6AC3" w:rsidRPr="00917108" w:rsidRDefault="004E6AC3" w:rsidP="007927BA">
            <w:pPr>
              <w:spacing w:after="0"/>
              <w:jc w:val="left"/>
              <w:rPr>
                <w:rFonts w:asciiTheme="majorHAnsi" w:hAnsiTheme="majorHAnsi"/>
                <w:sz w:val="18"/>
                <w:szCs w:val="18"/>
                <w:lang w:val="en-GB"/>
              </w:rPr>
            </w:pPr>
            <w:r w:rsidRPr="00917108">
              <w:rPr>
                <w:rFonts w:asciiTheme="majorHAnsi" w:hAnsiTheme="majorHAnsi" w:cstheme="minorHAnsi"/>
                <w:sz w:val="18"/>
                <w:szCs w:val="18"/>
                <w:lang w:val="en-GB"/>
              </w:rPr>
              <w:lastRenderedPageBreak/>
              <w:t>List of project beneficiaries disaggregated by gender, age and disability</w:t>
            </w:r>
          </w:p>
        </w:tc>
        <w:tc>
          <w:tcPr>
            <w:tcW w:w="1260" w:type="dxa"/>
            <w:shd w:val="clear" w:color="auto" w:fill="auto"/>
          </w:tcPr>
          <w:p w14:paraId="595F14E1" w14:textId="77777777" w:rsidR="004E6AC3" w:rsidRPr="00917108" w:rsidRDefault="004E6AC3" w:rsidP="007927BA">
            <w:pPr>
              <w:spacing w:after="0"/>
              <w:jc w:val="left"/>
              <w:rPr>
                <w:rFonts w:asciiTheme="majorHAnsi" w:hAnsiTheme="majorHAnsi" w:cstheme="minorHAnsi"/>
                <w:bCs/>
                <w:sz w:val="18"/>
                <w:szCs w:val="18"/>
                <w:lang w:val="en-GB"/>
              </w:rPr>
            </w:pPr>
            <w:r w:rsidRPr="00917108">
              <w:rPr>
                <w:rFonts w:asciiTheme="majorHAnsi" w:hAnsiTheme="majorHAnsi" w:cstheme="minorHAnsi"/>
                <w:bCs/>
                <w:sz w:val="18"/>
                <w:szCs w:val="18"/>
                <w:lang w:val="en-GB"/>
              </w:rPr>
              <w:lastRenderedPageBreak/>
              <w:t xml:space="preserve">Men, women, youth and people with </w:t>
            </w:r>
            <w:r w:rsidRPr="00917108">
              <w:rPr>
                <w:rFonts w:asciiTheme="majorHAnsi" w:hAnsiTheme="majorHAnsi" w:cstheme="minorHAnsi"/>
                <w:bCs/>
                <w:sz w:val="18"/>
                <w:szCs w:val="18"/>
                <w:lang w:val="en-GB"/>
              </w:rPr>
              <w:lastRenderedPageBreak/>
              <w:t>disability take interest in the project activities</w:t>
            </w:r>
          </w:p>
          <w:p w14:paraId="2FB0DFEB" w14:textId="77777777" w:rsidR="004E6AC3" w:rsidRPr="00917108" w:rsidRDefault="004E6AC3" w:rsidP="007927BA">
            <w:pPr>
              <w:spacing w:after="0"/>
              <w:jc w:val="left"/>
              <w:rPr>
                <w:rFonts w:asciiTheme="majorHAnsi" w:hAnsiTheme="majorHAnsi"/>
                <w:sz w:val="18"/>
                <w:szCs w:val="18"/>
                <w:lang w:val="en-GB"/>
              </w:rPr>
            </w:pPr>
            <w:r w:rsidRPr="00917108">
              <w:rPr>
                <w:rFonts w:asciiTheme="majorHAnsi" w:hAnsiTheme="majorHAnsi" w:cstheme="minorHAnsi"/>
                <w:bCs/>
                <w:sz w:val="18"/>
                <w:szCs w:val="18"/>
                <w:lang w:val="en-GB"/>
              </w:rPr>
              <w:t xml:space="preserve"> </w:t>
            </w:r>
          </w:p>
        </w:tc>
      </w:tr>
      <w:tr w:rsidR="00B51982" w:rsidRPr="00917108" w14:paraId="3EF8D934" w14:textId="77777777" w:rsidTr="00350D52">
        <w:trPr>
          <w:trHeight w:val="424"/>
        </w:trPr>
        <w:tc>
          <w:tcPr>
            <w:tcW w:w="1170" w:type="dxa"/>
            <w:vMerge/>
            <w:shd w:val="clear" w:color="auto" w:fill="auto"/>
          </w:tcPr>
          <w:p w14:paraId="04BB96FE" w14:textId="77777777" w:rsidR="004E6AC3" w:rsidRPr="00917108" w:rsidRDefault="004E6AC3" w:rsidP="007927BA">
            <w:pPr>
              <w:spacing w:after="0"/>
              <w:jc w:val="left"/>
              <w:rPr>
                <w:rFonts w:asciiTheme="majorHAnsi" w:hAnsiTheme="majorHAnsi"/>
                <w:b/>
                <w:sz w:val="18"/>
                <w:szCs w:val="18"/>
                <w:lang w:val="en-GB"/>
              </w:rPr>
            </w:pPr>
          </w:p>
        </w:tc>
        <w:tc>
          <w:tcPr>
            <w:tcW w:w="1800" w:type="dxa"/>
            <w:shd w:val="clear" w:color="auto" w:fill="auto"/>
          </w:tcPr>
          <w:p w14:paraId="2B9C4379" w14:textId="77777777" w:rsidR="004E6AC3" w:rsidRPr="00917108" w:rsidRDefault="004E6AC3" w:rsidP="007927BA">
            <w:pPr>
              <w:autoSpaceDE w:val="0"/>
              <w:autoSpaceDN w:val="0"/>
              <w:adjustRightInd w:val="0"/>
              <w:spacing w:after="0"/>
              <w:jc w:val="left"/>
              <w:rPr>
                <w:rFonts w:asciiTheme="majorHAnsi" w:hAnsiTheme="majorHAnsi" w:cstheme="minorHAnsi"/>
                <w:sz w:val="18"/>
                <w:szCs w:val="18"/>
                <w:lang w:val="en-GB" w:eastAsia="es-ES_tradnl"/>
              </w:rPr>
            </w:pPr>
            <w:r w:rsidRPr="00917108">
              <w:rPr>
                <w:rFonts w:asciiTheme="majorHAnsi" w:hAnsiTheme="majorHAnsi" w:cstheme="minorHAnsi"/>
                <w:sz w:val="18"/>
                <w:szCs w:val="18"/>
                <w:lang w:val="en-GB" w:eastAsia="es-ES_tradnl"/>
              </w:rPr>
              <w:t>SAPI 2. Percentage of stakeholder groups</w:t>
            </w:r>
            <w:r w:rsidRPr="00917108">
              <w:rPr>
                <w:rStyle w:val="FootnoteReference"/>
                <w:rFonts w:asciiTheme="majorHAnsi" w:hAnsiTheme="majorHAnsi" w:cstheme="minorHAnsi"/>
                <w:szCs w:val="18"/>
                <w:lang w:val="en-GB" w:eastAsia="es-ES_tradnl"/>
              </w:rPr>
              <w:footnoteReference w:id="55"/>
            </w:r>
            <w:r w:rsidRPr="00917108">
              <w:rPr>
                <w:rFonts w:asciiTheme="majorHAnsi" w:hAnsiTheme="majorHAnsi" w:cstheme="minorHAnsi"/>
                <w:sz w:val="18"/>
                <w:szCs w:val="18"/>
                <w:lang w:val="en-GB" w:eastAsia="es-ES_tradnl"/>
              </w:rPr>
              <w:t xml:space="preserve"> represented in the </w:t>
            </w:r>
          </w:p>
          <w:p w14:paraId="24D55173" w14:textId="77777777" w:rsidR="004E6AC3" w:rsidRPr="00917108" w:rsidRDefault="004E6AC3" w:rsidP="007927BA">
            <w:pPr>
              <w:autoSpaceDE w:val="0"/>
              <w:autoSpaceDN w:val="0"/>
              <w:adjustRightInd w:val="0"/>
              <w:spacing w:after="0"/>
              <w:jc w:val="left"/>
              <w:rPr>
                <w:rFonts w:asciiTheme="majorHAnsi" w:hAnsiTheme="majorHAnsi" w:cstheme="minorHAnsi"/>
                <w:sz w:val="18"/>
                <w:szCs w:val="18"/>
                <w:lang w:val="en-GB" w:eastAsia="es-ES_tradnl"/>
              </w:rPr>
            </w:pPr>
            <w:r w:rsidRPr="00917108">
              <w:rPr>
                <w:rFonts w:asciiTheme="majorHAnsi" w:hAnsiTheme="majorHAnsi" w:cstheme="minorHAnsi"/>
                <w:sz w:val="18"/>
                <w:szCs w:val="18"/>
                <w:lang w:val="en-GB" w:eastAsia="es-ES_tradnl"/>
              </w:rPr>
              <w:t>Project Inception Meeting</w:t>
            </w:r>
          </w:p>
          <w:p w14:paraId="26A2701C" w14:textId="77777777" w:rsidR="004E6AC3" w:rsidRPr="00917108" w:rsidRDefault="004E6AC3" w:rsidP="007927BA">
            <w:pPr>
              <w:spacing w:after="0"/>
              <w:jc w:val="left"/>
              <w:rPr>
                <w:rFonts w:asciiTheme="majorHAnsi" w:hAnsiTheme="majorHAnsi"/>
                <w:b/>
                <w:sz w:val="18"/>
                <w:szCs w:val="18"/>
                <w:lang w:val="en-GB"/>
              </w:rPr>
            </w:pPr>
          </w:p>
        </w:tc>
        <w:tc>
          <w:tcPr>
            <w:tcW w:w="2520" w:type="dxa"/>
          </w:tcPr>
          <w:p w14:paraId="40B3B904" w14:textId="77777777" w:rsidR="004E6AC3" w:rsidRPr="00917108" w:rsidRDefault="004E6AC3" w:rsidP="007927BA">
            <w:pPr>
              <w:spacing w:after="0"/>
              <w:jc w:val="left"/>
              <w:rPr>
                <w:rFonts w:asciiTheme="majorHAnsi" w:hAnsiTheme="majorHAnsi" w:cstheme="minorHAnsi"/>
                <w:sz w:val="18"/>
                <w:szCs w:val="18"/>
                <w:lang w:val="en-GB"/>
              </w:rPr>
            </w:pPr>
            <w:r w:rsidRPr="00917108">
              <w:rPr>
                <w:rFonts w:asciiTheme="majorHAnsi" w:hAnsiTheme="majorHAnsi" w:cstheme="minorHAnsi"/>
                <w:sz w:val="18"/>
                <w:szCs w:val="18"/>
                <w:u w:val="single"/>
                <w:lang w:val="en-GB"/>
              </w:rPr>
              <w:t>Mid-term Target:</w:t>
            </w:r>
            <w:r w:rsidRPr="00917108">
              <w:rPr>
                <w:rFonts w:asciiTheme="majorHAnsi" w:hAnsiTheme="majorHAnsi" w:cstheme="minorHAnsi"/>
                <w:sz w:val="18"/>
                <w:szCs w:val="18"/>
                <w:lang w:val="en-GB"/>
              </w:rPr>
              <w:t xml:space="preserve"> </w:t>
            </w:r>
            <w:r w:rsidRPr="00917108">
              <w:rPr>
                <w:rFonts w:asciiTheme="majorHAnsi" w:hAnsiTheme="majorHAnsi" w:cstheme="minorHAnsi"/>
                <w:sz w:val="18"/>
                <w:szCs w:val="18"/>
                <w:lang w:val="en-GB" w:eastAsia="es-ES_tradnl"/>
              </w:rPr>
              <w:t>At least 50% of the key stakeholder groups identified during the mapping exercise participate in the inception meeting, with organisations representing women, youth and people with disability representing 30% of the participants</w:t>
            </w:r>
          </w:p>
          <w:p w14:paraId="49CD95EF" w14:textId="77777777" w:rsidR="004E6AC3" w:rsidRPr="00917108" w:rsidRDefault="004E6AC3" w:rsidP="007927BA">
            <w:pPr>
              <w:spacing w:after="0"/>
              <w:jc w:val="left"/>
              <w:rPr>
                <w:rFonts w:asciiTheme="majorHAnsi" w:hAnsiTheme="majorHAnsi" w:cstheme="minorHAnsi"/>
                <w:sz w:val="18"/>
                <w:szCs w:val="18"/>
                <w:lang w:val="en-GB" w:eastAsia="es-ES_tradnl"/>
              </w:rPr>
            </w:pPr>
          </w:p>
          <w:p w14:paraId="6EFDD69A" w14:textId="77777777" w:rsidR="004E6AC3" w:rsidRPr="00917108" w:rsidRDefault="004E6AC3" w:rsidP="007927BA">
            <w:pPr>
              <w:spacing w:after="0"/>
              <w:jc w:val="left"/>
              <w:rPr>
                <w:rFonts w:asciiTheme="majorHAnsi" w:hAnsiTheme="majorHAnsi"/>
                <w:sz w:val="18"/>
                <w:szCs w:val="18"/>
                <w:lang w:val="en-GB"/>
              </w:rPr>
            </w:pPr>
            <w:r w:rsidRPr="00917108">
              <w:rPr>
                <w:rFonts w:asciiTheme="majorHAnsi" w:hAnsiTheme="majorHAnsi" w:cstheme="minorHAnsi"/>
                <w:sz w:val="18"/>
                <w:szCs w:val="18"/>
                <w:u w:val="single"/>
                <w:lang w:val="en-GB"/>
              </w:rPr>
              <w:t>End of Project Target:</w:t>
            </w:r>
            <w:r w:rsidRPr="00917108">
              <w:rPr>
                <w:rFonts w:asciiTheme="majorHAnsi" w:hAnsiTheme="majorHAnsi" w:cstheme="minorHAnsi"/>
                <w:sz w:val="18"/>
                <w:szCs w:val="18"/>
                <w:lang w:val="en-GB"/>
              </w:rPr>
              <w:t xml:space="preserve"> 30%</w:t>
            </w:r>
          </w:p>
        </w:tc>
        <w:tc>
          <w:tcPr>
            <w:tcW w:w="1800" w:type="dxa"/>
          </w:tcPr>
          <w:p w14:paraId="1B1EB78D" w14:textId="77777777" w:rsidR="004E6AC3" w:rsidRPr="00917108" w:rsidRDefault="004E6AC3" w:rsidP="007927BA">
            <w:pPr>
              <w:spacing w:after="0"/>
              <w:jc w:val="left"/>
              <w:rPr>
                <w:rFonts w:asciiTheme="majorHAnsi" w:hAnsiTheme="majorHAnsi"/>
                <w:sz w:val="18"/>
                <w:szCs w:val="18"/>
                <w:lang w:val="en-GB"/>
              </w:rPr>
            </w:pPr>
            <w:r w:rsidRPr="00917108">
              <w:rPr>
                <w:rFonts w:asciiTheme="majorHAnsi" w:hAnsiTheme="majorHAnsi" w:cstheme="minorHAnsi"/>
                <w:sz w:val="18"/>
                <w:szCs w:val="18"/>
                <w:lang w:val="en-GB"/>
              </w:rPr>
              <w:t>Relevant stakeholders disaggregated by stakeholder group, age of participants, gender and disability</w:t>
            </w:r>
          </w:p>
        </w:tc>
        <w:tc>
          <w:tcPr>
            <w:tcW w:w="1530" w:type="dxa"/>
            <w:shd w:val="clear" w:color="auto" w:fill="auto"/>
          </w:tcPr>
          <w:p w14:paraId="04745B64" w14:textId="77777777" w:rsidR="004E6AC3" w:rsidRPr="00917108" w:rsidRDefault="004E6AC3" w:rsidP="007927BA">
            <w:pPr>
              <w:spacing w:after="0"/>
              <w:jc w:val="left"/>
              <w:rPr>
                <w:rFonts w:asciiTheme="majorHAnsi" w:hAnsiTheme="majorHAnsi" w:cstheme="minorHAnsi"/>
                <w:sz w:val="18"/>
                <w:szCs w:val="18"/>
                <w:lang w:val="en-GB"/>
              </w:rPr>
            </w:pPr>
            <w:r w:rsidRPr="00917108">
              <w:rPr>
                <w:rFonts w:asciiTheme="majorHAnsi" w:hAnsiTheme="majorHAnsi" w:cstheme="minorHAnsi"/>
                <w:sz w:val="18"/>
                <w:szCs w:val="18"/>
                <w:lang w:val="en-GB"/>
              </w:rPr>
              <w:t>Registration information</w:t>
            </w:r>
          </w:p>
          <w:p w14:paraId="7EE2C385" w14:textId="77777777" w:rsidR="004E6AC3" w:rsidRPr="00917108" w:rsidRDefault="004E6AC3" w:rsidP="007927BA">
            <w:pPr>
              <w:spacing w:after="0"/>
              <w:jc w:val="left"/>
              <w:rPr>
                <w:rFonts w:asciiTheme="majorHAnsi" w:hAnsiTheme="majorHAnsi"/>
                <w:sz w:val="18"/>
                <w:szCs w:val="18"/>
                <w:lang w:val="en-GB"/>
              </w:rPr>
            </w:pPr>
          </w:p>
        </w:tc>
        <w:tc>
          <w:tcPr>
            <w:tcW w:w="900" w:type="dxa"/>
            <w:shd w:val="clear" w:color="auto" w:fill="auto"/>
          </w:tcPr>
          <w:p w14:paraId="5C73CE5C" w14:textId="77777777" w:rsidR="004E6AC3" w:rsidRPr="00917108" w:rsidRDefault="004E6AC3" w:rsidP="007927BA">
            <w:pPr>
              <w:spacing w:after="0"/>
              <w:jc w:val="left"/>
              <w:rPr>
                <w:rFonts w:asciiTheme="majorHAnsi" w:hAnsiTheme="majorHAnsi" w:cstheme="minorHAnsi"/>
                <w:sz w:val="18"/>
                <w:szCs w:val="18"/>
                <w:lang w:val="en-GB"/>
              </w:rPr>
            </w:pPr>
            <w:r w:rsidRPr="00917108">
              <w:rPr>
                <w:rFonts w:asciiTheme="majorHAnsi" w:hAnsiTheme="majorHAnsi" w:cstheme="minorHAnsi"/>
                <w:sz w:val="18"/>
                <w:szCs w:val="18"/>
                <w:lang w:val="en-GB"/>
              </w:rPr>
              <w:t>Year 1</w:t>
            </w:r>
          </w:p>
          <w:p w14:paraId="61C081CD" w14:textId="77777777" w:rsidR="004E6AC3" w:rsidRPr="00917108" w:rsidRDefault="004E6AC3" w:rsidP="007927BA">
            <w:pPr>
              <w:spacing w:after="0"/>
              <w:jc w:val="left"/>
              <w:rPr>
                <w:rFonts w:asciiTheme="majorHAnsi" w:hAnsiTheme="majorHAnsi"/>
                <w:sz w:val="18"/>
                <w:szCs w:val="18"/>
                <w:lang w:val="en-GB"/>
              </w:rPr>
            </w:pPr>
          </w:p>
        </w:tc>
        <w:tc>
          <w:tcPr>
            <w:tcW w:w="1350" w:type="dxa"/>
            <w:shd w:val="clear" w:color="auto" w:fill="auto"/>
          </w:tcPr>
          <w:p w14:paraId="31408245" w14:textId="77777777" w:rsidR="004E6AC3" w:rsidRPr="00917108" w:rsidRDefault="004E6AC3" w:rsidP="007927BA">
            <w:pPr>
              <w:spacing w:after="0"/>
              <w:jc w:val="left"/>
              <w:rPr>
                <w:rFonts w:asciiTheme="majorHAnsi" w:hAnsiTheme="majorHAnsi" w:cstheme="minorHAnsi"/>
                <w:sz w:val="18"/>
                <w:szCs w:val="18"/>
                <w:lang w:val="en-GB"/>
              </w:rPr>
            </w:pPr>
            <w:r w:rsidRPr="00917108">
              <w:rPr>
                <w:rFonts w:asciiTheme="majorHAnsi" w:hAnsiTheme="majorHAnsi" w:cstheme="minorHAnsi"/>
                <w:sz w:val="18"/>
                <w:szCs w:val="18"/>
                <w:lang w:val="en-GB"/>
              </w:rPr>
              <w:t xml:space="preserve">Project </w:t>
            </w:r>
          </w:p>
          <w:p w14:paraId="12D26105" w14:textId="77777777" w:rsidR="004E6AC3" w:rsidRPr="00917108" w:rsidRDefault="004E6AC3" w:rsidP="007927BA">
            <w:pPr>
              <w:spacing w:after="0"/>
              <w:jc w:val="left"/>
              <w:rPr>
                <w:rFonts w:asciiTheme="majorHAnsi" w:hAnsiTheme="majorHAnsi" w:cstheme="minorHAnsi"/>
                <w:sz w:val="18"/>
                <w:szCs w:val="18"/>
                <w:lang w:val="en-GB"/>
              </w:rPr>
            </w:pPr>
            <w:r w:rsidRPr="00917108">
              <w:rPr>
                <w:rFonts w:asciiTheme="majorHAnsi" w:hAnsiTheme="majorHAnsi" w:cstheme="minorHAnsi"/>
                <w:sz w:val="18"/>
                <w:szCs w:val="18"/>
                <w:lang w:val="en-GB"/>
              </w:rPr>
              <w:t>Management Unit</w:t>
            </w:r>
          </w:p>
          <w:p w14:paraId="2BE0A907" w14:textId="77777777" w:rsidR="004E6AC3" w:rsidRPr="00917108" w:rsidRDefault="004E6AC3" w:rsidP="007927BA">
            <w:pPr>
              <w:spacing w:after="0"/>
              <w:jc w:val="left"/>
              <w:rPr>
                <w:rFonts w:asciiTheme="majorHAnsi" w:hAnsiTheme="majorHAnsi" w:cstheme="minorHAnsi"/>
                <w:sz w:val="18"/>
                <w:szCs w:val="18"/>
                <w:lang w:val="en-GB"/>
              </w:rPr>
            </w:pPr>
          </w:p>
          <w:p w14:paraId="64C12B76" w14:textId="77777777" w:rsidR="004E6AC3" w:rsidRPr="00917108" w:rsidRDefault="004E6AC3" w:rsidP="007927BA">
            <w:pPr>
              <w:spacing w:after="0"/>
              <w:jc w:val="left"/>
              <w:rPr>
                <w:rFonts w:asciiTheme="majorHAnsi" w:hAnsiTheme="majorHAnsi" w:cstheme="minorHAnsi"/>
                <w:sz w:val="18"/>
                <w:szCs w:val="18"/>
                <w:lang w:val="en-GB"/>
              </w:rPr>
            </w:pPr>
            <w:r w:rsidRPr="00917108">
              <w:rPr>
                <w:rFonts w:asciiTheme="majorHAnsi" w:hAnsiTheme="majorHAnsi" w:cstheme="minorHAnsi"/>
                <w:sz w:val="18"/>
                <w:szCs w:val="18"/>
                <w:lang w:val="en-GB"/>
              </w:rPr>
              <w:t xml:space="preserve">Monitoring and evaluation specialist </w:t>
            </w:r>
          </w:p>
          <w:p w14:paraId="61AD375D" w14:textId="77777777" w:rsidR="004E6AC3" w:rsidRPr="00917108" w:rsidRDefault="004E6AC3" w:rsidP="007927BA">
            <w:pPr>
              <w:spacing w:after="0"/>
              <w:jc w:val="left"/>
              <w:rPr>
                <w:rFonts w:asciiTheme="majorHAnsi" w:hAnsiTheme="majorHAnsi" w:cstheme="minorHAnsi"/>
                <w:sz w:val="18"/>
                <w:szCs w:val="18"/>
                <w:lang w:val="en-GB"/>
              </w:rPr>
            </w:pPr>
          </w:p>
          <w:p w14:paraId="4D31E165" w14:textId="77777777" w:rsidR="004E6AC3" w:rsidRPr="00917108" w:rsidRDefault="004E6AC3" w:rsidP="007927BA">
            <w:pPr>
              <w:spacing w:after="0"/>
              <w:jc w:val="left"/>
              <w:rPr>
                <w:rFonts w:asciiTheme="majorHAnsi" w:hAnsiTheme="majorHAnsi"/>
                <w:sz w:val="18"/>
                <w:szCs w:val="18"/>
                <w:lang w:val="en-GB"/>
              </w:rPr>
            </w:pPr>
            <w:r w:rsidRPr="00917108">
              <w:rPr>
                <w:rFonts w:asciiTheme="majorHAnsi" w:hAnsiTheme="majorHAnsi" w:cstheme="minorHAnsi"/>
                <w:sz w:val="18"/>
                <w:szCs w:val="18"/>
                <w:lang w:val="en-GB"/>
              </w:rPr>
              <w:t>LIMSEC</w:t>
            </w:r>
          </w:p>
        </w:tc>
        <w:tc>
          <w:tcPr>
            <w:tcW w:w="1440" w:type="dxa"/>
            <w:shd w:val="clear" w:color="auto" w:fill="auto"/>
          </w:tcPr>
          <w:p w14:paraId="0DA0CE24" w14:textId="5A08C7F7" w:rsidR="004E6AC3" w:rsidRPr="00917108" w:rsidRDefault="00B249F4" w:rsidP="007927BA">
            <w:pPr>
              <w:spacing w:after="0"/>
              <w:jc w:val="left"/>
              <w:rPr>
                <w:rFonts w:asciiTheme="majorHAnsi" w:hAnsiTheme="majorHAnsi" w:cstheme="minorHAnsi"/>
                <w:sz w:val="18"/>
                <w:szCs w:val="18"/>
                <w:lang w:val="en-GB"/>
              </w:rPr>
            </w:pPr>
            <w:r w:rsidRPr="00917108">
              <w:rPr>
                <w:rFonts w:asciiTheme="majorHAnsi" w:hAnsiTheme="majorHAnsi" w:cstheme="minorHAnsi"/>
                <w:sz w:val="18"/>
                <w:szCs w:val="18"/>
                <w:lang w:val="en-GB"/>
              </w:rPr>
              <w:t>Monitoring reports</w:t>
            </w:r>
          </w:p>
          <w:p w14:paraId="6D10E483" w14:textId="77777777" w:rsidR="004E6AC3" w:rsidRPr="00917108" w:rsidRDefault="004E6AC3" w:rsidP="007927BA">
            <w:pPr>
              <w:spacing w:after="0"/>
              <w:jc w:val="left"/>
              <w:rPr>
                <w:rFonts w:asciiTheme="majorHAnsi" w:hAnsiTheme="majorHAnsi" w:cstheme="minorHAnsi"/>
                <w:sz w:val="18"/>
                <w:szCs w:val="18"/>
                <w:lang w:val="en-GB"/>
              </w:rPr>
            </w:pPr>
          </w:p>
          <w:p w14:paraId="3C1B6097" w14:textId="0A16611C" w:rsidR="004E6AC3" w:rsidRPr="00917108" w:rsidRDefault="004E6AC3" w:rsidP="00B249F4">
            <w:pPr>
              <w:spacing w:after="0"/>
              <w:ind w:right="-108"/>
              <w:jc w:val="left"/>
              <w:rPr>
                <w:rFonts w:asciiTheme="majorHAnsi" w:hAnsiTheme="majorHAnsi"/>
                <w:sz w:val="18"/>
                <w:szCs w:val="18"/>
                <w:lang w:val="en-GB"/>
              </w:rPr>
            </w:pPr>
            <w:r w:rsidRPr="00917108">
              <w:rPr>
                <w:rFonts w:asciiTheme="majorHAnsi" w:hAnsiTheme="majorHAnsi" w:cstheme="minorHAnsi"/>
                <w:sz w:val="18"/>
                <w:szCs w:val="18"/>
                <w:lang w:val="en-GB"/>
              </w:rPr>
              <w:t>List of participants for the ince</w:t>
            </w:r>
            <w:r w:rsidR="00B249F4" w:rsidRPr="00917108">
              <w:rPr>
                <w:rFonts w:asciiTheme="majorHAnsi" w:hAnsiTheme="majorHAnsi" w:cstheme="minorHAnsi"/>
                <w:sz w:val="18"/>
                <w:szCs w:val="18"/>
                <w:lang w:val="en-GB"/>
              </w:rPr>
              <w:t xml:space="preserve">ption meeting disaggregated by stakeholder group, gender, </w:t>
            </w:r>
            <w:r w:rsidRPr="00917108">
              <w:rPr>
                <w:rFonts w:asciiTheme="majorHAnsi" w:hAnsiTheme="majorHAnsi" w:cstheme="minorHAnsi"/>
                <w:sz w:val="18"/>
                <w:szCs w:val="18"/>
                <w:lang w:val="en-GB"/>
              </w:rPr>
              <w:t>age and disability</w:t>
            </w:r>
          </w:p>
        </w:tc>
        <w:tc>
          <w:tcPr>
            <w:tcW w:w="1260" w:type="dxa"/>
            <w:shd w:val="clear" w:color="auto" w:fill="auto"/>
          </w:tcPr>
          <w:p w14:paraId="01554305" w14:textId="77777777" w:rsidR="004E6AC3" w:rsidRPr="00917108" w:rsidRDefault="004E6AC3" w:rsidP="007927BA">
            <w:pPr>
              <w:spacing w:after="0"/>
              <w:jc w:val="left"/>
              <w:rPr>
                <w:rFonts w:asciiTheme="majorHAnsi" w:hAnsiTheme="majorHAnsi"/>
                <w:sz w:val="18"/>
                <w:szCs w:val="18"/>
                <w:lang w:val="en-GB"/>
              </w:rPr>
            </w:pPr>
            <w:r w:rsidRPr="00917108">
              <w:rPr>
                <w:rFonts w:asciiTheme="majorHAnsi" w:hAnsiTheme="majorHAnsi" w:cstheme="minorHAnsi"/>
                <w:bCs/>
                <w:sz w:val="18"/>
                <w:szCs w:val="18"/>
                <w:lang w:val="en-GB"/>
              </w:rPr>
              <w:t>Diverse stakeholders avail themselves for the Inception meeting</w:t>
            </w:r>
          </w:p>
        </w:tc>
      </w:tr>
      <w:tr w:rsidR="00B51982" w:rsidRPr="00917108" w14:paraId="59B97923" w14:textId="77777777" w:rsidTr="00350D52">
        <w:trPr>
          <w:trHeight w:val="424"/>
        </w:trPr>
        <w:tc>
          <w:tcPr>
            <w:tcW w:w="1170" w:type="dxa"/>
            <w:vMerge/>
            <w:shd w:val="clear" w:color="auto" w:fill="auto"/>
          </w:tcPr>
          <w:p w14:paraId="6BB1772E" w14:textId="77777777" w:rsidR="004E6AC3" w:rsidRPr="00917108" w:rsidRDefault="004E6AC3" w:rsidP="007927BA">
            <w:pPr>
              <w:spacing w:after="0"/>
              <w:jc w:val="left"/>
              <w:rPr>
                <w:rFonts w:asciiTheme="majorHAnsi" w:hAnsiTheme="majorHAnsi"/>
                <w:b/>
                <w:sz w:val="18"/>
                <w:szCs w:val="18"/>
                <w:lang w:val="en-GB"/>
              </w:rPr>
            </w:pPr>
          </w:p>
        </w:tc>
        <w:tc>
          <w:tcPr>
            <w:tcW w:w="1800" w:type="dxa"/>
            <w:shd w:val="clear" w:color="auto" w:fill="auto"/>
          </w:tcPr>
          <w:p w14:paraId="12361C78" w14:textId="77777777" w:rsidR="004E6AC3" w:rsidRPr="00917108" w:rsidRDefault="004E6AC3" w:rsidP="007927BA">
            <w:pPr>
              <w:spacing w:after="0"/>
              <w:jc w:val="left"/>
              <w:rPr>
                <w:rFonts w:asciiTheme="majorHAnsi" w:hAnsiTheme="majorHAnsi"/>
                <w:b/>
                <w:sz w:val="18"/>
                <w:szCs w:val="18"/>
                <w:lang w:val="en-GB"/>
              </w:rPr>
            </w:pPr>
            <w:r w:rsidRPr="00917108">
              <w:rPr>
                <w:rFonts w:asciiTheme="majorHAnsi" w:hAnsiTheme="majorHAnsi" w:cstheme="minorHAnsi"/>
                <w:sz w:val="18"/>
                <w:szCs w:val="18"/>
                <w:lang w:val="en-GB" w:eastAsia="es-ES_tradnl"/>
              </w:rPr>
              <w:t>SAPI 3. Number of men, women, people with disability and youth representatives that have attended project steering committee meetings per annum</w:t>
            </w:r>
          </w:p>
        </w:tc>
        <w:tc>
          <w:tcPr>
            <w:tcW w:w="2520" w:type="dxa"/>
          </w:tcPr>
          <w:p w14:paraId="40EEEBB4" w14:textId="77777777" w:rsidR="004E6AC3" w:rsidRPr="00917108" w:rsidRDefault="004E6AC3" w:rsidP="007927BA">
            <w:pPr>
              <w:spacing w:after="0"/>
              <w:jc w:val="left"/>
              <w:rPr>
                <w:rFonts w:asciiTheme="majorHAnsi" w:hAnsiTheme="majorHAnsi" w:cstheme="minorHAnsi"/>
                <w:sz w:val="18"/>
                <w:szCs w:val="18"/>
                <w:lang w:val="en-GB"/>
              </w:rPr>
            </w:pPr>
            <w:r w:rsidRPr="00917108">
              <w:rPr>
                <w:rFonts w:asciiTheme="majorHAnsi" w:hAnsiTheme="majorHAnsi" w:cstheme="minorHAnsi"/>
                <w:sz w:val="18"/>
                <w:szCs w:val="18"/>
                <w:u w:val="single"/>
                <w:lang w:val="en-GB"/>
              </w:rPr>
              <w:t>Mid-term Target:</w:t>
            </w:r>
            <w:r w:rsidRPr="00917108">
              <w:rPr>
                <w:rFonts w:asciiTheme="majorHAnsi" w:hAnsiTheme="majorHAnsi" w:cstheme="minorHAnsi"/>
                <w:sz w:val="18"/>
                <w:szCs w:val="18"/>
                <w:lang w:val="en-GB"/>
              </w:rPr>
              <w:t xml:space="preserve"> </w:t>
            </w:r>
            <w:r w:rsidRPr="00917108">
              <w:rPr>
                <w:rFonts w:asciiTheme="majorHAnsi" w:hAnsiTheme="majorHAnsi" w:cstheme="minorHAnsi"/>
                <w:sz w:val="18"/>
                <w:szCs w:val="18"/>
                <w:lang w:val="en-GB" w:eastAsia="es-ES_tradnl"/>
              </w:rPr>
              <w:t>At least 30% of the steering committee members representing women, youth and people with disability attend project steering committee meetings</w:t>
            </w:r>
          </w:p>
          <w:p w14:paraId="28D53681" w14:textId="77777777" w:rsidR="004E6AC3" w:rsidRPr="00917108" w:rsidRDefault="004E6AC3" w:rsidP="007927BA">
            <w:pPr>
              <w:spacing w:after="0"/>
              <w:jc w:val="left"/>
              <w:rPr>
                <w:rFonts w:asciiTheme="majorHAnsi" w:hAnsiTheme="majorHAnsi" w:cstheme="minorHAnsi"/>
                <w:sz w:val="18"/>
                <w:szCs w:val="18"/>
                <w:lang w:val="en-GB" w:eastAsia="es-ES_tradnl"/>
              </w:rPr>
            </w:pPr>
          </w:p>
          <w:p w14:paraId="1698ABBD" w14:textId="77777777" w:rsidR="004E6AC3" w:rsidRPr="00917108" w:rsidRDefault="004E6AC3" w:rsidP="007927BA">
            <w:pPr>
              <w:spacing w:after="0"/>
              <w:jc w:val="left"/>
              <w:rPr>
                <w:rFonts w:asciiTheme="majorHAnsi" w:hAnsiTheme="majorHAnsi" w:cstheme="minorHAnsi"/>
                <w:sz w:val="18"/>
                <w:szCs w:val="18"/>
                <w:u w:val="single"/>
                <w:lang w:val="en-GB"/>
              </w:rPr>
            </w:pPr>
            <w:r w:rsidRPr="00917108">
              <w:rPr>
                <w:rFonts w:asciiTheme="majorHAnsi" w:hAnsiTheme="majorHAnsi" w:cstheme="minorHAnsi"/>
                <w:sz w:val="18"/>
                <w:szCs w:val="18"/>
                <w:u w:val="single"/>
                <w:lang w:val="en-GB"/>
              </w:rPr>
              <w:t>End of Project Target:</w:t>
            </w:r>
            <w:r w:rsidRPr="00917108">
              <w:rPr>
                <w:rFonts w:asciiTheme="majorHAnsi" w:hAnsiTheme="majorHAnsi" w:cstheme="minorHAnsi"/>
                <w:sz w:val="18"/>
                <w:szCs w:val="18"/>
                <w:lang w:val="en-GB"/>
              </w:rPr>
              <w:t xml:space="preserve"> 30%</w:t>
            </w:r>
          </w:p>
          <w:p w14:paraId="7A011FF6" w14:textId="77777777" w:rsidR="004E6AC3" w:rsidRPr="00917108" w:rsidRDefault="004E6AC3" w:rsidP="007927BA">
            <w:pPr>
              <w:spacing w:after="0"/>
              <w:jc w:val="left"/>
              <w:rPr>
                <w:rFonts w:asciiTheme="majorHAnsi" w:hAnsiTheme="majorHAnsi"/>
                <w:sz w:val="18"/>
                <w:szCs w:val="18"/>
                <w:lang w:val="en-GB"/>
              </w:rPr>
            </w:pPr>
          </w:p>
        </w:tc>
        <w:tc>
          <w:tcPr>
            <w:tcW w:w="1800" w:type="dxa"/>
          </w:tcPr>
          <w:p w14:paraId="18342A50" w14:textId="77777777" w:rsidR="004E6AC3" w:rsidRPr="00917108" w:rsidRDefault="004E6AC3" w:rsidP="007927BA">
            <w:pPr>
              <w:spacing w:after="0"/>
              <w:jc w:val="left"/>
              <w:rPr>
                <w:rFonts w:asciiTheme="majorHAnsi" w:hAnsiTheme="majorHAnsi"/>
                <w:sz w:val="18"/>
                <w:szCs w:val="18"/>
                <w:lang w:val="en-GB"/>
              </w:rPr>
            </w:pPr>
            <w:r w:rsidRPr="00917108">
              <w:rPr>
                <w:rFonts w:asciiTheme="majorHAnsi" w:hAnsiTheme="majorHAnsi" w:cstheme="minorHAnsi"/>
                <w:sz w:val="18"/>
                <w:szCs w:val="18"/>
                <w:lang w:val="en-GB"/>
              </w:rPr>
              <w:t>Members of the steering committee disaggregated by stakeholder group, age of participants, gender and disability</w:t>
            </w:r>
          </w:p>
        </w:tc>
        <w:tc>
          <w:tcPr>
            <w:tcW w:w="1530" w:type="dxa"/>
            <w:shd w:val="clear" w:color="auto" w:fill="auto"/>
          </w:tcPr>
          <w:p w14:paraId="244801FA" w14:textId="77777777" w:rsidR="004E6AC3" w:rsidRPr="00917108" w:rsidRDefault="004E6AC3" w:rsidP="007927BA">
            <w:pPr>
              <w:spacing w:after="0"/>
              <w:jc w:val="left"/>
              <w:rPr>
                <w:rFonts w:asciiTheme="majorHAnsi" w:hAnsiTheme="majorHAnsi" w:cstheme="minorHAnsi"/>
                <w:sz w:val="18"/>
                <w:szCs w:val="18"/>
                <w:lang w:val="en-GB"/>
              </w:rPr>
            </w:pPr>
            <w:r w:rsidRPr="00917108">
              <w:rPr>
                <w:rFonts w:asciiTheme="majorHAnsi" w:hAnsiTheme="majorHAnsi" w:cstheme="minorHAnsi"/>
                <w:sz w:val="18"/>
                <w:szCs w:val="18"/>
                <w:lang w:val="en-GB"/>
              </w:rPr>
              <w:t>Registration information</w:t>
            </w:r>
          </w:p>
          <w:p w14:paraId="79808F29" w14:textId="77777777" w:rsidR="004E6AC3" w:rsidRPr="00917108" w:rsidRDefault="004E6AC3" w:rsidP="007927BA">
            <w:pPr>
              <w:spacing w:after="0"/>
              <w:jc w:val="left"/>
              <w:rPr>
                <w:rFonts w:asciiTheme="majorHAnsi" w:hAnsiTheme="majorHAnsi"/>
                <w:sz w:val="18"/>
                <w:szCs w:val="18"/>
                <w:lang w:val="en-GB"/>
              </w:rPr>
            </w:pPr>
          </w:p>
        </w:tc>
        <w:tc>
          <w:tcPr>
            <w:tcW w:w="900" w:type="dxa"/>
            <w:shd w:val="clear" w:color="auto" w:fill="auto"/>
          </w:tcPr>
          <w:p w14:paraId="540112B3" w14:textId="77777777" w:rsidR="004E6AC3" w:rsidRPr="00917108" w:rsidRDefault="004E6AC3" w:rsidP="007927BA">
            <w:pPr>
              <w:spacing w:after="0"/>
              <w:jc w:val="left"/>
              <w:rPr>
                <w:rFonts w:asciiTheme="majorHAnsi" w:hAnsiTheme="majorHAnsi" w:cstheme="minorHAnsi"/>
                <w:sz w:val="18"/>
                <w:szCs w:val="18"/>
                <w:lang w:val="en-GB"/>
              </w:rPr>
            </w:pPr>
            <w:r w:rsidRPr="00917108">
              <w:rPr>
                <w:rFonts w:asciiTheme="majorHAnsi" w:hAnsiTheme="majorHAnsi" w:cstheme="minorHAnsi"/>
                <w:sz w:val="18"/>
                <w:szCs w:val="18"/>
                <w:lang w:val="en-GB"/>
              </w:rPr>
              <w:t>Year 1</w:t>
            </w:r>
          </w:p>
          <w:p w14:paraId="48375224" w14:textId="77777777" w:rsidR="004E6AC3" w:rsidRPr="00917108" w:rsidRDefault="004E6AC3" w:rsidP="007927BA">
            <w:pPr>
              <w:spacing w:after="0"/>
              <w:jc w:val="left"/>
              <w:rPr>
                <w:rFonts w:asciiTheme="majorHAnsi" w:hAnsiTheme="majorHAnsi"/>
                <w:sz w:val="18"/>
                <w:szCs w:val="18"/>
                <w:lang w:val="en-GB"/>
              </w:rPr>
            </w:pPr>
          </w:p>
        </w:tc>
        <w:tc>
          <w:tcPr>
            <w:tcW w:w="1350" w:type="dxa"/>
            <w:shd w:val="clear" w:color="auto" w:fill="auto"/>
          </w:tcPr>
          <w:p w14:paraId="0D570540" w14:textId="77777777" w:rsidR="004E6AC3" w:rsidRPr="00917108" w:rsidRDefault="004E6AC3" w:rsidP="007927BA">
            <w:pPr>
              <w:spacing w:after="0"/>
              <w:jc w:val="left"/>
              <w:rPr>
                <w:rFonts w:asciiTheme="majorHAnsi" w:hAnsiTheme="majorHAnsi" w:cstheme="minorHAnsi"/>
                <w:sz w:val="18"/>
                <w:szCs w:val="18"/>
                <w:lang w:val="en-GB"/>
              </w:rPr>
            </w:pPr>
            <w:r w:rsidRPr="00917108">
              <w:rPr>
                <w:rFonts w:asciiTheme="majorHAnsi" w:hAnsiTheme="majorHAnsi" w:cstheme="minorHAnsi"/>
                <w:sz w:val="18"/>
                <w:szCs w:val="18"/>
                <w:lang w:val="en-GB"/>
              </w:rPr>
              <w:t xml:space="preserve">Project </w:t>
            </w:r>
          </w:p>
          <w:p w14:paraId="5E711761" w14:textId="77777777" w:rsidR="004E6AC3" w:rsidRPr="00917108" w:rsidRDefault="004E6AC3" w:rsidP="007927BA">
            <w:pPr>
              <w:spacing w:after="0"/>
              <w:jc w:val="left"/>
              <w:rPr>
                <w:rFonts w:asciiTheme="majorHAnsi" w:hAnsiTheme="majorHAnsi" w:cstheme="minorHAnsi"/>
                <w:sz w:val="18"/>
                <w:szCs w:val="18"/>
                <w:lang w:val="en-GB"/>
              </w:rPr>
            </w:pPr>
            <w:r w:rsidRPr="00917108">
              <w:rPr>
                <w:rFonts w:asciiTheme="majorHAnsi" w:hAnsiTheme="majorHAnsi" w:cstheme="minorHAnsi"/>
                <w:sz w:val="18"/>
                <w:szCs w:val="18"/>
                <w:lang w:val="en-GB"/>
              </w:rPr>
              <w:t>Management Unit</w:t>
            </w:r>
          </w:p>
          <w:p w14:paraId="339AC7BE" w14:textId="77777777" w:rsidR="004E6AC3" w:rsidRPr="00917108" w:rsidRDefault="004E6AC3" w:rsidP="007927BA">
            <w:pPr>
              <w:spacing w:after="0"/>
              <w:jc w:val="left"/>
              <w:rPr>
                <w:rFonts w:asciiTheme="majorHAnsi" w:hAnsiTheme="majorHAnsi" w:cstheme="minorHAnsi"/>
                <w:sz w:val="18"/>
                <w:szCs w:val="18"/>
                <w:lang w:val="en-GB"/>
              </w:rPr>
            </w:pPr>
          </w:p>
          <w:p w14:paraId="53EDA641" w14:textId="77777777" w:rsidR="004E6AC3" w:rsidRPr="00917108" w:rsidRDefault="004E6AC3" w:rsidP="007927BA">
            <w:pPr>
              <w:spacing w:after="0"/>
              <w:jc w:val="left"/>
              <w:rPr>
                <w:rFonts w:asciiTheme="majorHAnsi" w:hAnsiTheme="majorHAnsi" w:cstheme="minorHAnsi"/>
                <w:sz w:val="18"/>
                <w:szCs w:val="18"/>
                <w:lang w:val="en-GB"/>
              </w:rPr>
            </w:pPr>
            <w:r w:rsidRPr="00917108">
              <w:rPr>
                <w:rFonts w:asciiTheme="majorHAnsi" w:hAnsiTheme="majorHAnsi" w:cstheme="minorHAnsi"/>
                <w:sz w:val="18"/>
                <w:szCs w:val="18"/>
                <w:lang w:val="en-GB"/>
              </w:rPr>
              <w:t xml:space="preserve">Monitoring and evaluation specialist </w:t>
            </w:r>
          </w:p>
          <w:p w14:paraId="5F0FEA79" w14:textId="77777777" w:rsidR="004E6AC3" w:rsidRPr="00917108" w:rsidRDefault="004E6AC3" w:rsidP="007927BA">
            <w:pPr>
              <w:spacing w:after="0"/>
              <w:jc w:val="left"/>
              <w:rPr>
                <w:rFonts w:asciiTheme="majorHAnsi" w:hAnsiTheme="majorHAnsi" w:cstheme="minorHAnsi"/>
                <w:sz w:val="18"/>
                <w:szCs w:val="18"/>
                <w:lang w:val="en-GB"/>
              </w:rPr>
            </w:pPr>
          </w:p>
          <w:p w14:paraId="00A2FC27" w14:textId="77777777" w:rsidR="004E6AC3" w:rsidRPr="00917108" w:rsidRDefault="004E6AC3" w:rsidP="007927BA">
            <w:pPr>
              <w:spacing w:after="0"/>
              <w:jc w:val="left"/>
              <w:rPr>
                <w:rFonts w:asciiTheme="majorHAnsi" w:hAnsiTheme="majorHAnsi"/>
                <w:sz w:val="18"/>
                <w:szCs w:val="18"/>
                <w:lang w:val="en-GB"/>
              </w:rPr>
            </w:pPr>
            <w:r w:rsidRPr="00917108">
              <w:rPr>
                <w:rFonts w:asciiTheme="majorHAnsi" w:hAnsiTheme="majorHAnsi" w:cstheme="minorHAnsi"/>
                <w:sz w:val="18"/>
                <w:szCs w:val="18"/>
                <w:lang w:val="en-GB"/>
              </w:rPr>
              <w:t>LIMSEC</w:t>
            </w:r>
          </w:p>
        </w:tc>
        <w:tc>
          <w:tcPr>
            <w:tcW w:w="1440" w:type="dxa"/>
            <w:shd w:val="clear" w:color="auto" w:fill="auto"/>
          </w:tcPr>
          <w:p w14:paraId="07B00FA1" w14:textId="77777777" w:rsidR="004E6AC3" w:rsidRPr="00917108" w:rsidRDefault="004E6AC3" w:rsidP="007927BA">
            <w:pPr>
              <w:spacing w:after="0"/>
              <w:jc w:val="left"/>
              <w:rPr>
                <w:rFonts w:asciiTheme="majorHAnsi" w:hAnsiTheme="majorHAnsi" w:cstheme="minorHAnsi"/>
                <w:sz w:val="18"/>
                <w:szCs w:val="18"/>
                <w:lang w:val="en-GB"/>
              </w:rPr>
            </w:pPr>
            <w:r w:rsidRPr="00917108">
              <w:rPr>
                <w:rFonts w:asciiTheme="majorHAnsi" w:hAnsiTheme="majorHAnsi" w:cstheme="minorHAnsi"/>
                <w:sz w:val="18"/>
                <w:szCs w:val="18"/>
                <w:lang w:val="en-GB"/>
              </w:rPr>
              <w:t>Monitoring reports;</w:t>
            </w:r>
          </w:p>
          <w:p w14:paraId="08545475" w14:textId="77777777" w:rsidR="004E6AC3" w:rsidRPr="00917108" w:rsidRDefault="004E6AC3" w:rsidP="007927BA">
            <w:pPr>
              <w:spacing w:after="0"/>
              <w:jc w:val="left"/>
              <w:rPr>
                <w:rFonts w:asciiTheme="majorHAnsi" w:hAnsiTheme="majorHAnsi" w:cstheme="minorHAnsi"/>
                <w:sz w:val="18"/>
                <w:szCs w:val="18"/>
                <w:lang w:val="en-GB"/>
              </w:rPr>
            </w:pPr>
          </w:p>
          <w:p w14:paraId="2638B7A1" w14:textId="40D81E9A" w:rsidR="004E6AC3" w:rsidRPr="00917108" w:rsidRDefault="004E6AC3" w:rsidP="00B249F4">
            <w:pPr>
              <w:spacing w:after="0"/>
              <w:ind w:right="-108"/>
              <w:jc w:val="left"/>
              <w:rPr>
                <w:rFonts w:asciiTheme="majorHAnsi" w:hAnsiTheme="majorHAnsi"/>
                <w:sz w:val="18"/>
                <w:szCs w:val="18"/>
                <w:lang w:val="en-GB"/>
              </w:rPr>
            </w:pPr>
            <w:r w:rsidRPr="00917108">
              <w:rPr>
                <w:rFonts w:asciiTheme="majorHAnsi" w:hAnsiTheme="majorHAnsi" w:cstheme="minorHAnsi"/>
                <w:sz w:val="18"/>
                <w:szCs w:val="18"/>
                <w:lang w:val="en-GB"/>
              </w:rPr>
              <w:t>List of participants for the project steering committee meetings disaggregate</w:t>
            </w:r>
            <w:r w:rsidR="00B249F4" w:rsidRPr="00917108">
              <w:rPr>
                <w:rFonts w:asciiTheme="majorHAnsi" w:hAnsiTheme="majorHAnsi" w:cstheme="minorHAnsi"/>
                <w:sz w:val="18"/>
                <w:szCs w:val="18"/>
                <w:lang w:val="en-GB"/>
              </w:rPr>
              <w:t>d by stakeholder group, gender,</w:t>
            </w:r>
            <w:r w:rsidRPr="00917108">
              <w:rPr>
                <w:rFonts w:asciiTheme="majorHAnsi" w:hAnsiTheme="majorHAnsi" w:cstheme="minorHAnsi"/>
                <w:sz w:val="18"/>
                <w:szCs w:val="18"/>
                <w:lang w:val="en-GB"/>
              </w:rPr>
              <w:t xml:space="preserve"> age and disability</w:t>
            </w:r>
          </w:p>
        </w:tc>
        <w:tc>
          <w:tcPr>
            <w:tcW w:w="1260" w:type="dxa"/>
            <w:shd w:val="clear" w:color="auto" w:fill="auto"/>
          </w:tcPr>
          <w:p w14:paraId="68E95046" w14:textId="77777777" w:rsidR="004E6AC3" w:rsidRPr="00917108" w:rsidRDefault="004E6AC3" w:rsidP="007927BA">
            <w:pPr>
              <w:spacing w:after="0"/>
              <w:jc w:val="left"/>
              <w:rPr>
                <w:rFonts w:asciiTheme="majorHAnsi" w:hAnsiTheme="majorHAnsi"/>
                <w:sz w:val="18"/>
                <w:szCs w:val="18"/>
                <w:lang w:val="en-GB"/>
              </w:rPr>
            </w:pPr>
            <w:r w:rsidRPr="00917108">
              <w:rPr>
                <w:rFonts w:asciiTheme="majorHAnsi" w:hAnsiTheme="majorHAnsi" w:cstheme="minorHAnsi"/>
                <w:bCs/>
                <w:sz w:val="18"/>
                <w:szCs w:val="18"/>
                <w:lang w:val="en-GB"/>
              </w:rPr>
              <w:t xml:space="preserve">Interest of organisations representing </w:t>
            </w:r>
            <w:r w:rsidRPr="00917108">
              <w:rPr>
                <w:rFonts w:asciiTheme="majorHAnsi" w:hAnsiTheme="majorHAnsi" w:cstheme="minorHAnsi"/>
                <w:sz w:val="18"/>
                <w:szCs w:val="18"/>
                <w:lang w:val="en-GB" w:eastAsia="es-ES_tradnl"/>
              </w:rPr>
              <w:t>women, youth and people with disability</w:t>
            </w:r>
          </w:p>
        </w:tc>
      </w:tr>
      <w:tr w:rsidR="00B51982" w:rsidRPr="00917108" w14:paraId="4C752952" w14:textId="77777777" w:rsidTr="00350D52">
        <w:trPr>
          <w:trHeight w:val="424"/>
        </w:trPr>
        <w:tc>
          <w:tcPr>
            <w:tcW w:w="1170" w:type="dxa"/>
            <w:vMerge/>
            <w:shd w:val="clear" w:color="auto" w:fill="auto"/>
          </w:tcPr>
          <w:p w14:paraId="3B6924DB" w14:textId="77777777" w:rsidR="004E6AC3" w:rsidRPr="00917108" w:rsidRDefault="004E6AC3" w:rsidP="007927BA">
            <w:pPr>
              <w:spacing w:after="0"/>
              <w:jc w:val="left"/>
              <w:rPr>
                <w:rFonts w:asciiTheme="majorHAnsi" w:hAnsiTheme="majorHAnsi"/>
                <w:b/>
                <w:sz w:val="18"/>
                <w:szCs w:val="18"/>
                <w:lang w:val="en-GB"/>
              </w:rPr>
            </w:pPr>
          </w:p>
        </w:tc>
        <w:tc>
          <w:tcPr>
            <w:tcW w:w="1800" w:type="dxa"/>
            <w:shd w:val="clear" w:color="auto" w:fill="auto"/>
          </w:tcPr>
          <w:p w14:paraId="4BB7CA09" w14:textId="77777777" w:rsidR="004E6AC3" w:rsidRPr="00917108" w:rsidRDefault="004E6AC3" w:rsidP="007927BA">
            <w:pPr>
              <w:autoSpaceDE w:val="0"/>
              <w:autoSpaceDN w:val="0"/>
              <w:adjustRightInd w:val="0"/>
              <w:spacing w:after="0"/>
              <w:jc w:val="left"/>
              <w:rPr>
                <w:rFonts w:asciiTheme="majorHAnsi" w:hAnsiTheme="majorHAnsi" w:cstheme="minorHAnsi"/>
                <w:sz w:val="18"/>
                <w:szCs w:val="18"/>
                <w:lang w:val="en-GB" w:eastAsia="es-ES_tradnl"/>
              </w:rPr>
            </w:pPr>
            <w:r w:rsidRPr="00917108">
              <w:rPr>
                <w:rFonts w:asciiTheme="majorHAnsi" w:hAnsiTheme="majorHAnsi" w:cstheme="minorHAnsi"/>
                <w:sz w:val="18"/>
                <w:szCs w:val="18"/>
                <w:lang w:val="en-GB" w:eastAsia="es-ES_tradnl"/>
              </w:rPr>
              <w:t>SAPI 4. Percentage of stakeholder groups</w:t>
            </w:r>
            <w:r w:rsidRPr="00917108">
              <w:rPr>
                <w:rStyle w:val="FootnoteReference"/>
                <w:rFonts w:asciiTheme="majorHAnsi" w:hAnsiTheme="majorHAnsi" w:cstheme="minorHAnsi"/>
                <w:szCs w:val="18"/>
                <w:lang w:val="en-GB" w:eastAsia="es-ES_tradnl"/>
              </w:rPr>
              <w:footnoteReference w:id="56"/>
            </w:r>
            <w:r w:rsidRPr="00917108">
              <w:rPr>
                <w:rFonts w:asciiTheme="majorHAnsi" w:hAnsiTheme="majorHAnsi" w:cstheme="minorHAnsi"/>
                <w:sz w:val="18"/>
                <w:szCs w:val="18"/>
                <w:lang w:val="en-GB" w:eastAsia="es-ES_tradnl"/>
              </w:rPr>
              <w:t xml:space="preserve"> </w:t>
            </w:r>
            <w:r w:rsidRPr="00917108">
              <w:rPr>
                <w:rFonts w:asciiTheme="majorHAnsi" w:hAnsiTheme="majorHAnsi" w:cstheme="minorHAnsi"/>
                <w:sz w:val="18"/>
                <w:szCs w:val="18"/>
                <w:lang w:val="en-GB" w:eastAsia="es-ES_tradnl"/>
              </w:rPr>
              <w:lastRenderedPageBreak/>
              <w:t>represented in the NASC meetings per annum</w:t>
            </w:r>
          </w:p>
          <w:p w14:paraId="64CEAB5C" w14:textId="77777777" w:rsidR="004E6AC3" w:rsidRPr="00917108" w:rsidRDefault="004E6AC3" w:rsidP="007927BA">
            <w:pPr>
              <w:autoSpaceDE w:val="0"/>
              <w:autoSpaceDN w:val="0"/>
              <w:adjustRightInd w:val="0"/>
              <w:spacing w:after="0"/>
              <w:jc w:val="left"/>
              <w:rPr>
                <w:rFonts w:asciiTheme="majorHAnsi" w:hAnsiTheme="majorHAnsi" w:cstheme="minorHAnsi"/>
                <w:sz w:val="18"/>
                <w:szCs w:val="18"/>
                <w:lang w:val="en-GB" w:eastAsia="es-ES_tradnl"/>
              </w:rPr>
            </w:pPr>
          </w:p>
          <w:p w14:paraId="6790DE6F" w14:textId="77777777" w:rsidR="004E6AC3" w:rsidRPr="00917108" w:rsidRDefault="004E6AC3" w:rsidP="007927BA">
            <w:pPr>
              <w:spacing w:after="0"/>
              <w:jc w:val="left"/>
              <w:rPr>
                <w:rFonts w:asciiTheme="majorHAnsi" w:hAnsiTheme="majorHAnsi"/>
                <w:b/>
                <w:sz w:val="18"/>
                <w:szCs w:val="18"/>
                <w:lang w:val="en-GB"/>
              </w:rPr>
            </w:pPr>
          </w:p>
        </w:tc>
        <w:tc>
          <w:tcPr>
            <w:tcW w:w="2520" w:type="dxa"/>
          </w:tcPr>
          <w:p w14:paraId="3BB22563" w14:textId="77777777" w:rsidR="004E6AC3" w:rsidRPr="00917108" w:rsidRDefault="004E6AC3" w:rsidP="007927BA">
            <w:pPr>
              <w:spacing w:after="0"/>
              <w:jc w:val="left"/>
              <w:rPr>
                <w:rFonts w:asciiTheme="majorHAnsi" w:hAnsiTheme="majorHAnsi" w:cstheme="minorHAnsi"/>
                <w:sz w:val="18"/>
                <w:szCs w:val="18"/>
                <w:lang w:val="en-GB"/>
              </w:rPr>
            </w:pPr>
            <w:r w:rsidRPr="00917108">
              <w:rPr>
                <w:rFonts w:asciiTheme="majorHAnsi" w:hAnsiTheme="majorHAnsi" w:cstheme="minorHAnsi"/>
                <w:sz w:val="18"/>
                <w:szCs w:val="18"/>
                <w:u w:val="single"/>
                <w:lang w:val="en-GB"/>
              </w:rPr>
              <w:lastRenderedPageBreak/>
              <w:t>Mid-term Target:</w:t>
            </w:r>
            <w:r w:rsidRPr="00917108">
              <w:rPr>
                <w:rFonts w:asciiTheme="majorHAnsi" w:hAnsiTheme="majorHAnsi" w:cstheme="minorHAnsi"/>
                <w:sz w:val="18"/>
                <w:szCs w:val="18"/>
                <w:lang w:val="en-GB"/>
              </w:rPr>
              <w:t xml:space="preserve">  </w:t>
            </w:r>
            <w:r w:rsidRPr="00917108">
              <w:rPr>
                <w:rFonts w:asciiTheme="majorHAnsi" w:hAnsiTheme="majorHAnsi" w:cstheme="minorHAnsi"/>
                <w:sz w:val="18"/>
                <w:szCs w:val="18"/>
                <w:lang w:val="en-GB" w:eastAsia="es-ES_tradnl"/>
              </w:rPr>
              <w:t xml:space="preserve">At least 50% of the key stakeholder groups </w:t>
            </w:r>
            <w:r w:rsidRPr="00917108">
              <w:rPr>
                <w:rFonts w:asciiTheme="majorHAnsi" w:hAnsiTheme="majorHAnsi" w:cstheme="minorHAnsi"/>
                <w:sz w:val="18"/>
                <w:szCs w:val="18"/>
                <w:lang w:val="en-GB" w:eastAsia="es-ES_tradnl"/>
              </w:rPr>
              <w:lastRenderedPageBreak/>
              <w:t>identified during the mapping exercise participate in the NASC meetings, with organisations representing women, youth and people with disability representing 30% of the participants</w:t>
            </w:r>
          </w:p>
          <w:p w14:paraId="3C51115F" w14:textId="77777777" w:rsidR="004E6AC3" w:rsidRPr="00917108" w:rsidRDefault="004E6AC3" w:rsidP="007927BA">
            <w:pPr>
              <w:spacing w:after="0"/>
              <w:jc w:val="left"/>
              <w:rPr>
                <w:rFonts w:asciiTheme="majorHAnsi" w:hAnsiTheme="majorHAnsi" w:cstheme="minorHAnsi"/>
                <w:sz w:val="18"/>
                <w:szCs w:val="18"/>
                <w:lang w:val="en-GB" w:eastAsia="es-ES_tradnl"/>
              </w:rPr>
            </w:pPr>
          </w:p>
          <w:p w14:paraId="0D142B27" w14:textId="77777777" w:rsidR="004E6AC3" w:rsidRPr="00917108" w:rsidRDefault="004E6AC3" w:rsidP="007927BA">
            <w:pPr>
              <w:spacing w:after="0"/>
              <w:jc w:val="left"/>
              <w:rPr>
                <w:rFonts w:asciiTheme="majorHAnsi" w:hAnsiTheme="majorHAnsi"/>
                <w:sz w:val="18"/>
                <w:szCs w:val="18"/>
                <w:lang w:val="en-GB"/>
              </w:rPr>
            </w:pPr>
            <w:r w:rsidRPr="00917108">
              <w:rPr>
                <w:rFonts w:asciiTheme="majorHAnsi" w:hAnsiTheme="majorHAnsi" w:cstheme="minorHAnsi"/>
                <w:sz w:val="18"/>
                <w:szCs w:val="18"/>
                <w:u w:val="single"/>
                <w:lang w:val="en-GB"/>
              </w:rPr>
              <w:t>End of Project Target:</w:t>
            </w:r>
            <w:r w:rsidRPr="00917108">
              <w:rPr>
                <w:rFonts w:asciiTheme="majorHAnsi" w:hAnsiTheme="majorHAnsi" w:cstheme="minorHAnsi"/>
                <w:sz w:val="18"/>
                <w:szCs w:val="18"/>
                <w:lang w:val="en-GB"/>
              </w:rPr>
              <w:t xml:space="preserve"> 60%</w:t>
            </w:r>
          </w:p>
        </w:tc>
        <w:tc>
          <w:tcPr>
            <w:tcW w:w="1800" w:type="dxa"/>
          </w:tcPr>
          <w:p w14:paraId="59C82F23" w14:textId="77777777" w:rsidR="004E6AC3" w:rsidRPr="00917108" w:rsidRDefault="004E6AC3" w:rsidP="007927BA">
            <w:pPr>
              <w:spacing w:after="0"/>
              <w:jc w:val="left"/>
              <w:rPr>
                <w:rFonts w:asciiTheme="majorHAnsi" w:hAnsiTheme="majorHAnsi"/>
                <w:sz w:val="18"/>
                <w:szCs w:val="18"/>
                <w:lang w:val="en-GB"/>
              </w:rPr>
            </w:pPr>
            <w:r w:rsidRPr="00917108">
              <w:rPr>
                <w:rFonts w:asciiTheme="majorHAnsi" w:hAnsiTheme="majorHAnsi" w:cstheme="minorHAnsi"/>
                <w:sz w:val="18"/>
                <w:szCs w:val="18"/>
                <w:lang w:val="en-GB"/>
              </w:rPr>
              <w:lastRenderedPageBreak/>
              <w:t xml:space="preserve">Relevant stakeholders </w:t>
            </w:r>
            <w:r w:rsidRPr="00917108">
              <w:rPr>
                <w:rFonts w:asciiTheme="majorHAnsi" w:hAnsiTheme="majorHAnsi" w:cstheme="minorHAnsi"/>
                <w:sz w:val="18"/>
                <w:szCs w:val="18"/>
                <w:lang w:val="en-GB"/>
              </w:rPr>
              <w:lastRenderedPageBreak/>
              <w:t xml:space="preserve">disaggregated by stakeholder group, age of participants, gender and disability </w:t>
            </w:r>
          </w:p>
        </w:tc>
        <w:tc>
          <w:tcPr>
            <w:tcW w:w="1530" w:type="dxa"/>
            <w:shd w:val="clear" w:color="auto" w:fill="auto"/>
          </w:tcPr>
          <w:p w14:paraId="6FC545DA" w14:textId="77777777" w:rsidR="004E6AC3" w:rsidRPr="00917108" w:rsidRDefault="004E6AC3" w:rsidP="007927BA">
            <w:pPr>
              <w:spacing w:after="0"/>
              <w:jc w:val="left"/>
              <w:rPr>
                <w:rFonts w:asciiTheme="majorHAnsi" w:hAnsiTheme="majorHAnsi" w:cstheme="minorHAnsi"/>
                <w:sz w:val="18"/>
                <w:szCs w:val="18"/>
                <w:lang w:val="en-GB"/>
              </w:rPr>
            </w:pPr>
            <w:r w:rsidRPr="00917108">
              <w:rPr>
                <w:rFonts w:asciiTheme="majorHAnsi" w:hAnsiTheme="majorHAnsi" w:cstheme="minorHAnsi"/>
                <w:sz w:val="18"/>
                <w:szCs w:val="18"/>
                <w:lang w:val="en-GB"/>
              </w:rPr>
              <w:lastRenderedPageBreak/>
              <w:t>Registration information</w:t>
            </w:r>
          </w:p>
          <w:p w14:paraId="7E15AADC" w14:textId="77777777" w:rsidR="004E6AC3" w:rsidRPr="00917108" w:rsidRDefault="004E6AC3" w:rsidP="007927BA">
            <w:pPr>
              <w:spacing w:after="0"/>
              <w:jc w:val="left"/>
              <w:rPr>
                <w:rFonts w:asciiTheme="majorHAnsi" w:hAnsiTheme="majorHAnsi"/>
                <w:sz w:val="18"/>
                <w:szCs w:val="18"/>
                <w:lang w:val="en-GB"/>
              </w:rPr>
            </w:pPr>
          </w:p>
        </w:tc>
        <w:tc>
          <w:tcPr>
            <w:tcW w:w="900" w:type="dxa"/>
            <w:shd w:val="clear" w:color="auto" w:fill="auto"/>
          </w:tcPr>
          <w:p w14:paraId="2048C511" w14:textId="77777777" w:rsidR="004E6AC3" w:rsidRPr="00917108" w:rsidRDefault="004E6AC3" w:rsidP="007927BA">
            <w:pPr>
              <w:spacing w:after="0"/>
              <w:jc w:val="left"/>
              <w:rPr>
                <w:rFonts w:asciiTheme="majorHAnsi" w:hAnsiTheme="majorHAnsi" w:cstheme="minorHAnsi"/>
                <w:sz w:val="18"/>
                <w:szCs w:val="18"/>
                <w:lang w:val="en-GB"/>
              </w:rPr>
            </w:pPr>
            <w:r w:rsidRPr="00917108">
              <w:rPr>
                <w:rFonts w:asciiTheme="majorHAnsi" w:hAnsiTheme="majorHAnsi" w:cstheme="minorHAnsi"/>
                <w:sz w:val="18"/>
                <w:szCs w:val="18"/>
                <w:lang w:val="en-GB"/>
              </w:rPr>
              <w:lastRenderedPageBreak/>
              <w:t>Quarterly</w:t>
            </w:r>
          </w:p>
          <w:p w14:paraId="22BCDC7E" w14:textId="77777777" w:rsidR="004E6AC3" w:rsidRPr="00917108" w:rsidRDefault="004E6AC3" w:rsidP="007927BA">
            <w:pPr>
              <w:spacing w:after="0"/>
              <w:jc w:val="left"/>
              <w:rPr>
                <w:rFonts w:asciiTheme="majorHAnsi" w:hAnsiTheme="majorHAnsi"/>
                <w:sz w:val="18"/>
                <w:szCs w:val="18"/>
                <w:lang w:val="en-GB"/>
              </w:rPr>
            </w:pPr>
          </w:p>
        </w:tc>
        <w:tc>
          <w:tcPr>
            <w:tcW w:w="1350" w:type="dxa"/>
            <w:shd w:val="clear" w:color="auto" w:fill="auto"/>
          </w:tcPr>
          <w:p w14:paraId="426393E8" w14:textId="77777777" w:rsidR="004E6AC3" w:rsidRPr="00917108" w:rsidRDefault="004E6AC3" w:rsidP="007927BA">
            <w:pPr>
              <w:spacing w:after="0"/>
              <w:jc w:val="left"/>
              <w:rPr>
                <w:rFonts w:asciiTheme="majorHAnsi" w:hAnsiTheme="majorHAnsi" w:cstheme="minorHAnsi"/>
                <w:sz w:val="18"/>
                <w:szCs w:val="18"/>
                <w:lang w:val="en-GB"/>
              </w:rPr>
            </w:pPr>
            <w:r w:rsidRPr="00917108">
              <w:rPr>
                <w:rFonts w:asciiTheme="majorHAnsi" w:hAnsiTheme="majorHAnsi" w:cstheme="minorHAnsi"/>
                <w:sz w:val="18"/>
                <w:szCs w:val="18"/>
                <w:lang w:val="en-GB"/>
              </w:rPr>
              <w:lastRenderedPageBreak/>
              <w:t xml:space="preserve">Project </w:t>
            </w:r>
          </w:p>
          <w:p w14:paraId="012E05B9" w14:textId="77777777" w:rsidR="004E6AC3" w:rsidRPr="00917108" w:rsidRDefault="004E6AC3" w:rsidP="007927BA">
            <w:pPr>
              <w:spacing w:after="0"/>
              <w:jc w:val="left"/>
              <w:rPr>
                <w:rFonts w:asciiTheme="majorHAnsi" w:hAnsiTheme="majorHAnsi" w:cstheme="minorHAnsi"/>
                <w:sz w:val="18"/>
                <w:szCs w:val="18"/>
                <w:lang w:val="en-GB"/>
              </w:rPr>
            </w:pPr>
            <w:r w:rsidRPr="00917108">
              <w:rPr>
                <w:rFonts w:asciiTheme="majorHAnsi" w:hAnsiTheme="majorHAnsi" w:cstheme="minorHAnsi"/>
                <w:sz w:val="18"/>
                <w:szCs w:val="18"/>
                <w:lang w:val="en-GB"/>
              </w:rPr>
              <w:lastRenderedPageBreak/>
              <w:t>Management Unit</w:t>
            </w:r>
          </w:p>
          <w:p w14:paraId="5D9E46E6" w14:textId="77777777" w:rsidR="004E6AC3" w:rsidRPr="00917108" w:rsidRDefault="004E6AC3" w:rsidP="007927BA">
            <w:pPr>
              <w:spacing w:after="0"/>
              <w:jc w:val="left"/>
              <w:rPr>
                <w:rFonts w:asciiTheme="majorHAnsi" w:hAnsiTheme="majorHAnsi" w:cstheme="minorHAnsi"/>
                <w:sz w:val="18"/>
                <w:szCs w:val="18"/>
                <w:lang w:val="en-GB"/>
              </w:rPr>
            </w:pPr>
          </w:p>
          <w:p w14:paraId="1C12C458" w14:textId="77777777" w:rsidR="004E6AC3" w:rsidRPr="00917108" w:rsidRDefault="004E6AC3" w:rsidP="007927BA">
            <w:pPr>
              <w:spacing w:after="0"/>
              <w:jc w:val="left"/>
              <w:rPr>
                <w:rFonts w:asciiTheme="majorHAnsi" w:hAnsiTheme="majorHAnsi" w:cstheme="minorHAnsi"/>
                <w:sz w:val="18"/>
                <w:szCs w:val="18"/>
                <w:lang w:val="en-GB"/>
              </w:rPr>
            </w:pPr>
            <w:r w:rsidRPr="00917108">
              <w:rPr>
                <w:rFonts w:asciiTheme="majorHAnsi" w:hAnsiTheme="majorHAnsi" w:cstheme="minorHAnsi"/>
                <w:sz w:val="18"/>
                <w:szCs w:val="18"/>
                <w:lang w:val="en-GB"/>
              </w:rPr>
              <w:t xml:space="preserve">Monitoring and evaluation specialist </w:t>
            </w:r>
          </w:p>
          <w:p w14:paraId="17031A4B" w14:textId="77777777" w:rsidR="004E6AC3" w:rsidRPr="00917108" w:rsidRDefault="004E6AC3" w:rsidP="007927BA">
            <w:pPr>
              <w:spacing w:after="0"/>
              <w:jc w:val="left"/>
              <w:rPr>
                <w:rFonts w:asciiTheme="majorHAnsi" w:hAnsiTheme="majorHAnsi" w:cstheme="minorHAnsi"/>
                <w:sz w:val="18"/>
                <w:szCs w:val="18"/>
                <w:lang w:val="en-GB"/>
              </w:rPr>
            </w:pPr>
          </w:p>
          <w:p w14:paraId="6D147D2B" w14:textId="77777777" w:rsidR="004E6AC3" w:rsidRPr="00917108" w:rsidRDefault="004E6AC3" w:rsidP="007927BA">
            <w:pPr>
              <w:spacing w:after="0"/>
              <w:jc w:val="left"/>
              <w:rPr>
                <w:rFonts w:asciiTheme="majorHAnsi" w:hAnsiTheme="majorHAnsi" w:cstheme="minorHAnsi"/>
                <w:sz w:val="18"/>
                <w:szCs w:val="18"/>
                <w:lang w:val="en-GB"/>
              </w:rPr>
            </w:pPr>
            <w:r w:rsidRPr="00917108">
              <w:rPr>
                <w:rFonts w:asciiTheme="majorHAnsi" w:hAnsiTheme="majorHAnsi" w:cstheme="minorHAnsi"/>
                <w:sz w:val="18"/>
                <w:szCs w:val="18"/>
                <w:lang w:val="en-GB"/>
              </w:rPr>
              <w:t>LIMSEC</w:t>
            </w:r>
          </w:p>
          <w:p w14:paraId="4612D73A" w14:textId="77777777" w:rsidR="004E6AC3" w:rsidRPr="00917108" w:rsidRDefault="004E6AC3" w:rsidP="007927BA">
            <w:pPr>
              <w:spacing w:after="0"/>
              <w:jc w:val="left"/>
              <w:rPr>
                <w:rFonts w:asciiTheme="majorHAnsi" w:hAnsiTheme="majorHAnsi" w:cstheme="minorHAnsi"/>
                <w:sz w:val="18"/>
                <w:szCs w:val="18"/>
                <w:lang w:val="en-GB"/>
              </w:rPr>
            </w:pPr>
          </w:p>
          <w:p w14:paraId="5BD7A89B" w14:textId="77777777" w:rsidR="004E6AC3" w:rsidRPr="00917108" w:rsidRDefault="004E6AC3" w:rsidP="007927BA">
            <w:pPr>
              <w:spacing w:after="0"/>
              <w:jc w:val="left"/>
              <w:rPr>
                <w:rFonts w:asciiTheme="majorHAnsi" w:hAnsiTheme="majorHAnsi"/>
                <w:sz w:val="18"/>
                <w:szCs w:val="18"/>
                <w:lang w:val="en-GB"/>
              </w:rPr>
            </w:pPr>
            <w:r w:rsidRPr="00917108">
              <w:rPr>
                <w:rFonts w:asciiTheme="majorHAnsi" w:hAnsiTheme="majorHAnsi" w:cstheme="minorHAnsi"/>
                <w:sz w:val="18"/>
                <w:szCs w:val="18"/>
                <w:lang w:val="en-GB"/>
              </w:rPr>
              <w:t>NASC Chairperson</w:t>
            </w:r>
          </w:p>
        </w:tc>
        <w:tc>
          <w:tcPr>
            <w:tcW w:w="1440" w:type="dxa"/>
            <w:shd w:val="clear" w:color="auto" w:fill="auto"/>
          </w:tcPr>
          <w:p w14:paraId="7B6C28A8" w14:textId="77777777" w:rsidR="004E6AC3" w:rsidRPr="00917108" w:rsidRDefault="004E6AC3" w:rsidP="007927BA">
            <w:pPr>
              <w:spacing w:after="0"/>
              <w:jc w:val="left"/>
              <w:rPr>
                <w:rFonts w:asciiTheme="majorHAnsi" w:hAnsiTheme="majorHAnsi" w:cstheme="minorHAnsi"/>
                <w:sz w:val="18"/>
                <w:szCs w:val="18"/>
                <w:lang w:val="en-GB"/>
              </w:rPr>
            </w:pPr>
            <w:r w:rsidRPr="00917108">
              <w:rPr>
                <w:rFonts w:asciiTheme="majorHAnsi" w:hAnsiTheme="majorHAnsi" w:cstheme="minorHAnsi"/>
                <w:sz w:val="18"/>
                <w:szCs w:val="18"/>
                <w:lang w:val="en-GB"/>
              </w:rPr>
              <w:lastRenderedPageBreak/>
              <w:t>Monitoring reports;</w:t>
            </w:r>
          </w:p>
          <w:p w14:paraId="7F60B9E0" w14:textId="77777777" w:rsidR="004E6AC3" w:rsidRPr="00917108" w:rsidRDefault="004E6AC3" w:rsidP="007927BA">
            <w:pPr>
              <w:spacing w:after="0"/>
              <w:jc w:val="left"/>
              <w:rPr>
                <w:rFonts w:asciiTheme="majorHAnsi" w:hAnsiTheme="majorHAnsi" w:cstheme="minorHAnsi"/>
                <w:sz w:val="18"/>
                <w:szCs w:val="18"/>
                <w:lang w:val="en-GB"/>
              </w:rPr>
            </w:pPr>
          </w:p>
          <w:p w14:paraId="3CC7C887" w14:textId="231C7BA5" w:rsidR="004E6AC3" w:rsidRPr="00917108" w:rsidRDefault="004E6AC3" w:rsidP="00B249F4">
            <w:pPr>
              <w:spacing w:after="0"/>
              <w:ind w:right="-108"/>
              <w:jc w:val="left"/>
              <w:rPr>
                <w:rFonts w:asciiTheme="majorHAnsi" w:hAnsiTheme="majorHAnsi"/>
                <w:sz w:val="18"/>
                <w:szCs w:val="18"/>
                <w:lang w:val="en-GB"/>
              </w:rPr>
            </w:pPr>
            <w:r w:rsidRPr="00917108">
              <w:rPr>
                <w:rFonts w:asciiTheme="majorHAnsi" w:hAnsiTheme="majorHAnsi" w:cstheme="minorHAnsi"/>
                <w:sz w:val="18"/>
                <w:szCs w:val="18"/>
                <w:lang w:val="en-GB"/>
              </w:rPr>
              <w:t>List of participants for the NASC meetings disaggregated</w:t>
            </w:r>
            <w:r w:rsidR="00B249F4" w:rsidRPr="00917108">
              <w:rPr>
                <w:rFonts w:asciiTheme="majorHAnsi" w:hAnsiTheme="majorHAnsi" w:cstheme="minorHAnsi"/>
                <w:sz w:val="18"/>
                <w:szCs w:val="18"/>
                <w:lang w:val="en-GB"/>
              </w:rPr>
              <w:t xml:space="preserve"> by stakeholder group, gender, </w:t>
            </w:r>
            <w:r w:rsidRPr="00917108">
              <w:rPr>
                <w:rFonts w:asciiTheme="majorHAnsi" w:hAnsiTheme="majorHAnsi" w:cstheme="minorHAnsi"/>
                <w:sz w:val="18"/>
                <w:szCs w:val="18"/>
                <w:lang w:val="en-GB"/>
              </w:rPr>
              <w:t>age and disability</w:t>
            </w:r>
          </w:p>
        </w:tc>
        <w:tc>
          <w:tcPr>
            <w:tcW w:w="1260" w:type="dxa"/>
            <w:shd w:val="clear" w:color="auto" w:fill="auto"/>
          </w:tcPr>
          <w:p w14:paraId="5764AA26" w14:textId="77777777" w:rsidR="004E6AC3" w:rsidRPr="00917108" w:rsidRDefault="004E6AC3" w:rsidP="00B249F4">
            <w:pPr>
              <w:spacing w:after="0"/>
              <w:ind w:right="-108"/>
              <w:jc w:val="left"/>
              <w:rPr>
                <w:rFonts w:asciiTheme="majorHAnsi" w:hAnsiTheme="majorHAnsi" w:cstheme="minorHAnsi"/>
                <w:bCs/>
                <w:sz w:val="18"/>
                <w:szCs w:val="18"/>
                <w:lang w:val="en-GB"/>
              </w:rPr>
            </w:pPr>
            <w:r w:rsidRPr="00917108">
              <w:rPr>
                <w:rFonts w:asciiTheme="majorHAnsi" w:hAnsiTheme="majorHAnsi" w:cstheme="minorHAnsi"/>
                <w:bCs/>
                <w:sz w:val="18"/>
                <w:szCs w:val="18"/>
                <w:lang w:val="en-GB"/>
              </w:rPr>
              <w:lastRenderedPageBreak/>
              <w:t xml:space="preserve">Stakeholders have the </w:t>
            </w:r>
            <w:r w:rsidRPr="00917108">
              <w:rPr>
                <w:rFonts w:asciiTheme="majorHAnsi" w:hAnsiTheme="majorHAnsi" w:cstheme="minorHAnsi"/>
                <w:bCs/>
                <w:sz w:val="18"/>
                <w:szCs w:val="18"/>
                <w:lang w:val="en-GB"/>
              </w:rPr>
              <w:lastRenderedPageBreak/>
              <w:t>resources to attend the NASC meetings</w:t>
            </w:r>
          </w:p>
          <w:p w14:paraId="4BE05C1B" w14:textId="77777777" w:rsidR="004E6AC3" w:rsidRPr="00917108" w:rsidRDefault="004E6AC3" w:rsidP="00B249F4">
            <w:pPr>
              <w:spacing w:after="0"/>
              <w:ind w:right="-108"/>
              <w:jc w:val="left"/>
              <w:rPr>
                <w:rFonts w:asciiTheme="majorHAnsi" w:hAnsiTheme="majorHAnsi" w:cstheme="minorHAnsi"/>
                <w:bCs/>
                <w:sz w:val="18"/>
                <w:szCs w:val="18"/>
                <w:lang w:val="en-GB"/>
              </w:rPr>
            </w:pPr>
          </w:p>
          <w:p w14:paraId="793A4BA6" w14:textId="77777777" w:rsidR="004E6AC3" w:rsidRPr="00917108" w:rsidRDefault="004E6AC3" w:rsidP="00B249F4">
            <w:pPr>
              <w:spacing w:after="0"/>
              <w:ind w:right="-108"/>
              <w:jc w:val="left"/>
              <w:rPr>
                <w:rFonts w:asciiTheme="majorHAnsi" w:hAnsiTheme="majorHAnsi"/>
                <w:sz w:val="18"/>
                <w:szCs w:val="18"/>
                <w:lang w:val="en-GB"/>
              </w:rPr>
            </w:pPr>
            <w:r w:rsidRPr="00917108">
              <w:rPr>
                <w:rFonts w:asciiTheme="majorHAnsi" w:hAnsiTheme="majorHAnsi" w:cstheme="minorHAnsi"/>
                <w:bCs/>
                <w:sz w:val="18"/>
                <w:szCs w:val="18"/>
                <w:lang w:val="en-GB"/>
              </w:rPr>
              <w:t>Stakeholders have an interest in the NASC meetings</w:t>
            </w:r>
          </w:p>
        </w:tc>
      </w:tr>
      <w:tr w:rsidR="00B51982" w:rsidRPr="00917108" w14:paraId="1BB5EC25" w14:textId="77777777" w:rsidTr="001221BB">
        <w:trPr>
          <w:trHeight w:val="1214"/>
        </w:trPr>
        <w:tc>
          <w:tcPr>
            <w:tcW w:w="1170" w:type="dxa"/>
            <w:vMerge/>
            <w:shd w:val="clear" w:color="auto" w:fill="auto"/>
          </w:tcPr>
          <w:p w14:paraId="45BF1F1B" w14:textId="77777777" w:rsidR="004E6AC3" w:rsidRPr="00917108" w:rsidRDefault="004E6AC3" w:rsidP="007927BA">
            <w:pPr>
              <w:spacing w:after="0"/>
              <w:jc w:val="left"/>
              <w:rPr>
                <w:rFonts w:asciiTheme="majorHAnsi" w:hAnsiTheme="majorHAnsi"/>
                <w:b/>
                <w:sz w:val="18"/>
                <w:szCs w:val="18"/>
                <w:lang w:val="en-GB"/>
              </w:rPr>
            </w:pPr>
          </w:p>
        </w:tc>
        <w:tc>
          <w:tcPr>
            <w:tcW w:w="1800" w:type="dxa"/>
            <w:shd w:val="clear" w:color="auto" w:fill="auto"/>
          </w:tcPr>
          <w:p w14:paraId="5019335D" w14:textId="77777777" w:rsidR="004E6AC3" w:rsidRPr="00917108" w:rsidRDefault="004E6AC3" w:rsidP="007927BA">
            <w:pPr>
              <w:spacing w:after="0"/>
              <w:jc w:val="left"/>
              <w:rPr>
                <w:rFonts w:asciiTheme="majorHAnsi" w:hAnsiTheme="majorHAnsi"/>
                <w:b/>
                <w:sz w:val="18"/>
                <w:szCs w:val="18"/>
                <w:lang w:val="en-GB"/>
              </w:rPr>
            </w:pPr>
            <w:r w:rsidRPr="00917108">
              <w:rPr>
                <w:rFonts w:asciiTheme="majorHAnsi" w:hAnsiTheme="majorHAnsi" w:cstheme="minorHAnsi"/>
                <w:sz w:val="18"/>
                <w:szCs w:val="18"/>
                <w:lang w:val="en-GB" w:eastAsia="es-ES_tradnl"/>
              </w:rPr>
              <w:t>SAPI 5. Proportion of stakeholder groups</w:t>
            </w:r>
            <w:r w:rsidRPr="00917108">
              <w:rPr>
                <w:rStyle w:val="FootnoteReference"/>
                <w:rFonts w:asciiTheme="majorHAnsi" w:hAnsiTheme="majorHAnsi" w:cstheme="minorHAnsi"/>
                <w:szCs w:val="18"/>
                <w:lang w:val="en-GB" w:eastAsia="es-ES_tradnl"/>
              </w:rPr>
              <w:footnoteReference w:id="57"/>
            </w:r>
            <w:r w:rsidRPr="00917108">
              <w:rPr>
                <w:rFonts w:asciiTheme="majorHAnsi" w:hAnsiTheme="majorHAnsi" w:cstheme="minorHAnsi"/>
                <w:sz w:val="18"/>
                <w:szCs w:val="18"/>
                <w:lang w:val="en-GB" w:eastAsia="es-ES_tradnl"/>
              </w:rPr>
              <w:t xml:space="preserve"> that participate in the annual Basin-wide forum</w:t>
            </w:r>
          </w:p>
        </w:tc>
        <w:tc>
          <w:tcPr>
            <w:tcW w:w="2520" w:type="dxa"/>
          </w:tcPr>
          <w:p w14:paraId="71D4477B" w14:textId="77777777" w:rsidR="004E6AC3" w:rsidRPr="00917108" w:rsidRDefault="004E6AC3" w:rsidP="007927BA">
            <w:pPr>
              <w:spacing w:after="0"/>
              <w:jc w:val="left"/>
              <w:rPr>
                <w:rFonts w:asciiTheme="majorHAnsi" w:hAnsiTheme="majorHAnsi" w:cstheme="minorHAnsi"/>
                <w:sz w:val="18"/>
                <w:szCs w:val="18"/>
                <w:lang w:val="en-GB"/>
              </w:rPr>
            </w:pPr>
            <w:r w:rsidRPr="00917108">
              <w:rPr>
                <w:rFonts w:asciiTheme="majorHAnsi" w:hAnsiTheme="majorHAnsi" w:cstheme="minorHAnsi"/>
                <w:sz w:val="18"/>
                <w:szCs w:val="18"/>
                <w:u w:val="single"/>
                <w:lang w:val="en-GB"/>
              </w:rPr>
              <w:t>Mid-term Target:</w:t>
            </w:r>
            <w:r w:rsidRPr="00917108">
              <w:rPr>
                <w:rFonts w:asciiTheme="majorHAnsi" w:hAnsiTheme="majorHAnsi" w:cstheme="minorHAnsi"/>
                <w:sz w:val="18"/>
                <w:szCs w:val="18"/>
                <w:lang w:val="en-GB"/>
              </w:rPr>
              <w:t xml:space="preserve"> </w:t>
            </w:r>
            <w:r w:rsidRPr="00917108">
              <w:rPr>
                <w:rFonts w:asciiTheme="majorHAnsi" w:hAnsiTheme="majorHAnsi" w:cstheme="minorHAnsi"/>
                <w:sz w:val="18"/>
                <w:szCs w:val="18"/>
                <w:lang w:val="en-GB" w:eastAsia="es-ES_tradnl"/>
              </w:rPr>
              <w:t>At least 50% of the key stakeholder groups identified during the mapping exercise participate in the annual Basin-wide forum, with organisations representing women, youth and people with disability representing 15% of the participants</w:t>
            </w:r>
          </w:p>
          <w:p w14:paraId="77C72B92" w14:textId="77777777" w:rsidR="004E6AC3" w:rsidRPr="00917108" w:rsidRDefault="004E6AC3" w:rsidP="007927BA">
            <w:pPr>
              <w:spacing w:after="0"/>
              <w:jc w:val="left"/>
              <w:rPr>
                <w:rFonts w:asciiTheme="majorHAnsi" w:hAnsiTheme="majorHAnsi" w:cstheme="minorHAnsi"/>
                <w:sz w:val="18"/>
                <w:szCs w:val="18"/>
                <w:lang w:val="en-GB" w:eastAsia="es-ES_tradnl"/>
              </w:rPr>
            </w:pPr>
          </w:p>
          <w:p w14:paraId="2EDF83D7" w14:textId="77777777" w:rsidR="004E6AC3" w:rsidRPr="00917108" w:rsidRDefault="004E6AC3" w:rsidP="007927BA">
            <w:pPr>
              <w:spacing w:after="0"/>
              <w:jc w:val="left"/>
              <w:rPr>
                <w:rFonts w:asciiTheme="majorHAnsi" w:hAnsiTheme="majorHAnsi"/>
                <w:sz w:val="18"/>
                <w:szCs w:val="18"/>
                <w:lang w:val="en-GB"/>
              </w:rPr>
            </w:pPr>
            <w:r w:rsidRPr="00917108">
              <w:rPr>
                <w:rFonts w:asciiTheme="majorHAnsi" w:hAnsiTheme="majorHAnsi" w:cstheme="minorHAnsi"/>
                <w:sz w:val="18"/>
                <w:szCs w:val="18"/>
                <w:u w:val="single"/>
                <w:lang w:val="en-GB"/>
              </w:rPr>
              <w:t>End of Project Target:</w:t>
            </w:r>
            <w:r w:rsidRPr="00917108">
              <w:rPr>
                <w:rFonts w:asciiTheme="majorHAnsi" w:hAnsiTheme="majorHAnsi" w:cstheme="minorHAnsi"/>
                <w:sz w:val="18"/>
                <w:szCs w:val="18"/>
                <w:lang w:val="en-GB"/>
              </w:rPr>
              <w:t xml:space="preserve"> 60%</w:t>
            </w:r>
          </w:p>
        </w:tc>
        <w:tc>
          <w:tcPr>
            <w:tcW w:w="1800" w:type="dxa"/>
          </w:tcPr>
          <w:p w14:paraId="4FD19610" w14:textId="77777777" w:rsidR="004E6AC3" w:rsidRPr="00917108" w:rsidRDefault="004E6AC3" w:rsidP="007927BA">
            <w:pPr>
              <w:spacing w:after="0"/>
              <w:jc w:val="left"/>
              <w:rPr>
                <w:rFonts w:asciiTheme="majorHAnsi" w:hAnsiTheme="majorHAnsi"/>
                <w:sz w:val="18"/>
                <w:szCs w:val="18"/>
                <w:lang w:val="en-GB"/>
              </w:rPr>
            </w:pPr>
            <w:r w:rsidRPr="00917108">
              <w:rPr>
                <w:rFonts w:asciiTheme="majorHAnsi" w:hAnsiTheme="majorHAnsi" w:cstheme="minorHAnsi"/>
                <w:sz w:val="18"/>
                <w:szCs w:val="18"/>
                <w:lang w:val="en-GB"/>
              </w:rPr>
              <w:t xml:space="preserve">Relevant stakeholders disaggregated by stakeholder group, age of participants, gender and disability </w:t>
            </w:r>
          </w:p>
        </w:tc>
        <w:tc>
          <w:tcPr>
            <w:tcW w:w="1530" w:type="dxa"/>
            <w:shd w:val="clear" w:color="auto" w:fill="auto"/>
          </w:tcPr>
          <w:p w14:paraId="3676BE2D" w14:textId="77777777" w:rsidR="004E6AC3" w:rsidRPr="00917108" w:rsidRDefault="004E6AC3" w:rsidP="007927BA">
            <w:pPr>
              <w:spacing w:after="0"/>
              <w:jc w:val="left"/>
              <w:rPr>
                <w:rFonts w:asciiTheme="majorHAnsi" w:hAnsiTheme="majorHAnsi" w:cstheme="minorHAnsi"/>
                <w:sz w:val="18"/>
                <w:szCs w:val="18"/>
                <w:lang w:val="en-GB"/>
              </w:rPr>
            </w:pPr>
            <w:r w:rsidRPr="00917108">
              <w:rPr>
                <w:rFonts w:asciiTheme="majorHAnsi" w:hAnsiTheme="majorHAnsi" w:cstheme="minorHAnsi"/>
                <w:sz w:val="18"/>
                <w:szCs w:val="18"/>
                <w:lang w:val="en-GB"/>
              </w:rPr>
              <w:t>Registration information</w:t>
            </w:r>
          </w:p>
          <w:p w14:paraId="046AA070" w14:textId="77777777" w:rsidR="004E6AC3" w:rsidRPr="00917108" w:rsidRDefault="004E6AC3" w:rsidP="007927BA">
            <w:pPr>
              <w:spacing w:after="0"/>
              <w:jc w:val="left"/>
              <w:rPr>
                <w:rFonts w:asciiTheme="majorHAnsi" w:hAnsiTheme="majorHAnsi"/>
                <w:sz w:val="18"/>
                <w:szCs w:val="18"/>
                <w:lang w:val="en-GB"/>
              </w:rPr>
            </w:pPr>
          </w:p>
        </w:tc>
        <w:tc>
          <w:tcPr>
            <w:tcW w:w="900" w:type="dxa"/>
            <w:shd w:val="clear" w:color="auto" w:fill="auto"/>
          </w:tcPr>
          <w:p w14:paraId="0999A53C" w14:textId="77777777" w:rsidR="004E6AC3" w:rsidRPr="00917108" w:rsidRDefault="004E6AC3" w:rsidP="007927BA">
            <w:pPr>
              <w:spacing w:after="0"/>
              <w:jc w:val="left"/>
              <w:rPr>
                <w:rFonts w:asciiTheme="majorHAnsi" w:hAnsiTheme="majorHAnsi" w:cstheme="minorHAnsi"/>
                <w:sz w:val="18"/>
                <w:szCs w:val="18"/>
                <w:lang w:val="en-GB"/>
              </w:rPr>
            </w:pPr>
            <w:r w:rsidRPr="00917108">
              <w:rPr>
                <w:rFonts w:asciiTheme="majorHAnsi" w:hAnsiTheme="majorHAnsi" w:cstheme="minorHAnsi"/>
                <w:sz w:val="18"/>
                <w:szCs w:val="18"/>
                <w:lang w:val="en-GB"/>
              </w:rPr>
              <w:t>Annually</w:t>
            </w:r>
          </w:p>
          <w:p w14:paraId="66649947" w14:textId="77777777" w:rsidR="004E6AC3" w:rsidRPr="00917108" w:rsidRDefault="004E6AC3" w:rsidP="007927BA">
            <w:pPr>
              <w:spacing w:after="0"/>
              <w:jc w:val="left"/>
              <w:rPr>
                <w:rFonts w:asciiTheme="majorHAnsi" w:hAnsiTheme="majorHAnsi"/>
                <w:sz w:val="18"/>
                <w:szCs w:val="18"/>
                <w:lang w:val="en-GB"/>
              </w:rPr>
            </w:pPr>
          </w:p>
        </w:tc>
        <w:tc>
          <w:tcPr>
            <w:tcW w:w="1350" w:type="dxa"/>
            <w:shd w:val="clear" w:color="auto" w:fill="auto"/>
          </w:tcPr>
          <w:p w14:paraId="3C59389F" w14:textId="77777777" w:rsidR="004E6AC3" w:rsidRPr="00917108" w:rsidRDefault="004E6AC3" w:rsidP="007927BA">
            <w:pPr>
              <w:spacing w:after="0"/>
              <w:jc w:val="left"/>
              <w:rPr>
                <w:rFonts w:asciiTheme="majorHAnsi" w:hAnsiTheme="majorHAnsi" w:cstheme="minorHAnsi"/>
                <w:sz w:val="18"/>
                <w:szCs w:val="18"/>
                <w:lang w:val="en-GB"/>
              </w:rPr>
            </w:pPr>
            <w:r w:rsidRPr="00917108">
              <w:rPr>
                <w:rFonts w:asciiTheme="majorHAnsi" w:hAnsiTheme="majorHAnsi" w:cstheme="minorHAnsi"/>
                <w:sz w:val="18"/>
                <w:szCs w:val="18"/>
                <w:lang w:val="en-GB"/>
              </w:rPr>
              <w:t xml:space="preserve">Project </w:t>
            </w:r>
          </w:p>
          <w:p w14:paraId="45DE00F5" w14:textId="77777777" w:rsidR="004E6AC3" w:rsidRPr="00917108" w:rsidRDefault="004E6AC3" w:rsidP="007927BA">
            <w:pPr>
              <w:spacing w:after="0"/>
              <w:jc w:val="left"/>
              <w:rPr>
                <w:rFonts w:asciiTheme="majorHAnsi" w:hAnsiTheme="majorHAnsi" w:cstheme="minorHAnsi"/>
                <w:sz w:val="18"/>
                <w:szCs w:val="18"/>
                <w:lang w:val="en-GB"/>
              </w:rPr>
            </w:pPr>
            <w:r w:rsidRPr="00917108">
              <w:rPr>
                <w:rFonts w:asciiTheme="majorHAnsi" w:hAnsiTheme="majorHAnsi" w:cstheme="minorHAnsi"/>
                <w:sz w:val="18"/>
                <w:szCs w:val="18"/>
                <w:lang w:val="en-GB"/>
              </w:rPr>
              <w:t>Management Unit</w:t>
            </w:r>
          </w:p>
          <w:p w14:paraId="70D77EA2" w14:textId="77777777" w:rsidR="004E6AC3" w:rsidRPr="00917108" w:rsidRDefault="004E6AC3" w:rsidP="007927BA">
            <w:pPr>
              <w:spacing w:after="0"/>
              <w:jc w:val="left"/>
              <w:rPr>
                <w:rFonts w:asciiTheme="majorHAnsi" w:hAnsiTheme="majorHAnsi" w:cstheme="minorHAnsi"/>
                <w:sz w:val="18"/>
                <w:szCs w:val="18"/>
                <w:lang w:val="en-GB"/>
              </w:rPr>
            </w:pPr>
          </w:p>
          <w:p w14:paraId="1621FF92" w14:textId="77777777" w:rsidR="004E6AC3" w:rsidRPr="00917108" w:rsidRDefault="004E6AC3" w:rsidP="007927BA">
            <w:pPr>
              <w:spacing w:after="0"/>
              <w:jc w:val="left"/>
              <w:rPr>
                <w:rFonts w:asciiTheme="majorHAnsi" w:hAnsiTheme="majorHAnsi" w:cstheme="minorHAnsi"/>
                <w:sz w:val="18"/>
                <w:szCs w:val="18"/>
                <w:lang w:val="en-GB"/>
              </w:rPr>
            </w:pPr>
            <w:r w:rsidRPr="00917108">
              <w:rPr>
                <w:rFonts w:asciiTheme="majorHAnsi" w:hAnsiTheme="majorHAnsi" w:cstheme="minorHAnsi"/>
                <w:sz w:val="18"/>
                <w:szCs w:val="18"/>
                <w:lang w:val="en-GB"/>
              </w:rPr>
              <w:t xml:space="preserve">Monitoring and evaluation specialist </w:t>
            </w:r>
          </w:p>
          <w:p w14:paraId="31563B1D" w14:textId="77777777" w:rsidR="004E6AC3" w:rsidRPr="00917108" w:rsidRDefault="004E6AC3" w:rsidP="007927BA">
            <w:pPr>
              <w:spacing w:after="0"/>
              <w:jc w:val="left"/>
              <w:rPr>
                <w:rFonts w:asciiTheme="majorHAnsi" w:hAnsiTheme="majorHAnsi" w:cstheme="minorHAnsi"/>
                <w:sz w:val="18"/>
                <w:szCs w:val="18"/>
                <w:lang w:val="en-GB"/>
              </w:rPr>
            </w:pPr>
          </w:p>
          <w:p w14:paraId="54268E6B" w14:textId="77777777" w:rsidR="004E6AC3" w:rsidRPr="00917108" w:rsidRDefault="004E6AC3" w:rsidP="007927BA">
            <w:pPr>
              <w:spacing w:after="0"/>
              <w:jc w:val="left"/>
              <w:rPr>
                <w:rFonts w:asciiTheme="majorHAnsi" w:hAnsiTheme="majorHAnsi" w:cstheme="minorHAnsi"/>
                <w:sz w:val="18"/>
                <w:szCs w:val="18"/>
                <w:lang w:val="en-GB"/>
              </w:rPr>
            </w:pPr>
            <w:r w:rsidRPr="00917108">
              <w:rPr>
                <w:rFonts w:asciiTheme="majorHAnsi" w:hAnsiTheme="majorHAnsi" w:cstheme="minorHAnsi"/>
                <w:sz w:val="18"/>
                <w:szCs w:val="18"/>
                <w:lang w:val="en-GB"/>
              </w:rPr>
              <w:t>LIMSEC</w:t>
            </w:r>
          </w:p>
          <w:p w14:paraId="66327244" w14:textId="77777777" w:rsidR="004E6AC3" w:rsidRPr="00917108" w:rsidRDefault="004E6AC3" w:rsidP="007927BA">
            <w:pPr>
              <w:spacing w:after="0"/>
              <w:jc w:val="left"/>
              <w:rPr>
                <w:rFonts w:asciiTheme="majorHAnsi" w:hAnsiTheme="majorHAnsi" w:cstheme="minorHAnsi"/>
                <w:sz w:val="18"/>
                <w:szCs w:val="18"/>
                <w:lang w:val="en-GB"/>
              </w:rPr>
            </w:pPr>
          </w:p>
          <w:p w14:paraId="38567AE9" w14:textId="77777777" w:rsidR="004E6AC3" w:rsidRPr="00917108" w:rsidRDefault="004E6AC3" w:rsidP="007927BA">
            <w:pPr>
              <w:spacing w:after="0"/>
              <w:jc w:val="left"/>
              <w:rPr>
                <w:rFonts w:asciiTheme="majorHAnsi" w:hAnsiTheme="majorHAnsi"/>
                <w:sz w:val="18"/>
                <w:szCs w:val="18"/>
                <w:lang w:val="en-GB"/>
              </w:rPr>
            </w:pPr>
          </w:p>
        </w:tc>
        <w:tc>
          <w:tcPr>
            <w:tcW w:w="1440" w:type="dxa"/>
            <w:shd w:val="clear" w:color="auto" w:fill="auto"/>
          </w:tcPr>
          <w:p w14:paraId="68B61F2C" w14:textId="77777777" w:rsidR="004E6AC3" w:rsidRPr="00917108" w:rsidRDefault="004E6AC3" w:rsidP="007927BA">
            <w:pPr>
              <w:spacing w:after="0"/>
              <w:jc w:val="left"/>
              <w:rPr>
                <w:rFonts w:asciiTheme="majorHAnsi" w:hAnsiTheme="majorHAnsi" w:cstheme="minorHAnsi"/>
                <w:sz w:val="18"/>
                <w:szCs w:val="18"/>
                <w:lang w:val="en-GB"/>
              </w:rPr>
            </w:pPr>
            <w:r w:rsidRPr="00917108">
              <w:rPr>
                <w:rFonts w:asciiTheme="majorHAnsi" w:hAnsiTheme="majorHAnsi" w:cstheme="minorHAnsi"/>
                <w:sz w:val="18"/>
                <w:szCs w:val="18"/>
                <w:lang w:val="en-GB"/>
              </w:rPr>
              <w:t>Monitoring reports;</w:t>
            </w:r>
          </w:p>
          <w:p w14:paraId="2DD6D5B8" w14:textId="77777777" w:rsidR="004E6AC3" w:rsidRPr="00917108" w:rsidRDefault="004E6AC3" w:rsidP="007927BA">
            <w:pPr>
              <w:spacing w:after="0"/>
              <w:jc w:val="left"/>
              <w:rPr>
                <w:rFonts w:asciiTheme="majorHAnsi" w:hAnsiTheme="majorHAnsi" w:cstheme="minorHAnsi"/>
                <w:sz w:val="18"/>
                <w:szCs w:val="18"/>
                <w:lang w:val="en-GB"/>
              </w:rPr>
            </w:pPr>
          </w:p>
          <w:p w14:paraId="25D1BB8D" w14:textId="6C4AFA18" w:rsidR="004E6AC3" w:rsidRPr="00917108" w:rsidRDefault="004E6AC3" w:rsidP="00C067F3">
            <w:pPr>
              <w:spacing w:after="0"/>
              <w:ind w:right="-108"/>
              <w:jc w:val="left"/>
              <w:rPr>
                <w:rFonts w:asciiTheme="majorHAnsi" w:hAnsiTheme="majorHAnsi"/>
                <w:sz w:val="18"/>
                <w:szCs w:val="18"/>
                <w:lang w:val="en-GB"/>
              </w:rPr>
            </w:pPr>
            <w:r w:rsidRPr="00917108">
              <w:rPr>
                <w:rFonts w:asciiTheme="majorHAnsi" w:hAnsiTheme="majorHAnsi" w:cstheme="minorHAnsi"/>
                <w:sz w:val="18"/>
                <w:szCs w:val="18"/>
                <w:lang w:val="en-GB"/>
              </w:rPr>
              <w:t xml:space="preserve">List of participants for the </w:t>
            </w:r>
            <w:r w:rsidRPr="00917108">
              <w:rPr>
                <w:rFonts w:asciiTheme="majorHAnsi" w:hAnsiTheme="majorHAnsi" w:cstheme="minorHAnsi"/>
                <w:sz w:val="18"/>
                <w:szCs w:val="18"/>
                <w:lang w:val="en-GB" w:eastAsia="es-ES_tradnl"/>
              </w:rPr>
              <w:t>Annual Basin-wide forum</w:t>
            </w:r>
            <w:r w:rsidRPr="00917108">
              <w:rPr>
                <w:rFonts w:asciiTheme="majorHAnsi" w:hAnsiTheme="majorHAnsi" w:cstheme="minorHAnsi"/>
                <w:sz w:val="18"/>
                <w:szCs w:val="18"/>
                <w:lang w:val="en-GB"/>
              </w:rPr>
              <w:t xml:space="preserve"> disaggregated</w:t>
            </w:r>
            <w:r w:rsidR="00C067F3" w:rsidRPr="00917108">
              <w:rPr>
                <w:rFonts w:asciiTheme="majorHAnsi" w:hAnsiTheme="majorHAnsi" w:cstheme="minorHAnsi"/>
                <w:sz w:val="18"/>
                <w:szCs w:val="18"/>
                <w:lang w:val="en-GB"/>
              </w:rPr>
              <w:t xml:space="preserve"> by stakeholder group, gender, </w:t>
            </w:r>
            <w:r w:rsidRPr="00917108">
              <w:rPr>
                <w:rFonts w:asciiTheme="majorHAnsi" w:hAnsiTheme="majorHAnsi" w:cstheme="minorHAnsi"/>
                <w:sz w:val="18"/>
                <w:szCs w:val="18"/>
                <w:lang w:val="en-GB"/>
              </w:rPr>
              <w:t>age and disability</w:t>
            </w:r>
          </w:p>
        </w:tc>
        <w:tc>
          <w:tcPr>
            <w:tcW w:w="1260" w:type="dxa"/>
            <w:shd w:val="clear" w:color="auto" w:fill="auto"/>
          </w:tcPr>
          <w:p w14:paraId="7A14E38A" w14:textId="77777777" w:rsidR="004E6AC3" w:rsidRPr="00917108" w:rsidRDefault="004E6AC3" w:rsidP="00C067F3">
            <w:pPr>
              <w:spacing w:after="0"/>
              <w:ind w:right="-108"/>
              <w:jc w:val="left"/>
              <w:rPr>
                <w:rFonts w:asciiTheme="majorHAnsi" w:hAnsiTheme="majorHAnsi" w:cstheme="minorHAnsi"/>
                <w:bCs/>
                <w:sz w:val="18"/>
                <w:szCs w:val="18"/>
                <w:lang w:val="en-GB"/>
              </w:rPr>
            </w:pPr>
            <w:r w:rsidRPr="00917108">
              <w:rPr>
                <w:rFonts w:asciiTheme="majorHAnsi" w:hAnsiTheme="majorHAnsi" w:cstheme="minorHAnsi"/>
                <w:bCs/>
                <w:sz w:val="18"/>
                <w:szCs w:val="18"/>
                <w:lang w:val="en-GB"/>
              </w:rPr>
              <w:t>Stakeholders have the resources to attend the NASC meetings</w:t>
            </w:r>
          </w:p>
          <w:p w14:paraId="0E6A24BD" w14:textId="77777777" w:rsidR="004E6AC3" w:rsidRPr="00917108" w:rsidRDefault="004E6AC3" w:rsidP="00C067F3">
            <w:pPr>
              <w:spacing w:after="0"/>
              <w:ind w:right="-108"/>
              <w:jc w:val="left"/>
              <w:rPr>
                <w:rFonts w:asciiTheme="majorHAnsi" w:hAnsiTheme="majorHAnsi" w:cstheme="minorHAnsi"/>
                <w:bCs/>
                <w:sz w:val="18"/>
                <w:szCs w:val="18"/>
                <w:lang w:val="en-GB"/>
              </w:rPr>
            </w:pPr>
          </w:p>
          <w:p w14:paraId="19102707" w14:textId="77777777" w:rsidR="004E6AC3" w:rsidRPr="00917108" w:rsidRDefault="004E6AC3" w:rsidP="00C067F3">
            <w:pPr>
              <w:spacing w:after="0"/>
              <w:ind w:right="-108"/>
              <w:jc w:val="left"/>
              <w:rPr>
                <w:rFonts w:asciiTheme="majorHAnsi" w:hAnsiTheme="majorHAnsi"/>
                <w:sz w:val="18"/>
                <w:szCs w:val="18"/>
                <w:lang w:val="en-GB"/>
              </w:rPr>
            </w:pPr>
            <w:r w:rsidRPr="00917108">
              <w:rPr>
                <w:rFonts w:asciiTheme="majorHAnsi" w:hAnsiTheme="majorHAnsi" w:cstheme="minorHAnsi"/>
                <w:bCs/>
                <w:sz w:val="18"/>
                <w:szCs w:val="18"/>
                <w:lang w:val="en-GB"/>
              </w:rPr>
              <w:t>Stakeholders have an interest in the NASC meetings</w:t>
            </w:r>
          </w:p>
        </w:tc>
      </w:tr>
      <w:tr w:rsidR="00B51982" w:rsidRPr="00917108" w14:paraId="4FDC7860" w14:textId="77777777" w:rsidTr="00350D52">
        <w:trPr>
          <w:trHeight w:val="424"/>
        </w:trPr>
        <w:tc>
          <w:tcPr>
            <w:tcW w:w="1170" w:type="dxa"/>
            <w:vMerge/>
            <w:shd w:val="clear" w:color="auto" w:fill="auto"/>
          </w:tcPr>
          <w:p w14:paraId="2D310E8D" w14:textId="77777777" w:rsidR="004E6AC3" w:rsidRPr="00917108" w:rsidRDefault="004E6AC3" w:rsidP="007927BA">
            <w:pPr>
              <w:spacing w:after="0"/>
              <w:jc w:val="left"/>
              <w:rPr>
                <w:rFonts w:asciiTheme="majorHAnsi" w:hAnsiTheme="majorHAnsi"/>
                <w:b/>
                <w:sz w:val="18"/>
                <w:szCs w:val="18"/>
                <w:lang w:val="en-GB"/>
              </w:rPr>
            </w:pPr>
          </w:p>
        </w:tc>
        <w:tc>
          <w:tcPr>
            <w:tcW w:w="1800" w:type="dxa"/>
            <w:shd w:val="clear" w:color="auto" w:fill="auto"/>
          </w:tcPr>
          <w:p w14:paraId="4E07F929" w14:textId="77777777" w:rsidR="004E6AC3" w:rsidRPr="00917108" w:rsidRDefault="004E6AC3" w:rsidP="007927BA">
            <w:pPr>
              <w:autoSpaceDE w:val="0"/>
              <w:autoSpaceDN w:val="0"/>
              <w:adjustRightInd w:val="0"/>
              <w:spacing w:after="0"/>
              <w:jc w:val="left"/>
              <w:rPr>
                <w:rFonts w:asciiTheme="majorHAnsi" w:hAnsiTheme="majorHAnsi" w:cstheme="minorHAnsi"/>
                <w:sz w:val="18"/>
                <w:szCs w:val="18"/>
                <w:lang w:val="en-GB" w:eastAsia="es-ES_tradnl"/>
              </w:rPr>
            </w:pPr>
            <w:r w:rsidRPr="00917108">
              <w:rPr>
                <w:rFonts w:asciiTheme="majorHAnsi" w:hAnsiTheme="majorHAnsi" w:cstheme="minorHAnsi"/>
                <w:sz w:val="18"/>
                <w:szCs w:val="18"/>
                <w:lang w:val="en-GB" w:eastAsia="es-ES_tradnl"/>
              </w:rPr>
              <w:t>SAPI 6. Proportion of targeted stakeholder groups that participate in the technical training activities</w:t>
            </w:r>
          </w:p>
          <w:p w14:paraId="22EE6DBE" w14:textId="77777777" w:rsidR="004E6AC3" w:rsidRPr="00917108" w:rsidRDefault="004E6AC3" w:rsidP="007927BA">
            <w:pPr>
              <w:spacing w:after="0"/>
              <w:jc w:val="left"/>
              <w:rPr>
                <w:rFonts w:asciiTheme="majorHAnsi" w:hAnsiTheme="majorHAnsi"/>
                <w:b/>
                <w:sz w:val="18"/>
                <w:szCs w:val="18"/>
                <w:lang w:val="en-GB"/>
              </w:rPr>
            </w:pPr>
          </w:p>
        </w:tc>
        <w:tc>
          <w:tcPr>
            <w:tcW w:w="2520" w:type="dxa"/>
          </w:tcPr>
          <w:p w14:paraId="2FF4CF51" w14:textId="77777777" w:rsidR="004E6AC3" w:rsidRPr="00917108" w:rsidRDefault="004E6AC3" w:rsidP="007927BA">
            <w:pPr>
              <w:spacing w:after="0"/>
              <w:jc w:val="left"/>
              <w:rPr>
                <w:rFonts w:asciiTheme="majorHAnsi" w:hAnsiTheme="majorHAnsi" w:cstheme="minorHAnsi"/>
                <w:sz w:val="18"/>
                <w:szCs w:val="18"/>
                <w:lang w:val="en-GB"/>
              </w:rPr>
            </w:pPr>
            <w:r w:rsidRPr="00917108">
              <w:rPr>
                <w:rFonts w:asciiTheme="majorHAnsi" w:hAnsiTheme="majorHAnsi" w:cstheme="minorHAnsi"/>
                <w:sz w:val="18"/>
                <w:szCs w:val="18"/>
                <w:u w:val="single"/>
                <w:lang w:val="en-GB"/>
              </w:rPr>
              <w:t>Mid-term Target:</w:t>
            </w:r>
            <w:r w:rsidRPr="00917108">
              <w:rPr>
                <w:rFonts w:asciiTheme="majorHAnsi" w:hAnsiTheme="majorHAnsi" w:cstheme="minorHAnsi"/>
                <w:sz w:val="18"/>
                <w:szCs w:val="18"/>
                <w:lang w:val="en-GB"/>
              </w:rPr>
              <w:t xml:space="preserve"> </w:t>
            </w:r>
            <w:r w:rsidRPr="00917108">
              <w:rPr>
                <w:rFonts w:asciiTheme="majorHAnsi" w:hAnsiTheme="majorHAnsi" w:cstheme="minorHAnsi"/>
                <w:sz w:val="18"/>
                <w:szCs w:val="18"/>
                <w:lang w:val="en-GB" w:eastAsia="es-ES_tradnl"/>
              </w:rPr>
              <w:t>At least 50% of the targeted stakeholder groups participate in the technical training activities, with women, youth and people with disability representing 10% of training participants</w:t>
            </w:r>
          </w:p>
          <w:p w14:paraId="5DC2203B" w14:textId="77777777" w:rsidR="004E6AC3" w:rsidRPr="00917108" w:rsidRDefault="004E6AC3" w:rsidP="007927BA">
            <w:pPr>
              <w:spacing w:after="0"/>
              <w:jc w:val="left"/>
              <w:rPr>
                <w:rFonts w:asciiTheme="majorHAnsi" w:hAnsiTheme="majorHAnsi" w:cstheme="minorHAnsi"/>
                <w:sz w:val="18"/>
                <w:szCs w:val="18"/>
                <w:lang w:val="en-GB" w:eastAsia="es-ES_tradnl"/>
              </w:rPr>
            </w:pPr>
          </w:p>
          <w:p w14:paraId="7B5B4E0C" w14:textId="77777777" w:rsidR="004E6AC3" w:rsidRPr="00917108" w:rsidRDefault="004E6AC3" w:rsidP="007927BA">
            <w:pPr>
              <w:spacing w:after="0"/>
              <w:jc w:val="left"/>
              <w:rPr>
                <w:rFonts w:asciiTheme="majorHAnsi" w:hAnsiTheme="majorHAnsi"/>
                <w:sz w:val="18"/>
                <w:szCs w:val="18"/>
                <w:lang w:val="en-GB"/>
              </w:rPr>
            </w:pPr>
            <w:r w:rsidRPr="00917108">
              <w:rPr>
                <w:rFonts w:asciiTheme="majorHAnsi" w:hAnsiTheme="majorHAnsi" w:cstheme="minorHAnsi"/>
                <w:sz w:val="18"/>
                <w:szCs w:val="18"/>
                <w:u w:val="single"/>
                <w:lang w:val="en-GB"/>
              </w:rPr>
              <w:t>End of Project Target: 60%</w:t>
            </w:r>
          </w:p>
        </w:tc>
        <w:tc>
          <w:tcPr>
            <w:tcW w:w="1800" w:type="dxa"/>
          </w:tcPr>
          <w:p w14:paraId="78CE21A9" w14:textId="77777777" w:rsidR="004E6AC3" w:rsidRPr="00917108" w:rsidRDefault="004E6AC3" w:rsidP="007927BA">
            <w:pPr>
              <w:spacing w:after="0"/>
              <w:jc w:val="left"/>
              <w:rPr>
                <w:rFonts w:asciiTheme="majorHAnsi" w:hAnsiTheme="majorHAnsi"/>
                <w:sz w:val="18"/>
                <w:szCs w:val="18"/>
                <w:lang w:val="en-GB"/>
              </w:rPr>
            </w:pPr>
            <w:r w:rsidRPr="00917108">
              <w:rPr>
                <w:rFonts w:asciiTheme="majorHAnsi" w:hAnsiTheme="majorHAnsi" w:cstheme="minorHAnsi"/>
                <w:sz w:val="18"/>
                <w:szCs w:val="18"/>
                <w:lang w:val="en-GB"/>
              </w:rPr>
              <w:t>Trained population segregated by stakeholder group directly involved in the training activities</w:t>
            </w:r>
          </w:p>
        </w:tc>
        <w:tc>
          <w:tcPr>
            <w:tcW w:w="1530" w:type="dxa"/>
            <w:shd w:val="clear" w:color="auto" w:fill="auto"/>
          </w:tcPr>
          <w:p w14:paraId="16EE419D" w14:textId="77777777" w:rsidR="004E6AC3" w:rsidRPr="00917108" w:rsidRDefault="004E6AC3" w:rsidP="007927BA">
            <w:pPr>
              <w:spacing w:after="0"/>
              <w:jc w:val="left"/>
              <w:rPr>
                <w:rFonts w:asciiTheme="majorHAnsi" w:hAnsiTheme="majorHAnsi" w:cstheme="minorHAnsi"/>
                <w:sz w:val="18"/>
                <w:szCs w:val="18"/>
                <w:lang w:val="en-GB"/>
              </w:rPr>
            </w:pPr>
            <w:r w:rsidRPr="00917108">
              <w:rPr>
                <w:rFonts w:asciiTheme="majorHAnsi" w:hAnsiTheme="majorHAnsi" w:cstheme="minorHAnsi"/>
                <w:sz w:val="18"/>
                <w:szCs w:val="18"/>
                <w:lang w:val="en-GB"/>
              </w:rPr>
              <w:t>List of participants for all training activities conducted segregated by stakeholder group, gender and age</w:t>
            </w:r>
          </w:p>
          <w:p w14:paraId="4D57E932" w14:textId="77777777" w:rsidR="004E6AC3" w:rsidRPr="00917108" w:rsidRDefault="004E6AC3" w:rsidP="007927BA">
            <w:pPr>
              <w:spacing w:after="0"/>
              <w:jc w:val="left"/>
              <w:rPr>
                <w:rFonts w:asciiTheme="majorHAnsi" w:hAnsiTheme="majorHAnsi"/>
                <w:sz w:val="18"/>
                <w:szCs w:val="18"/>
                <w:lang w:val="en-GB"/>
              </w:rPr>
            </w:pPr>
          </w:p>
        </w:tc>
        <w:tc>
          <w:tcPr>
            <w:tcW w:w="900" w:type="dxa"/>
            <w:shd w:val="clear" w:color="auto" w:fill="auto"/>
          </w:tcPr>
          <w:p w14:paraId="4099EFBE" w14:textId="77777777" w:rsidR="004E6AC3" w:rsidRPr="00917108" w:rsidRDefault="004E6AC3" w:rsidP="007927BA">
            <w:pPr>
              <w:spacing w:after="0"/>
              <w:jc w:val="left"/>
              <w:rPr>
                <w:rFonts w:asciiTheme="majorHAnsi" w:hAnsiTheme="majorHAnsi" w:cstheme="minorHAnsi"/>
                <w:sz w:val="18"/>
                <w:szCs w:val="18"/>
                <w:lang w:val="en-GB"/>
              </w:rPr>
            </w:pPr>
            <w:r w:rsidRPr="00917108">
              <w:rPr>
                <w:rFonts w:asciiTheme="majorHAnsi" w:hAnsiTheme="majorHAnsi" w:cstheme="minorHAnsi"/>
                <w:sz w:val="18"/>
                <w:szCs w:val="18"/>
                <w:lang w:val="en-GB"/>
              </w:rPr>
              <w:t xml:space="preserve">Annually </w:t>
            </w:r>
          </w:p>
          <w:p w14:paraId="6C8F17EC" w14:textId="77777777" w:rsidR="004E6AC3" w:rsidRPr="00917108" w:rsidRDefault="004E6AC3" w:rsidP="007927BA">
            <w:pPr>
              <w:spacing w:after="0"/>
              <w:jc w:val="left"/>
              <w:rPr>
                <w:rFonts w:asciiTheme="majorHAnsi" w:hAnsiTheme="majorHAnsi"/>
                <w:sz w:val="18"/>
                <w:szCs w:val="18"/>
                <w:lang w:val="en-GB"/>
              </w:rPr>
            </w:pPr>
          </w:p>
        </w:tc>
        <w:tc>
          <w:tcPr>
            <w:tcW w:w="1350" w:type="dxa"/>
            <w:shd w:val="clear" w:color="auto" w:fill="auto"/>
          </w:tcPr>
          <w:p w14:paraId="4895B903" w14:textId="77777777" w:rsidR="004E6AC3" w:rsidRPr="00917108" w:rsidRDefault="004E6AC3" w:rsidP="007927BA">
            <w:pPr>
              <w:spacing w:after="0"/>
              <w:jc w:val="left"/>
              <w:rPr>
                <w:rFonts w:asciiTheme="majorHAnsi" w:hAnsiTheme="majorHAnsi" w:cstheme="minorHAnsi"/>
                <w:sz w:val="18"/>
                <w:szCs w:val="18"/>
                <w:lang w:val="en-GB"/>
              </w:rPr>
            </w:pPr>
            <w:r w:rsidRPr="00917108">
              <w:rPr>
                <w:rFonts w:asciiTheme="majorHAnsi" w:hAnsiTheme="majorHAnsi" w:cstheme="minorHAnsi"/>
                <w:sz w:val="18"/>
                <w:szCs w:val="18"/>
                <w:lang w:val="en-GB"/>
              </w:rPr>
              <w:t xml:space="preserve">LIMSEC </w:t>
            </w:r>
          </w:p>
          <w:p w14:paraId="32E780BB" w14:textId="77777777" w:rsidR="004E6AC3" w:rsidRPr="00917108" w:rsidRDefault="004E6AC3" w:rsidP="007927BA">
            <w:pPr>
              <w:spacing w:after="0"/>
              <w:jc w:val="left"/>
              <w:rPr>
                <w:rFonts w:asciiTheme="majorHAnsi" w:hAnsiTheme="majorHAnsi" w:cstheme="minorHAnsi"/>
                <w:sz w:val="18"/>
                <w:szCs w:val="18"/>
                <w:lang w:val="en-GB"/>
              </w:rPr>
            </w:pPr>
          </w:p>
          <w:p w14:paraId="76425B33" w14:textId="77777777" w:rsidR="004E6AC3" w:rsidRPr="00917108" w:rsidRDefault="004E6AC3" w:rsidP="007927BA">
            <w:pPr>
              <w:spacing w:after="0"/>
              <w:jc w:val="left"/>
              <w:rPr>
                <w:rFonts w:asciiTheme="majorHAnsi" w:hAnsiTheme="majorHAnsi" w:cstheme="minorHAnsi"/>
                <w:sz w:val="18"/>
                <w:szCs w:val="18"/>
                <w:lang w:val="en-GB"/>
              </w:rPr>
            </w:pPr>
            <w:r w:rsidRPr="00917108">
              <w:rPr>
                <w:rFonts w:asciiTheme="majorHAnsi" w:hAnsiTheme="majorHAnsi" w:cstheme="minorHAnsi"/>
                <w:sz w:val="18"/>
                <w:szCs w:val="18"/>
                <w:lang w:val="en-GB"/>
              </w:rPr>
              <w:t xml:space="preserve">Project </w:t>
            </w:r>
          </w:p>
          <w:p w14:paraId="6AB1A87D" w14:textId="77777777" w:rsidR="004E6AC3" w:rsidRPr="00917108" w:rsidRDefault="004E6AC3" w:rsidP="007927BA">
            <w:pPr>
              <w:spacing w:after="0"/>
              <w:ind w:right="-111"/>
              <w:jc w:val="left"/>
              <w:rPr>
                <w:rFonts w:asciiTheme="majorHAnsi" w:hAnsiTheme="majorHAnsi" w:cstheme="minorHAnsi"/>
                <w:sz w:val="18"/>
                <w:szCs w:val="18"/>
                <w:lang w:val="en-GB"/>
              </w:rPr>
            </w:pPr>
            <w:r w:rsidRPr="00917108">
              <w:rPr>
                <w:rFonts w:asciiTheme="majorHAnsi" w:hAnsiTheme="majorHAnsi" w:cstheme="minorHAnsi"/>
                <w:sz w:val="18"/>
                <w:szCs w:val="18"/>
                <w:lang w:val="en-GB"/>
              </w:rPr>
              <w:t>Management Unit</w:t>
            </w:r>
          </w:p>
          <w:p w14:paraId="3C99B214" w14:textId="77777777" w:rsidR="004E6AC3" w:rsidRPr="00917108" w:rsidRDefault="004E6AC3" w:rsidP="007927BA">
            <w:pPr>
              <w:spacing w:after="0"/>
              <w:jc w:val="left"/>
              <w:rPr>
                <w:rFonts w:asciiTheme="majorHAnsi" w:hAnsiTheme="majorHAnsi" w:cstheme="minorHAnsi"/>
                <w:sz w:val="18"/>
                <w:szCs w:val="18"/>
                <w:lang w:val="en-GB"/>
              </w:rPr>
            </w:pPr>
          </w:p>
          <w:p w14:paraId="6F518DF7" w14:textId="77777777" w:rsidR="004E6AC3" w:rsidRPr="00917108" w:rsidRDefault="004E6AC3" w:rsidP="007927BA">
            <w:pPr>
              <w:spacing w:after="0"/>
              <w:jc w:val="left"/>
              <w:rPr>
                <w:rFonts w:asciiTheme="majorHAnsi" w:hAnsiTheme="majorHAnsi" w:cstheme="minorHAnsi"/>
                <w:sz w:val="18"/>
                <w:szCs w:val="18"/>
                <w:lang w:val="en-GB"/>
              </w:rPr>
            </w:pPr>
            <w:r w:rsidRPr="00917108">
              <w:rPr>
                <w:rFonts w:asciiTheme="majorHAnsi" w:hAnsiTheme="majorHAnsi" w:cstheme="minorHAnsi"/>
                <w:sz w:val="18"/>
                <w:szCs w:val="18"/>
                <w:lang w:val="en-GB"/>
              </w:rPr>
              <w:t xml:space="preserve">Monitoring and evaluation specialist </w:t>
            </w:r>
          </w:p>
          <w:p w14:paraId="26C041BB" w14:textId="77777777" w:rsidR="004E6AC3" w:rsidRPr="00917108" w:rsidRDefault="004E6AC3" w:rsidP="007927BA">
            <w:pPr>
              <w:spacing w:after="0"/>
              <w:jc w:val="left"/>
              <w:rPr>
                <w:rFonts w:asciiTheme="majorHAnsi" w:hAnsiTheme="majorHAnsi" w:cstheme="minorHAnsi"/>
                <w:sz w:val="18"/>
                <w:szCs w:val="18"/>
                <w:lang w:val="en-GB"/>
              </w:rPr>
            </w:pPr>
          </w:p>
          <w:p w14:paraId="38A6664B" w14:textId="77777777" w:rsidR="004E6AC3" w:rsidRPr="00917108" w:rsidRDefault="004E6AC3" w:rsidP="007927BA">
            <w:pPr>
              <w:spacing w:after="0"/>
              <w:jc w:val="left"/>
              <w:rPr>
                <w:rFonts w:asciiTheme="majorHAnsi" w:hAnsiTheme="majorHAnsi"/>
                <w:sz w:val="18"/>
                <w:szCs w:val="18"/>
                <w:lang w:val="en-GB"/>
              </w:rPr>
            </w:pPr>
            <w:r w:rsidRPr="00917108">
              <w:rPr>
                <w:rFonts w:asciiTheme="majorHAnsi" w:hAnsiTheme="majorHAnsi" w:cstheme="minorHAnsi"/>
                <w:sz w:val="18"/>
                <w:szCs w:val="18"/>
                <w:lang w:val="en-GB"/>
              </w:rPr>
              <w:t>LIMSEC</w:t>
            </w:r>
          </w:p>
        </w:tc>
        <w:tc>
          <w:tcPr>
            <w:tcW w:w="1440" w:type="dxa"/>
            <w:shd w:val="clear" w:color="auto" w:fill="auto"/>
          </w:tcPr>
          <w:p w14:paraId="62AF3066" w14:textId="77777777" w:rsidR="004E6AC3" w:rsidRPr="00917108" w:rsidRDefault="004E6AC3" w:rsidP="007927BA">
            <w:pPr>
              <w:spacing w:after="0"/>
              <w:jc w:val="left"/>
              <w:rPr>
                <w:rFonts w:asciiTheme="majorHAnsi" w:hAnsiTheme="majorHAnsi" w:cstheme="minorHAnsi"/>
                <w:sz w:val="18"/>
                <w:szCs w:val="18"/>
                <w:lang w:val="en-GB"/>
              </w:rPr>
            </w:pPr>
            <w:r w:rsidRPr="00917108">
              <w:rPr>
                <w:rFonts w:asciiTheme="majorHAnsi" w:hAnsiTheme="majorHAnsi" w:cstheme="minorHAnsi"/>
                <w:sz w:val="18"/>
                <w:szCs w:val="18"/>
                <w:lang w:val="en-GB"/>
              </w:rPr>
              <w:t>Monitoring reports;</w:t>
            </w:r>
          </w:p>
          <w:p w14:paraId="75E09B22" w14:textId="77777777" w:rsidR="004E6AC3" w:rsidRPr="00917108" w:rsidRDefault="004E6AC3" w:rsidP="007927BA">
            <w:pPr>
              <w:spacing w:after="0"/>
              <w:jc w:val="left"/>
              <w:rPr>
                <w:rFonts w:asciiTheme="majorHAnsi" w:hAnsiTheme="majorHAnsi" w:cstheme="minorHAnsi"/>
                <w:sz w:val="18"/>
                <w:szCs w:val="18"/>
                <w:lang w:val="en-GB"/>
              </w:rPr>
            </w:pPr>
          </w:p>
          <w:p w14:paraId="44AC5EA3" w14:textId="77777777" w:rsidR="004E6AC3" w:rsidRPr="00917108" w:rsidRDefault="004E6AC3" w:rsidP="007927BA">
            <w:pPr>
              <w:spacing w:after="0"/>
              <w:jc w:val="left"/>
              <w:rPr>
                <w:rFonts w:asciiTheme="majorHAnsi" w:hAnsiTheme="majorHAnsi"/>
                <w:sz w:val="18"/>
                <w:szCs w:val="18"/>
                <w:lang w:val="en-GB"/>
              </w:rPr>
            </w:pPr>
            <w:r w:rsidRPr="00917108">
              <w:rPr>
                <w:rFonts w:asciiTheme="majorHAnsi" w:hAnsiTheme="majorHAnsi" w:cstheme="minorHAnsi"/>
                <w:sz w:val="18"/>
                <w:szCs w:val="18"/>
                <w:lang w:val="en-GB"/>
              </w:rPr>
              <w:t>List of participants segregated by stakeholder group, gender, and age</w:t>
            </w:r>
          </w:p>
        </w:tc>
        <w:tc>
          <w:tcPr>
            <w:tcW w:w="1260" w:type="dxa"/>
            <w:shd w:val="clear" w:color="auto" w:fill="auto"/>
          </w:tcPr>
          <w:p w14:paraId="23B773A6" w14:textId="77777777" w:rsidR="004E6AC3" w:rsidRPr="00917108" w:rsidRDefault="004E6AC3" w:rsidP="007927BA">
            <w:pPr>
              <w:spacing w:after="0"/>
              <w:jc w:val="left"/>
              <w:rPr>
                <w:rFonts w:asciiTheme="majorHAnsi" w:hAnsiTheme="majorHAnsi"/>
                <w:sz w:val="18"/>
                <w:szCs w:val="18"/>
                <w:lang w:val="en-GB"/>
              </w:rPr>
            </w:pPr>
            <w:r w:rsidRPr="00917108">
              <w:rPr>
                <w:rFonts w:asciiTheme="majorHAnsi" w:hAnsiTheme="majorHAnsi" w:cstheme="minorHAnsi"/>
                <w:bCs/>
                <w:sz w:val="18"/>
                <w:szCs w:val="18"/>
                <w:lang w:val="en-GB"/>
              </w:rPr>
              <w:t>Stakeholders will avail themselves for training</w:t>
            </w:r>
          </w:p>
        </w:tc>
      </w:tr>
      <w:tr w:rsidR="00B51982" w:rsidRPr="00917108" w14:paraId="4B8EBD5B" w14:textId="77777777" w:rsidTr="00350D52">
        <w:trPr>
          <w:trHeight w:val="424"/>
        </w:trPr>
        <w:tc>
          <w:tcPr>
            <w:tcW w:w="1170" w:type="dxa"/>
            <w:vMerge/>
            <w:shd w:val="clear" w:color="auto" w:fill="auto"/>
          </w:tcPr>
          <w:p w14:paraId="5802E93E" w14:textId="77777777" w:rsidR="004E6AC3" w:rsidRPr="00917108" w:rsidRDefault="004E6AC3" w:rsidP="007927BA">
            <w:pPr>
              <w:spacing w:after="0"/>
              <w:jc w:val="left"/>
              <w:rPr>
                <w:rFonts w:asciiTheme="majorHAnsi" w:hAnsiTheme="majorHAnsi"/>
                <w:b/>
                <w:sz w:val="18"/>
                <w:szCs w:val="18"/>
                <w:lang w:val="en-GB"/>
              </w:rPr>
            </w:pPr>
          </w:p>
        </w:tc>
        <w:tc>
          <w:tcPr>
            <w:tcW w:w="1800" w:type="dxa"/>
            <w:shd w:val="clear" w:color="auto" w:fill="auto"/>
          </w:tcPr>
          <w:p w14:paraId="02BADEB9" w14:textId="77777777" w:rsidR="004E6AC3" w:rsidRPr="00917108" w:rsidRDefault="004E6AC3" w:rsidP="007927BA">
            <w:pPr>
              <w:autoSpaceDE w:val="0"/>
              <w:autoSpaceDN w:val="0"/>
              <w:adjustRightInd w:val="0"/>
              <w:spacing w:after="0"/>
              <w:jc w:val="left"/>
              <w:rPr>
                <w:rFonts w:asciiTheme="majorHAnsi" w:hAnsiTheme="majorHAnsi" w:cstheme="minorHAnsi"/>
                <w:i/>
                <w:iCs/>
                <w:sz w:val="18"/>
                <w:szCs w:val="18"/>
                <w:lang w:val="en-GB" w:eastAsia="es-ES_tradnl"/>
              </w:rPr>
            </w:pPr>
            <w:r w:rsidRPr="00917108">
              <w:rPr>
                <w:rFonts w:asciiTheme="majorHAnsi" w:hAnsiTheme="majorHAnsi" w:cstheme="minorHAnsi"/>
                <w:sz w:val="18"/>
                <w:szCs w:val="18"/>
                <w:lang w:val="en-GB" w:eastAsia="es-ES_tradnl"/>
              </w:rPr>
              <w:t>SAPI 7. Proportion of identified Basin stakeholder groups that participate in implementing the SAP and IWRM plans</w:t>
            </w:r>
          </w:p>
          <w:p w14:paraId="55FF0199" w14:textId="77777777" w:rsidR="004E6AC3" w:rsidRPr="00917108" w:rsidRDefault="004E6AC3" w:rsidP="007927BA">
            <w:pPr>
              <w:spacing w:after="0"/>
              <w:jc w:val="left"/>
              <w:rPr>
                <w:rFonts w:asciiTheme="majorHAnsi" w:hAnsiTheme="majorHAnsi"/>
                <w:b/>
                <w:sz w:val="18"/>
                <w:szCs w:val="18"/>
                <w:lang w:val="en-GB"/>
              </w:rPr>
            </w:pPr>
          </w:p>
        </w:tc>
        <w:tc>
          <w:tcPr>
            <w:tcW w:w="2520" w:type="dxa"/>
          </w:tcPr>
          <w:p w14:paraId="32ED32BC" w14:textId="77777777" w:rsidR="004E6AC3" w:rsidRPr="00917108" w:rsidRDefault="004E6AC3" w:rsidP="007927BA">
            <w:pPr>
              <w:spacing w:after="0"/>
              <w:jc w:val="left"/>
              <w:rPr>
                <w:rFonts w:asciiTheme="majorHAnsi" w:hAnsiTheme="majorHAnsi" w:cstheme="minorHAnsi"/>
                <w:sz w:val="18"/>
                <w:szCs w:val="18"/>
                <w:lang w:val="en-GB"/>
              </w:rPr>
            </w:pPr>
            <w:r w:rsidRPr="00917108">
              <w:rPr>
                <w:rFonts w:asciiTheme="majorHAnsi" w:hAnsiTheme="majorHAnsi" w:cstheme="minorHAnsi"/>
                <w:sz w:val="18"/>
                <w:szCs w:val="18"/>
                <w:u w:val="single"/>
                <w:lang w:val="en-GB"/>
              </w:rPr>
              <w:t>Mid-term Target:</w:t>
            </w:r>
            <w:r w:rsidRPr="00917108">
              <w:rPr>
                <w:rFonts w:asciiTheme="majorHAnsi" w:hAnsiTheme="majorHAnsi" w:cstheme="minorHAnsi"/>
                <w:sz w:val="18"/>
                <w:szCs w:val="18"/>
                <w:lang w:val="en-GB"/>
              </w:rPr>
              <w:t xml:space="preserve"> </w:t>
            </w:r>
            <w:r w:rsidRPr="00917108">
              <w:rPr>
                <w:rFonts w:asciiTheme="majorHAnsi" w:hAnsiTheme="majorHAnsi" w:cstheme="minorHAnsi"/>
                <w:sz w:val="18"/>
                <w:szCs w:val="18"/>
                <w:lang w:val="en-GB" w:eastAsia="es-ES_tradnl"/>
              </w:rPr>
              <w:t>At least 40% of identified Basin stakeholder groups participate in implementing the SAP and IWRM plans, with women, youth and people with disability representing 10% of training participants</w:t>
            </w:r>
          </w:p>
          <w:p w14:paraId="50C03335" w14:textId="77777777" w:rsidR="004E6AC3" w:rsidRPr="00917108" w:rsidRDefault="004E6AC3" w:rsidP="007927BA">
            <w:pPr>
              <w:spacing w:after="0"/>
              <w:jc w:val="left"/>
              <w:rPr>
                <w:rFonts w:asciiTheme="majorHAnsi" w:hAnsiTheme="majorHAnsi" w:cstheme="minorHAnsi"/>
                <w:sz w:val="18"/>
                <w:szCs w:val="18"/>
                <w:lang w:val="en-GB" w:eastAsia="es-ES_tradnl"/>
              </w:rPr>
            </w:pPr>
          </w:p>
          <w:p w14:paraId="78795B15" w14:textId="77777777" w:rsidR="004E6AC3" w:rsidRPr="00917108" w:rsidRDefault="004E6AC3" w:rsidP="007927BA">
            <w:pPr>
              <w:spacing w:after="0"/>
              <w:jc w:val="left"/>
              <w:rPr>
                <w:rFonts w:asciiTheme="majorHAnsi" w:hAnsiTheme="majorHAnsi"/>
                <w:sz w:val="18"/>
                <w:szCs w:val="18"/>
                <w:lang w:val="en-GB"/>
              </w:rPr>
            </w:pPr>
            <w:r w:rsidRPr="00917108">
              <w:rPr>
                <w:rFonts w:asciiTheme="majorHAnsi" w:hAnsiTheme="majorHAnsi" w:cstheme="minorHAnsi"/>
                <w:sz w:val="18"/>
                <w:szCs w:val="18"/>
                <w:u w:val="single"/>
                <w:lang w:val="en-GB"/>
              </w:rPr>
              <w:t>End of Project Target:</w:t>
            </w:r>
            <w:r w:rsidRPr="00917108">
              <w:rPr>
                <w:rFonts w:asciiTheme="majorHAnsi" w:hAnsiTheme="majorHAnsi" w:cstheme="minorHAnsi"/>
                <w:sz w:val="18"/>
                <w:szCs w:val="18"/>
                <w:lang w:val="en-GB"/>
              </w:rPr>
              <w:t xml:space="preserve"> 60%</w:t>
            </w:r>
          </w:p>
        </w:tc>
        <w:tc>
          <w:tcPr>
            <w:tcW w:w="1800" w:type="dxa"/>
          </w:tcPr>
          <w:p w14:paraId="62A824DF" w14:textId="77777777" w:rsidR="004E6AC3" w:rsidRPr="00917108" w:rsidRDefault="004E6AC3" w:rsidP="007927BA">
            <w:pPr>
              <w:spacing w:after="0"/>
              <w:jc w:val="left"/>
              <w:rPr>
                <w:rFonts w:asciiTheme="majorHAnsi" w:hAnsiTheme="majorHAnsi"/>
                <w:sz w:val="18"/>
                <w:szCs w:val="18"/>
                <w:lang w:val="en-GB"/>
              </w:rPr>
            </w:pPr>
            <w:r w:rsidRPr="00917108">
              <w:rPr>
                <w:rFonts w:asciiTheme="majorHAnsi" w:hAnsiTheme="majorHAnsi" w:cstheme="minorHAnsi"/>
                <w:sz w:val="18"/>
                <w:szCs w:val="18"/>
                <w:lang w:val="en-GB" w:eastAsia="es-ES_tradnl"/>
              </w:rPr>
              <w:t>Basin stakeholders as identified during the stakeholder mapping exercise</w:t>
            </w:r>
          </w:p>
        </w:tc>
        <w:tc>
          <w:tcPr>
            <w:tcW w:w="1530" w:type="dxa"/>
            <w:shd w:val="clear" w:color="auto" w:fill="auto"/>
          </w:tcPr>
          <w:p w14:paraId="679B5CBF" w14:textId="77777777" w:rsidR="004E6AC3" w:rsidRPr="00917108" w:rsidRDefault="004E6AC3" w:rsidP="007927BA">
            <w:pPr>
              <w:spacing w:after="0"/>
              <w:jc w:val="left"/>
              <w:rPr>
                <w:rFonts w:asciiTheme="majorHAnsi" w:hAnsiTheme="majorHAnsi" w:cstheme="minorHAnsi"/>
                <w:sz w:val="18"/>
                <w:szCs w:val="18"/>
                <w:lang w:val="en-GB"/>
              </w:rPr>
            </w:pPr>
            <w:r w:rsidRPr="00917108">
              <w:rPr>
                <w:rFonts w:asciiTheme="majorHAnsi" w:hAnsiTheme="majorHAnsi" w:cstheme="minorHAnsi"/>
                <w:sz w:val="18"/>
                <w:szCs w:val="18"/>
                <w:lang w:val="en-GB"/>
              </w:rPr>
              <w:t xml:space="preserve">List of participants of SAP and IWRM implementation activities disaggregated by stakeholder group, gender and age </w:t>
            </w:r>
          </w:p>
          <w:p w14:paraId="4E41EE24" w14:textId="77777777" w:rsidR="004E6AC3" w:rsidRPr="00917108" w:rsidRDefault="004E6AC3" w:rsidP="007927BA">
            <w:pPr>
              <w:spacing w:after="0"/>
              <w:jc w:val="left"/>
              <w:rPr>
                <w:rFonts w:asciiTheme="majorHAnsi" w:hAnsiTheme="majorHAnsi"/>
                <w:sz w:val="18"/>
                <w:szCs w:val="18"/>
                <w:lang w:val="en-GB"/>
              </w:rPr>
            </w:pPr>
          </w:p>
        </w:tc>
        <w:tc>
          <w:tcPr>
            <w:tcW w:w="900" w:type="dxa"/>
            <w:shd w:val="clear" w:color="auto" w:fill="auto"/>
          </w:tcPr>
          <w:p w14:paraId="5259C45A" w14:textId="77777777" w:rsidR="004E6AC3" w:rsidRPr="00917108" w:rsidRDefault="004E6AC3" w:rsidP="007927BA">
            <w:pPr>
              <w:spacing w:after="0"/>
              <w:jc w:val="left"/>
              <w:rPr>
                <w:rFonts w:asciiTheme="majorHAnsi" w:hAnsiTheme="majorHAnsi"/>
                <w:sz w:val="18"/>
                <w:szCs w:val="18"/>
                <w:lang w:val="en-GB"/>
              </w:rPr>
            </w:pPr>
            <w:r w:rsidRPr="00917108">
              <w:rPr>
                <w:rFonts w:asciiTheme="majorHAnsi" w:hAnsiTheme="majorHAnsi" w:cstheme="minorHAnsi"/>
                <w:sz w:val="18"/>
                <w:szCs w:val="18"/>
                <w:lang w:val="en-GB" w:eastAsia="es-ES_tradnl"/>
              </w:rPr>
              <w:t>Annually</w:t>
            </w:r>
          </w:p>
        </w:tc>
        <w:tc>
          <w:tcPr>
            <w:tcW w:w="1350" w:type="dxa"/>
            <w:shd w:val="clear" w:color="auto" w:fill="auto"/>
          </w:tcPr>
          <w:p w14:paraId="58CE9267" w14:textId="77777777" w:rsidR="004E6AC3" w:rsidRPr="00917108" w:rsidRDefault="004E6AC3" w:rsidP="007927BA">
            <w:pPr>
              <w:spacing w:after="0"/>
              <w:jc w:val="left"/>
              <w:rPr>
                <w:rFonts w:asciiTheme="majorHAnsi" w:hAnsiTheme="majorHAnsi" w:cstheme="minorHAnsi"/>
                <w:sz w:val="18"/>
                <w:szCs w:val="18"/>
                <w:lang w:val="en-GB"/>
              </w:rPr>
            </w:pPr>
            <w:r w:rsidRPr="00917108">
              <w:rPr>
                <w:rFonts w:asciiTheme="majorHAnsi" w:hAnsiTheme="majorHAnsi" w:cstheme="minorHAnsi"/>
                <w:sz w:val="18"/>
                <w:szCs w:val="18"/>
                <w:lang w:val="en-GB"/>
              </w:rPr>
              <w:t xml:space="preserve">Project </w:t>
            </w:r>
          </w:p>
          <w:p w14:paraId="07D34DDE" w14:textId="77777777" w:rsidR="004E6AC3" w:rsidRPr="00917108" w:rsidRDefault="004E6AC3" w:rsidP="007927BA">
            <w:pPr>
              <w:spacing w:after="0"/>
              <w:jc w:val="left"/>
              <w:rPr>
                <w:rFonts w:asciiTheme="majorHAnsi" w:hAnsiTheme="majorHAnsi" w:cstheme="minorHAnsi"/>
                <w:sz w:val="18"/>
                <w:szCs w:val="18"/>
                <w:lang w:val="en-GB"/>
              </w:rPr>
            </w:pPr>
            <w:r w:rsidRPr="00917108">
              <w:rPr>
                <w:rFonts w:asciiTheme="majorHAnsi" w:hAnsiTheme="majorHAnsi" w:cstheme="minorHAnsi"/>
                <w:sz w:val="18"/>
                <w:szCs w:val="18"/>
                <w:lang w:val="en-GB"/>
              </w:rPr>
              <w:t>Management Unit</w:t>
            </w:r>
          </w:p>
          <w:p w14:paraId="505EE5F6" w14:textId="77777777" w:rsidR="004E6AC3" w:rsidRPr="00917108" w:rsidRDefault="004E6AC3" w:rsidP="007927BA">
            <w:pPr>
              <w:spacing w:after="0"/>
              <w:jc w:val="left"/>
              <w:rPr>
                <w:rFonts w:asciiTheme="majorHAnsi" w:hAnsiTheme="majorHAnsi" w:cstheme="minorHAnsi"/>
                <w:sz w:val="18"/>
                <w:szCs w:val="18"/>
                <w:lang w:val="en-GB"/>
              </w:rPr>
            </w:pPr>
          </w:p>
          <w:p w14:paraId="63A8DD91" w14:textId="77777777" w:rsidR="004E6AC3" w:rsidRPr="00917108" w:rsidRDefault="004E6AC3" w:rsidP="007927BA">
            <w:pPr>
              <w:spacing w:after="0"/>
              <w:jc w:val="left"/>
              <w:rPr>
                <w:rFonts w:asciiTheme="majorHAnsi" w:hAnsiTheme="majorHAnsi" w:cstheme="minorHAnsi"/>
                <w:sz w:val="18"/>
                <w:szCs w:val="18"/>
                <w:lang w:val="en-GB"/>
              </w:rPr>
            </w:pPr>
            <w:r w:rsidRPr="00917108">
              <w:rPr>
                <w:rFonts w:asciiTheme="majorHAnsi" w:hAnsiTheme="majorHAnsi" w:cstheme="minorHAnsi"/>
                <w:sz w:val="18"/>
                <w:szCs w:val="18"/>
                <w:lang w:val="en-GB"/>
              </w:rPr>
              <w:t xml:space="preserve">Monitoring and evaluation specialist </w:t>
            </w:r>
          </w:p>
          <w:p w14:paraId="6048DD4A" w14:textId="77777777" w:rsidR="004E6AC3" w:rsidRPr="00917108" w:rsidRDefault="004E6AC3" w:rsidP="007927BA">
            <w:pPr>
              <w:spacing w:after="0"/>
              <w:jc w:val="left"/>
              <w:rPr>
                <w:rFonts w:asciiTheme="majorHAnsi" w:hAnsiTheme="majorHAnsi" w:cstheme="minorHAnsi"/>
                <w:sz w:val="18"/>
                <w:szCs w:val="18"/>
                <w:lang w:val="en-GB"/>
              </w:rPr>
            </w:pPr>
          </w:p>
          <w:p w14:paraId="665E4303" w14:textId="77777777" w:rsidR="004E6AC3" w:rsidRPr="00917108" w:rsidRDefault="004E6AC3" w:rsidP="007927BA">
            <w:pPr>
              <w:spacing w:after="0"/>
              <w:jc w:val="left"/>
              <w:rPr>
                <w:rFonts w:asciiTheme="majorHAnsi" w:hAnsiTheme="majorHAnsi"/>
                <w:sz w:val="18"/>
                <w:szCs w:val="18"/>
                <w:lang w:val="en-GB"/>
              </w:rPr>
            </w:pPr>
            <w:r w:rsidRPr="00917108">
              <w:rPr>
                <w:rFonts w:asciiTheme="majorHAnsi" w:hAnsiTheme="majorHAnsi" w:cstheme="minorHAnsi"/>
                <w:sz w:val="18"/>
                <w:szCs w:val="18"/>
                <w:lang w:val="en-GB"/>
              </w:rPr>
              <w:t>LIMSEC</w:t>
            </w:r>
          </w:p>
        </w:tc>
        <w:tc>
          <w:tcPr>
            <w:tcW w:w="1440" w:type="dxa"/>
            <w:shd w:val="clear" w:color="auto" w:fill="auto"/>
          </w:tcPr>
          <w:p w14:paraId="493DAFD8" w14:textId="77777777" w:rsidR="004E6AC3" w:rsidRPr="00917108" w:rsidRDefault="004E6AC3" w:rsidP="007927BA">
            <w:pPr>
              <w:spacing w:after="0"/>
              <w:jc w:val="left"/>
              <w:rPr>
                <w:rFonts w:asciiTheme="majorHAnsi" w:hAnsiTheme="majorHAnsi"/>
                <w:sz w:val="18"/>
                <w:szCs w:val="18"/>
                <w:lang w:val="en-GB"/>
              </w:rPr>
            </w:pPr>
            <w:r w:rsidRPr="00917108">
              <w:rPr>
                <w:rFonts w:asciiTheme="majorHAnsi" w:hAnsiTheme="majorHAnsi" w:cstheme="minorHAnsi"/>
                <w:sz w:val="18"/>
                <w:szCs w:val="18"/>
                <w:lang w:val="en-GB"/>
              </w:rPr>
              <w:t>List of participants during SAP and IWRM Plan implementation activities disaggregated by   stakeholder group, gender, age and disability</w:t>
            </w:r>
          </w:p>
        </w:tc>
        <w:tc>
          <w:tcPr>
            <w:tcW w:w="1260" w:type="dxa"/>
            <w:shd w:val="clear" w:color="auto" w:fill="auto"/>
          </w:tcPr>
          <w:p w14:paraId="5E8FBE92" w14:textId="77777777" w:rsidR="004E6AC3" w:rsidRPr="00917108" w:rsidRDefault="004E6AC3" w:rsidP="007927BA">
            <w:pPr>
              <w:spacing w:after="0"/>
              <w:jc w:val="left"/>
              <w:rPr>
                <w:rFonts w:asciiTheme="majorHAnsi" w:hAnsiTheme="majorHAnsi"/>
                <w:sz w:val="18"/>
                <w:szCs w:val="18"/>
                <w:lang w:val="en-GB"/>
              </w:rPr>
            </w:pPr>
            <w:r w:rsidRPr="00917108">
              <w:rPr>
                <w:rFonts w:asciiTheme="majorHAnsi" w:hAnsiTheme="majorHAnsi" w:cstheme="minorHAnsi"/>
                <w:sz w:val="18"/>
                <w:szCs w:val="18"/>
                <w:lang w:val="en-GB"/>
              </w:rPr>
              <w:t xml:space="preserve">Basin stakeholders take a keen interest in the SAP and IWRM implementation </w:t>
            </w:r>
          </w:p>
        </w:tc>
      </w:tr>
      <w:tr w:rsidR="00B51982" w:rsidRPr="00917108" w14:paraId="05374957" w14:textId="77777777" w:rsidTr="00350D52">
        <w:trPr>
          <w:trHeight w:val="424"/>
        </w:trPr>
        <w:tc>
          <w:tcPr>
            <w:tcW w:w="1170" w:type="dxa"/>
            <w:vMerge/>
            <w:shd w:val="clear" w:color="auto" w:fill="auto"/>
          </w:tcPr>
          <w:p w14:paraId="3E032F7D" w14:textId="77777777" w:rsidR="004E6AC3" w:rsidRPr="00917108" w:rsidRDefault="004E6AC3" w:rsidP="007927BA">
            <w:pPr>
              <w:spacing w:after="0"/>
              <w:jc w:val="left"/>
              <w:rPr>
                <w:rFonts w:asciiTheme="majorHAnsi" w:hAnsiTheme="majorHAnsi"/>
                <w:b/>
                <w:sz w:val="18"/>
                <w:szCs w:val="18"/>
                <w:lang w:val="en-GB"/>
              </w:rPr>
            </w:pPr>
          </w:p>
        </w:tc>
        <w:tc>
          <w:tcPr>
            <w:tcW w:w="1800" w:type="dxa"/>
            <w:shd w:val="clear" w:color="auto" w:fill="auto"/>
          </w:tcPr>
          <w:p w14:paraId="1B41A9AD" w14:textId="77777777" w:rsidR="004E6AC3" w:rsidRPr="00917108" w:rsidRDefault="004E6AC3" w:rsidP="007927BA">
            <w:pPr>
              <w:spacing w:after="0"/>
              <w:jc w:val="left"/>
              <w:rPr>
                <w:rFonts w:asciiTheme="majorHAnsi" w:hAnsiTheme="majorHAnsi"/>
                <w:b/>
                <w:sz w:val="18"/>
                <w:szCs w:val="18"/>
                <w:lang w:val="en-GB"/>
              </w:rPr>
            </w:pPr>
            <w:r w:rsidRPr="00917108">
              <w:rPr>
                <w:rFonts w:asciiTheme="majorHAnsi" w:hAnsiTheme="majorHAnsi" w:cstheme="minorHAnsi"/>
                <w:sz w:val="18"/>
                <w:szCs w:val="18"/>
                <w:lang w:val="en-GB" w:eastAsia="es-ES_tradnl"/>
              </w:rPr>
              <w:t>SAPI 8. Percentage of men, women and youth that participate in the science-based planning, development and management activities</w:t>
            </w:r>
          </w:p>
        </w:tc>
        <w:tc>
          <w:tcPr>
            <w:tcW w:w="2520" w:type="dxa"/>
          </w:tcPr>
          <w:p w14:paraId="41170E77" w14:textId="77777777" w:rsidR="004E6AC3" w:rsidRPr="00917108" w:rsidRDefault="004E6AC3" w:rsidP="007927BA">
            <w:pPr>
              <w:spacing w:after="0"/>
              <w:ind w:right="-90"/>
              <w:jc w:val="left"/>
              <w:rPr>
                <w:rFonts w:asciiTheme="majorHAnsi" w:hAnsiTheme="majorHAnsi" w:cstheme="minorHAnsi"/>
                <w:sz w:val="18"/>
                <w:szCs w:val="18"/>
                <w:lang w:val="en-GB"/>
              </w:rPr>
            </w:pPr>
            <w:r w:rsidRPr="00917108">
              <w:rPr>
                <w:rFonts w:asciiTheme="majorHAnsi" w:hAnsiTheme="majorHAnsi" w:cstheme="minorHAnsi"/>
                <w:sz w:val="18"/>
                <w:szCs w:val="18"/>
                <w:u w:val="single"/>
                <w:lang w:val="en-GB"/>
              </w:rPr>
              <w:t>Mid-term Target:</w:t>
            </w:r>
            <w:r w:rsidRPr="00917108">
              <w:rPr>
                <w:rFonts w:asciiTheme="majorHAnsi" w:hAnsiTheme="majorHAnsi" w:cstheme="minorHAnsi"/>
                <w:sz w:val="18"/>
                <w:szCs w:val="18"/>
                <w:lang w:val="en-GB"/>
              </w:rPr>
              <w:t xml:space="preserve"> </w:t>
            </w:r>
            <w:r w:rsidRPr="00917108">
              <w:rPr>
                <w:rFonts w:asciiTheme="majorHAnsi" w:hAnsiTheme="majorHAnsi" w:cstheme="minorHAnsi"/>
                <w:sz w:val="18"/>
                <w:szCs w:val="18"/>
                <w:lang w:val="en-GB" w:eastAsia="es-ES_tradnl"/>
              </w:rPr>
              <w:t xml:space="preserve"> 50% men, 50% women that participate in the science-based planning, development and management activities </w:t>
            </w:r>
            <w:r w:rsidRPr="00917108">
              <w:rPr>
                <w:rFonts w:asciiTheme="majorHAnsi" w:hAnsiTheme="majorHAnsi" w:cstheme="minorHAnsi"/>
                <w:sz w:val="18"/>
                <w:szCs w:val="18"/>
                <w:lang w:val="en-GB"/>
              </w:rPr>
              <w:t xml:space="preserve">youth </w:t>
            </w:r>
            <w:r w:rsidRPr="00917108">
              <w:rPr>
                <w:rFonts w:asciiTheme="majorHAnsi" w:hAnsiTheme="majorHAnsi" w:cstheme="minorHAnsi"/>
                <w:sz w:val="18"/>
                <w:szCs w:val="18"/>
                <w:lang w:val="en-GB" w:eastAsia="es-ES_tradnl"/>
              </w:rPr>
              <w:t>participate in the science-based planning, development and management activities</w:t>
            </w:r>
          </w:p>
          <w:p w14:paraId="2C92C30C" w14:textId="77777777" w:rsidR="004E6AC3" w:rsidRPr="00917108" w:rsidRDefault="004E6AC3" w:rsidP="007927BA">
            <w:pPr>
              <w:spacing w:after="0"/>
              <w:ind w:right="-90"/>
              <w:jc w:val="left"/>
              <w:rPr>
                <w:rFonts w:asciiTheme="majorHAnsi" w:hAnsiTheme="majorHAnsi" w:cstheme="minorHAnsi"/>
                <w:sz w:val="18"/>
                <w:szCs w:val="18"/>
                <w:lang w:val="en-GB"/>
              </w:rPr>
            </w:pPr>
          </w:p>
          <w:p w14:paraId="155178B5" w14:textId="77777777" w:rsidR="004E6AC3" w:rsidRPr="00917108" w:rsidRDefault="004E6AC3" w:rsidP="007927BA">
            <w:pPr>
              <w:spacing w:after="0"/>
              <w:jc w:val="left"/>
              <w:rPr>
                <w:rFonts w:asciiTheme="majorHAnsi" w:hAnsiTheme="majorHAnsi"/>
                <w:sz w:val="18"/>
                <w:szCs w:val="18"/>
                <w:lang w:val="en-GB"/>
              </w:rPr>
            </w:pPr>
            <w:r w:rsidRPr="00917108">
              <w:rPr>
                <w:rFonts w:asciiTheme="majorHAnsi" w:hAnsiTheme="majorHAnsi" w:cstheme="minorHAnsi"/>
                <w:sz w:val="18"/>
                <w:szCs w:val="18"/>
                <w:u w:val="single"/>
                <w:lang w:val="en-GB"/>
              </w:rPr>
              <w:t>End of Project Target:</w:t>
            </w:r>
            <w:r w:rsidRPr="00917108">
              <w:rPr>
                <w:rFonts w:asciiTheme="majorHAnsi" w:hAnsiTheme="majorHAnsi" w:cstheme="minorHAnsi"/>
                <w:sz w:val="18"/>
                <w:szCs w:val="18"/>
                <w:lang w:val="en-GB"/>
              </w:rPr>
              <w:t xml:space="preserve"> 40% women and 30% youth </w:t>
            </w:r>
            <w:r w:rsidRPr="00917108">
              <w:rPr>
                <w:rFonts w:asciiTheme="majorHAnsi" w:hAnsiTheme="majorHAnsi" w:cstheme="minorHAnsi"/>
                <w:sz w:val="18"/>
                <w:szCs w:val="18"/>
                <w:lang w:val="en-GB" w:eastAsia="es-ES_tradnl"/>
              </w:rPr>
              <w:t>participate in the science-based planning, development and management activities</w:t>
            </w:r>
          </w:p>
        </w:tc>
        <w:tc>
          <w:tcPr>
            <w:tcW w:w="1800" w:type="dxa"/>
          </w:tcPr>
          <w:p w14:paraId="719066F5" w14:textId="77777777" w:rsidR="004E6AC3" w:rsidRPr="00917108" w:rsidRDefault="004E6AC3" w:rsidP="007927BA">
            <w:pPr>
              <w:spacing w:after="0"/>
              <w:jc w:val="left"/>
              <w:rPr>
                <w:rFonts w:asciiTheme="majorHAnsi" w:hAnsiTheme="majorHAnsi"/>
                <w:sz w:val="18"/>
                <w:szCs w:val="18"/>
                <w:lang w:val="en-GB"/>
              </w:rPr>
            </w:pPr>
            <w:r w:rsidRPr="00917108">
              <w:rPr>
                <w:rFonts w:asciiTheme="majorHAnsi" w:hAnsiTheme="majorHAnsi" w:cstheme="minorHAnsi"/>
                <w:sz w:val="18"/>
                <w:szCs w:val="18"/>
                <w:lang w:val="en-GB"/>
              </w:rPr>
              <w:t>Population, segregated by gender indirectly involved in pilot demonstrative projects and those indirectly benefitted by project training activities</w:t>
            </w:r>
          </w:p>
        </w:tc>
        <w:tc>
          <w:tcPr>
            <w:tcW w:w="1530" w:type="dxa"/>
            <w:shd w:val="clear" w:color="auto" w:fill="auto"/>
          </w:tcPr>
          <w:p w14:paraId="4BCAAF7A" w14:textId="77777777" w:rsidR="004E6AC3" w:rsidRPr="00917108" w:rsidRDefault="004E6AC3" w:rsidP="007927BA">
            <w:pPr>
              <w:spacing w:after="0"/>
              <w:jc w:val="left"/>
              <w:rPr>
                <w:rFonts w:asciiTheme="majorHAnsi" w:hAnsiTheme="majorHAnsi" w:cstheme="minorHAnsi"/>
                <w:sz w:val="18"/>
                <w:szCs w:val="18"/>
                <w:lang w:val="en-GB"/>
              </w:rPr>
            </w:pPr>
            <w:r w:rsidRPr="00917108">
              <w:rPr>
                <w:rFonts w:asciiTheme="majorHAnsi" w:hAnsiTheme="majorHAnsi" w:cstheme="minorHAnsi"/>
                <w:sz w:val="18"/>
                <w:szCs w:val="18"/>
                <w:lang w:val="en-GB"/>
              </w:rPr>
              <w:t xml:space="preserve">List of participants of </w:t>
            </w:r>
            <w:r w:rsidRPr="00917108">
              <w:rPr>
                <w:rFonts w:asciiTheme="majorHAnsi" w:hAnsiTheme="majorHAnsi" w:cstheme="minorHAnsi"/>
                <w:sz w:val="18"/>
                <w:szCs w:val="18"/>
                <w:lang w:val="en-GB" w:eastAsia="es-ES_tradnl"/>
              </w:rPr>
              <w:t>the science-based planning, development and management activities</w:t>
            </w:r>
            <w:r w:rsidRPr="00917108">
              <w:rPr>
                <w:rFonts w:asciiTheme="majorHAnsi" w:hAnsiTheme="majorHAnsi" w:cstheme="minorHAnsi"/>
                <w:sz w:val="18"/>
                <w:szCs w:val="18"/>
                <w:lang w:val="en-GB"/>
              </w:rPr>
              <w:t xml:space="preserve"> disaggregated by gender and age </w:t>
            </w:r>
          </w:p>
          <w:p w14:paraId="39BAB982" w14:textId="77777777" w:rsidR="004E6AC3" w:rsidRPr="00917108" w:rsidRDefault="004E6AC3" w:rsidP="007927BA">
            <w:pPr>
              <w:spacing w:after="0"/>
              <w:jc w:val="left"/>
              <w:rPr>
                <w:rFonts w:asciiTheme="majorHAnsi" w:hAnsiTheme="majorHAnsi"/>
                <w:sz w:val="18"/>
                <w:szCs w:val="18"/>
                <w:lang w:val="en-GB"/>
              </w:rPr>
            </w:pPr>
          </w:p>
        </w:tc>
        <w:tc>
          <w:tcPr>
            <w:tcW w:w="900" w:type="dxa"/>
            <w:shd w:val="clear" w:color="auto" w:fill="auto"/>
          </w:tcPr>
          <w:p w14:paraId="4B6B7011" w14:textId="77777777" w:rsidR="004E6AC3" w:rsidRPr="00917108" w:rsidRDefault="004E6AC3" w:rsidP="007927BA">
            <w:pPr>
              <w:spacing w:after="0"/>
              <w:jc w:val="left"/>
              <w:rPr>
                <w:rFonts w:asciiTheme="majorHAnsi" w:hAnsiTheme="majorHAnsi" w:cstheme="minorHAnsi"/>
                <w:sz w:val="18"/>
                <w:szCs w:val="18"/>
                <w:lang w:val="en-GB"/>
              </w:rPr>
            </w:pPr>
            <w:r w:rsidRPr="00917108">
              <w:rPr>
                <w:rFonts w:asciiTheme="majorHAnsi" w:hAnsiTheme="majorHAnsi" w:cstheme="minorHAnsi"/>
                <w:sz w:val="18"/>
                <w:szCs w:val="18"/>
                <w:lang w:val="en-GB"/>
              </w:rPr>
              <w:t>Annually</w:t>
            </w:r>
          </w:p>
          <w:p w14:paraId="73B70CB9" w14:textId="77777777" w:rsidR="004E6AC3" w:rsidRPr="00917108" w:rsidRDefault="004E6AC3" w:rsidP="007927BA">
            <w:pPr>
              <w:spacing w:after="0"/>
              <w:jc w:val="left"/>
              <w:rPr>
                <w:rFonts w:asciiTheme="majorHAnsi" w:hAnsiTheme="majorHAnsi"/>
                <w:sz w:val="18"/>
                <w:szCs w:val="18"/>
                <w:lang w:val="en-GB"/>
              </w:rPr>
            </w:pPr>
          </w:p>
        </w:tc>
        <w:tc>
          <w:tcPr>
            <w:tcW w:w="1350" w:type="dxa"/>
            <w:shd w:val="clear" w:color="auto" w:fill="auto"/>
          </w:tcPr>
          <w:p w14:paraId="506FF929" w14:textId="77777777" w:rsidR="004E6AC3" w:rsidRPr="00917108" w:rsidRDefault="004E6AC3" w:rsidP="007927BA">
            <w:pPr>
              <w:spacing w:after="0"/>
              <w:jc w:val="left"/>
              <w:rPr>
                <w:rFonts w:asciiTheme="majorHAnsi" w:hAnsiTheme="majorHAnsi" w:cstheme="minorHAnsi"/>
                <w:sz w:val="18"/>
                <w:szCs w:val="18"/>
                <w:lang w:val="en-GB"/>
              </w:rPr>
            </w:pPr>
            <w:r w:rsidRPr="00917108">
              <w:rPr>
                <w:rFonts w:asciiTheme="majorHAnsi" w:hAnsiTheme="majorHAnsi" w:cstheme="minorHAnsi"/>
                <w:sz w:val="18"/>
                <w:szCs w:val="18"/>
                <w:lang w:val="en-GB"/>
              </w:rPr>
              <w:t xml:space="preserve">Project </w:t>
            </w:r>
          </w:p>
          <w:p w14:paraId="72B67FB8" w14:textId="77777777" w:rsidR="004E6AC3" w:rsidRPr="00917108" w:rsidRDefault="004E6AC3" w:rsidP="007927BA">
            <w:pPr>
              <w:spacing w:after="0"/>
              <w:jc w:val="left"/>
              <w:rPr>
                <w:rFonts w:asciiTheme="majorHAnsi" w:hAnsiTheme="majorHAnsi" w:cstheme="minorHAnsi"/>
                <w:sz w:val="18"/>
                <w:szCs w:val="18"/>
                <w:lang w:val="en-GB"/>
              </w:rPr>
            </w:pPr>
            <w:r w:rsidRPr="00917108">
              <w:rPr>
                <w:rFonts w:asciiTheme="majorHAnsi" w:hAnsiTheme="majorHAnsi" w:cstheme="minorHAnsi"/>
                <w:sz w:val="18"/>
                <w:szCs w:val="18"/>
                <w:lang w:val="en-GB"/>
              </w:rPr>
              <w:t>Management Unit</w:t>
            </w:r>
          </w:p>
          <w:p w14:paraId="5E4EB046" w14:textId="77777777" w:rsidR="004E6AC3" w:rsidRPr="00917108" w:rsidRDefault="004E6AC3" w:rsidP="007927BA">
            <w:pPr>
              <w:spacing w:after="0"/>
              <w:jc w:val="left"/>
              <w:rPr>
                <w:rFonts w:asciiTheme="majorHAnsi" w:hAnsiTheme="majorHAnsi" w:cstheme="minorHAnsi"/>
                <w:sz w:val="18"/>
                <w:szCs w:val="18"/>
                <w:lang w:val="en-GB"/>
              </w:rPr>
            </w:pPr>
          </w:p>
          <w:p w14:paraId="0BCD6625" w14:textId="77777777" w:rsidR="004E6AC3" w:rsidRPr="00917108" w:rsidRDefault="004E6AC3" w:rsidP="007927BA">
            <w:pPr>
              <w:spacing w:after="0"/>
              <w:jc w:val="left"/>
              <w:rPr>
                <w:rFonts w:asciiTheme="majorHAnsi" w:hAnsiTheme="majorHAnsi" w:cstheme="minorHAnsi"/>
                <w:sz w:val="18"/>
                <w:szCs w:val="18"/>
                <w:lang w:val="en-GB"/>
              </w:rPr>
            </w:pPr>
            <w:r w:rsidRPr="00917108">
              <w:rPr>
                <w:rFonts w:asciiTheme="majorHAnsi" w:hAnsiTheme="majorHAnsi" w:cstheme="minorHAnsi"/>
                <w:sz w:val="18"/>
                <w:szCs w:val="18"/>
                <w:lang w:val="en-GB"/>
              </w:rPr>
              <w:t xml:space="preserve">Monitoring and evaluation specialist </w:t>
            </w:r>
          </w:p>
          <w:p w14:paraId="61D43E74" w14:textId="77777777" w:rsidR="004E6AC3" w:rsidRPr="00917108" w:rsidRDefault="004E6AC3" w:rsidP="007927BA">
            <w:pPr>
              <w:spacing w:after="0"/>
              <w:jc w:val="left"/>
              <w:rPr>
                <w:rFonts w:asciiTheme="majorHAnsi" w:hAnsiTheme="majorHAnsi" w:cstheme="minorHAnsi"/>
                <w:sz w:val="18"/>
                <w:szCs w:val="18"/>
                <w:lang w:val="en-GB"/>
              </w:rPr>
            </w:pPr>
          </w:p>
          <w:p w14:paraId="266CDE01" w14:textId="77777777" w:rsidR="004E6AC3" w:rsidRPr="00917108" w:rsidRDefault="004E6AC3" w:rsidP="007927BA">
            <w:pPr>
              <w:spacing w:after="0"/>
              <w:jc w:val="left"/>
              <w:rPr>
                <w:rFonts w:asciiTheme="majorHAnsi" w:hAnsiTheme="majorHAnsi"/>
                <w:sz w:val="18"/>
                <w:szCs w:val="18"/>
                <w:lang w:val="en-GB"/>
              </w:rPr>
            </w:pPr>
            <w:r w:rsidRPr="00917108">
              <w:rPr>
                <w:rFonts w:asciiTheme="majorHAnsi" w:hAnsiTheme="majorHAnsi" w:cstheme="minorHAnsi"/>
                <w:sz w:val="18"/>
                <w:szCs w:val="18"/>
                <w:lang w:val="en-GB"/>
              </w:rPr>
              <w:t>LIMSEC</w:t>
            </w:r>
          </w:p>
        </w:tc>
        <w:tc>
          <w:tcPr>
            <w:tcW w:w="1440" w:type="dxa"/>
            <w:shd w:val="clear" w:color="auto" w:fill="auto"/>
          </w:tcPr>
          <w:p w14:paraId="398D9B7D" w14:textId="77777777" w:rsidR="004E6AC3" w:rsidRPr="00917108" w:rsidRDefault="004E6AC3" w:rsidP="007927BA">
            <w:pPr>
              <w:spacing w:after="0"/>
              <w:jc w:val="left"/>
              <w:rPr>
                <w:rFonts w:asciiTheme="majorHAnsi" w:hAnsiTheme="majorHAnsi"/>
                <w:sz w:val="18"/>
                <w:szCs w:val="18"/>
                <w:lang w:val="en-GB"/>
              </w:rPr>
            </w:pPr>
            <w:r w:rsidRPr="00917108">
              <w:rPr>
                <w:rFonts w:asciiTheme="majorHAnsi" w:hAnsiTheme="majorHAnsi" w:cstheme="minorHAnsi"/>
                <w:sz w:val="18"/>
                <w:szCs w:val="18"/>
                <w:lang w:val="en-GB"/>
              </w:rPr>
              <w:t xml:space="preserve">List of participants during SAP and IWRM Plan implementation activities disaggregated by   stakeholder group, gender, age and disability </w:t>
            </w:r>
          </w:p>
        </w:tc>
        <w:tc>
          <w:tcPr>
            <w:tcW w:w="1260" w:type="dxa"/>
            <w:shd w:val="clear" w:color="auto" w:fill="auto"/>
          </w:tcPr>
          <w:p w14:paraId="0892DD0F" w14:textId="77777777" w:rsidR="004E6AC3" w:rsidRPr="00917108" w:rsidRDefault="004E6AC3" w:rsidP="007927BA">
            <w:pPr>
              <w:spacing w:after="0"/>
              <w:jc w:val="left"/>
              <w:rPr>
                <w:rFonts w:asciiTheme="majorHAnsi" w:hAnsiTheme="majorHAnsi"/>
                <w:sz w:val="18"/>
                <w:szCs w:val="18"/>
                <w:lang w:val="en-GB"/>
              </w:rPr>
            </w:pPr>
            <w:r w:rsidRPr="00917108">
              <w:rPr>
                <w:rFonts w:asciiTheme="majorHAnsi" w:hAnsiTheme="majorHAnsi" w:cstheme="minorHAnsi"/>
                <w:sz w:val="18"/>
                <w:szCs w:val="18"/>
                <w:lang w:val="en-GB"/>
              </w:rPr>
              <w:t>LIMCOM Member States and project partners support the participation of women, the youth and people living with disability in the science-based activities</w:t>
            </w:r>
          </w:p>
        </w:tc>
      </w:tr>
      <w:tr w:rsidR="00B51982" w:rsidRPr="00917108" w14:paraId="0561002B" w14:textId="77777777" w:rsidTr="00C067F3">
        <w:trPr>
          <w:trHeight w:val="134"/>
        </w:trPr>
        <w:tc>
          <w:tcPr>
            <w:tcW w:w="1170" w:type="dxa"/>
            <w:vMerge/>
            <w:shd w:val="clear" w:color="auto" w:fill="auto"/>
          </w:tcPr>
          <w:p w14:paraId="35054D9F" w14:textId="77777777" w:rsidR="004E6AC3" w:rsidRPr="00917108" w:rsidRDefault="004E6AC3" w:rsidP="007927BA">
            <w:pPr>
              <w:spacing w:after="0"/>
              <w:jc w:val="left"/>
              <w:rPr>
                <w:rFonts w:asciiTheme="majorHAnsi" w:hAnsiTheme="majorHAnsi"/>
                <w:b/>
                <w:sz w:val="18"/>
                <w:szCs w:val="18"/>
                <w:lang w:val="en-GB"/>
              </w:rPr>
            </w:pPr>
          </w:p>
        </w:tc>
        <w:tc>
          <w:tcPr>
            <w:tcW w:w="1800" w:type="dxa"/>
            <w:shd w:val="clear" w:color="auto" w:fill="auto"/>
          </w:tcPr>
          <w:p w14:paraId="277F9D63" w14:textId="77777777" w:rsidR="004E6AC3" w:rsidRPr="00917108" w:rsidRDefault="004E6AC3" w:rsidP="007927BA">
            <w:pPr>
              <w:autoSpaceDE w:val="0"/>
              <w:autoSpaceDN w:val="0"/>
              <w:adjustRightInd w:val="0"/>
              <w:spacing w:after="0"/>
              <w:jc w:val="left"/>
              <w:rPr>
                <w:rFonts w:asciiTheme="majorHAnsi" w:hAnsiTheme="majorHAnsi" w:cstheme="minorHAnsi"/>
                <w:i/>
                <w:iCs/>
                <w:sz w:val="18"/>
                <w:szCs w:val="18"/>
                <w:lang w:val="en-GB" w:eastAsia="es-ES_tradnl"/>
              </w:rPr>
            </w:pPr>
            <w:r w:rsidRPr="00917108">
              <w:rPr>
                <w:rFonts w:asciiTheme="majorHAnsi" w:hAnsiTheme="majorHAnsi" w:cstheme="minorHAnsi"/>
                <w:sz w:val="18"/>
                <w:szCs w:val="18"/>
                <w:lang w:val="en-GB" w:eastAsia="es-ES_tradnl"/>
              </w:rPr>
              <w:t>SAPI 9. Proportion of identified Basin stakeholder groups that participate in the development of the SAP and NAPs</w:t>
            </w:r>
          </w:p>
          <w:p w14:paraId="65C5A386" w14:textId="77777777" w:rsidR="004E6AC3" w:rsidRPr="00917108" w:rsidRDefault="004E6AC3" w:rsidP="007927BA">
            <w:pPr>
              <w:spacing w:after="0"/>
              <w:jc w:val="left"/>
              <w:rPr>
                <w:rFonts w:asciiTheme="majorHAnsi" w:hAnsiTheme="majorHAnsi"/>
                <w:b/>
                <w:sz w:val="18"/>
                <w:szCs w:val="18"/>
                <w:lang w:val="en-GB"/>
              </w:rPr>
            </w:pPr>
          </w:p>
        </w:tc>
        <w:tc>
          <w:tcPr>
            <w:tcW w:w="2520" w:type="dxa"/>
          </w:tcPr>
          <w:p w14:paraId="6A1F2D3C" w14:textId="77777777" w:rsidR="004E6AC3" w:rsidRPr="00917108" w:rsidRDefault="004E6AC3" w:rsidP="007927BA">
            <w:pPr>
              <w:spacing w:after="0"/>
              <w:jc w:val="left"/>
              <w:rPr>
                <w:rFonts w:asciiTheme="majorHAnsi" w:hAnsiTheme="majorHAnsi" w:cstheme="minorHAnsi"/>
                <w:sz w:val="18"/>
                <w:szCs w:val="18"/>
                <w:lang w:val="en-GB"/>
              </w:rPr>
            </w:pPr>
            <w:r w:rsidRPr="00917108">
              <w:rPr>
                <w:rFonts w:asciiTheme="majorHAnsi" w:hAnsiTheme="majorHAnsi" w:cstheme="minorHAnsi"/>
                <w:sz w:val="18"/>
                <w:szCs w:val="18"/>
                <w:u w:val="single"/>
                <w:lang w:val="en-GB"/>
              </w:rPr>
              <w:t>Mid-term Target:</w:t>
            </w:r>
            <w:r w:rsidRPr="00917108">
              <w:rPr>
                <w:rFonts w:asciiTheme="majorHAnsi" w:hAnsiTheme="majorHAnsi" w:cstheme="minorHAnsi"/>
                <w:sz w:val="18"/>
                <w:szCs w:val="18"/>
                <w:lang w:val="en-GB"/>
              </w:rPr>
              <w:t xml:space="preserve"> </w:t>
            </w:r>
            <w:r w:rsidRPr="00917108">
              <w:rPr>
                <w:rFonts w:asciiTheme="majorHAnsi" w:hAnsiTheme="majorHAnsi" w:cstheme="minorHAnsi"/>
                <w:sz w:val="18"/>
                <w:szCs w:val="18"/>
                <w:lang w:val="en-GB" w:eastAsia="es-ES_tradnl"/>
              </w:rPr>
              <w:t>At least 40% of the key stakeholder groups identified during the mapping exercise participate in the development of the SAP and the NAPs, with women, youth, people with disability and the private sector representing 50% of participants</w:t>
            </w:r>
          </w:p>
          <w:p w14:paraId="491743AB" w14:textId="77777777" w:rsidR="004E6AC3" w:rsidRPr="00917108" w:rsidRDefault="004E6AC3" w:rsidP="007927BA">
            <w:pPr>
              <w:spacing w:after="0"/>
              <w:jc w:val="left"/>
              <w:rPr>
                <w:rFonts w:asciiTheme="majorHAnsi" w:hAnsiTheme="majorHAnsi" w:cstheme="minorHAnsi"/>
                <w:sz w:val="18"/>
                <w:szCs w:val="18"/>
                <w:lang w:val="en-GB" w:eastAsia="es-ES_tradnl"/>
              </w:rPr>
            </w:pPr>
          </w:p>
          <w:p w14:paraId="1C8BCE0A" w14:textId="77777777" w:rsidR="004E6AC3" w:rsidRPr="00917108" w:rsidRDefault="004E6AC3" w:rsidP="007927BA">
            <w:pPr>
              <w:spacing w:after="0"/>
              <w:jc w:val="left"/>
              <w:rPr>
                <w:rFonts w:asciiTheme="majorHAnsi" w:hAnsiTheme="majorHAnsi"/>
                <w:sz w:val="18"/>
                <w:szCs w:val="18"/>
                <w:lang w:val="en-GB"/>
              </w:rPr>
            </w:pPr>
            <w:r w:rsidRPr="00917108">
              <w:rPr>
                <w:rFonts w:asciiTheme="majorHAnsi" w:hAnsiTheme="majorHAnsi" w:cstheme="minorHAnsi"/>
                <w:sz w:val="18"/>
                <w:szCs w:val="18"/>
                <w:u w:val="single"/>
                <w:lang w:val="en-GB"/>
              </w:rPr>
              <w:t>End of Project Target:</w:t>
            </w:r>
            <w:r w:rsidRPr="00917108">
              <w:rPr>
                <w:rFonts w:asciiTheme="majorHAnsi" w:hAnsiTheme="majorHAnsi" w:cstheme="minorHAnsi"/>
                <w:sz w:val="18"/>
                <w:szCs w:val="18"/>
                <w:lang w:val="en-GB"/>
              </w:rPr>
              <w:t xml:space="preserve"> 60%</w:t>
            </w:r>
          </w:p>
        </w:tc>
        <w:tc>
          <w:tcPr>
            <w:tcW w:w="1800" w:type="dxa"/>
          </w:tcPr>
          <w:p w14:paraId="3A6C2415" w14:textId="77777777" w:rsidR="004E6AC3" w:rsidRPr="00917108" w:rsidRDefault="004E6AC3" w:rsidP="007927BA">
            <w:pPr>
              <w:spacing w:after="0"/>
              <w:jc w:val="left"/>
              <w:rPr>
                <w:rFonts w:asciiTheme="majorHAnsi" w:hAnsiTheme="majorHAnsi"/>
                <w:sz w:val="18"/>
                <w:szCs w:val="18"/>
                <w:lang w:val="en-GB"/>
              </w:rPr>
            </w:pPr>
            <w:r w:rsidRPr="00917108">
              <w:rPr>
                <w:rFonts w:asciiTheme="majorHAnsi" w:hAnsiTheme="majorHAnsi" w:cstheme="minorHAnsi"/>
                <w:sz w:val="18"/>
                <w:szCs w:val="18"/>
                <w:lang w:val="en-GB" w:eastAsia="es-ES_tradnl"/>
              </w:rPr>
              <w:t>Basin stakeholders as identified during the stakeholder mapping exercise</w:t>
            </w:r>
          </w:p>
        </w:tc>
        <w:tc>
          <w:tcPr>
            <w:tcW w:w="1530" w:type="dxa"/>
            <w:shd w:val="clear" w:color="auto" w:fill="auto"/>
          </w:tcPr>
          <w:p w14:paraId="61B11A49" w14:textId="77777777" w:rsidR="004E6AC3" w:rsidRPr="00917108" w:rsidRDefault="004E6AC3" w:rsidP="007927BA">
            <w:pPr>
              <w:spacing w:after="0"/>
              <w:jc w:val="left"/>
              <w:rPr>
                <w:rFonts w:asciiTheme="majorHAnsi" w:hAnsiTheme="majorHAnsi" w:cstheme="minorHAnsi"/>
                <w:sz w:val="18"/>
                <w:szCs w:val="18"/>
                <w:lang w:val="en-GB"/>
              </w:rPr>
            </w:pPr>
            <w:r w:rsidRPr="00917108">
              <w:rPr>
                <w:rFonts w:asciiTheme="majorHAnsi" w:hAnsiTheme="majorHAnsi" w:cstheme="minorHAnsi"/>
                <w:sz w:val="18"/>
                <w:szCs w:val="18"/>
                <w:lang w:val="en-GB"/>
              </w:rPr>
              <w:t>List of participants of SAP and NAP consultative meetings disaggregated by   stakeholder group, gender, age and disability</w:t>
            </w:r>
          </w:p>
          <w:p w14:paraId="624A487F" w14:textId="77777777" w:rsidR="004E6AC3" w:rsidRPr="00917108" w:rsidRDefault="004E6AC3" w:rsidP="007927BA">
            <w:pPr>
              <w:spacing w:after="0"/>
              <w:jc w:val="left"/>
              <w:rPr>
                <w:rFonts w:asciiTheme="majorHAnsi" w:hAnsiTheme="majorHAnsi"/>
                <w:sz w:val="18"/>
                <w:szCs w:val="18"/>
                <w:lang w:val="en-GB"/>
              </w:rPr>
            </w:pPr>
          </w:p>
        </w:tc>
        <w:tc>
          <w:tcPr>
            <w:tcW w:w="900" w:type="dxa"/>
            <w:shd w:val="clear" w:color="auto" w:fill="auto"/>
          </w:tcPr>
          <w:p w14:paraId="56CC1224" w14:textId="77777777" w:rsidR="004E6AC3" w:rsidRPr="00917108" w:rsidRDefault="004E6AC3" w:rsidP="007927BA">
            <w:pPr>
              <w:spacing w:after="0"/>
              <w:jc w:val="left"/>
              <w:rPr>
                <w:rFonts w:asciiTheme="majorHAnsi" w:hAnsiTheme="majorHAnsi"/>
                <w:sz w:val="18"/>
                <w:szCs w:val="18"/>
                <w:lang w:val="en-GB"/>
              </w:rPr>
            </w:pPr>
            <w:r w:rsidRPr="00917108">
              <w:rPr>
                <w:rFonts w:asciiTheme="majorHAnsi" w:hAnsiTheme="majorHAnsi" w:cstheme="minorHAnsi"/>
                <w:sz w:val="18"/>
                <w:szCs w:val="18"/>
                <w:lang w:val="en-GB" w:eastAsia="es-ES_tradnl"/>
              </w:rPr>
              <w:t>Annually</w:t>
            </w:r>
          </w:p>
        </w:tc>
        <w:tc>
          <w:tcPr>
            <w:tcW w:w="1350" w:type="dxa"/>
            <w:shd w:val="clear" w:color="auto" w:fill="auto"/>
          </w:tcPr>
          <w:p w14:paraId="6DE0DF65" w14:textId="77777777" w:rsidR="004E6AC3" w:rsidRPr="00917108" w:rsidRDefault="004E6AC3" w:rsidP="007927BA">
            <w:pPr>
              <w:spacing w:after="0"/>
              <w:jc w:val="left"/>
              <w:rPr>
                <w:rFonts w:asciiTheme="majorHAnsi" w:hAnsiTheme="majorHAnsi" w:cstheme="minorHAnsi"/>
                <w:sz w:val="18"/>
                <w:szCs w:val="18"/>
                <w:lang w:val="en-GB"/>
              </w:rPr>
            </w:pPr>
            <w:r w:rsidRPr="00917108">
              <w:rPr>
                <w:rFonts w:asciiTheme="majorHAnsi" w:hAnsiTheme="majorHAnsi" w:cstheme="minorHAnsi"/>
                <w:sz w:val="18"/>
                <w:szCs w:val="18"/>
                <w:lang w:val="en-GB"/>
              </w:rPr>
              <w:t xml:space="preserve">Project </w:t>
            </w:r>
          </w:p>
          <w:p w14:paraId="66E70A3E" w14:textId="77777777" w:rsidR="004E6AC3" w:rsidRPr="00917108" w:rsidRDefault="004E6AC3" w:rsidP="007927BA">
            <w:pPr>
              <w:spacing w:after="0"/>
              <w:jc w:val="left"/>
              <w:rPr>
                <w:rFonts w:asciiTheme="majorHAnsi" w:hAnsiTheme="majorHAnsi" w:cstheme="minorHAnsi"/>
                <w:sz w:val="18"/>
                <w:szCs w:val="18"/>
                <w:lang w:val="en-GB"/>
              </w:rPr>
            </w:pPr>
            <w:r w:rsidRPr="00917108">
              <w:rPr>
                <w:rFonts w:asciiTheme="majorHAnsi" w:hAnsiTheme="majorHAnsi" w:cstheme="minorHAnsi"/>
                <w:sz w:val="18"/>
                <w:szCs w:val="18"/>
                <w:lang w:val="en-GB"/>
              </w:rPr>
              <w:t>Management Unit</w:t>
            </w:r>
          </w:p>
          <w:p w14:paraId="4880E3BC" w14:textId="77777777" w:rsidR="004E6AC3" w:rsidRPr="00917108" w:rsidRDefault="004E6AC3" w:rsidP="007927BA">
            <w:pPr>
              <w:spacing w:after="0"/>
              <w:jc w:val="left"/>
              <w:rPr>
                <w:rFonts w:asciiTheme="majorHAnsi" w:hAnsiTheme="majorHAnsi" w:cstheme="minorHAnsi"/>
                <w:sz w:val="18"/>
                <w:szCs w:val="18"/>
                <w:lang w:val="en-GB"/>
              </w:rPr>
            </w:pPr>
          </w:p>
          <w:p w14:paraId="13AD7CC4" w14:textId="77777777" w:rsidR="004E6AC3" w:rsidRPr="00917108" w:rsidRDefault="004E6AC3" w:rsidP="007927BA">
            <w:pPr>
              <w:spacing w:after="0"/>
              <w:jc w:val="left"/>
              <w:rPr>
                <w:rFonts w:asciiTheme="majorHAnsi" w:hAnsiTheme="majorHAnsi" w:cstheme="minorHAnsi"/>
                <w:sz w:val="18"/>
                <w:szCs w:val="18"/>
                <w:lang w:val="en-GB"/>
              </w:rPr>
            </w:pPr>
            <w:r w:rsidRPr="00917108">
              <w:rPr>
                <w:rFonts w:asciiTheme="majorHAnsi" w:hAnsiTheme="majorHAnsi" w:cstheme="minorHAnsi"/>
                <w:sz w:val="18"/>
                <w:szCs w:val="18"/>
                <w:lang w:val="en-GB"/>
              </w:rPr>
              <w:t xml:space="preserve">Monitoring and evaluation specialist </w:t>
            </w:r>
          </w:p>
          <w:p w14:paraId="01981A0A" w14:textId="77777777" w:rsidR="004E6AC3" w:rsidRPr="00917108" w:rsidRDefault="004E6AC3" w:rsidP="007927BA">
            <w:pPr>
              <w:spacing w:after="0"/>
              <w:jc w:val="left"/>
              <w:rPr>
                <w:rFonts w:asciiTheme="majorHAnsi" w:hAnsiTheme="majorHAnsi" w:cstheme="minorHAnsi"/>
                <w:sz w:val="18"/>
                <w:szCs w:val="18"/>
                <w:lang w:val="en-GB"/>
              </w:rPr>
            </w:pPr>
          </w:p>
          <w:p w14:paraId="432B92E7" w14:textId="77777777" w:rsidR="004E6AC3" w:rsidRPr="00917108" w:rsidRDefault="004E6AC3" w:rsidP="007927BA">
            <w:pPr>
              <w:spacing w:after="0"/>
              <w:jc w:val="left"/>
              <w:rPr>
                <w:rFonts w:asciiTheme="majorHAnsi" w:hAnsiTheme="majorHAnsi"/>
                <w:sz w:val="18"/>
                <w:szCs w:val="18"/>
                <w:lang w:val="en-GB"/>
              </w:rPr>
            </w:pPr>
            <w:r w:rsidRPr="00917108">
              <w:rPr>
                <w:rFonts w:asciiTheme="majorHAnsi" w:hAnsiTheme="majorHAnsi" w:cstheme="minorHAnsi"/>
                <w:sz w:val="18"/>
                <w:szCs w:val="18"/>
                <w:lang w:val="en-GB"/>
              </w:rPr>
              <w:t>LIMSEC</w:t>
            </w:r>
          </w:p>
        </w:tc>
        <w:tc>
          <w:tcPr>
            <w:tcW w:w="1440" w:type="dxa"/>
            <w:shd w:val="clear" w:color="auto" w:fill="auto"/>
          </w:tcPr>
          <w:p w14:paraId="79AF7445" w14:textId="77777777" w:rsidR="004E6AC3" w:rsidRPr="00917108" w:rsidRDefault="004E6AC3" w:rsidP="007927BA">
            <w:pPr>
              <w:spacing w:after="0"/>
              <w:jc w:val="left"/>
              <w:rPr>
                <w:rFonts w:asciiTheme="majorHAnsi" w:hAnsiTheme="majorHAnsi"/>
                <w:sz w:val="18"/>
                <w:szCs w:val="18"/>
                <w:lang w:val="en-GB"/>
              </w:rPr>
            </w:pPr>
            <w:r w:rsidRPr="00917108">
              <w:rPr>
                <w:rFonts w:asciiTheme="majorHAnsi" w:hAnsiTheme="majorHAnsi" w:cstheme="minorHAnsi"/>
                <w:sz w:val="18"/>
                <w:szCs w:val="18"/>
                <w:lang w:val="en-GB"/>
              </w:rPr>
              <w:t>List of participants during SAP and NAP consultative meetings disaggregated by   stakeholder group, gender, age and disability</w:t>
            </w:r>
          </w:p>
        </w:tc>
        <w:tc>
          <w:tcPr>
            <w:tcW w:w="1260" w:type="dxa"/>
            <w:shd w:val="clear" w:color="auto" w:fill="auto"/>
          </w:tcPr>
          <w:p w14:paraId="5B0C63E4" w14:textId="77777777" w:rsidR="004E6AC3" w:rsidRPr="00917108" w:rsidRDefault="004E6AC3" w:rsidP="007927BA">
            <w:pPr>
              <w:spacing w:after="0"/>
              <w:jc w:val="left"/>
              <w:rPr>
                <w:rFonts w:asciiTheme="majorHAnsi" w:hAnsiTheme="majorHAnsi"/>
                <w:sz w:val="18"/>
                <w:szCs w:val="18"/>
                <w:lang w:val="en-GB"/>
              </w:rPr>
            </w:pPr>
            <w:r w:rsidRPr="00917108">
              <w:rPr>
                <w:rFonts w:asciiTheme="majorHAnsi" w:hAnsiTheme="majorHAnsi" w:cstheme="minorHAnsi"/>
                <w:sz w:val="18"/>
                <w:szCs w:val="18"/>
                <w:lang w:val="en-GB"/>
              </w:rPr>
              <w:t xml:space="preserve">Basin stakeholders take a keen interest in the development of the SAP and the NAPs </w:t>
            </w:r>
          </w:p>
        </w:tc>
      </w:tr>
      <w:tr w:rsidR="00B51982" w:rsidRPr="00917108" w14:paraId="6F60A005" w14:textId="77777777" w:rsidTr="00350D52">
        <w:trPr>
          <w:trHeight w:val="424"/>
        </w:trPr>
        <w:tc>
          <w:tcPr>
            <w:tcW w:w="1170" w:type="dxa"/>
            <w:vMerge/>
            <w:shd w:val="clear" w:color="auto" w:fill="auto"/>
          </w:tcPr>
          <w:p w14:paraId="75501908" w14:textId="77777777" w:rsidR="004E6AC3" w:rsidRPr="00917108" w:rsidRDefault="004E6AC3" w:rsidP="007927BA">
            <w:pPr>
              <w:spacing w:after="0"/>
              <w:jc w:val="left"/>
              <w:rPr>
                <w:rFonts w:asciiTheme="majorHAnsi" w:hAnsiTheme="majorHAnsi"/>
                <w:b/>
                <w:sz w:val="18"/>
                <w:szCs w:val="18"/>
                <w:lang w:val="en-GB"/>
              </w:rPr>
            </w:pPr>
          </w:p>
        </w:tc>
        <w:tc>
          <w:tcPr>
            <w:tcW w:w="1800" w:type="dxa"/>
            <w:shd w:val="clear" w:color="auto" w:fill="auto"/>
          </w:tcPr>
          <w:p w14:paraId="1CDD3694" w14:textId="77777777" w:rsidR="004E6AC3" w:rsidRPr="00917108" w:rsidRDefault="004E6AC3" w:rsidP="007927BA">
            <w:pPr>
              <w:autoSpaceDE w:val="0"/>
              <w:autoSpaceDN w:val="0"/>
              <w:adjustRightInd w:val="0"/>
              <w:spacing w:after="0"/>
              <w:jc w:val="left"/>
              <w:rPr>
                <w:rFonts w:asciiTheme="majorHAnsi" w:hAnsiTheme="majorHAnsi" w:cstheme="minorHAnsi"/>
                <w:sz w:val="18"/>
                <w:szCs w:val="18"/>
                <w:lang w:val="en-GB" w:eastAsia="es-ES_tradnl"/>
              </w:rPr>
            </w:pPr>
            <w:r w:rsidRPr="00917108">
              <w:rPr>
                <w:rFonts w:asciiTheme="majorHAnsi" w:hAnsiTheme="majorHAnsi" w:cstheme="minorHAnsi"/>
                <w:sz w:val="18"/>
                <w:szCs w:val="18"/>
                <w:lang w:val="en-GB" w:eastAsia="es-ES_tradnl"/>
              </w:rPr>
              <w:t xml:space="preserve">SAPI 10. Proportion of community </w:t>
            </w:r>
            <w:r w:rsidRPr="00917108">
              <w:rPr>
                <w:rFonts w:asciiTheme="majorHAnsi" w:hAnsiTheme="majorHAnsi" w:cstheme="minorHAnsi"/>
                <w:sz w:val="18"/>
                <w:szCs w:val="18"/>
                <w:lang w:val="en-GB" w:eastAsia="es-ES_tradnl"/>
              </w:rPr>
              <w:lastRenderedPageBreak/>
              <w:t>members that lead sustainable land management practices</w:t>
            </w:r>
          </w:p>
          <w:p w14:paraId="6D838A2E" w14:textId="77777777" w:rsidR="004E6AC3" w:rsidRPr="00917108" w:rsidRDefault="004E6AC3" w:rsidP="007927BA">
            <w:pPr>
              <w:autoSpaceDE w:val="0"/>
              <w:autoSpaceDN w:val="0"/>
              <w:adjustRightInd w:val="0"/>
              <w:spacing w:after="0"/>
              <w:jc w:val="left"/>
              <w:rPr>
                <w:rFonts w:asciiTheme="majorHAnsi" w:hAnsiTheme="majorHAnsi" w:cstheme="minorHAnsi"/>
                <w:sz w:val="18"/>
                <w:szCs w:val="18"/>
                <w:lang w:val="en-GB" w:eastAsia="es-ES_tradnl"/>
              </w:rPr>
            </w:pPr>
          </w:p>
          <w:p w14:paraId="6A58EC50" w14:textId="77777777" w:rsidR="004E6AC3" w:rsidRPr="00917108" w:rsidRDefault="004E6AC3" w:rsidP="007927BA">
            <w:pPr>
              <w:spacing w:after="0"/>
              <w:jc w:val="left"/>
              <w:rPr>
                <w:rFonts w:asciiTheme="majorHAnsi" w:hAnsiTheme="majorHAnsi"/>
                <w:b/>
                <w:sz w:val="18"/>
                <w:szCs w:val="18"/>
                <w:lang w:val="en-GB"/>
              </w:rPr>
            </w:pPr>
          </w:p>
        </w:tc>
        <w:tc>
          <w:tcPr>
            <w:tcW w:w="2520" w:type="dxa"/>
          </w:tcPr>
          <w:p w14:paraId="706E9E96" w14:textId="77777777" w:rsidR="004E6AC3" w:rsidRPr="00917108" w:rsidRDefault="004E6AC3" w:rsidP="007927BA">
            <w:pPr>
              <w:spacing w:after="0"/>
              <w:jc w:val="left"/>
              <w:rPr>
                <w:rFonts w:asciiTheme="majorHAnsi" w:hAnsiTheme="majorHAnsi" w:cstheme="minorHAnsi"/>
                <w:sz w:val="18"/>
                <w:szCs w:val="18"/>
                <w:lang w:val="en-GB"/>
              </w:rPr>
            </w:pPr>
            <w:r w:rsidRPr="00917108">
              <w:rPr>
                <w:rFonts w:asciiTheme="majorHAnsi" w:hAnsiTheme="majorHAnsi" w:cstheme="minorHAnsi"/>
                <w:sz w:val="18"/>
                <w:szCs w:val="18"/>
                <w:u w:val="single"/>
                <w:lang w:val="en-GB"/>
              </w:rPr>
              <w:lastRenderedPageBreak/>
              <w:t>Mid-term Target:</w:t>
            </w:r>
            <w:r w:rsidRPr="00917108">
              <w:rPr>
                <w:rFonts w:asciiTheme="majorHAnsi" w:hAnsiTheme="majorHAnsi" w:cstheme="minorHAnsi"/>
                <w:sz w:val="18"/>
                <w:szCs w:val="18"/>
                <w:lang w:val="en-GB"/>
              </w:rPr>
              <w:t xml:space="preserve"> </w:t>
            </w:r>
            <w:r w:rsidRPr="00917108">
              <w:rPr>
                <w:rFonts w:asciiTheme="majorHAnsi" w:hAnsiTheme="majorHAnsi" w:cstheme="minorHAnsi"/>
                <w:sz w:val="18"/>
                <w:szCs w:val="18"/>
                <w:lang w:val="en-GB" w:eastAsia="es-ES_tradnl"/>
              </w:rPr>
              <w:t xml:space="preserve">At least 40% of community members with </w:t>
            </w:r>
            <w:r w:rsidRPr="00917108">
              <w:rPr>
                <w:rFonts w:asciiTheme="majorHAnsi" w:hAnsiTheme="majorHAnsi" w:cstheme="minorHAnsi"/>
                <w:sz w:val="18"/>
                <w:szCs w:val="18"/>
                <w:lang w:val="en-GB" w:eastAsia="es-ES_tradnl"/>
              </w:rPr>
              <w:lastRenderedPageBreak/>
              <w:t>women, youth and people with disability representing 50% of community members leading sustainable land management practices</w:t>
            </w:r>
          </w:p>
          <w:p w14:paraId="5EC6E56A" w14:textId="77777777" w:rsidR="004E6AC3" w:rsidRPr="00917108" w:rsidRDefault="004E6AC3" w:rsidP="007927BA">
            <w:pPr>
              <w:spacing w:after="0"/>
              <w:jc w:val="left"/>
              <w:rPr>
                <w:rFonts w:asciiTheme="majorHAnsi" w:hAnsiTheme="majorHAnsi" w:cstheme="minorHAnsi"/>
                <w:sz w:val="18"/>
                <w:szCs w:val="18"/>
                <w:lang w:val="en-GB" w:eastAsia="es-ES_tradnl"/>
              </w:rPr>
            </w:pPr>
          </w:p>
          <w:p w14:paraId="0F5BF657" w14:textId="77777777" w:rsidR="004E6AC3" w:rsidRPr="00917108" w:rsidRDefault="004E6AC3" w:rsidP="007927BA">
            <w:pPr>
              <w:spacing w:after="0"/>
              <w:jc w:val="left"/>
              <w:rPr>
                <w:rFonts w:asciiTheme="majorHAnsi" w:hAnsiTheme="majorHAnsi"/>
                <w:sz w:val="18"/>
                <w:szCs w:val="18"/>
                <w:lang w:val="en-GB"/>
              </w:rPr>
            </w:pPr>
            <w:r w:rsidRPr="00917108">
              <w:rPr>
                <w:rFonts w:asciiTheme="majorHAnsi" w:hAnsiTheme="majorHAnsi" w:cstheme="minorHAnsi"/>
                <w:sz w:val="18"/>
                <w:szCs w:val="18"/>
                <w:u w:val="single"/>
                <w:lang w:val="en-GB"/>
              </w:rPr>
              <w:t>End of Project Target:</w:t>
            </w:r>
            <w:r w:rsidRPr="00917108">
              <w:rPr>
                <w:rFonts w:asciiTheme="majorHAnsi" w:hAnsiTheme="majorHAnsi" w:cstheme="minorHAnsi"/>
                <w:sz w:val="18"/>
                <w:szCs w:val="18"/>
                <w:lang w:val="en-GB"/>
              </w:rPr>
              <w:t xml:space="preserve"> 60%</w:t>
            </w:r>
          </w:p>
        </w:tc>
        <w:tc>
          <w:tcPr>
            <w:tcW w:w="1800" w:type="dxa"/>
          </w:tcPr>
          <w:p w14:paraId="5606317C" w14:textId="77777777" w:rsidR="004E6AC3" w:rsidRPr="00917108" w:rsidRDefault="004E6AC3" w:rsidP="007927BA">
            <w:pPr>
              <w:spacing w:after="0"/>
              <w:jc w:val="left"/>
              <w:rPr>
                <w:rFonts w:asciiTheme="majorHAnsi" w:hAnsiTheme="majorHAnsi"/>
                <w:sz w:val="18"/>
                <w:szCs w:val="18"/>
                <w:lang w:val="en-GB"/>
              </w:rPr>
            </w:pPr>
            <w:r w:rsidRPr="00917108">
              <w:rPr>
                <w:rFonts w:asciiTheme="majorHAnsi" w:hAnsiTheme="majorHAnsi" w:cstheme="minorHAnsi"/>
                <w:sz w:val="18"/>
                <w:szCs w:val="18"/>
                <w:lang w:val="en-GB" w:eastAsia="es-ES_tradnl"/>
              </w:rPr>
              <w:lastRenderedPageBreak/>
              <w:t xml:space="preserve">Men, women, youth and people living </w:t>
            </w:r>
            <w:r w:rsidRPr="00917108">
              <w:rPr>
                <w:rFonts w:asciiTheme="majorHAnsi" w:hAnsiTheme="majorHAnsi" w:cstheme="minorHAnsi"/>
                <w:sz w:val="18"/>
                <w:szCs w:val="18"/>
                <w:lang w:val="en-GB" w:eastAsia="es-ES_tradnl"/>
              </w:rPr>
              <w:lastRenderedPageBreak/>
              <w:t>with disability that lead in land management practices</w:t>
            </w:r>
          </w:p>
        </w:tc>
        <w:tc>
          <w:tcPr>
            <w:tcW w:w="1530" w:type="dxa"/>
            <w:shd w:val="clear" w:color="auto" w:fill="auto"/>
          </w:tcPr>
          <w:p w14:paraId="46A53FA2" w14:textId="77777777" w:rsidR="004E6AC3" w:rsidRPr="00917108" w:rsidRDefault="004E6AC3" w:rsidP="007927BA">
            <w:pPr>
              <w:spacing w:after="0"/>
              <w:jc w:val="left"/>
              <w:rPr>
                <w:rFonts w:asciiTheme="majorHAnsi" w:hAnsiTheme="majorHAnsi"/>
                <w:sz w:val="18"/>
                <w:szCs w:val="18"/>
                <w:lang w:val="en-GB"/>
              </w:rPr>
            </w:pPr>
            <w:r w:rsidRPr="00917108">
              <w:rPr>
                <w:rFonts w:asciiTheme="majorHAnsi" w:hAnsiTheme="majorHAnsi" w:cstheme="minorHAnsi"/>
                <w:sz w:val="18"/>
                <w:szCs w:val="18"/>
                <w:lang w:val="en-GB"/>
              </w:rPr>
              <w:lastRenderedPageBreak/>
              <w:t xml:space="preserve">List of </w:t>
            </w:r>
            <w:r w:rsidRPr="00917108">
              <w:rPr>
                <w:rFonts w:asciiTheme="majorHAnsi" w:hAnsiTheme="majorHAnsi" w:cstheme="minorHAnsi"/>
                <w:sz w:val="18"/>
                <w:szCs w:val="18"/>
                <w:lang w:val="en-GB" w:eastAsia="es-ES_tradnl"/>
              </w:rPr>
              <w:t xml:space="preserve">community members that </w:t>
            </w:r>
            <w:r w:rsidRPr="00917108">
              <w:rPr>
                <w:rFonts w:asciiTheme="majorHAnsi" w:hAnsiTheme="majorHAnsi" w:cstheme="minorHAnsi"/>
                <w:sz w:val="18"/>
                <w:szCs w:val="18"/>
                <w:lang w:val="en-GB" w:eastAsia="es-ES_tradnl"/>
              </w:rPr>
              <w:lastRenderedPageBreak/>
              <w:t xml:space="preserve">lead sustainable land management practices </w:t>
            </w:r>
            <w:r w:rsidRPr="00917108">
              <w:rPr>
                <w:rFonts w:asciiTheme="majorHAnsi" w:hAnsiTheme="majorHAnsi" w:cstheme="minorHAnsi"/>
                <w:sz w:val="18"/>
                <w:szCs w:val="18"/>
                <w:lang w:val="en-GB"/>
              </w:rPr>
              <w:t>disaggregated by gender, age and disability</w:t>
            </w:r>
          </w:p>
        </w:tc>
        <w:tc>
          <w:tcPr>
            <w:tcW w:w="900" w:type="dxa"/>
            <w:shd w:val="clear" w:color="auto" w:fill="auto"/>
          </w:tcPr>
          <w:p w14:paraId="4C86FEAC" w14:textId="77777777" w:rsidR="004E6AC3" w:rsidRPr="00917108" w:rsidRDefault="004E6AC3" w:rsidP="007927BA">
            <w:pPr>
              <w:spacing w:after="0"/>
              <w:jc w:val="left"/>
              <w:rPr>
                <w:rFonts w:asciiTheme="majorHAnsi" w:hAnsiTheme="majorHAnsi"/>
                <w:sz w:val="18"/>
                <w:szCs w:val="18"/>
                <w:lang w:val="en-GB"/>
              </w:rPr>
            </w:pPr>
            <w:r w:rsidRPr="00917108">
              <w:rPr>
                <w:rFonts w:asciiTheme="majorHAnsi" w:hAnsiTheme="majorHAnsi" w:cstheme="minorHAnsi"/>
                <w:sz w:val="18"/>
                <w:szCs w:val="18"/>
                <w:lang w:val="en-GB" w:eastAsia="es-ES_tradnl"/>
              </w:rPr>
              <w:lastRenderedPageBreak/>
              <w:t>Annually</w:t>
            </w:r>
          </w:p>
        </w:tc>
        <w:tc>
          <w:tcPr>
            <w:tcW w:w="1350" w:type="dxa"/>
            <w:shd w:val="clear" w:color="auto" w:fill="auto"/>
          </w:tcPr>
          <w:p w14:paraId="71E4D7A2" w14:textId="77777777" w:rsidR="004E6AC3" w:rsidRPr="00917108" w:rsidRDefault="004E6AC3" w:rsidP="007927BA">
            <w:pPr>
              <w:spacing w:after="0"/>
              <w:jc w:val="left"/>
              <w:rPr>
                <w:rFonts w:asciiTheme="majorHAnsi" w:hAnsiTheme="majorHAnsi" w:cstheme="minorHAnsi"/>
                <w:sz w:val="18"/>
                <w:szCs w:val="18"/>
                <w:lang w:val="en-GB"/>
              </w:rPr>
            </w:pPr>
            <w:r w:rsidRPr="00917108">
              <w:rPr>
                <w:rFonts w:asciiTheme="majorHAnsi" w:hAnsiTheme="majorHAnsi" w:cstheme="minorHAnsi"/>
                <w:sz w:val="18"/>
                <w:szCs w:val="18"/>
                <w:lang w:val="en-GB"/>
              </w:rPr>
              <w:t xml:space="preserve">Project </w:t>
            </w:r>
          </w:p>
          <w:p w14:paraId="7331692B" w14:textId="77777777" w:rsidR="004E6AC3" w:rsidRPr="00917108" w:rsidRDefault="004E6AC3" w:rsidP="007927BA">
            <w:pPr>
              <w:spacing w:after="0"/>
              <w:jc w:val="left"/>
              <w:rPr>
                <w:rFonts w:asciiTheme="majorHAnsi" w:hAnsiTheme="majorHAnsi" w:cstheme="minorHAnsi"/>
                <w:sz w:val="18"/>
                <w:szCs w:val="18"/>
                <w:lang w:val="en-GB"/>
              </w:rPr>
            </w:pPr>
            <w:r w:rsidRPr="00917108">
              <w:rPr>
                <w:rFonts w:asciiTheme="majorHAnsi" w:hAnsiTheme="majorHAnsi" w:cstheme="minorHAnsi"/>
                <w:sz w:val="18"/>
                <w:szCs w:val="18"/>
                <w:lang w:val="en-GB"/>
              </w:rPr>
              <w:lastRenderedPageBreak/>
              <w:t>Management Unit</w:t>
            </w:r>
          </w:p>
          <w:p w14:paraId="499C989F" w14:textId="77777777" w:rsidR="004E6AC3" w:rsidRPr="00917108" w:rsidRDefault="004E6AC3" w:rsidP="007927BA">
            <w:pPr>
              <w:spacing w:after="0"/>
              <w:jc w:val="left"/>
              <w:rPr>
                <w:rFonts w:asciiTheme="majorHAnsi" w:hAnsiTheme="majorHAnsi" w:cstheme="minorHAnsi"/>
                <w:sz w:val="18"/>
                <w:szCs w:val="18"/>
                <w:lang w:val="en-GB"/>
              </w:rPr>
            </w:pPr>
          </w:p>
          <w:p w14:paraId="1797EB4C" w14:textId="77777777" w:rsidR="004E6AC3" w:rsidRPr="00917108" w:rsidRDefault="004E6AC3" w:rsidP="007927BA">
            <w:pPr>
              <w:spacing w:after="0"/>
              <w:jc w:val="left"/>
              <w:rPr>
                <w:rFonts w:asciiTheme="majorHAnsi" w:hAnsiTheme="majorHAnsi" w:cstheme="minorHAnsi"/>
                <w:sz w:val="18"/>
                <w:szCs w:val="18"/>
                <w:lang w:val="en-GB"/>
              </w:rPr>
            </w:pPr>
            <w:r w:rsidRPr="00917108">
              <w:rPr>
                <w:rFonts w:asciiTheme="majorHAnsi" w:hAnsiTheme="majorHAnsi" w:cstheme="minorHAnsi"/>
                <w:sz w:val="18"/>
                <w:szCs w:val="18"/>
                <w:lang w:val="en-GB"/>
              </w:rPr>
              <w:t xml:space="preserve">Monitoring and evaluation specialist </w:t>
            </w:r>
          </w:p>
          <w:p w14:paraId="3A2A8CCA" w14:textId="77777777" w:rsidR="004E6AC3" w:rsidRPr="00917108" w:rsidRDefault="004E6AC3" w:rsidP="007927BA">
            <w:pPr>
              <w:spacing w:after="0"/>
              <w:jc w:val="left"/>
              <w:rPr>
                <w:rFonts w:asciiTheme="majorHAnsi" w:hAnsiTheme="majorHAnsi" w:cstheme="minorHAnsi"/>
                <w:sz w:val="18"/>
                <w:szCs w:val="18"/>
                <w:lang w:val="en-GB"/>
              </w:rPr>
            </w:pPr>
          </w:p>
          <w:p w14:paraId="0D67F47B" w14:textId="77777777" w:rsidR="004E6AC3" w:rsidRPr="00917108" w:rsidRDefault="004E6AC3" w:rsidP="007927BA">
            <w:pPr>
              <w:spacing w:after="0"/>
              <w:jc w:val="left"/>
              <w:rPr>
                <w:rFonts w:asciiTheme="majorHAnsi" w:hAnsiTheme="majorHAnsi"/>
                <w:sz w:val="18"/>
                <w:szCs w:val="18"/>
                <w:lang w:val="en-GB"/>
              </w:rPr>
            </w:pPr>
            <w:r w:rsidRPr="00917108">
              <w:rPr>
                <w:rFonts w:asciiTheme="majorHAnsi" w:hAnsiTheme="majorHAnsi" w:cstheme="minorHAnsi"/>
                <w:sz w:val="18"/>
                <w:szCs w:val="18"/>
                <w:lang w:val="en-GB"/>
              </w:rPr>
              <w:t>LIMSEC</w:t>
            </w:r>
          </w:p>
        </w:tc>
        <w:tc>
          <w:tcPr>
            <w:tcW w:w="1440" w:type="dxa"/>
            <w:shd w:val="clear" w:color="auto" w:fill="auto"/>
          </w:tcPr>
          <w:p w14:paraId="681AD704" w14:textId="77777777" w:rsidR="004E6AC3" w:rsidRPr="00917108" w:rsidRDefault="004E6AC3" w:rsidP="00C067F3">
            <w:pPr>
              <w:spacing w:after="0"/>
              <w:ind w:right="-108"/>
              <w:jc w:val="left"/>
              <w:rPr>
                <w:rFonts w:asciiTheme="majorHAnsi" w:hAnsiTheme="majorHAnsi"/>
                <w:sz w:val="18"/>
                <w:szCs w:val="18"/>
                <w:lang w:val="en-GB"/>
              </w:rPr>
            </w:pPr>
            <w:r w:rsidRPr="00917108">
              <w:rPr>
                <w:rFonts w:asciiTheme="majorHAnsi" w:hAnsiTheme="majorHAnsi" w:cstheme="minorHAnsi"/>
                <w:sz w:val="18"/>
                <w:szCs w:val="18"/>
                <w:lang w:val="en-GB"/>
              </w:rPr>
              <w:lastRenderedPageBreak/>
              <w:t xml:space="preserve">List of participants </w:t>
            </w:r>
            <w:r w:rsidRPr="00917108">
              <w:rPr>
                <w:rFonts w:asciiTheme="majorHAnsi" w:hAnsiTheme="majorHAnsi" w:cstheme="minorHAnsi"/>
                <w:sz w:val="18"/>
                <w:szCs w:val="18"/>
                <w:lang w:val="en-GB"/>
              </w:rPr>
              <w:lastRenderedPageBreak/>
              <w:t>during SAP and NAP consultative meetings disaggregated by stakeholder group, gender and age</w:t>
            </w:r>
          </w:p>
        </w:tc>
        <w:tc>
          <w:tcPr>
            <w:tcW w:w="1260" w:type="dxa"/>
            <w:shd w:val="clear" w:color="auto" w:fill="auto"/>
          </w:tcPr>
          <w:p w14:paraId="68B7A777" w14:textId="77777777" w:rsidR="004E6AC3" w:rsidRPr="00917108" w:rsidRDefault="004E6AC3" w:rsidP="007927BA">
            <w:pPr>
              <w:autoSpaceDE w:val="0"/>
              <w:autoSpaceDN w:val="0"/>
              <w:adjustRightInd w:val="0"/>
              <w:spacing w:after="0"/>
              <w:jc w:val="left"/>
              <w:rPr>
                <w:rFonts w:asciiTheme="majorHAnsi" w:hAnsiTheme="majorHAnsi" w:cstheme="minorHAnsi"/>
                <w:sz w:val="18"/>
                <w:szCs w:val="18"/>
                <w:lang w:val="en-GB" w:eastAsia="es-ES_tradnl"/>
              </w:rPr>
            </w:pPr>
            <w:r w:rsidRPr="00917108">
              <w:rPr>
                <w:rFonts w:asciiTheme="majorHAnsi" w:hAnsiTheme="majorHAnsi" w:cstheme="minorHAnsi"/>
                <w:sz w:val="18"/>
                <w:szCs w:val="18"/>
                <w:lang w:val="en-GB"/>
              </w:rPr>
              <w:lastRenderedPageBreak/>
              <w:t xml:space="preserve">Basin stakeholders </w:t>
            </w:r>
            <w:r w:rsidRPr="00917108">
              <w:rPr>
                <w:rFonts w:asciiTheme="majorHAnsi" w:hAnsiTheme="majorHAnsi" w:cstheme="minorHAnsi"/>
                <w:sz w:val="18"/>
                <w:szCs w:val="18"/>
                <w:lang w:val="en-GB"/>
              </w:rPr>
              <w:lastRenderedPageBreak/>
              <w:t>take a keen  in</w:t>
            </w:r>
            <w:r w:rsidRPr="00917108">
              <w:rPr>
                <w:rFonts w:asciiTheme="majorHAnsi" w:hAnsiTheme="majorHAnsi" w:cstheme="minorHAnsi"/>
                <w:sz w:val="18"/>
                <w:szCs w:val="18"/>
                <w:lang w:val="en-GB" w:eastAsia="es-ES_tradnl"/>
              </w:rPr>
              <w:t xml:space="preserve"> sustainable land management practices</w:t>
            </w:r>
          </w:p>
          <w:p w14:paraId="68A07976" w14:textId="77777777" w:rsidR="004E6AC3" w:rsidRPr="00917108" w:rsidRDefault="004E6AC3" w:rsidP="007927BA">
            <w:pPr>
              <w:spacing w:after="0"/>
              <w:jc w:val="left"/>
              <w:rPr>
                <w:rFonts w:asciiTheme="majorHAnsi" w:hAnsiTheme="majorHAnsi"/>
                <w:sz w:val="18"/>
                <w:szCs w:val="18"/>
                <w:lang w:val="en-GB"/>
              </w:rPr>
            </w:pPr>
          </w:p>
        </w:tc>
      </w:tr>
      <w:tr w:rsidR="00B51982" w:rsidRPr="00917108" w14:paraId="5C96C8FD" w14:textId="77777777" w:rsidTr="00350D52">
        <w:trPr>
          <w:trHeight w:val="424"/>
        </w:trPr>
        <w:tc>
          <w:tcPr>
            <w:tcW w:w="1170" w:type="dxa"/>
            <w:vMerge/>
            <w:shd w:val="clear" w:color="auto" w:fill="auto"/>
          </w:tcPr>
          <w:p w14:paraId="68E7DF31" w14:textId="77777777" w:rsidR="004E6AC3" w:rsidRPr="00917108" w:rsidRDefault="004E6AC3" w:rsidP="007927BA">
            <w:pPr>
              <w:spacing w:after="0"/>
              <w:jc w:val="left"/>
              <w:rPr>
                <w:rFonts w:asciiTheme="majorHAnsi" w:hAnsiTheme="majorHAnsi"/>
                <w:b/>
                <w:sz w:val="18"/>
                <w:szCs w:val="18"/>
                <w:lang w:val="en-GB"/>
              </w:rPr>
            </w:pPr>
          </w:p>
        </w:tc>
        <w:tc>
          <w:tcPr>
            <w:tcW w:w="1800" w:type="dxa"/>
            <w:shd w:val="clear" w:color="auto" w:fill="auto"/>
          </w:tcPr>
          <w:p w14:paraId="226A52EA" w14:textId="77777777" w:rsidR="004E6AC3" w:rsidRPr="00917108" w:rsidRDefault="004E6AC3" w:rsidP="007927BA">
            <w:pPr>
              <w:autoSpaceDE w:val="0"/>
              <w:autoSpaceDN w:val="0"/>
              <w:adjustRightInd w:val="0"/>
              <w:spacing w:after="0"/>
              <w:jc w:val="left"/>
              <w:rPr>
                <w:rFonts w:asciiTheme="majorHAnsi" w:hAnsiTheme="majorHAnsi" w:cstheme="minorHAnsi"/>
                <w:sz w:val="18"/>
                <w:szCs w:val="18"/>
                <w:lang w:val="en-GB" w:eastAsia="es-ES_tradnl"/>
              </w:rPr>
            </w:pPr>
            <w:r w:rsidRPr="00917108">
              <w:rPr>
                <w:rFonts w:asciiTheme="majorHAnsi" w:hAnsiTheme="majorHAnsi" w:cstheme="minorHAnsi"/>
                <w:sz w:val="18"/>
                <w:szCs w:val="18"/>
                <w:lang w:val="en-GB" w:eastAsia="es-ES_tradnl"/>
              </w:rPr>
              <w:t>SAPI 11. Proportion of men, women, youth and people with disability that participate in pilot demonstration projects</w:t>
            </w:r>
          </w:p>
          <w:p w14:paraId="63FB9500" w14:textId="77777777" w:rsidR="004E6AC3" w:rsidRPr="00917108" w:rsidRDefault="004E6AC3" w:rsidP="007927BA">
            <w:pPr>
              <w:autoSpaceDE w:val="0"/>
              <w:autoSpaceDN w:val="0"/>
              <w:adjustRightInd w:val="0"/>
              <w:spacing w:after="0"/>
              <w:jc w:val="left"/>
              <w:rPr>
                <w:rFonts w:asciiTheme="majorHAnsi" w:hAnsiTheme="majorHAnsi" w:cstheme="minorHAnsi"/>
                <w:sz w:val="18"/>
                <w:szCs w:val="18"/>
                <w:lang w:val="en-GB" w:eastAsia="es-ES_tradnl"/>
              </w:rPr>
            </w:pPr>
          </w:p>
        </w:tc>
        <w:tc>
          <w:tcPr>
            <w:tcW w:w="2520" w:type="dxa"/>
          </w:tcPr>
          <w:p w14:paraId="45901178" w14:textId="77777777" w:rsidR="004E6AC3" w:rsidRPr="00917108" w:rsidRDefault="004E6AC3" w:rsidP="007927BA">
            <w:pPr>
              <w:spacing w:after="0"/>
              <w:jc w:val="left"/>
              <w:rPr>
                <w:rFonts w:asciiTheme="majorHAnsi" w:hAnsiTheme="majorHAnsi" w:cstheme="minorHAnsi"/>
                <w:sz w:val="18"/>
                <w:szCs w:val="18"/>
                <w:lang w:val="en-GB"/>
              </w:rPr>
            </w:pPr>
            <w:r w:rsidRPr="00917108">
              <w:rPr>
                <w:rFonts w:asciiTheme="majorHAnsi" w:hAnsiTheme="majorHAnsi" w:cstheme="minorHAnsi"/>
                <w:sz w:val="18"/>
                <w:szCs w:val="18"/>
                <w:u w:val="single"/>
                <w:lang w:val="en-GB"/>
              </w:rPr>
              <w:t>Mid-term Target:</w:t>
            </w:r>
            <w:r w:rsidRPr="00917108">
              <w:rPr>
                <w:rFonts w:asciiTheme="majorHAnsi" w:hAnsiTheme="majorHAnsi" w:cstheme="minorHAnsi"/>
                <w:sz w:val="18"/>
                <w:szCs w:val="18"/>
                <w:lang w:val="en-GB"/>
              </w:rPr>
              <w:t xml:space="preserve">   </w:t>
            </w:r>
          </w:p>
          <w:p w14:paraId="42FAF4B9" w14:textId="77777777" w:rsidR="004E6AC3" w:rsidRPr="00917108" w:rsidRDefault="004E6AC3" w:rsidP="007927BA">
            <w:pPr>
              <w:spacing w:after="0"/>
              <w:jc w:val="left"/>
              <w:rPr>
                <w:rFonts w:asciiTheme="majorHAnsi" w:hAnsiTheme="majorHAnsi" w:cstheme="minorHAnsi"/>
                <w:sz w:val="18"/>
                <w:szCs w:val="18"/>
                <w:lang w:val="en-GB" w:eastAsia="es-ES_tradnl"/>
              </w:rPr>
            </w:pPr>
            <w:r w:rsidRPr="00917108">
              <w:rPr>
                <w:rFonts w:asciiTheme="majorHAnsi" w:hAnsiTheme="majorHAnsi" w:cstheme="minorHAnsi"/>
                <w:sz w:val="18"/>
                <w:szCs w:val="18"/>
                <w:lang w:val="en-GB" w:eastAsia="es-ES_tradnl"/>
              </w:rPr>
              <w:t>At least 40% of women, youth and people with disability involved directly in pilot demonstration projects</w:t>
            </w:r>
          </w:p>
          <w:p w14:paraId="308B25AA" w14:textId="77777777" w:rsidR="004E6AC3" w:rsidRPr="00917108" w:rsidRDefault="004E6AC3" w:rsidP="007927BA">
            <w:pPr>
              <w:spacing w:after="0"/>
              <w:jc w:val="left"/>
              <w:rPr>
                <w:rFonts w:asciiTheme="majorHAnsi" w:hAnsiTheme="majorHAnsi" w:cstheme="minorHAnsi"/>
                <w:sz w:val="18"/>
                <w:szCs w:val="18"/>
                <w:lang w:val="en-GB" w:eastAsia="es-ES_tradnl"/>
              </w:rPr>
            </w:pPr>
          </w:p>
          <w:p w14:paraId="6530B708" w14:textId="77777777" w:rsidR="004E6AC3" w:rsidRPr="00917108" w:rsidRDefault="004E6AC3" w:rsidP="007927BA">
            <w:pPr>
              <w:spacing w:after="0"/>
              <w:jc w:val="left"/>
              <w:rPr>
                <w:rFonts w:asciiTheme="majorHAnsi" w:hAnsiTheme="majorHAnsi" w:cstheme="minorHAnsi"/>
                <w:sz w:val="18"/>
                <w:szCs w:val="18"/>
                <w:u w:val="single"/>
                <w:lang w:val="en-GB"/>
              </w:rPr>
            </w:pPr>
            <w:r w:rsidRPr="00917108">
              <w:rPr>
                <w:rFonts w:asciiTheme="majorHAnsi" w:hAnsiTheme="majorHAnsi" w:cstheme="minorHAnsi"/>
                <w:sz w:val="18"/>
                <w:szCs w:val="18"/>
                <w:u w:val="single"/>
                <w:lang w:val="en-GB"/>
              </w:rPr>
              <w:t>End of Project Target: 60%</w:t>
            </w:r>
          </w:p>
        </w:tc>
        <w:tc>
          <w:tcPr>
            <w:tcW w:w="1800" w:type="dxa"/>
          </w:tcPr>
          <w:p w14:paraId="18EAAAAA" w14:textId="77777777" w:rsidR="004E6AC3" w:rsidRPr="00917108" w:rsidRDefault="004E6AC3" w:rsidP="007927BA">
            <w:pPr>
              <w:spacing w:after="0"/>
              <w:jc w:val="left"/>
              <w:rPr>
                <w:rFonts w:asciiTheme="majorHAnsi" w:hAnsiTheme="majorHAnsi" w:cstheme="minorHAnsi"/>
                <w:sz w:val="18"/>
                <w:szCs w:val="18"/>
                <w:lang w:val="en-GB" w:eastAsia="es-ES_tradnl"/>
              </w:rPr>
            </w:pPr>
            <w:r w:rsidRPr="00917108">
              <w:rPr>
                <w:rFonts w:asciiTheme="majorHAnsi" w:hAnsiTheme="majorHAnsi" w:cstheme="minorHAnsi"/>
                <w:sz w:val="18"/>
                <w:szCs w:val="18"/>
                <w:lang w:val="en-GB" w:eastAsia="es-ES_tradnl"/>
              </w:rPr>
              <w:t xml:space="preserve">Population, disaggregated by gender, age and disability directly involved in pilot demonstration projects </w:t>
            </w:r>
          </w:p>
        </w:tc>
        <w:tc>
          <w:tcPr>
            <w:tcW w:w="1530" w:type="dxa"/>
            <w:shd w:val="clear" w:color="auto" w:fill="auto"/>
          </w:tcPr>
          <w:p w14:paraId="7DA1FFCA" w14:textId="77777777" w:rsidR="004E6AC3" w:rsidRPr="00917108" w:rsidRDefault="004E6AC3" w:rsidP="007927BA">
            <w:pPr>
              <w:autoSpaceDE w:val="0"/>
              <w:autoSpaceDN w:val="0"/>
              <w:adjustRightInd w:val="0"/>
              <w:spacing w:after="0"/>
              <w:jc w:val="left"/>
              <w:rPr>
                <w:rFonts w:asciiTheme="majorHAnsi" w:hAnsiTheme="majorHAnsi" w:cstheme="minorHAnsi"/>
                <w:sz w:val="18"/>
                <w:szCs w:val="18"/>
                <w:lang w:val="en-GB" w:eastAsia="es-ES_tradnl"/>
              </w:rPr>
            </w:pPr>
            <w:r w:rsidRPr="00917108">
              <w:rPr>
                <w:rFonts w:asciiTheme="majorHAnsi" w:hAnsiTheme="majorHAnsi" w:cstheme="minorHAnsi"/>
                <w:sz w:val="18"/>
                <w:szCs w:val="18"/>
                <w:lang w:val="en-GB" w:eastAsia="es-ES_tradnl"/>
              </w:rPr>
              <w:t>List of participants participating in the pilot demonstration project activities</w:t>
            </w:r>
          </w:p>
          <w:p w14:paraId="4ADEE5E3" w14:textId="77777777" w:rsidR="004E6AC3" w:rsidRPr="00917108" w:rsidRDefault="004E6AC3" w:rsidP="007927BA">
            <w:pPr>
              <w:spacing w:after="0"/>
              <w:jc w:val="left"/>
              <w:rPr>
                <w:rFonts w:asciiTheme="majorHAnsi" w:hAnsiTheme="majorHAnsi" w:cstheme="minorHAnsi"/>
                <w:sz w:val="18"/>
                <w:szCs w:val="18"/>
                <w:lang w:val="en-GB"/>
              </w:rPr>
            </w:pPr>
          </w:p>
        </w:tc>
        <w:tc>
          <w:tcPr>
            <w:tcW w:w="900" w:type="dxa"/>
            <w:shd w:val="clear" w:color="auto" w:fill="auto"/>
          </w:tcPr>
          <w:p w14:paraId="642618E5" w14:textId="77777777" w:rsidR="004E6AC3" w:rsidRPr="00917108" w:rsidRDefault="004E6AC3" w:rsidP="007927BA">
            <w:pPr>
              <w:spacing w:after="0"/>
              <w:jc w:val="left"/>
              <w:rPr>
                <w:rFonts w:asciiTheme="majorHAnsi" w:hAnsiTheme="majorHAnsi" w:cstheme="minorHAnsi"/>
                <w:sz w:val="18"/>
                <w:szCs w:val="18"/>
                <w:lang w:val="en-GB" w:eastAsia="es-ES_tradnl"/>
              </w:rPr>
            </w:pPr>
            <w:r w:rsidRPr="00917108">
              <w:rPr>
                <w:rFonts w:asciiTheme="majorHAnsi" w:hAnsiTheme="majorHAnsi" w:cstheme="minorHAnsi"/>
                <w:sz w:val="18"/>
                <w:szCs w:val="18"/>
                <w:lang w:val="en-GB" w:eastAsia="es-ES_tradnl"/>
              </w:rPr>
              <w:t>Annually</w:t>
            </w:r>
          </w:p>
          <w:p w14:paraId="2495E475" w14:textId="77777777" w:rsidR="004E6AC3" w:rsidRPr="00917108" w:rsidRDefault="004E6AC3" w:rsidP="007927BA">
            <w:pPr>
              <w:spacing w:after="0"/>
              <w:jc w:val="left"/>
              <w:rPr>
                <w:rFonts w:asciiTheme="majorHAnsi" w:hAnsiTheme="majorHAnsi" w:cstheme="minorHAnsi"/>
                <w:sz w:val="18"/>
                <w:szCs w:val="18"/>
                <w:lang w:val="en-GB" w:eastAsia="es-ES_tradnl"/>
              </w:rPr>
            </w:pPr>
          </w:p>
        </w:tc>
        <w:tc>
          <w:tcPr>
            <w:tcW w:w="1350" w:type="dxa"/>
            <w:shd w:val="clear" w:color="auto" w:fill="auto"/>
          </w:tcPr>
          <w:p w14:paraId="256A191F" w14:textId="77777777" w:rsidR="004E6AC3" w:rsidRPr="00917108" w:rsidRDefault="004E6AC3" w:rsidP="007927BA">
            <w:pPr>
              <w:spacing w:after="0"/>
              <w:jc w:val="left"/>
              <w:rPr>
                <w:rFonts w:asciiTheme="majorHAnsi" w:hAnsiTheme="majorHAnsi" w:cstheme="minorHAnsi"/>
                <w:sz w:val="18"/>
                <w:szCs w:val="18"/>
                <w:lang w:val="en-GB"/>
              </w:rPr>
            </w:pPr>
            <w:r w:rsidRPr="00917108">
              <w:rPr>
                <w:rFonts w:asciiTheme="majorHAnsi" w:hAnsiTheme="majorHAnsi" w:cstheme="minorHAnsi"/>
                <w:sz w:val="18"/>
                <w:szCs w:val="18"/>
                <w:lang w:val="en-GB"/>
              </w:rPr>
              <w:t xml:space="preserve">Project </w:t>
            </w:r>
          </w:p>
          <w:p w14:paraId="72529213" w14:textId="77777777" w:rsidR="004E6AC3" w:rsidRPr="00917108" w:rsidRDefault="004E6AC3" w:rsidP="007927BA">
            <w:pPr>
              <w:spacing w:after="0"/>
              <w:jc w:val="left"/>
              <w:rPr>
                <w:rFonts w:asciiTheme="majorHAnsi" w:hAnsiTheme="majorHAnsi" w:cstheme="minorHAnsi"/>
                <w:sz w:val="18"/>
                <w:szCs w:val="18"/>
                <w:lang w:val="en-GB"/>
              </w:rPr>
            </w:pPr>
            <w:r w:rsidRPr="00917108">
              <w:rPr>
                <w:rFonts w:asciiTheme="majorHAnsi" w:hAnsiTheme="majorHAnsi" w:cstheme="minorHAnsi"/>
                <w:sz w:val="18"/>
                <w:szCs w:val="18"/>
                <w:lang w:val="en-GB"/>
              </w:rPr>
              <w:t>Management Unit</w:t>
            </w:r>
          </w:p>
          <w:p w14:paraId="64BADE9B" w14:textId="77777777" w:rsidR="004E6AC3" w:rsidRPr="00917108" w:rsidRDefault="004E6AC3" w:rsidP="007927BA">
            <w:pPr>
              <w:spacing w:after="0"/>
              <w:jc w:val="left"/>
              <w:rPr>
                <w:rFonts w:asciiTheme="majorHAnsi" w:hAnsiTheme="majorHAnsi" w:cstheme="minorHAnsi"/>
                <w:sz w:val="18"/>
                <w:szCs w:val="18"/>
                <w:lang w:val="en-GB"/>
              </w:rPr>
            </w:pPr>
          </w:p>
          <w:p w14:paraId="6FFADC50" w14:textId="77777777" w:rsidR="004E6AC3" w:rsidRPr="00917108" w:rsidRDefault="004E6AC3" w:rsidP="007927BA">
            <w:pPr>
              <w:spacing w:after="0"/>
              <w:jc w:val="left"/>
              <w:rPr>
                <w:rFonts w:asciiTheme="majorHAnsi" w:hAnsiTheme="majorHAnsi" w:cstheme="minorHAnsi"/>
                <w:sz w:val="18"/>
                <w:szCs w:val="18"/>
                <w:lang w:val="en-GB"/>
              </w:rPr>
            </w:pPr>
            <w:r w:rsidRPr="00917108">
              <w:rPr>
                <w:rFonts w:asciiTheme="majorHAnsi" w:hAnsiTheme="majorHAnsi" w:cstheme="minorHAnsi"/>
                <w:sz w:val="18"/>
                <w:szCs w:val="18"/>
                <w:lang w:val="en-GB"/>
              </w:rPr>
              <w:t xml:space="preserve">Monitoring and evaluation specialist </w:t>
            </w:r>
          </w:p>
          <w:p w14:paraId="05E2DA82" w14:textId="77777777" w:rsidR="004E6AC3" w:rsidRPr="00917108" w:rsidRDefault="004E6AC3" w:rsidP="007927BA">
            <w:pPr>
              <w:spacing w:after="0"/>
              <w:jc w:val="left"/>
              <w:rPr>
                <w:rFonts w:asciiTheme="majorHAnsi" w:hAnsiTheme="majorHAnsi" w:cstheme="minorHAnsi"/>
                <w:sz w:val="18"/>
                <w:szCs w:val="18"/>
                <w:lang w:val="en-GB"/>
              </w:rPr>
            </w:pPr>
          </w:p>
          <w:p w14:paraId="6AE56100" w14:textId="77777777" w:rsidR="004E6AC3" w:rsidRPr="00917108" w:rsidRDefault="004E6AC3" w:rsidP="007927BA">
            <w:pPr>
              <w:spacing w:after="0"/>
              <w:jc w:val="left"/>
              <w:rPr>
                <w:rFonts w:asciiTheme="majorHAnsi" w:hAnsiTheme="majorHAnsi" w:cstheme="minorHAnsi"/>
                <w:sz w:val="18"/>
                <w:szCs w:val="18"/>
                <w:lang w:val="en-GB"/>
              </w:rPr>
            </w:pPr>
            <w:r w:rsidRPr="00917108">
              <w:rPr>
                <w:rFonts w:asciiTheme="majorHAnsi" w:hAnsiTheme="majorHAnsi" w:cstheme="minorHAnsi"/>
                <w:sz w:val="18"/>
                <w:szCs w:val="18"/>
                <w:lang w:val="en-GB"/>
              </w:rPr>
              <w:t>LIMSEC</w:t>
            </w:r>
          </w:p>
        </w:tc>
        <w:tc>
          <w:tcPr>
            <w:tcW w:w="1440" w:type="dxa"/>
            <w:shd w:val="clear" w:color="auto" w:fill="auto"/>
          </w:tcPr>
          <w:p w14:paraId="7CC72A8B" w14:textId="77777777" w:rsidR="004E6AC3" w:rsidRPr="00917108" w:rsidRDefault="004E6AC3" w:rsidP="007927BA">
            <w:pPr>
              <w:spacing w:after="0"/>
              <w:jc w:val="left"/>
              <w:rPr>
                <w:rFonts w:asciiTheme="majorHAnsi" w:hAnsiTheme="majorHAnsi" w:cstheme="minorHAnsi"/>
                <w:sz w:val="18"/>
                <w:szCs w:val="18"/>
                <w:lang w:val="en-GB" w:eastAsia="es-ES_tradnl"/>
              </w:rPr>
            </w:pPr>
            <w:r w:rsidRPr="00917108">
              <w:rPr>
                <w:rFonts w:asciiTheme="majorHAnsi" w:hAnsiTheme="majorHAnsi" w:cstheme="minorHAnsi"/>
                <w:sz w:val="18"/>
                <w:szCs w:val="18"/>
                <w:lang w:val="en-GB" w:eastAsia="es-ES_tradnl"/>
              </w:rPr>
              <w:t>Monitoring reports</w:t>
            </w:r>
          </w:p>
          <w:p w14:paraId="7FB805E9" w14:textId="77777777" w:rsidR="004E6AC3" w:rsidRPr="00917108" w:rsidRDefault="004E6AC3" w:rsidP="007927BA">
            <w:pPr>
              <w:spacing w:after="0"/>
              <w:jc w:val="left"/>
              <w:rPr>
                <w:rFonts w:asciiTheme="majorHAnsi" w:hAnsiTheme="majorHAnsi" w:cstheme="minorHAnsi"/>
                <w:sz w:val="18"/>
                <w:szCs w:val="18"/>
                <w:lang w:val="en-GB" w:eastAsia="es-ES_tradnl"/>
              </w:rPr>
            </w:pPr>
          </w:p>
          <w:p w14:paraId="51C7BFBE" w14:textId="77777777" w:rsidR="004E6AC3" w:rsidRPr="00917108" w:rsidRDefault="004E6AC3" w:rsidP="007927BA">
            <w:pPr>
              <w:spacing w:after="0"/>
              <w:jc w:val="left"/>
              <w:rPr>
                <w:rFonts w:asciiTheme="majorHAnsi" w:hAnsiTheme="majorHAnsi" w:cstheme="minorHAnsi"/>
                <w:sz w:val="18"/>
                <w:szCs w:val="18"/>
                <w:lang w:val="en-GB" w:eastAsia="es-ES_tradnl"/>
              </w:rPr>
            </w:pPr>
            <w:r w:rsidRPr="00917108">
              <w:rPr>
                <w:rFonts w:asciiTheme="majorHAnsi" w:hAnsiTheme="majorHAnsi" w:cstheme="minorHAnsi"/>
                <w:sz w:val="18"/>
                <w:szCs w:val="18"/>
                <w:lang w:val="en-GB" w:eastAsia="es-ES_tradnl"/>
              </w:rPr>
              <w:t>NASC minutes</w:t>
            </w:r>
          </w:p>
          <w:p w14:paraId="7713BEDA" w14:textId="77777777" w:rsidR="004E6AC3" w:rsidRPr="00917108" w:rsidRDefault="004E6AC3" w:rsidP="007927BA">
            <w:pPr>
              <w:spacing w:after="0"/>
              <w:jc w:val="left"/>
              <w:rPr>
                <w:rFonts w:asciiTheme="majorHAnsi" w:hAnsiTheme="majorHAnsi" w:cstheme="minorHAnsi"/>
                <w:sz w:val="18"/>
                <w:szCs w:val="18"/>
                <w:lang w:val="en-GB" w:eastAsia="es-ES_tradnl"/>
              </w:rPr>
            </w:pPr>
          </w:p>
          <w:p w14:paraId="4B8DA170" w14:textId="77777777" w:rsidR="004E6AC3" w:rsidRPr="00917108" w:rsidRDefault="004E6AC3" w:rsidP="007927BA">
            <w:pPr>
              <w:spacing w:after="0"/>
              <w:jc w:val="left"/>
              <w:rPr>
                <w:rFonts w:asciiTheme="majorHAnsi" w:hAnsiTheme="majorHAnsi" w:cstheme="minorHAnsi"/>
                <w:sz w:val="18"/>
                <w:szCs w:val="18"/>
                <w:lang w:val="en-GB"/>
              </w:rPr>
            </w:pPr>
            <w:r w:rsidRPr="00917108">
              <w:rPr>
                <w:rFonts w:asciiTheme="majorHAnsi" w:hAnsiTheme="majorHAnsi" w:cstheme="minorHAnsi"/>
                <w:sz w:val="18"/>
                <w:szCs w:val="18"/>
                <w:lang w:val="en-GB" w:eastAsia="es-ES_tradnl"/>
              </w:rPr>
              <w:t>Sub regional and local governments statistical information</w:t>
            </w:r>
          </w:p>
        </w:tc>
        <w:tc>
          <w:tcPr>
            <w:tcW w:w="1260" w:type="dxa"/>
            <w:shd w:val="clear" w:color="auto" w:fill="auto"/>
          </w:tcPr>
          <w:p w14:paraId="1377236D" w14:textId="77777777" w:rsidR="004E6AC3" w:rsidRPr="00917108" w:rsidRDefault="004E6AC3" w:rsidP="00C067F3">
            <w:pPr>
              <w:autoSpaceDE w:val="0"/>
              <w:autoSpaceDN w:val="0"/>
              <w:adjustRightInd w:val="0"/>
              <w:spacing w:after="0"/>
              <w:ind w:right="-108"/>
              <w:jc w:val="left"/>
              <w:rPr>
                <w:rFonts w:asciiTheme="majorHAnsi" w:hAnsiTheme="majorHAnsi" w:cstheme="minorHAnsi"/>
                <w:sz w:val="18"/>
                <w:szCs w:val="18"/>
                <w:lang w:val="en-GB"/>
              </w:rPr>
            </w:pPr>
            <w:r w:rsidRPr="00917108">
              <w:rPr>
                <w:rFonts w:asciiTheme="majorHAnsi" w:hAnsiTheme="majorHAnsi" w:cstheme="minorHAnsi"/>
                <w:sz w:val="18"/>
                <w:szCs w:val="18"/>
                <w:lang w:val="en-GB"/>
              </w:rPr>
              <w:t>LIMCOM Member States and project partners support the participation of women, the youth and people living with disability in the pilot demonstration projects</w:t>
            </w:r>
          </w:p>
        </w:tc>
      </w:tr>
      <w:tr w:rsidR="00B51982" w:rsidRPr="00917108" w14:paraId="76431F86" w14:textId="77777777" w:rsidTr="00350D52">
        <w:trPr>
          <w:trHeight w:val="424"/>
        </w:trPr>
        <w:tc>
          <w:tcPr>
            <w:tcW w:w="1170" w:type="dxa"/>
            <w:vMerge/>
            <w:shd w:val="clear" w:color="auto" w:fill="auto"/>
          </w:tcPr>
          <w:p w14:paraId="1FA97B30" w14:textId="77777777" w:rsidR="004E6AC3" w:rsidRPr="00917108" w:rsidRDefault="004E6AC3" w:rsidP="007927BA">
            <w:pPr>
              <w:spacing w:after="0"/>
              <w:jc w:val="left"/>
              <w:rPr>
                <w:rFonts w:asciiTheme="majorHAnsi" w:hAnsiTheme="majorHAnsi"/>
                <w:b/>
                <w:sz w:val="18"/>
                <w:szCs w:val="18"/>
                <w:lang w:val="en-GB"/>
              </w:rPr>
            </w:pPr>
          </w:p>
        </w:tc>
        <w:tc>
          <w:tcPr>
            <w:tcW w:w="1800" w:type="dxa"/>
            <w:shd w:val="clear" w:color="auto" w:fill="auto"/>
          </w:tcPr>
          <w:p w14:paraId="43E79BC8" w14:textId="77777777" w:rsidR="004E6AC3" w:rsidRPr="00917108" w:rsidRDefault="004E6AC3" w:rsidP="007927BA">
            <w:pPr>
              <w:autoSpaceDE w:val="0"/>
              <w:autoSpaceDN w:val="0"/>
              <w:adjustRightInd w:val="0"/>
              <w:spacing w:after="0"/>
              <w:jc w:val="left"/>
              <w:rPr>
                <w:rFonts w:asciiTheme="majorHAnsi" w:hAnsiTheme="majorHAnsi" w:cstheme="minorHAnsi"/>
                <w:sz w:val="18"/>
                <w:szCs w:val="18"/>
                <w:lang w:val="en-GB" w:eastAsia="es-ES_tradnl"/>
              </w:rPr>
            </w:pPr>
            <w:r w:rsidRPr="00917108">
              <w:rPr>
                <w:rFonts w:asciiTheme="majorHAnsi" w:hAnsiTheme="majorHAnsi" w:cstheme="minorHAnsi"/>
                <w:sz w:val="18"/>
                <w:szCs w:val="18"/>
                <w:lang w:val="en-GB" w:eastAsia="es-ES_tradnl"/>
              </w:rPr>
              <w:t>SAPI 12. Number of knowledge products disseminated to relevant national, regional and global stakeholders</w:t>
            </w:r>
          </w:p>
          <w:p w14:paraId="27501C1A" w14:textId="77777777" w:rsidR="004E6AC3" w:rsidRPr="00917108" w:rsidRDefault="004E6AC3" w:rsidP="007927BA">
            <w:pPr>
              <w:autoSpaceDE w:val="0"/>
              <w:autoSpaceDN w:val="0"/>
              <w:adjustRightInd w:val="0"/>
              <w:spacing w:after="0"/>
              <w:jc w:val="left"/>
              <w:rPr>
                <w:rFonts w:asciiTheme="majorHAnsi" w:hAnsiTheme="majorHAnsi" w:cstheme="minorHAnsi"/>
                <w:sz w:val="18"/>
                <w:szCs w:val="18"/>
                <w:lang w:val="en-GB" w:eastAsia="es-ES_tradnl"/>
              </w:rPr>
            </w:pPr>
          </w:p>
          <w:p w14:paraId="4752E01F" w14:textId="77777777" w:rsidR="004E6AC3" w:rsidRPr="00917108" w:rsidRDefault="004E6AC3" w:rsidP="007927BA">
            <w:pPr>
              <w:autoSpaceDE w:val="0"/>
              <w:autoSpaceDN w:val="0"/>
              <w:adjustRightInd w:val="0"/>
              <w:spacing w:after="0"/>
              <w:jc w:val="left"/>
              <w:rPr>
                <w:rFonts w:asciiTheme="majorHAnsi" w:hAnsiTheme="majorHAnsi" w:cstheme="minorHAnsi"/>
                <w:sz w:val="18"/>
                <w:szCs w:val="18"/>
                <w:lang w:val="en-GB" w:eastAsia="es-ES_tradnl"/>
              </w:rPr>
            </w:pPr>
          </w:p>
        </w:tc>
        <w:tc>
          <w:tcPr>
            <w:tcW w:w="2520" w:type="dxa"/>
          </w:tcPr>
          <w:p w14:paraId="516CD476" w14:textId="77777777" w:rsidR="004E6AC3" w:rsidRPr="00917108" w:rsidRDefault="004E6AC3" w:rsidP="007927BA">
            <w:pPr>
              <w:spacing w:after="0"/>
              <w:jc w:val="left"/>
              <w:rPr>
                <w:rFonts w:asciiTheme="majorHAnsi" w:hAnsiTheme="majorHAnsi" w:cstheme="minorHAnsi"/>
                <w:sz w:val="18"/>
                <w:szCs w:val="18"/>
                <w:u w:val="single"/>
                <w:lang w:val="en-GB"/>
              </w:rPr>
            </w:pPr>
            <w:r w:rsidRPr="00917108">
              <w:rPr>
                <w:rFonts w:asciiTheme="majorHAnsi" w:hAnsiTheme="majorHAnsi" w:cstheme="minorHAnsi"/>
                <w:sz w:val="18"/>
                <w:szCs w:val="18"/>
                <w:u w:val="single"/>
                <w:lang w:val="en-GB"/>
              </w:rPr>
              <w:t>Mid-term Target</w:t>
            </w:r>
            <w:r w:rsidRPr="00917108">
              <w:rPr>
                <w:rFonts w:asciiTheme="majorHAnsi" w:hAnsiTheme="majorHAnsi" w:cstheme="minorHAnsi"/>
                <w:sz w:val="18"/>
                <w:szCs w:val="18"/>
                <w:lang w:val="en-GB"/>
              </w:rPr>
              <w:t>: 5</w:t>
            </w:r>
          </w:p>
          <w:p w14:paraId="571F8C7B" w14:textId="77777777" w:rsidR="004E6AC3" w:rsidRPr="00917108" w:rsidRDefault="004E6AC3" w:rsidP="007927BA">
            <w:pPr>
              <w:tabs>
                <w:tab w:val="left" w:pos="136"/>
              </w:tabs>
              <w:spacing w:after="0"/>
              <w:jc w:val="left"/>
              <w:rPr>
                <w:rFonts w:asciiTheme="majorHAnsi" w:hAnsiTheme="majorHAnsi" w:cstheme="minorHAnsi"/>
                <w:sz w:val="18"/>
                <w:szCs w:val="18"/>
                <w:u w:val="single"/>
                <w:lang w:val="en-GB"/>
              </w:rPr>
            </w:pPr>
          </w:p>
          <w:p w14:paraId="705D2DD0" w14:textId="77777777" w:rsidR="004E6AC3" w:rsidRPr="00917108" w:rsidRDefault="004E6AC3" w:rsidP="007927BA">
            <w:pPr>
              <w:spacing w:after="0"/>
              <w:jc w:val="left"/>
              <w:rPr>
                <w:rFonts w:asciiTheme="majorHAnsi" w:hAnsiTheme="majorHAnsi" w:cstheme="minorHAnsi"/>
                <w:sz w:val="18"/>
                <w:szCs w:val="18"/>
                <w:u w:val="single"/>
                <w:lang w:val="en-GB"/>
              </w:rPr>
            </w:pPr>
            <w:r w:rsidRPr="00917108">
              <w:rPr>
                <w:rFonts w:asciiTheme="majorHAnsi" w:hAnsiTheme="majorHAnsi" w:cstheme="minorHAnsi"/>
                <w:sz w:val="18"/>
                <w:szCs w:val="18"/>
                <w:u w:val="single"/>
                <w:lang w:val="en-GB"/>
              </w:rPr>
              <w:t>End of Project Target</w:t>
            </w:r>
            <w:r w:rsidRPr="00917108">
              <w:rPr>
                <w:rFonts w:asciiTheme="majorHAnsi" w:hAnsiTheme="majorHAnsi" w:cstheme="minorHAnsi"/>
                <w:sz w:val="18"/>
                <w:szCs w:val="18"/>
                <w:lang w:val="en-GB"/>
              </w:rPr>
              <w:t>: 10</w:t>
            </w:r>
          </w:p>
        </w:tc>
        <w:tc>
          <w:tcPr>
            <w:tcW w:w="1800" w:type="dxa"/>
          </w:tcPr>
          <w:p w14:paraId="41B36A51" w14:textId="77777777" w:rsidR="004E6AC3" w:rsidRPr="00917108" w:rsidRDefault="004E6AC3" w:rsidP="007927BA">
            <w:pPr>
              <w:spacing w:after="0"/>
              <w:jc w:val="left"/>
              <w:rPr>
                <w:rFonts w:asciiTheme="majorHAnsi" w:hAnsiTheme="majorHAnsi" w:cstheme="minorHAnsi"/>
                <w:sz w:val="18"/>
                <w:szCs w:val="18"/>
                <w:lang w:val="en-GB"/>
              </w:rPr>
            </w:pPr>
            <w:r w:rsidRPr="00917108">
              <w:rPr>
                <w:rFonts w:asciiTheme="majorHAnsi" w:hAnsiTheme="majorHAnsi" w:cstheme="minorHAnsi"/>
                <w:sz w:val="18"/>
                <w:szCs w:val="18"/>
                <w:lang w:val="en-GB"/>
              </w:rPr>
              <w:t xml:space="preserve">Stakeholders accessing LIMCOM knowledge products </w:t>
            </w:r>
          </w:p>
          <w:p w14:paraId="1B0272AE" w14:textId="77777777" w:rsidR="004E6AC3" w:rsidRPr="00917108" w:rsidRDefault="004E6AC3" w:rsidP="007927BA">
            <w:pPr>
              <w:spacing w:after="0"/>
              <w:jc w:val="left"/>
              <w:rPr>
                <w:rFonts w:asciiTheme="majorHAnsi" w:hAnsiTheme="majorHAnsi" w:cstheme="minorHAnsi"/>
                <w:sz w:val="18"/>
                <w:szCs w:val="18"/>
                <w:lang w:val="en-GB" w:eastAsia="es-ES_tradnl"/>
              </w:rPr>
            </w:pPr>
          </w:p>
        </w:tc>
        <w:tc>
          <w:tcPr>
            <w:tcW w:w="1530" w:type="dxa"/>
            <w:shd w:val="clear" w:color="auto" w:fill="auto"/>
          </w:tcPr>
          <w:p w14:paraId="47F63B1A" w14:textId="77777777" w:rsidR="004E6AC3" w:rsidRPr="00917108" w:rsidRDefault="004E6AC3" w:rsidP="00C067F3">
            <w:pPr>
              <w:autoSpaceDE w:val="0"/>
              <w:autoSpaceDN w:val="0"/>
              <w:adjustRightInd w:val="0"/>
              <w:spacing w:after="0"/>
              <w:ind w:right="-18"/>
              <w:jc w:val="left"/>
              <w:rPr>
                <w:rFonts w:asciiTheme="majorHAnsi" w:hAnsiTheme="majorHAnsi" w:cstheme="minorHAnsi"/>
                <w:sz w:val="18"/>
                <w:szCs w:val="18"/>
                <w:lang w:val="en-GB" w:eastAsia="es-ES_tradnl"/>
              </w:rPr>
            </w:pPr>
            <w:r w:rsidRPr="00917108">
              <w:rPr>
                <w:rFonts w:asciiTheme="majorHAnsi" w:hAnsiTheme="majorHAnsi" w:cstheme="minorHAnsi"/>
                <w:sz w:val="18"/>
                <w:szCs w:val="18"/>
                <w:lang w:val="en-GB"/>
              </w:rPr>
              <w:t>Number of information products disseminated to stakeholders nationally, regionally and globally (profile of recipients recorded by stakeholder group, age and geographic location)</w:t>
            </w:r>
          </w:p>
        </w:tc>
        <w:tc>
          <w:tcPr>
            <w:tcW w:w="900" w:type="dxa"/>
            <w:shd w:val="clear" w:color="auto" w:fill="auto"/>
          </w:tcPr>
          <w:p w14:paraId="4C462FA2" w14:textId="77777777" w:rsidR="004E6AC3" w:rsidRPr="00917108" w:rsidRDefault="004E6AC3" w:rsidP="007927BA">
            <w:pPr>
              <w:spacing w:after="0"/>
              <w:jc w:val="left"/>
              <w:rPr>
                <w:rFonts w:asciiTheme="majorHAnsi" w:hAnsiTheme="majorHAnsi" w:cstheme="minorHAnsi"/>
                <w:sz w:val="18"/>
                <w:szCs w:val="18"/>
                <w:lang w:val="en-GB" w:eastAsia="es-ES_tradnl"/>
              </w:rPr>
            </w:pPr>
            <w:r w:rsidRPr="00917108">
              <w:rPr>
                <w:rFonts w:asciiTheme="majorHAnsi" w:hAnsiTheme="majorHAnsi" w:cstheme="minorHAnsi"/>
                <w:sz w:val="18"/>
                <w:szCs w:val="18"/>
                <w:lang w:val="en-GB" w:eastAsia="es-ES_tradnl"/>
              </w:rPr>
              <w:t>Annually</w:t>
            </w:r>
          </w:p>
          <w:p w14:paraId="3B9E35DD" w14:textId="77777777" w:rsidR="004E6AC3" w:rsidRPr="00917108" w:rsidRDefault="004E6AC3" w:rsidP="007927BA">
            <w:pPr>
              <w:spacing w:after="0"/>
              <w:jc w:val="left"/>
              <w:rPr>
                <w:rFonts w:asciiTheme="majorHAnsi" w:hAnsiTheme="majorHAnsi" w:cstheme="minorHAnsi"/>
                <w:sz w:val="18"/>
                <w:szCs w:val="18"/>
                <w:lang w:val="en-GB" w:eastAsia="es-ES_tradnl"/>
              </w:rPr>
            </w:pPr>
          </w:p>
        </w:tc>
        <w:tc>
          <w:tcPr>
            <w:tcW w:w="1350" w:type="dxa"/>
            <w:shd w:val="clear" w:color="auto" w:fill="auto"/>
          </w:tcPr>
          <w:p w14:paraId="3F853B39" w14:textId="77777777" w:rsidR="004E6AC3" w:rsidRPr="00917108" w:rsidRDefault="004E6AC3" w:rsidP="007927BA">
            <w:pPr>
              <w:spacing w:after="0"/>
              <w:jc w:val="left"/>
              <w:rPr>
                <w:rFonts w:asciiTheme="majorHAnsi" w:hAnsiTheme="majorHAnsi" w:cstheme="minorHAnsi"/>
                <w:sz w:val="18"/>
                <w:szCs w:val="18"/>
                <w:lang w:val="en-GB"/>
              </w:rPr>
            </w:pPr>
            <w:r w:rsidRPr="00917108">
              <w:rPr>
                <w:rFonts w:asciiTheme="majorHAnsi" w:hAnsiTheme="majorHAnsi" w:cstheme="minorHAnsi"/>
                <w:sz w:val="18"/>
                <w:szCs w:val="18"/>
                <w:lang w:val="en-GB"/>
              </w:rPr>
              <w:t xml:space="preserve">Project </w:t>
            </w:r>
          </w:p>
          <w:p w14:paraId="753DCEAC" w14:textId="77777777" w:rsidR="004E6AC3" w:rsidRPr="00917108" w:rsidRDefault="004E6AC3" w:rsidP="007927BA">
            <w:pPr>
              <w:spacing w:after="0"/>
              <w:jc w:val="left"/>
              <w:rPr>
                <w:rFonts w:asciiTheme="majorHAnsi" w:hAnsiTheme="majorHAnsi" w:cstheme="minorHAnsi"/>
                <w:sz w:val="18"/>
                <w:szCs w:val="18"/>
                <w:lang w:val="en-GB"/>
              </w:rPr>
            </w:pPr>
            <w:r w:rsidRPr="00917108">
              <w:rPr>
                <w:rFonts w:asciiTheme="majorHAnsi" w:hAnsiTheme="majorHAnsi" w:cstheme="minorHAnsi"/>
                <w:sz w:val="18"/>
                <w:szCs w:val="18"/>
                <w:lang w:val="en-GB"/>
              </w:rPr>
              <w:t>Management Unit</w:t>
            </w:r>
          </w:p>
          <w:p w14:paraId="5F2E9BF0" w14:textId="77777777" w:rsidR="004E6AC3" w:rsidRPr="00917108" w:rsidRDefault="004E6AC3" w:rsidP="007927BA">
            <w:pPr>
              <w:spacing w:after="0"/>
              <w:jc w:val="left"/>
              <w:rPr>
                <w:rFonts w:asciiTheme="majorHAnsi" w:hAnsiTheme="majorHAnsi" w:cstheme="minorHAnsi"/>
                <w:sz w:val="18"/>
                <w:szCs w:val="18"/>
                <w:lang w:val="en-GB"/>
              </w:rPr>
            </w:pPr>
          </w:p>
          <w:p w14:paraId="1A211EFB" w14:textId="77777777" w:rsidR="004E6AC3" w:rsidRPr="00917108" w:rsidRDefault="004E6AC3" w:rsidP="007927BA">
            <w:pPr>
              <w:spacing w:after="0"/>
              <w:jc w:val="left"/>
              <w:rPr>
                <w:rFonts w:asciiTheme="majorHAnsi" w:hAnsiTheme="majorHAnsi" w:cstheme="minorHAnsi"/>
                <w:sz w:val="18"/>
                <w:szCs w:val="18"/>
                <w:lang w:val="en-GB"/>
              </w:rPr>
            </w:pPr>
            <w:r w:rsidRPr="00917108">
              <w:rPr>
                <w:rFonts w:asciiTheme="majorHAnsi" w:hAnsiTheme="majorHAnsi" w:cstheme="minorHAnsi"/>
                <w:sz w:val="18"/>
                <w:szCs w:val="18"/>
                <w:lang w:val="en-GB"/>
              </w:rPr>
              <w:t xml:space="preserve">Monitoring and evaluation specialist </w:t>
            </w:r>
          </w:p>
          <w:p w14:paraId="03AE4008" w14:textId="77777777" w:rsidR="004E6AC3" w:rsidRPr="00917108" w:rsidRDefault="004E6AC3" w:rsidP="007927BA">
            <w:pPr>
              <w:spacing w:after="0"/>
              <w:jc w:val="left"/>
              <w:rPr>
                <w:rFonts w:asciiTheme="majorHAnsi" w:hAnsiTheme="majorHAnsi" w:cstheme="minorHAnsi"/>
                <w:sz w:val="18"/>
                <w:szCs w:val="18"/>
                <w:lang w:val="en-GB"/>
              </w:rPr>
            </w:pPr>
          </w:p>
          <w:p w14:paraId="4EDB12E6" w14:textId="77777777" w:rsidR="004E6AC3" w:rsidRPr="00917108" w:rsidRDefault="004E6AC3" w:rsidP="007927BA">
            <w:pPr>
              <w:spacing w:after="0"/>
              <w:jc w:val="left"/>
              <w:rPr>
                <w:rFonts w:asciiTheme="majorHAnsi" w:hAnsiTheme="majorHAnsi" w:cstheme="minorHAnsi"/>
                <w:sz w:val="18"/>
                <w:szCs w:val="18"/>
                <w:lang w:val="en-GB"/>
              </w:rPr>
            </w:pPr>
            <w:r w:rsidRPr="00917108">
              <w:rPr>
                <w:rFonts w:asciiTheme="majorHAnsi" w:hAnsiTheme="majorHAnsi" w:cstheme="minorHAnsi"/>
                <w:sz w:val="18"/>
                <w:szCs w:val="18"/>
                <w:lang w:val="en-GB"/>
              </w:rPr>
              <w:t xml:space="preserve">LIMSEC </w:t>
            </w:r>
          </w:p>
          <w:p w14:paraId="4570F0E6" w14:textId="77777777" w:rsidR="004E6AC3" w:rsidRPr="00917108" w:rsidRDefault="004E6AC3" w:rsidP="007927BA">
            <w:pPr>
              <w:spacing w:after="0"/>
              <w:jc w:val="left"/>
              <w:rPr>
                <w:rFonts w:asciiTheme="majorHAnsi" w:hAnsiTheme="majorHAnsi" w:cstheme="minorHAnsi"/>
                <w:sz w:val="18"/>
                <w:szCs w:val="18"/>
                <w:lang w:val="en-GB"/>
              </w:rPr>
            </w:pPr>
          </w:p>
        </w:tc>
        <w:tc>
          <w:tcPr>
            <w:tcW w:w="1440" w:type="dxa"/>
            <w:shd w:val="clear" w:color="auto" w:fill="auto"/>
          </w:tcPr>
          <w:p w14:paraId="18D67E40" w14:textId="77777777" w:rsidR="004E6AC3" w:rsidRPr="00917108" w:rsidRDefault="004E6AC3" w:rsidP="007927BA">
            <w:pPr>
              <w:spacing w:after="0"/>
              <w:jc w:val="left"/>
              <w:rPr>
                <w:rFonts w:asciiTheme="majorHAnsi" w:hAnsiTheme="majorHAnsi" w:cstheme="minorHAnsi"/>
                <w:sz w:val="18"/>
                <w:szCs w:val="18"/>
                <w:lang w:val="en-GB"/>
              </w:rPr>
            </w:pPr>
            <w:r w:rsidRPr="00917108">
              <w:rPr>
                <w:rFonts w:asciiTheme="majorHAnsi" w:hAnsiTheme="majorHAnsi" w:cstheme="minorHAnsi"/>
                <w:sz w:val="18"/>
                <w:szCs w:val="18"/>
                <w:lang w:val="en-GB"/>
              </w:rPr>
              <w:t>Monitoring reports</w:t>
            </w:r>
          </w:p>
          <w:p w14:paraId="77B616CB" w14:textId="77777777" w:rsidR="004E6AC3" w:rsidRPr="00917108" w:rsidRDefault="004E6AC3" w:rsidP="007927BA">
            <w:pPr>
              <w:spacing w:after="0"/>
              <w:jc w:val="left"/>
              <w:rPr>
                <w:rFonts w:asciiTheme="majorHAnsi" w:hAnsiTheme="majorHAnsi" w:cstheme="minorHAnsi"/>
                <w:sz w:val="18"/>
                <w:szCs w:val="18"/>
                <w:lang w:val="en-GB"/>
              </w:rPr>
            </w:pPr>
          </w:p>
          <w:p w14:paraId="1F9556C5" w14:textId="77777777" w:rsidR="004E6AC3" w:rsidRPr="00917108" w:rsidRDefault="004E6AC3" w:rsidP="007927BA">
            <w:pPr>
              <w:spacing w:after="0"/>
              <w:jc w:val="left"/>
              <w:rPr>
                <w:rFonts w:asciiTheme="majorHAnsi" w:hAnsiTheme="majorHAnsi" w:cstheme="minorHAnsi"/>
                <w:sz w:val="18"/>
                <w:szCs w:val="18"/>
                <w:lang w:val="en-GB" w:eastAsia="es-ES_tradnl"/>
              </w:rPr>
            </w:pPr>
          </w:p>
        </w:tc>
        <w:tc>
          <w:tcPr>
            <w:tcW w:w="1260" w:type="dxa"/>
            <w:shd w:val="clear" w:color="auto" w:fill="auto"/>
          </w:tcPr>
          <w:p w14:paraId="3F2E8222" w14:textId="77777777" w:rsidR="004E6AC3" w:rsidRPr="00917108" w:rsidRDefault="004E6AC3" w:rsidP="007927BA">
            <w:pPr>
              <w:autoSpaceDE w:val="0"/>
              <w:autoSpaceDN w:val="0"/>
              <w:adjustRightInd w:val="0"/>
              <w:spacing w:after="0"/>
              <w:jc w:val="left"/>
              <w:rPr>
                <w:rFonts w:asciiTheme="majorHAnsi" w:hAnsiTheme="majorHAnsi" w:cstheme="minorHAnsi"/>
                <w:sz w:val="18"/>
                <w:szCs w:val="18"/>
                <w:lang w:val="en-GB"/>
              </w:rPr>
            </w:pPr>
            <w:r w:rsidRPr="00917108">
              <w:rPr>
                <w:rFonts w:asciiTheme="majorHAnsi" w:hAnsiTheme="majorHAnsi" w:cstheme="minorHAnsi"/>
                <w:sz w:val="18"/>
                <w:szCs w:val="18"/>
                <w:lang w:val="en-GB" w:eastAsia="es-ES_tradnl"/>
              </w:rPr>
              <w:t xml:space="preserve">Knowledge products disseminated are duly recorded </w:t>
            </w:r>
            <w:r w:rsidRPr="00917108">
              <w:rPr>
                <w:rFonts w:asciiTheme="majorHAnsi" w:hAnsiTheme="majorHAnsi" w:cstheme="minorHAnsi"/>
                <w:sz w:val="18"/>
                <w:szCs w:val="18"/>
                <w:lang w:val="en-GB"/>
              </w:rPr>
              <w:t>by</w:t>
            </w:r>
            <w:r w:rsidRPr="00917108">
              <w:rPr>
                <w:rFonts w:asciiTheme="majorHAnsi" w:hAnsiTheme="majorHAnsi" w:cstheme="minorHAnsi"/>
                <w:sz w:val="18"/>
                <w:szCs w:val="18"/>
                <w:u w:val="single"/>
                <w:lang w:val="en-GB"/>
              </w:rPr>
              <w:t xml:space="preserve"> </w:t>
            </w:r>
            <w:r w:rsidRPr="00917108">
              <w:rPr>
                <w:rFonts w:asciiTheme="majorHAnsi" w:hAnsiTheme="majorHAnsi" w:cstheme="minorHAnsi"/>
                <w:sz w:val="18"/>
                <w:szCs w:val="18"/>
                <w:lang w:val="en-GB"/>
              </w:rPr>
              <w:t>stakeholder group, age and geographic location</w:t>
            </w:r>
          </w:p>
        </w:tc>
      </w:tr>
      <w:tr w:rsidR="00B51982" w:rsidRPr="00917108" w14:paraId="20CA84E6" w14:textId="77777777" w:rsidTr="00350D52">
        <w:trPr>
          <w:trHeight w:val="80"/>
        </w:trPr>
        <w:tc>
          <w:tcPr>
            <w:tcW w:w="1170" w:type="dxa"/>
            <w:vMerge w:val="restart"/>
            <w:shd w:val="clear" w:color="auto" w:fill="auto"/>
          </w:tcPr>
          <w:p w14:paraId="337E8654" w14:textId="115F6428" w:rsidR="004E6AC3" w:rsidRPr="00917108" w:rsidRDefault="004E6AC3" w:rsidP="007927BA">
            <w:pPr>
              <w:jc w:val="left"/>
              <w:rPr>
                <w:rFonts w:eastAsia="MS Mincho" w:cstheme="minorHAnsi"/>
                <w:b/>
                <w:bCs/>
                <w:sz w:val="18"/>
                <w:szCs w:val="18"/>
                <w:lang w:eastAsia="ja-JP"/>
              </w:rPr>
            </w:pPr>
            <w:r w:rsidRPr="00917108">
              <w:rPr>
                <w:rFonts w:eastAsia="MS Mincho" w:cstheme="minorHAnsi"/>
                <w:b/>
                <w:bCs/>
                <w:sz w:val="18"/>
                <w:szCs w:val="18"/>
                <w:lang w:eastAsia="ja-JP"/>
              </w:rPr>
              <w:t xml:space="preserve">Gender Action Plan related </w:t>
            </w:r>
            <w:r w:rsidRPr="00917108">
              <w:rPr>
                <w:rFonts w:eastAsia="MS Mincho" w:cstheme="minorHAnsi"/>
                <w:b/>
                <w:bCs/>
                <w:sz w:val="18"/>
                <w:szCs w:val="18"/>
                <w:lang w:eastAsia="ja-JP"/>
              </w:rPr>
              <w:lastRenderedPageBreak/>
              <w:t>indicators (GAPI)</w:t>
            </w:r>
          </w:p>
        </w:tc>
        <w:tc>
          <w:tcPr>
            <w:tcW w:w="1800" w:type="dxa"/>
            <w:shd w:val="clear" w:color="auto" w:fill="auto"/>
          </w:tcPr>
          <w:p w14:paraId="17F40F12" w14:textId="24A38907" w:rsidR="004E6AC3" w:rsidRPr="00917108" w:rsidRDefault="004E6AC3" w:rsidP="007927BA">
            <w:pPr>
              <w:spacing w:after="0"/>
              <w:jc w:val="left"/>
              <w:rPr>
                <w:rFonts w:eastAsia="MS Mincho" w:cstheme="minorHAnsi"/>
                <w:bCs/>
                <w:sz w:val="18"/>
                <w:szCs w:val="18"/>
                <w:lang w:eastAsia="ja-JP"/>
              </w:rPr>
            </w:pPr>
            <w:r w:rsidRPr="00917108">
              <w:rPr>
                <w:rFonts w:eastAsia="MS Mincho" w:cstheme="minorHAnsi"/>
                <w:b/>
                <w:bCs/>
                <w:sz w:val="18"/>
                <w:szCs w:val="18"/>
                <w:u w:val="single"/>
                <w:lang w:eastAsia="ja-JP"/>
              </w:rPr>
              <w:lastRenderedPageBreak/>
              <w:t xml:space="preserve">GAPI 1: </w:t>
            </w:r>
            <w:r w:rsidRPr="00917108">
              <w:rPr>
                <w:rFonts w:cstheme="minorHAnsi"/>
                <w:sz w:val="18"/>
                <w:szCs w:val="18"/>
              </w:rPr>
              <w:t xml:space="preserve"> </w:t>
            </w:r>
            <w:r w:rsidRPr="00917108">
              <w:rPr>
                <w:rFonts w:eastAsia="MS Mincho" w:cstheme="minorHAnsi"/>
                <w:sz w:val="18"/>
                <w:szCs w:val="18"/>
                <w:lang w:eastAsia="ja-JP"/>
              </w:rPr>
              <w:t xml:space="preserve">The TDA has disaggregated socioeconomic </w:t>
            </w:r>
            <w:r w:rsidRPr="00917108">
              <w:rPr>
                <w:rFonts w:eastAsia="MS Mincho" w:cstheme="minorHAnsi"/>
                <w:sz w:val="18"/>
                <w:szCs w:val="18"/>
                <w:lang w:eastAsia="ja-JP"/>
              </w:rPr>
              <w:lastRenderedPageBreak/>
              <w:t>information for the watershed by sex, ethnicity, and age range, and</w:t>
            </w:r>
            <w:r w:rsidRPr="00917108">
              <w:rPr>
                <w:rFonts w:cstheme="minorHAnsi"/>
                <w:sz w:val="18"/>
                <w:szCs w:val="18"/>
              </w:rPr>
              <w:t xml:space="preserve"> </w:t>
            </w:r>
            <w:r w:rsidRPr="00917108">
              <w:rPr>
                <w:rFonts w:eastAsia="MS Mincho" w:cstheme="minorHAnsi"/>
                <w:sz w:val="18"/>
                <w:szCs w:val="18"/>
                <w:lang w:eastAsia="ja-JP"/>
              </w:rPr>
              <w:t>includes an analysis of the impacts of the division of work between men and women, and a gender analysis in the quality of natural resources, land degradation and contamination of land and water resources</w:t>
            </w:r>
            <w:r w:rsidRPr="00917108">
              <w:rPr>
                <w:rFonts w:eastAsia="MS Mincho" w:cstheme="minorHAnsi"/>
                <w:bCs/>
                <w:sz w:val="18"/>
                <w:szCs w:val="18"/>
                <w:lang w:eastAsia="ja-JP"/>
              </w:rPr>
              <w:t>.</w:t>
            </w:r>
          </w:p>
        </w:tc>
        <w:tc>
          <w:tcPr>
            <w:tcW w:w="2520" w:type="dxa"/>
          </w:tcPr>
          <w:p w14:paraId="50E499AC" w14:textId="77777777" w:rsidR="004E6AC3" w:rsidRPr="00917108" w:rsidRDefault="004E6AC3" w:rsidP="007927BA">
            <w:pPr>
              <w:spacing w:after="0"/>
              <w:jc w:val="left"/>
              <w:rPr>
                <w:rFonts w:eastAsia="MS Mincho" w:cstheme="minorHAnsi"/>
                <w:sz w:val="18"/>
                <w:szCs w:val="18"/>
                <w:u w:val="single"/>
                <w:lang w:eastAsia="ja-JP"/>
              </w:rPr>
            </w:pPr>
            <w:r w:rsidRPr="00917108">
              <w:rPr>
                <w:rFonts w:eastAsia="MS Mincho" w:cstheme="minorHAnsi"/>
                <w:sz w:val="18"/>
                <w:szCs w:val="18"/>
                <w:u w:val="single"/>
                <w:lang w:eastAsia="ja-JP"/>
              </w:rPr>
              <w:lastRenderedPageBreak/>
              <w:t>Mid-term Target:</w:t>
            </w:r>
          </w:p>
          <w:p w14:paraId="6CE83984" w14:textId="77777777" w:rsidR="004E6AC3" w:rsidRPr="00917108" w:rsidRDefault="004E6AC3" w:rsidP="007927BA">
            <w:pPr>
              <w:spacing w:after="0"/>
              <w:jc w:val="left"/>
              <w:rPr>
                <w:rFonts w:eastAsia="MS Mincho" w:cstheme="minorHAnsi"/>
                <w:sz w:val="18"/>
                <w:szCs w:val="18"/>
                <w:lang w:eastAsia="ja-JP"/>
              </w:rPr>
            </w:pPr>
            <w:r w:rsidRPr="00917108">
              <w:rPr>
                <w:rFonts w:eastAsia="MS Mincho" w:cstheme="minorHAnsi"/>
                <w:bCs/>
                <w:sz w:val="18"/>
                <w:szCs w:val="18"/>
                <w:lang w:eastAsia="ja-JP"/>
              </w:rPr>
              <w:t xml:space="preserve">The formulation of the TDA with gender perspectives </w:t>
            </w:r>
            <w:r w:rsidRPr="00917108">
              <w:rPr>
                <w:rFonts w:eastAsia="MS Mincho" w:cstheme="minorHAnsi"/>
                <w:bCs/>
                <w:sz w:val="18"/>
                <w:szCs w:val="18"/>
                <w:lang w:eastAsia="ja-JP"/>
              </w:rPr>
              <w:lastRenderedPageBreak/>
              <w:t>included has been completed with updated inputs from women and other stakeholders involved.</w:t>
            </w:r>
          </w:p>
          <w:p w14:paraId="23F37B96" w14:textId="77777777" w:rsidR="004E6AC3" w:rsidRPr="00917108" w:rsidRDefault="004E6AC3" w:rsidP="007927BA">
            <w:pPr>
              <w:tabs>
                <w:tab w:val="left" w:pos="136"/>
              </w:tabs>
              <w:spacing w:after="0"/>
              <w:jc w:val="left"/>
              <w:rPr>
                <w:rFonts w:eastAsia="MS Mincho" w:cstheme="minorHAnsi"/>
                <w:sz w:val="18"/>
                <w:szCs w:val="18"/>
                <w:u w:val="single"/>
                <w:lang w:eastAsia="ja-JP"/>
              </w:rPr>
            </w:pPr>
          </w:p>
          <w:p w14:paraId="08F2F51E" w14:textId="4ED8DC11" w:rsidR="004E6AC3" w:rsidRPr="00917108" w:rsidRDefault="004E6AC3" w:rsidP="007927BA">
            <w:pPr>
              <w:spacing w:after="0"/>
              <w:jc w:val="left"/>
              <w:rPr>
                <w:rFonts w:asciiTheme="majorHAnsi" w:hAnsiTheme="majorHAnsi" w:cstheme="minorHAnsi"/>
                <w:sz w:val="18"/>
                <w:szCs w:val="18"/>
                <w:u w:val="single"/>
                <w:lang w:val="en-GB"/>
              </w:rPr>
            </w:pPr>
            <w:r w:rsidRPr="00917108">
              <w:rPr>
                <w:rFonts w:eastAsia="MS Mincho" w:cstheme="minorHAnsi"/>
                <w:sz w:val="18"/>
                <w:szCs w:val="18"/>
                <w:u w:val="single"/>
                <w:lang w:eastAsia="ja-JP"/>
              </w:rPr>
              <w:t>End of Project Target:</w:t>
            </w:r>
            <w:r w:rsidRPr="00917108">
              <w:rPr>
                <w:rFonts w:eastAsia="MS Mincho" w:cstheme="minorHAnsi"/>
                <w:bCs/>
                <w:sz w:val="18"/>
                <w:szCs w:val="18"/>
                <w:lang w:eastAsia="ja-JP"/>
              </w:rPr>
              <w:t xml:space="preserve"> </w:t>
            </w:r>
            <w:r w:rsidRPr="00917108">
              <w:rPr>
                <w:rFonts w:eastAsia="MS Mincho" w:cstheme="minorHAnsi"/>
                <w:sz w:val="18"/>
                <w:szCs w:val="18"/>
                <w:lang w:eastAsia="ja-JP"/>
              </w:rPr>
              <w:t>The TDA with gender inclusive perspectives is presented and shared with stakeholders as key input for the SAP for the LRB.</w:t>
            </w:r>
          </w:p>
        </w:tc>
        <w:tc>
          <w:tcPr>
            <w:tcW w:w="1800" w:type="dxa"/>
          </w:tcPr>
          <w:p w14:paraId="707F6951" w14:textId="77777777" w:rsidR="004E6AC3" w:rsidRPr="00917108" w:rsidRDefault="004E6AC3" w:rsidP="007927BA">
            <w:pPr>
              <w:spacing w:after="0"/>
              <w:jc w:val="left"/>
              <w:rPr>
                <w:rFonts w:eastAsia="MS Mincho" w:cstheme="minorHAnsi"/>
                <w:sz w:val="18"/>
                <w:szCs w:val="18"/>
                <w:lang w:eastAsia="ja-JP"/>
              </w:rPr>
            </w:pPr>
            <w:r w:rsidRPr="00917108">
              <w:rPr>
                <w:rFonts w:eastAsia="MS Mincho" w:cstheme="minorHAnsi"/>
                <w:sz w:val="18"/>
                <w:szCs w:val="18"/>
                <w:lang w:eastAsia="ja-JP"/>
              </w:rPr>
              <w:lastRenderedPageBreak/>
              <w:t xml:space="preserve">Rating on a scale of 1 to 4:  </w:t>
            </w:r>
          </w:p>
          <w:p w14:paraId="62F82CE7" w14:textId="77777777" w:rsidR="004E6AC3" w:rsidRPr="00917108" w:rsidRDefault="004E6AC3" w:rsidP="007927BA">
            <w:pPr>
              <w:spacing w:after="0"/>
              <w:jc w:val="left"/>
              <w:rPr>
                <w:rFonts w:eastAsia="MS Mincho" w:cstheme="minorHAnsi"/>
                <w:sz w:val="18"/>
                <w:szCs w:val="18"/>
                <w:lang w:eastAsia="ja-JP"/>
              </w:rPr>
            </w:pPr>
            <w:r w:rsidRPr="00917108">
              <w:rPr>
                <w:rFonts w:eastAsia="MS Mincho" w:cstheme="minorHAnsi"/>
                <w:sz w:val="18"/>
                <w:szCs w:val="18"/>
                <w:lang w:eastAsia="ja-JP"/>
              </w:rPr>
              <w:t>1 – no access</w:t>
            </w:r>
          </w:p>
          <w:p w14:paraId="65DF8A15" w14:textId="77777777" w:rsidR="004E6AC3" w:rsidRPr="00917108" w:rsidRDefault="004E6AC3" w:rsidP="007927BA">
            <w:pPr>
              <w:spacing w:after="0"/>
              <w:jc w:val="left"/>
              <w:rPr>
                <w:rFonts w:eastAsia="MS Mincho" w:cstheme="minorHAnsi"/>
                <w:sz w:val="18"/>
                <w:szCs w:val="18"/>
                <w:lang w:eastAsia="ja-JP"/>
              </w:rPr>
            </w:pPr>
            <w:r w:rsidRPr="00917108">
              <w:rPr>
                <w:rFonts w:eastAsia="MS Mincho" w:cstheme="minorHAnsi"/>
                <w:sz w:val="18"/>
                <w:szCs w:val="18"/>
                <w:lang w:eastAsia="ja-JP"/>
              </w:rPr>
              <w:lastRenderedPageBreak/>
              <w:t xml:space="preserve">2 – TDA with Gender perspective finalized </w:t>
            </w:r>
          </w:p>
          <w:p w14:paraId="4BC1449C" w14:textId="77777777" w:rsidR="004E6AC3" w:rsidRPr="00917108" w:rsidRDefault="004E6AC3" w:rsidP="007927BA">
            <w:pPr>
              <w:spacing w:after="0"/>
              <w:jc w:val="left"/>
              <w:rPr>
                <w:rFonts w:eastAsia="MS Mincho" w:cstheme="minorHAnsi"/>
                <w:sz w:val="18"/>
                <w:szCs w:val="18"/>
                <w:lang w:eastAsia="ja-JP"/>
              </w:rPr>
            </w:pPr>
            <w:r w:rsidRPr="00917108">
              <w:rPr>
                <w:rFonts w:eastAsia="MS Mincho" w:cstheme="minorHAnsi"/>
                <w:sz w:val="18"/>
                <w:szCs w:val="18"/>
                <w:lang w:eastAsia="ja-JP"/>
              </w:rPr>
              <w:t>3 – TDA with Gender perspective available and accessible online in key languages spoken in the LRB.</w:t>
            </w:r>
          </w:p>
          <w:p w14:paraId="6BB22FA0" w14:textId="5071ED9C" w:rsidR="004E6AC3" w:rsidRPr="00917108" w:rsidRDefault="004E6AC3" w:rsidP="007927BA">
            <w:pPr>
              <w:spacing w:after="0"/>
              <w:jc w:val="left"/>
              <w:rPr>
                <w:rFonts w:asciiTheme="majorHAnsi" w:hAnsiTheme="majorHAnsi" w:cstheme="minorHAnsi"/>
                <w:sz w:val="18"/>
                <w:szCs w:val="18"/>
                <w:lang w:val="en-GB"/>
              </w:rPr>
            </w:pPr>
            <w:r w:rsidRPr="00917108">
              <w:rPr>
                <w:rFonts w:eastAsia="MS Mincho" w:cstheme="minorHAnsi"/>
                <w:sz w:val="18"/>
                <w:szCs w:val="18"/>
                <w:lang w:eastAsia="ja-JP"/>
              </w:rPr>
              <w:t>4 – TDA with Gender perspective results presented, validated and shared serves as a key input for the formulation of the Strategic Action Plan for the LRB</w:t>
            </w:r>
          </w:p>
        </w:tc>
        <w:tc>
          <w:tcPr>
            <w:tcW w:w="1530" w:type="dxa"/>
            <w:shd w:val="clear" w:color="auto" w:fill="auto"/>
          </w:tcPr>
          <w:p w14:paraId="3DB56AD0" w14:textId="77777777" w:rsidR="004E6AC3" w:rsidRPr="00917108" w:rsidRDefault="004E6AC3" w:rsidP="007927BA">
            <w:pPr>
              <w:spacing w:after="0"/>
              <w:jc w:val="left"/>
              <w:rPr>
                <w:rFonts w:eastAsia="MS Mincho" w:cstheme="minorHAnsi"/>
                <w:sz w:val="18"/>
                <w:szCs w:val="18"/>
                <w:u w:val="single"/>
                <w:lang w:eastAsia="ja-JP"/>
              </w:rPr>
            </w:pPr>
            <w:r w:rsidRPr="00917108">
              <w:rPr>
                <w:rFonts w:eastAsia="MS Mincho" w:cstheme="minorHAnsi"/>
                <w:sz w:val="18"/>
                <w:szCs w:val="18"/>
                <w:u w:val="single"/>
                <w:lang w:eastAsia="ja-JP"/>
              </w:rPr>
              <w:lastRenderedPageBreak/>
              <w:t>All riparian states:</w:t>
            </w:r>
          </w:p>
          <w:p w14:paraId="7D2279B9" w14:textId="77777777" w:rsidR="004E6AC3" w:rsidRPr="00917108" w:rsidRDefault="004E6AC3" w:rsidP="007927BA">
            <w:pPr>
              <w:spacing w:after="0"/>
              <w:jc w:val="left"/>
              <w:rPr>
                <w:rFonts w:eastAsia="MS Mincho" w:cstheme="minorHAnsi"/>
                <w:sz w:val="18"/>
                <w:szCs w:val="18"/>
                <w:lang w:eastAsia="ja-JP"/>
              </w:rPr>
            </w:pPr>
            <w:r w:rsidRPr="00917108">
              <w:rPr>
                <w:rFonts w:eastAsia="MS Mincho" w:cstheme="minorHAnsi"/>
                <w:sz w:val="18"/>
                <w:szCs w:val="18"/>
                <w:lang w:eastAsia="ja-JP"/>
              </w:rPr>
              <w:lastRenderedPageBreak/>
              <w:t>Document level of development of TDA according to the four steps of the scale</w:t>
            </w:r>
          </w:p>
          <w:p w14:paraId="2EA4A438" w14:textId="77777777" w:rsidR="004E6AC3" w:rsidRPr="00917108" w:rsidRDefault="004E6AC3" w:rsidP="007927BA">
            <w:pPr>
              <w:spacing w:after="0"/>
              <w:jc w:val="left"/>
              <w:rPr>
                <w:rFonts w:eastAsia="MS Mincho" w:cstheme="minorHAnsi"/>
                <w:sz w:val="18"/>
                <w:szCs w:val="18"/>
                <w:lang w:eastAsia="ja-JP"/>
              </w:rPr>
            </w:pPr>
          </w:p>
          <w:p w14:paraId="7D3CD57A" w14:textId="229DE1E9" w:rsidR="004E6AC3" w:rsidRPr="00917108" w:rsidRDefault="00C067F3" w:rsidP="00C067F3">
            <w:pPr>
              <w:spacing w:after="0"/>
              <w:ind w:right="-108"/>
              <w:jc w:val="left"/>
              <w:rPr>
                <w:rFonts w:eastAsia="MS Mincho" w:cstheme="minorHAnsi"/>
                <w:sz w:val="18"/>
                <w:szCs w:val="18"/>
                <w:lang w:eastAsia="ja-JP"/>
              </w:rPr>
            </w:pPr>
            <w:r w:rsidRPr="00917108">
              <w:rPr>
                <w:rFonts w:eastAsia="MS Mincho" w:cstheme="minorHAnsi"/>
                <w:sz w:val="18"/>
                <w:szCs w:val="18"/>
                <w:lang w:eastAsia="ja-JP"/>
              </w:rPr>
              <w:t>Document contributions of T</w:t>
            </w:r>
            <w:r w:rsidR="004E6AC3" w:rsidRPr="00917108">
              <w:rPr>
                <w:rFonts w:eastAsia="MS Mincho" w:cstheme="minorHAnsi"/>
                <w:sz w:val="18"/>
                <w:szCs w:val="18"/>
                <w:lang w:eastAsia="ja-JP"/>
              </w:rPr>
              <w:t xml:space="preserve">DA on the formulation of the SAP for the LRB. </w:t>
            </w:r>
          </w:p>
          <w:p w14:paraId="2DDA0204" w14:textId="13695BF0" w:rsidR="004E6AC3" w:rsidRPr="00917108" w:rsidRDefault="004E6AC3" w:rsidP="007927BA">
            <w:pPr>
              <w:autoSpaceDE w:val="0"/>
              <w:autoSpaceDN w:val="0"/>
              <w:adjustRightInd w:val="0"/>
              <w:spacing w:after="0"/>
              <w:jc w:val="left"/>
              <w:rPr>
                <w:rFonts w:asciiTheme="majorHAnsi" w:hAnsiTheme="majorHAnsi" w:cstheme="minorHAnsi"/>
                <w:sz w:val="18"/>
                <w:szCs w:val="18"/>
                <w:lang w:val="en-GB"/>
              </w:rPr>
            </w:pPr>
            <w:r w:rsidRPr="00917108">
              <w:rPr>
                <w:rFonts w:eastAsia="MS Mincho" w:cstheme="minorHAnsi"/>
                <w:sz w:val="18"/>
                <w:szCs w:val="18"/>
                <w:lang w:eastAsia="ja-JP"/>
              </w:rPr>
              <w:t>List and number of participants during TDA development activities segregated by gender</w:t>
            </w:r>
          </w:p>
        </w:tc>
        <w:tc>
          <w:tcPr>
            <w:tcW w:w="900" w:type="dxa"/>
            <w:shd w:val="clear" w:color="auto" w:fill="auto"/>
          </w:tcPr>
          <w:p w14:paraId="1F8C14B8" w14:textId="41ED7A1E" w:rsidR="004E6AC3" w:rsidRPr="00917108" w:rsidRDefault="004E6AC3" w:rsidP="007927BA">
            <w:pPr>
              <w:spacing w:after="0"/>
              <w:jc w:val="left"/>
              <w:rPr>
                <w:rFonts w:asciiTheme="majorHAnsi" w:hAnsiTheme="majorHAnsi" w:cstheme="minorHAnsi"/>
                <w:sz w:val="18"/>
                <w:szCs w:val="18"/>
                <w:lang w:val="en-GB" w:eastAsia="es-ES_tradnl"/>
              </w:rPr>
            </w:pPr>
            <w:r w:rsidRPr="00917108">
              <w:rPr>
                <w:rFonts w:eastAsia="MS Mincho" w:cstheme="minorHAnsi"/>
                <w:sz w:val="18"/>
                <w:szCs w:val="18"/>
                <w:lang w:eastAsia="ja-JP"/>
              </w:rPr>
              <w:lastRenderedPageBreak/>
              <w:t>Annually</w:t>
            </w:r>
          </w:p>
        </w:tc>
        <w:tc>
          <w:tcPr>
            <w:tcW w:w="1350" w:type="dxa"/>
            <w:shd w:val="clear" w:color="auto" w:fill="auto"/>
          </w:tcPr>
          <w:p w14:paraId="4E72972E" w14:textId="77777777" w:rsidR="004E6AC3" w:rsidRPr="00917108" w:rsidRDefault="004E6AC3" w:rsidP="007927BA">
            <w:pPr>
              <w:spacing w:after="0"/>
              <w:jc w:val="left"/>
              <w:rPr>
                <w:rFonts w:eastAsia="MS Mincho" w:cstheme="minorHAnsi"/>
                <w:sz w:val="18"/>
                <w:szCs w:val="18"/>
                <w:lang w:eastAsia="ja-JP"/>
              </w:rPr>
            </w:pPr>
            <w:r w:rsidRPr="00917108">
              <w:rPr>
                <w:rFonts w:eastAsia="MS Mincho" w:cstheme="minorHAnsi"/>
                <w:sz w:val="18"/>
                <w:szCs w:val="18"/>
                <w:lang w:eastAsia="ja-JP"/>
              </w:rPr>
              <w:t>M&amp;E specialist</w:t>
            </w:r>
          </w:p>
          <w:p w14:paraId="1D1EA817" w14:textId="77777777" w:rsidR="004E6AC3" w:rsidRPr="00917108" w:rsidRDefault="004E6AC3" w:rsidP="007927BA">
            <w:pPr>
              <w:spacing w:after="0"/>
              <w:jc w:val="left"/>
              <w:rPr>
                <w:rFonts w:eastAsia="MS Mincho" w:cstheme="minorHAnsi"/>
                <w:sz w:val="18"/>
                <w:szCs w:val="18"/>
                <w:lang w:eastAsia="ja-JP"/>
              </w:rPr>
            </w:pPr>
          </w:p>
          <w:p w14:paraId="3C232ECE" w14:textId="77777777" w:rsidR="004E6AC3" w:rsidRPr="00917108" w:rsidRDefault="004E6AC3" w:rsidP="007927BA">
            <w:pPr>
              <w:spacing w:after="0"/>
              <w:jc w:val="left"/>
              <w:rPr>
                <w:rFonts w:eastAsia="MS Mincho" w:cstheme="minorHAnsi"/>
                <w:sz w:val="18"/>
                <w:szCs w:val="18"/>
                <w:lang w:eastAsia="ja-JP"/>
              </w:rPr>
            </w:pPr>
            <w:r w:rsidRPr="00917108">
              <w:rPr>
                <w:rFonts w:eastAsia="MS Mincho" w:cstheme="minorHAnsi"/>
                <w:sz w:val="18"/>
                <w:szCs w:val="18"/>
                <w:lang w:eastAsia="ja-JP"/>
              </w:rPr>
              <w:lastRenderedPageBreak/>
              <w:t>Gender Specialist</w:t>
            </w:r>
          </w:p>
          <w:p w14:paraId="5C039256" w14:textId="77777777" w:rsidR="004E6AC3" w:rsidRPr="00917108" w:rsidRDefault="004E6AC3" w:rsidP="007927BA">
            <w:pPr>
              <w:spacing w:after="0"/>
              <w:jc w:val="left"/>
              <w:rPr>
                <w:rFonts w:asciiTheme="majorHAnsi" w:hAnsiTheme="majorHAnsi" w:cstheme="minorHAnsi"/>
                <w:sz w:val="18"/>
                <w:szCs w:val="18"/>
                <w:lang w:val="en-GB"/>
              </w:rPr>
            </w:pPr>
          </w:p>
        </w:tc>
        <w:tc>
          <w:tcPr>
            <w:tcW w:w="1440" w:type="dxa"/>
            <w:shd w:val="clear" w:color="auto" w:fill="auto"/>
          </w:tcPr>
          <w:p w14:paraId="2CC7745F" w14:textId="77777777" w:rsidR="004E6AC3" w:rsidRPr="00917108" w:rsidRDefault="004E6AC3" w:rsidP="007927BA">
            <w:pPr>
              <w:spacing w:after="0"/>
              <w:jc w:val="left"/>
              <w:rPr>
                <w:rFonts w:eastAsia="MS Mincho" w:cstheme="minorHAnsi"/>
                <w:sz w:val="18"/>
                <w:szCs w:val="18"/>
                <w:lang w:eastAsia="ja-JP"/>
              </w:rPr>
            </w:pPr>
            <w:r w:rsidRPr="00917108">
              <w:rPr>
                <w:rFonts w:eastAsia="MS Mincho" w:cstheme="minorHAnsi"/>
                <w:sz w:val="18"/>
                <w:szCs w:val="18"/>
                <w:lang w:eastAsia="ja-JP"/>
              </w:rPr>
              <w:lastRenderedPageBreak/>
              <w:t xml:space="preserve">TDA document; </w:t>
            </w:r>
          </w:p>
          <w:p w14:paraId="7AC82AB0" w14:textId="77777777" w:rsidR="004E6AC3" w:rsidRPr="00917108" w:rsidRDefault="004E6AC3" w:rsidP="007927BA">
            <w:pPr>
              <w:spacing w:after="0"/>
              <w:jc w:val="left"/>
              <w:rPr>
                <w:rFonts w:eastAsia="MS Mincho" w:cstheme="minorHAnsi"/>
                <w:sz w:val="18"/>
                <w:szCs w:val="18"/>
                <w:lang w:eastAsia="ja-JP"/>
              </w:rPr>
            </w:pPr>
            <w:r w:rsidRPr="00917108">
              <w:rPr>
                <w:rFonts w:eastAsia="MS Mincho" w:cstheme="minorHAnsi"/>
                <w:sz w:val="18"/>
                <w:szCs w:val="18"/>
                <w:lang w:eastAsia="ja-JP"/>
              </w:rPr>
              <w:lastRenderedPageBreak/>
              <w:t xml:space="preserve">Evidence from published TDA, Project website; </w:t>
            </w:r>
          </w:p>
          <w:p w14:paraId="6C1A9B65" w14:textId="77777777" w:rsidR="004E6AC3" w:rsidRPr="00917108" w:rsidRDefault="004E6AC3" w:rsidP="007927BA">
            <w:pPr>
              <w:spacing w:after="0"/>
              <w:jc w:val="left"/>
              <w:rPr>
                <w:rFonts w:eastAsia="MS Mincho" w:cstheme="minorHAnsi"/>
                <w:sz w:val="18"/>
                <w:szCs w:val="18"/>
                <w:lang w:eastAsia="ja-JP"/>
              </w:rPr>
            </w:pPr>
            <w:r w:rsidRPr="00917108">
              <w:rPr>
                <w:rFonts w:eastAsia="MS Mincho" w:cstheme="minorHAnsi"/>
                <w:sz w:val="18"/>
                <w:szCs w:val="18"/>
                <w:lang w:eastAsia="ja-JP"/>
              </w:rPr>
              <w:t>Workshop report &amp; minutes from presentation of TDA with stakeholders;</w:t>
            </w:r>
          </w:p>
          <w:p w14:paraId="53C85C77" w14:textId="77777777" w:rsidR="004E6AC3" w:rsidRPr="00917108" w:rsidRDefault="004E6AC3" w:rsidP="007927BA">
            <w:pPr>
              <w:spacing w:after="0"/>
              <w:jc w:val="left"/>
              <w:rPr>
                <w:rFonts w:eastAsia="MS Mincho" w:cstheme="minorHAnsi"/>
                <w:sz w:val="18"/>
                <w:szCs w:val="18"/>
                <w:lang w:eastAsia="ja-JP"/>
              </w:rPr>
            </w:pPr>
            <w:r w:rsidRPr="00917108">
              <w:rPr>
                <w:rFonts w:eastAsia="MS Mincho" w:cstheme="minorHAnsi"/>
                <w:sz w:val="18"/>
                <w:szCs w:val="18"/>
                <w:lang w:eastAsia="ja-JP"/>
              </w:rPr>
              <w:t>List of participants during TDA development activities segregated by gender.</w:t>
            </w:r>
          </w:p>
          <w:p w14:paraId="1011CFA0" w14:textId="489014ED" w:rsidR="004E6AC3" w:rsidRPr="00917108" w:rsidRDefault="004E6AC3" w:rsidP="007927BA">
            <w:pPr>
              <w:spacing w:after="0"/>
              <w:jc w:val="left"/>
              <w:rPr>
                <w:rFonts w:asciiTheme="majorHAnsi" w:hAnsiTheme="majorHAnsi" w:cstheme="minorHAnsi"/>
                <w:sz w:val="18"/>
                <w:szCs w:val="18"/>
                <w:lang w:val="en-GB"/>
              </w:rPr>
            </w:pPr>
            <w:r w:rsidRPr="00917108">
              <w:rPr>
                <w:rFonts w:eastAsia="MS Mincho" w:cstheme="minorHAnsi"/>
                <w:sz w:val="18"/>
                <w:szCs w:val="18"/>
                <w:lang w:eastAsia="ja-JP"/>
              </w:rPr>
              <w:t xml:space="preserve"> </w:t>
            </w:r>
          </w:p>
        </w:tc>
        <w:tc>
          <w:tcPr>
            <w:tcW w:w="1260" w:type="dxa"/>
            <w:shd w:val="clear" w:color="auto" w:fill="auto"/>
          </w:tcPr>
          <w:p w14:paraId="5A7F9DD0" w14:textId="4BF11152" w:rsidR="004E6AC3" w:rsidRPr="00917108" w:rsidRDefault="004E6AC3" w:rsidP="007927BA">
            <w:pPr>
              <w:spacing w:after="0"/>
              <w:jc w:val="left"/>
              <w:rPr>
                <w:rFonts w:eastAsia="MS Mincho" w:cstheme="minorHAnsi"/>
                <w:sz w:val="18"/>
                <w:szCs w:val="18"/>
                <w:lang w:eastAsia="ja-JP"/>
              </w:rPr>
            </w:pPr>
            <w:r w:rsidRPr="00917108">
              <w:rPr>
                <w:rFonts w:eastAsia="MS Mincho" w:cstheme="minorHAnsi"/>
                <w:sz w:val="18"/>
                <w:szCs w:val="18"/>
                <w:lang w:eastAsia="ja-JP"/>
              </w:rPr>
              <w:lastRenderedPageBreak/>
              <w:t xml:space="preserve">The governments and partners </w:t>
            </w:r>
            <w:r w:rsidRPr="00917108">
              <w:rPr>
                <w:rFonts w:eastAsia="MS Mincho" w:cstheme="minorHAnsi"/>
                <w:sz w:val="18"/>
                <w:szCs w:val="18"/>
                <w:lang w:eastAsia="ja-JP"/>
              </w:rPr>
              <w:lastRenderedPageBreak/>
              <w:t>support women participation in the TDA</w:t>
            </w:r>
          </w:p>
          <w:p w14:paraId="6CD62CF8" w14:textId="77777777" w:rsidR="004E6AC3" w:rsidRPr="00917108" w:rsidRDefault="004E6AC3" w:rsidP="007927BA">
            <w:pPr>
              <w:spacing w:after="0"/>
              <w:jc w:val="left"/>
              <w:rPr>
                <w:rFonts w:eastAsia="MS Mincho" w:cstheme="minorHAnsi"/>
                <w:sz w:val="18"/>
                <w:szCs w:val="18"/>
                <w:lang w:eastAsia="ja-JP"/>
              </w:rPr>
            </w:pPr>
          </w:p>
          <w:p w14:paraId="6F882253" w14:textId="77777777" w:rsidR="004E6AC3" w:rsidRPr="00917108" w:rsidRDefault="004E6AC3" w:rsidP="007927BA">
            <w:pPr>
              <w:spacing w:after="0"/>
              <w:jc w:val="left"/>
              <w:rPr>
                <w:rFonts w:eastAsia="MS Mincho" w:cstheme="minorHAnsi"/>
                <w:sz w:val="18"/>
                <w:szCs w:val="18"/>
                <w:lang w:eastAsia="ja-JP"/>
              </w:rPr>
            </w:pPr>
            <w:r w:rsidRPr="00917108">
              <w:rPr>
                <w:rFonts w:eastAsia="MS Mincho" w:cstheme="minorHAnsi"/>
                <w:sz w:val="18"/>
                <w:szCs w:val="18"/>
                <w:lang w:eastAsia="ja-JP"/>
              </w:rPr>
              <w:t>Participation on each event is duly recorded</w:t>
            </w:r>
          </w:p>
          <w:p w14:paraId="5499AA49" w14:textId="77777777" w:rsidR="004E6AC3" w:rsidRPr="00917108" w:rsidRDefault="004E6AC3" w:rsidP="007927BA">
            <w:pPr>
              <w:spacing w:after="0"/>
              <w:jc w:val="left"/>
              <w:rPr>
                <w:rFonts w:eastAsia="MS Mincho" w:cstheme="minorHAnsi"/>
                <w:sz w:val="18"/>
                <w:szCs w:val="18"/>
                <w:lang w:eastAsia="ja-JP"/>
              </w:rPr>
            </w:pPr>
          </w:p>
          <w:p w14:paraId="1656F38F" w14:textId="77777777" w:rsidR="004E6AC3" w:rsidRPr="00917108" w:rsidRDefault="004E6AC3" w:rsidP="007927BA">
            <w:pPr>
              <w:autoSpaceDE w:val="0"/>
              <w:autoSpaceDN w:val="0"/>
              <w:adjustRightInd w:val="0"/>
              <w:spacing w:after="0"/>
              <w:jc w:val="left"/>
              <w:rPr>
                <w:rFonts w:asciiTheme="majorHAnsi" w:hAnsiTheme="majorHAnsi" w:cstheme="minorHAnsi"/>
                <w:sz w:val="18"/>
                <w:szCs w:val="18"/>
                <w:lang w:val="en-GB" w:eastAsia="es-ES_tradnl"/>
              </w:rPr>
            </w:pPr>
          </w:p>
        </w:tc>
      </w:tr>
      <w:tr w:rsidR="00B51982" w:rsidRPr="00917108" w14:paraId="10040516" w14:textId="77777777" w:rsidTr="00350D52">
        <w:trPr>
          <w:trHeight w:val="424"/>
        </w:trPr>
        <w:tc>
          <w:tcPr>
            <w:tcW w:w="1170" w:type="dxa"/>
            <w:vMerge/>
            <w:shd w:val="clear" w:color="auto" w:fill="auto"/>
          </w:tcPr>
          <w:p w14:paraId="14593E21" w14:textId="77777777" w:rsidR="004E6AC3" w:rsidRPr="00917108" w:rsidRDefault="004E6AC3" w:rsidP="007927BA">
            <w:pPr>
              <w:spacing w:after="0"/>
              <w:jc w:val="left"/>
              <w:rPr>
                <w:rFonts w:asciiTheme="majorHAnsi" w:hAnsiTheme="majorHAnsi"/>
                <w:b/>
                <w:sz w:val="18"/>
                <w:szCs w:val="18"/>
                <w:lang w:val="en-GB"/>
              </w:rPr>
            </w:pPr>
          </w:p>
        </w:tc>
        <w:tc>
          <w:tcPr>
            <w:tcW w:w="1800" w:type="dxa"/>
            <w:shd w:val="clear" w:color="auto" w:fill="auto"/>
          </w:tcPr>
          <w:p w14:paraId="3EB131E9" w14:textId="26268E29" w:rsidR="004E6AC3" w:rsidRPr="00917108" w:rsidRDefault="004E6AC3" w:rsidP="007927BA">
            <w:pPr>
              <w:autoSpaceDE w:val="0"/>
              <w:autoSpaceDN w:val="0"/>
              <w:adjustRightInd w:val="0"/>
              <w:spacing w:after="0"/>
              <w:jc w:val="left"/>
              <w:rPr>
                <w:rFonts w:asciiTheme="majorHAnsi" w:hAnsiTheme="majorHAnsi" w:cstheme="minorHAnsi"/>
                <w:sz w:val="18"/>
                <w:szCs w:val="18"/>
                <w:lang w:val="en-GB" w:eastAsia="es-ES_tradnl"/>
              </w:rPr>
            </w:pPr>
            <w:r w:rsidRPr="00917108">
              <w:rPr>
                <w:rFonts w:eastAsia="MS Mincho" w:cstheme="minorHAnsi"/>
                <w:b/>
                <w:bCs/>
                <w:sz w:val="18"/>
                <w:szCs w:val="18"/>
                <w:u w:val="single"/>
                <w:lang w:eastAsia="ja-JP"/>
              </w:rPr>
              <w:t xml:space="preserve">GAPI 2: </w:t>
            </w:r>
            <w:r w:rsidRPr="00917108">
              <w:rPr>
                <w:rFonts w:eastAsia="MS Mincho" w:cstheme="minorHAnsi"/>
                <w:bCs/>
                <w:sz w:val="18"/>
                <w:szCs w:val="18"/>
                <w:lang w:eastAsia="ja-JP"/>
              </w:rPr>
              <w:t>The SAP and NAP consultative processes and reports incorporate a cross-cutting gender responsive approach that include key actions and number of women participating and engaged in the process.</w:t>
            </w:r>
          </w:p>
        </w:tc>
        <w:tc>
          <w:tcPr>
            <w:tcW w:w="2520" w:type="dxa"/>
          </w:tcPr>
          <w:p w14:paraId="302873FE" w14:textId="30CCA35E" w:rsidR="004E6AC3" w:rsidRPr="00917108" w:rsidRDefault="004E6AC3" w:rsidP="007927BA">
            <w:pPr>
              <w:tabs>
                <w:tab w:val="left" w:pos="136"/>
              </w:tabs>
              <w:spacing w:after="0"/>
              <w:jc w:val="left"/>
              <w:rPr>
                <w:rFonts w:eastAsia="MS Mincho" w:cstheme="minorHAnsi"/>
                <w:bCs/>
                <w:sz w:val="18"/>
                <w:szCs w:val="18"/>
                <w:lang w:eastAsia="ja-JP"/>
              </w:rPr>
            </w:pPr>
            <w:r w:rsidRPr="00917108">
              <w:rPr>
                <w:rFonts w:eastAsia="MS Mincho" w:cstheme="minorHAnsi"/>
                <w:sz w:val="18"/>
                <w:szCs w:val="18"/>
                <w:u w:val="single"/>
                <w:lang w:eastAsia="ja-JP"/>
              </w:rPr>
              <w:t>Mid-term Target:</w:t>
            </w:r>
            <w:r w:rsidRPr="00917108">
              <w:rPr>
                <w:rFonts w:eastAsia="MS Mincho" w:cstheme="minorHAnsi"/>
                <w:sz w:val="18"/>
                <w:szCs w:val="18"/>
                <w:lang w:eastAsia="ja-JP"/>
              </w:rPr>
              <w:t xml:space="preserve">  </w:t>
            </w:r>
            <w:r w:rsidRPr="00917108">
              <w:rPr>
                <w:rFonts w:eastAsia="MS Mincho" w:cstheme="minorHAnsi"/>
                <w:bCs/>
                <w:sz w:val="18"/>
                <w:szCs w:val="18"/>
                <w:lang w:eastAsia="ja-JP"/>
              </w:rPr>
              <w:t>At least 4 joint actions identified to be included in the SAP.</w:t>
            </w:r>
          </w:p>
          <w:p w14:paraId="1AF69A7D" w14:textId="77777777" w:rsidR="004E6AC3" w:rsidRPr="00917108" w:rsidRDefault="004E6AC3" w:rsidP="007927BA">
            <w:pPr>
              <w:spacing w:after="0"/>
              <w:jc w:val="left"/>
              <w:rPr>
                <w:rFonts w:eastAsia="MS Mincho" w:cstheme="minorHAnsi"/>
                <w:sz w:val="18"/>
                <w:szCs w:val="18"/>
                <w:lang w:val="en-GB" w:eastAsia="ja-JP"/>
              </w:rPr>
            </w:pPr>
            <w:r w:rsidRPr="00917108">
              <w:rPr>
                <w:rFonts w:eastAsia="MS Mincho" w:cstheme="minorHAnsi"/>
                <w:bCs/>
                <w:sz w:val="18"/>
                <w:szCs w:val="18"/>
                <w:lang w:eastAsia="ja-JP"/>
              </w:rPr>
              <w:t xml:space="preserve">At least 1 action proposed in the SAP, address issues affecting differently women and/or </w:t>
            </w:r>
            <w:r w:rsidRPr="00917108">
              <w:rPr>
                <w:rFonts w:eastAsia="MS Mincho" w:cstheme="minorHAnsi"/>
                <w:sz w:val="18"/>
                <w:szCs w:val="18"/>
                <w:lang w:val="en-GB" w:eastAsia="ja-JP"/>
              </w:rPr>
              <w:t>impact positively their empowerment for IWRM.</w:t>
            </w:r>
          </w:p>
          <w:p w14:paraId="2ED47AC8" w14:textId="01915E44" w:rsidR="004E6AC3" w:rsidRPr="00917108" w:rsidRDefault="004E6AC3" w:rsidP="007927BA">
            <w:pPr>
              <w:spacing w:after="0"/>
              <w:jc w:val="left"/>
              <w:rPr>
                <w:rFonts w:asciiTheme="majorHAnsi" w:hAnsiTheme="majorHAnsi" w:cstheme="minorHAnsi"/>
                <w:sz w:val="18"/>
                <w:szCs w:val="18"/>
                <w:u w:val="single"/>
                <w:lang w:val="en-GB"/>
              </w:rPr>
            </w:pPr>
            <w:r w:rsidRPr="00917108">
              <w:rPr>
                <w:rFonts w:eastAsia="MS Mincho" w:cstheme="minorHAnsi"/>
                <w:sz w:val="18"/>
                <w:szCs w:val="18"/>
                <w:u w:val="single"/>
                <w:lang w:eastAsia="ja-JP"/>
              </w:rPr>
              <w:t>End of Project Target:</w:t>
            </w:r>
            <w:r w:rsidRPr="00917108">
              <w:rPr>
                <w:rFonts w:eastAsia="MS Mincho" w:cstheme="minorHAnsi"/>
                <w:bCs/>
                <w:sz w:val="18"/>
                <w:szCs w:val="18"/>
                <w:lang w:eastAsia="ja-JP"/>
              </w:rPr>
              <w:t xml:space="preserve"> At least three other joint actions with gender perspective have been identified, and a total of 6 have been incorporated through participatory and consensus processes into the SAP and NAPs</w:t>
            </w:r>
          </w:p>
        </w:tc>
        <w:tc>
          <w:tcPr>
            <w:tcW w:w="1800" w:type="dxa"/>
          </w:tcPr>
          <w:p w14:paraId="40DA1AAA" w14:textId="77777777" w:rsidR="004E6AC3" w:rsidRPr="00917108" w:rsidRDefault="004E6AC3" w:rsidP="007927BA">
            <w:pPr>
              <w:spacing w:after="0"/>
              <w:jc w:val="left"/>
              <w:rPr>
                <w:rFonts w:eastAsia="MS Mincho" w:cstheme="minorHAnsi"/>
                <w:bCs/>
                <w:sz w:val="18"/>
                <w:szCs w:val="18"/>
                <w:lang w:eastAsia="ja-JP"/>
              </w:rPr>
            </w:pPr>
            <w:r w:rsidRPr="00917108">
              <w:rPr>
                <w:rFonts w:eastAsia="MS Mincho" w:cstheme="minorHAnsi"/>
                <w:bCs/>
                <w:sz w:val="18"/>
                <w:szCs w:val="18"/>
                <w:lang w:eastAsia="ja-JP"/>
              </w:rPr>
              <w:t xml:space="preserve">The Gender Focal Points (GFP) in each riparian state support and anchor gender mainstreaming in liaison with LIMSEC. </w:t>
            </w:r>
          </w:p>
          <w:p w14:paraId="28771AE8" w14:textId="0A3DBBF0" w:rsidR="004E6AC3" w:rsidRPr="00917108" w:rsidRDefault="004E6AC3" w:rsidP="00C067F3">
            <w:pPr>
              <w:spacing w:after="0"/>
              <w:ind w:right="-108"/>
              <w:jc w:val="left"/>
              <w:rPr>
                <w:rFonts w:asciiTheme="majorHAnsi" w:hAnsiTheme="majorHAnsi" w:cstheme="minorHAnsi"/>
                <w:sz w:val="18"/>
                <w:szCs w:val="18"/>
                <w:lang w:val="en-GB"/>
              </w:rPr>
            </w:pPr>
            <w:r w:rsidRPr="00917108">
              <w:rPr>
                <w:rFonts w:eastAsia="MS Mincho" w:cstheme="minorHAnsi"/>
                <w:bCs/>
                <w:sz w:val="18"/>
                <w:szCs w:val="18"/>
                <w:lang w:eastAsia="ja-JP"/>
              </w:rPr>
              <w:t xml:space="preserve">The GFP ensure the integration of gender-related actions in SAP, and that these actions </w:t>
            </w:r>
            <w:r w:rsidRPr="00917108">
              <w:rPr>
                <w:rFonts w:eastAsia="MS Mincho" w:cstheme="minorHAnsi"/>
                <w:sz w:val="18"/>
                <w:szCs w:val="18"/>
                <w:lang w:val="en-GB" w:eastAsia="ja-JP"/>
              </w:rPr>
              <w:t>address issues affecting differently women and/or impact positively their inclusion and participation in LRB.</w:t>
            </w:r>
          </w:p>
        </w:tc>
        <w:tc>
          <w:tcPr>
            <w:tcW w:w="1530" w:type="dxa"/>
            <w:shd w:val="clear" w:color="auto" w:fill="auto"/>
          </w:tcPr>
          <w:p w14:paraId="7D5F8C66" w14:textId="77777777" w:rsidR="004E6AC3" w:rsidRPr="00917108" w:rsidRDefault="004E6AC3" w:rsidP="007927BA">
            <w:pPr>
              <w:spacing w:after="0"/>
              <w:jc w:val="left"/>
              <w:rPr>
                <w:rFonts w:eastAsia="MS Mincho" w:cstheme="minorHAnsi"/>
                <w:sz w:val="18"/>
                <w:szCs w:val="18"/>
                <w:lang w:eastAsia="ja-JP"/>
              </w:rPr>
            </w:pPr>
            <w:r w:rsidRPr="00917108">
              <w:rPr>
                <w:rFonts w:eastAsia="MS Mincho" w:cstheme="minorHAnsi"/>
                <w:sz w:val="18"/>
                <w:szCs w:val="18"/>
                <w:lang w:eastAsia="ja-JP"/>
              </w:rPr>
              <w:t>Final Evaluation of the SAP and NAPs</w:t>
            </w:r>
            <w:r w:rsidRPr="00917108">
              <w:rPr>
                <w:rFonts w:eastAsia="MS Mincho" w:cstheme="minorHAnsi"/>
                <w:bCs/>
                <w:sz w:val="18"/>
                <w:szCs w:val="18"/>
                <w:lang w:eastAsia="ja-JP"/>
              </w:rPr>
              <w:t xml:space="preserve"> </w:t>
            </w:r>
            <w:r w:rsidRPr="00917108">
              <w:rPr>
                <w:rFonts w:eastAsia="MS Mincho" w:cstheme="minorHAnsi"/>
                <w:sz w:val="18"/>
                <w:szCs w:val="18"/>
                <w:lang w:eastAsia="ja-JP"/>
              </w:rPr>
              <w:t>including a women´s empowerment and specific implementable and enforceable actions.</w:t>
            </w:r>
          </w:p>
          <w:p w14:paraId="7C4FFE5C" w14:textId="77777777" w:rsidR="004E6AC3" w:rsidRPr="00917108" w:rsidRDefault="004E6AC3" w:rsidP="007927BA">
            <w:pPr>
              <w:autoSpaceDE w:val="0"/>
              <w:autoSpaceDN w:val="0"/>
              <w:adjustRightInd w:val="0"/>
              <w:spacing w:after="0"/>
              <w:jc w:val="left"/>
              <w:rPr>
                <w:rFonts w:asciiTheme="majorHAnsi" w:hAnsiTheme="majorHAnsi" w:cstheme="minorHAnsi"/>
                <w:sz w:val="18"/>
                <w:szCs w:val="18"/>
                <w:lang w:val="en-GB"/>
              </w:rPr>
            </w:pPr>
          </w:p>
        </w:tc>
        <w:tc>
          <w:tcPr>
            <w:tcW w:w="900" w:type="dxa"/>
            <w:shd w:val="clear" w:color="auto" w:fill="auto"/>
          </w:tcPr>
          <w:p w14:paraId="559A1752" w14:textId="77777777" w:rsidR="004E6AC3" w:rsidRPr="00917108" w:rsidRDefault="004E6AC3" w:rsidP="007927BA">
            <w:pPr>
              <w:spacing w:after="0"/>
              <w:jc w:val="left"/>
              <w:rPr>
                <w:rFonts w:eastAsia="MS Mincho" w:cstheme="minorHAnsi"/>
                <w:sz w:val="18"/>
                <w:szCs w:val="18"/>
                <w:lang w:eastAsia="ja-JP"/>
              </w:rPr>
            </w:pPr>
            <w:r w:rsidRPr="00917108">
              <w:rPr>
                <w:rFonts w:eastAsia="MS Mincho" w:cstheme="minorHAnsi"/>
                <w:sz w:val="18"/>
                <w:szCs w:val="18"/>
                <w:lang w:eastAsia="ja-JP"/>
              </w:rPr>
              <w:t>Mid term</w:t>
            </w:r>
          </w:p>
          <w:p w14:paraId="137D7EC8" w14:textId="77777777" w:rsidR="004E6AC3" w:rsidRPr="00917108" w:rsidRDefault="004E6AC3" w:rsidP="007927BA">
            <w:pPr>
              <w:spacing w:after="0"/>
              <w:jc w:val="left"/>
              <w:rPr>
                <w:rFonts w:eastAsia="MS Mincho" w:cstheme="minorHAnsi"/>
                <w:sz w:val="18"/>
                <w:szCs w:val="18"/>
                <w:lang w:eastAsia="ja-JP"/>
              </w:rPr>
            </w:pPr>
          </w:p>
          <w:p w14:paraId="23DE0596" w14:textId="3B2988C8" w:rsidR="004E6AC3" w:rsidRPr="00917108" w:rsidRDefault="004E6AC3" w:rsidP="007927BA">
            <w:pPr>
              <w:spacing w:after="0"/>
              <w:jc w:val="left"/>
              <w:rPr>
                <w:rFonts w:asciiTheme="majorHAnsi" w:hAnsiTheme="majorHAnsi" w:cstheme="minorHAnsi"/>
                <w:sz w:val="18"/>
                <w:szCs w:val="18"/>
                <w:lang w:val="en-GB" w:eastAsia="es-ES_tradnl"/>
              </w:rPr>
            </w:pPr>
            <w:r w:rsidRPr="00917108">
              <w:rPr>
                <w:rFonts w:eastAsia="MS Mincho" w:cstheme="minorHAnsi"/>
                <w:sz w:val="18"/>
                <w:szCs w:val="18"/>
                <w:lang w:eastAsia="ja-JP"/>
              </w:rPr>
              <w:t>End of project</w:t>
            </w:r>
          </w:p>
        </w:tc>
        <w:tc>
          <w:tcPr>
            <w:tcW w:w="1350" w:type="dxa"/>
            <w:shd w:val="clear" w:color="auto" w:fill="auto"/>
          </w:tcPr>
          <w:p w14:paraId="4585AA11" w14:textId="77777777" w:rsidR="004E6AC3" w:rsidRPr="00917108" w:rsidRDefault="004E6AC3" w:rsidP="007927BA">
            <w:pPr>
              <w:spacing w:after="0"/>
              <w:jc w:val="left"/>
              <w:rPr>
                <w:rFonts w:eastAsia="MS Mincho" w:cstheme="minorHAnsi"/>
                <w:sz w:val="18"/>
                <w:szCs w:val="18"/>
                <w:lang w:eastAsia="ja-JP"/>
              </w:rPr>
            </w:pPr>
            <w:r w:rsidRPr="00917108">
              <w:rPr>
                <w:rFonts w:eastAsia="MS Mincho" w:cstheme="minorHAnsi"/>
                <w:sz w:val="18"/>
                <w:szCs w:val="18"/>
                <w:lang w:eastAsia="ja-JP"/>
              </w:rPr>
              <w:t>Monitoring and evaluation specialist</w:t>
            </w:r>
          </w:p>
          <w:p w14:paraId="33DA1D27" w14:textId="77777777" w:rsidR="004E6AC3" w:rsidRPr="00917108" w:rsidRDefault="004E6AC3" w:rsidP="007927BA">
            <w:pPr>
              <w:spacing w:after="0"/>
              <w:jc w:val="left"/>
              <w:rPr>
                <w:rFonts w:eastAsia="MS Mincho" w:cstheme="minorHAnsi"/>
                <w:sz w:val="18"/>
                <w:szCs w:val="18"/>
                <w:lang w:eastAsia="ja-JP"/>
              </w:rPr>
            </w:pPr>
          </w:p>
          <w:p w14:paraId="17891034" w14:textId="519D25E0" w:rsidR="004E6AC3" w:rsidRPr="00917108" w:rsidRDefault="004E6AC3" w:rsidP="007927BA">
            <w:pPr>
              <w:spacing w:after="0"/>
              <w:jc w:val="left"/>
              <w:rPr>
                <w:rFonts w:asciiTheme="majorHAnsi" w:hAnsiTheme="majorHAnsi" w:cstheme="minorHAnsi"/>
                <w:sz w:val="18"/>
                <w:szCs w:val="18"/>
                <w:lang w:val="en-GB"/>
              </w:rPr>
            </w:pPr>
            <w:r w:rsidRPr="00917108">
              <w:rPr>
                <w:rFonts w:eastAsia="MS Mincho" w:cstheme="minorHAnsi"/>
                <w:sz w:val="18"/>
                <w:szCs w:val="18"/>
                <w:lang w:eastAsia="ja-JP"/>
              </w:rPr>
              <w:t>Gender Specialist</w:t>
            </w:r>
          </w:p>
        </w:tc>
        <w:tc>
          <w:tcPr>
            <w:tcW w:w="1440" w:type="dxa"/>
            <w:shd w:val="clear" w:color="auto" w:fill="auto"/>
          </w:tcPr>
          <w:p w14:paraId="14C2F1DF" w14:textId="77777777" w:rsidR="004E6AC3" w:rsidRPr="00917108" w:rsidRDefault="004E6AC3" w:rsidP="007927BA">
            <w:pPr>
              <w:spacing w:after="0"/>
              <w:jc w:val="left"/>
              <w:rPr>
                <w:rFonts w:eastAsia="MS Mincho" w:cstheme="minorHAnsi"/>
                <w:sz w:val="18"/>
                <w:szCs w:val="18"/>
                <w:lang w:eastAsia="ja-JP"/>
              </w:rPr>
            </w:pPr>
            <w:r w:rsidRPr="00917108">
              <w:rPr>
                <w:rFonts w:eastAsia="MS Mincho" w:cstheme="minorHAnsi"/>
                <w:sz w:val="18"/>
                <w:szCs w:val="18"/>
                <w:lang w:eastAsia="ja-JP"/>
              </w:rPr>
              <w:t xml:space="preserve">Field activities reports </w:t>
            </w:r>
          </w:p>
          <w:p w14:paraId="15C5B648" w14:textId="77777777" w:rsidR="004E6AC3" w:rsidRPr="00917108" w:rsidRDefault="004E6AC3" w:rsidP="007927BA">
            <w:pPr>
              <w:spacing w:after="0"/>
              <w:jc w:val="left"/>
              <w:rPr>
                <w:rFonts w:eastAsia="MS Mincho" w:cstheme="minorHAnsi"/>
                <w:sz w:val="18"/>
                <w:szCs w:val="18"/>
                <w:lang w:eastAsia="ja-JP"/>
              </w:rPr>
            </w:pPr>
          </w:p>
          <w:p w14:paraId="003F6406" w14:textId="5CEE9975" w:rsidR="004E6AC3" w:rsidRPr="00917108" w:rsidRDefault="004E6AC3" w:rsidP="007927BA">
            <w:pPr>
              <w:spacing w:after="0"/>
              <w:jc w:val="left"/>
              <w:rPr>
                <w:rFonts w:asciiTheme="majorHAnsi" w:hAnsiTheme="majorHAnsi" w:cstheme="minorHAnsi"/>
                <w:sz w:val="18"/>
                <w:szCs w:val="18"/>
                <w:lang w:val="en-GB"/>
              </w:rPr>
            </w:pPr>
            <w:r w:rsidRPr="00917108">
              <w:rPr>
                <w:rFonts w:eastAsia="MS Mincho" w:cstheme="minorHAnsi"/>
                <w:sz w:val="18"/>
                <w:szCs w:val="18"/>
                <w:lang w:eastAsia="ja-JP"/>
              </w:rPr>
              <w:t>SAP key actions implementation report</w:t>
            </w:r>
          </w:p>
        </w:tc>
        <w:tc>
          <w:tcPr>
            <w:tcW w:w="1260" w:type="dxa"/>
            <w:shd w:val="clear" w:color="auto" w:fill="auto"/>
          </w:tcPr>
          <w:p w14:paraId="48820B46" w14:textId="77777777" w:rsidR="004E6AC3" w:rsidRPr="00917108" w:rsidRDefault="004E6AC3" w:rsidP="00C067F3">
            <w:pPr>
              <w:spacing w:after="0"/>
              <w:ind w:right="-108"/>
              <w:jc w:val="left"/>
              <w:rPr>
                <w:rFonts w:eastAsia="MS Mincho" w:cstheme="minorHAnsi"/>
                <w:sz w:val="18"/>
                <w:szCs w:val="18"/>
                <w:lang w:eastAsia="ja-JP"/>
              </w:rPr>
            </w:pPr>
            <w:r w:rsidRPr="00917108">
              <w:rPr>
                <w:rFonts w:eastAsia="MS Mincho" w:cstheme="minorHAnsi"/>
                <w:sz w:val="18"/>
                <w:szCs w:val="18"/>
                <w:lang w:eastAsia="ja-JP"/>
              </w:rPr>
              <w:t>Stakeholders / Women groups agree on joint actions and support them.</w:t>
            </w:r>
          </w:p>
          <w:p w14:paraId="3FF75A3E" w14:textId="77777777" w:rsidR="004E6AC3" w:rsidRPr="00917108" w:rsidRDefault="004E6AC3" w:rsidP="00C067F3">
            <w:pPr>
              <w:spacing w:after="0"/>
              <w:ind w:right="-108"/>
              <w:jc w:val="left"/>
              <w:rPr>
                <w:rFonts w:eastAsia="MS Mincho" w:cstheme="minorHAnsi"/>
                <w:sz w:val="18"/>
                <w:szCs w:val="18"/>
                <w:lang w:eastAsia="ja-JP"/>
              </w:rPr>
            </w:pPr>
          </w:p>
          <w:p w14:paraId="0F4DBFE3" w14:textId="77777777" w:rsidR="004E6AC3" w:rsidRPr="00917108" w:rsidRDefault="004E6AC3" w:rsidP="00C067F3">
            <w:pPr>
              <w:spacing w:after="0"/>
              <w:ind w:right="-108"/>
              <w:jc w:val="left"/>
              <w:rPr>
                <w:rFonts w:eastAsia="MS Mincho" w:cstheme="minorHAnsi"/>
                <w:sz w:val="18"/>
                <w:szCs w:val="18"/>
                <w:lang w:eastAsia="ja-JP"/>
              </w:rPr>
            </w:pPr>
            <w:r w:rsidRPr="00917108">
              <w:rPr>
                <w:rFonts w:eastAsia="MS Mincho" w:cstheme="minorHAnsi"/>
                <w:sz w:val="18"/>
                <w:szCs w:val="18"/>
                <w:lang w:eastAsia="ja-JP"/>
              </w:rPr>
              <w:t>The governments and partners support women inclusion, participation and empowerment in joint actions</w:t>
            </w:r>
          </w:p>
          <w:p w14:paraId="1AECF873" w14:textId="77777777" w:rsidR="004E6AC3" w:rsidRPr="00917108" w:rsidRDefault="004E6AC3" w:rsidP="007927BA">
            <w:pPr>
              <w:autoSpaceDE w:val="0"/>
              <w:autoSpaceDN w:val="0"/>
              <w:adjustRightInd w:val="0"/>
              <w:spacing w:after="0"/>
              <w:jc w:val="left"/>
              <w:rPr>
                <w:rFonts w:asciiTheme="majorHAnsi" w:hAnsiTheme="majorHAnsi" w:cstheme="minorHAnsi"/>
                <w:sz w:val="18"/>
                <w:szCs w:val="18"/>
                <w:lang w:val="en-GB" w:eastAsia="es-ES_tradnl"/>
              </w:rPr>
            </w:pPr>
          </w:p>
        </w:tc>
      </w:tr>
      <w:tr w:rsidR="00B51982" w:rsidRPr="00917108" w14:paraId="6913A77C" w14:textId="77777777" w:rsidTr="00350D52">
        <w:trPr>
          <w:trHeight w:val="424"/>
        </w:trPr>
        <w:tc>
          <w:tcPr>
            <w:tcW w:w="1170" w:type="dxa"/>
            <w:vMerge/>
            <w:shd w:val="clear" w:color="auto" w:fill="auto"/>
          </w:tcPr>
          <w:p w14:paraId="0543CC6D" w14:textId="77777777" w:rsidR="004E6AC3" w:rsidRPr="00917108" w:rsidRDefault="004E6AC3" w:rsidP="007927BA">
            <w:pPr>
              <w:spacing w:after="0"/>
              <w:jc w:val="left"/>
              <w:rPr>
                <w:rFonts w:asciiTheme="majorHAnsi" w:hAnsiTheme="majorHAnsi"/>
                <w:b/>
                <w:sz w:val="18"/>
                <w:szCs w:val="18"/>
                <w:lang w:val="en-GB"/>
              </w:rPr>
            </w:pPr>
          </w:p>
        </w:tc>
        <w:tc>
          <w:tcPr>
            <w:tcW w:w="1800" w:type="dxa"/>
            <w:shd w:val="clear" w:color="auto" w:fill="auto"/>
          </w:tcPr>
          <w:p w14:paraId="15062441" w14:textId="29A42F1C" w:rsidR="004E6AC3" w:rsidRPr="00917108" w:rsidRDefault="004E6AC3" w:rsidP="007927BA">
            <w:pPr>
              <w:jc w:val="left"/>
              <w:rPr>
                <w:rFonts w:eastAsia="MS Mincho" w:cstheme="minorHAnsi"/>
                <w:bCs/>
                <w:sz w:val="18"/>
                <w:szCs w:val="18"/>
                <w:lang w:eastAsia="ja-JP"/>
              </w:rPr>
            </w:pPr>
            <w:r w:rsidRPr="00917108">
              <w:rPr>
                <w:rFonts w:eastAsia="MS Mincho" w:cstheme="minorHAnsi"/>
                <w:b/>
                <w:sz w:val="18"/>
                <w:szCs w:val="18"/>
                <w:u w:val="single"/>
                <w:lang w:eastAsia="ja-JP"/>
              </w:rPr>
              <w:t>GAPI 3:</w:t>
            </w:r>
            <w:r w:rsidRPr="00917108">
              <w:rPr>
                <w:rFonts w:eastAsia="MS Mincho" w:cstheme="minorHAnsi"/>
                <w:bCs/>
                <w:sz w:val="18"/>
                <w:szCs w:val="18"/>
                <w:u w:val="single"/>
                <w:lang w:eastAsia="ja-JP"/>
              </w:rPr>
              <w:t xml:space="preserve"> </w:t>
            </w:r>
            <w:r w:rsidRPr="00917108">
              <w:rPr>
                <w:rFonts w:eastAsia="MS Mincho" w:cstheme="minorHAnsi"/>
                <w:bCs/>
                <w:sz w:val="18"/>
                <w:szCs w:val="18"/>
                <w:lang w:eastAsia="ja-JP"/>
              </w:rPr>
              <w:t xml:space="preserve"> Number of direct project beneficiaries that are </w:t>
            </w:r>
            <w:r w:rsidRPr="00917108">
              <w:rPr>
                <w:rFonts w:eastAsia="MS Mincho" w:cstheme="minorHAnsi"/>
                <w:bCs/>
                <w:sz w:val="18"/>
                <w:szCs w:val="18"/>
                <w:lang w:eastAsia="ja-JP"/>
              </w:rPr>
              <w:lastRenderedPageBreak/>
              <w:t>women participating in and benefiting from community level SLM activities</w:t>
            </w:r>
          </w:p>
        </w:tc>
        <w:tc>
          <w:tcPr>
            <w:tcW w:w="2520" w:type="dxa"/>
          </w:tcPr>
          <w:p w14:paraId="28132ABB" w14:textId="77777777" w:rsidR="004E6AC3" w:rsidRPr="00917108" w:rsidRDefault="004E6AC3" w:rsidP="007927BA">
            <w:pPr>
              <w:rPr>
                <w:rFonts w:eastAsia="MS Mincho" w:cstheme="minorHAnsi"/>
                <w:sz w:val="18"/>
                <w:szCs w:val="18"/>
                <w:lang w:eastAsia="ja-JP"/>
              </w:rPr>
            </w:pPr>
            <w:r w:rsidRPr="00917108">
              <w:rPr>
                <w:rFonts w:eastAsia="MS Mincho" w:cstheme="minorHAnsi"/>
                <w:sz w:val="18"/>
                <w:szCs w:val="18"/>
                <w:u w:val="single"/>
                <w:lang w:eastAsia="ja-JP"/>
              </w:rPr>
              <w:lastRenderedPageBreak/>
              <w:t>Mid-term Target:</w:t>
            </w:r>
            <w:r w:rsidRPr="00917108">
              <w:rPr>
                <w:rFonts w:eastAsia="MS Mincho" w:cstheme="minorHAnsi"/>
                <w:sz w:val="18"/>
                <w:szCs w:val="18"/>
                <w:lang w:eastAsia="ja-JP"/>
              </w:rPr>
              <w:t xml:space="preserve">  </w:t>
            </w:r>
          </w:p>
          <w:p w14:paraId="025B1B2F" w14:textId="77777777" w:rsidR="004E6AC3" w:rsidRPr="00917108" w:rsidRDefault="004E6AC3" w:rsidP="007927BA">
            <w:pPr>
              <w:rPr>
                <w:rFonts w:eastAsia="MS Mincho" w:cstheme="minorHAnsi"/>
                <w:sz w:val="18"/>
                <w:szCs w:val="18"/>
                <w:lang w:eastAsia="ja-JP"/>
              </w:rPr>
            </w:pPr>
            <w:r w:rsidRPr="00917108">
              <w:rPr>
                <w:rFonts w:eastAsia="MS Mincho" w:cstheme="minorHAnsi"/>
                <w:sz w:val="18"/>
                <w:szCs w:val="18"/>
                <w:lang w:eastAsia="ja-JP"/>
              </w:rPr>
              <w:t>160 women</w:t>
            </w:r>
          </w:p>
          <w:p w14:paraId="27A97D00" w14:textId="7C2E85FB" w:rsidR="004E6AC3" w:rsidRPr="00917108" w:rsidRDefault="004E6AC3" w:rsidP="007927BA">
            <w:pPr>
              <w:spacing w:after="0"/>
              <w:jc w:val="left"/>
              <w:rPr>
                <w:rFonts w:asciiTheme="majorHAnsi" w:hAnsiTheme="majorHAnsi" w:cstheme="minorHAnsi"/>
                <w:sz w:val="18"/>
                <w:szCs w:val="18"/>
                <w:u w:val="single"/>
                <w:lang w:val="en-GB"/>
              </w:rPr>
            </w:pPr>
            <w:r w:rsidRPr="00917108">
              <w:rPr>
                <w:rFonts w:eastAsia="MS Mincho" w:cstheme="minorHAnsi"/>
                <w:sz w:val="18"/>
                <w:szCs w:val="18"/>
                <w:u w:val="single"/>
                <w:lang w:eastAsia="ja-JP"/>
              </w:rPr>
              <w:lastRenderedPageBreak/>
              <w:t>End of Project Target:</w:t>
            </w:r>
            <w:r w:rsidRPr="00917108">
              <w:rPr>
                <w:rFonts w:eastAsia="MS Mincho" w:cstheme="minorHAnsi"/>
                <w:sz w:val="18"/>
                <w:szCs w:val="18"/>
                <w:lang w:eastAsia="ja-JP"/>
              </w:rPr>
              <w:t xml:space="preserve"> 320 women</w:t>
            </w:r>
          </w:p>
        </w:tc>
        <w:tc>
          <w:tcPr>
            <w:tcW w:w="1800" w:type="dxa"/>
          </w:tcPr>
          <w:p w14:paraId="2C2D22FF" w14:textId="104E19A1" w:rsidR="004E6AC3" w:rsidRPr="00917108" w:rsidRDefault="004E6AC3" w:rsidP="007927BA">
            <w:pPr>
              <w:spacing w:after="0"/>
              <w:jc w:val="left"/>
              <w:rPr>
                <w:rFonts w:asciiTheme="majorHAnsi" w:hAnsiTheme="majorHAnsi" w:cstheme="minorHAnsi"/>
                <w:sz w:val="18"/>
                <w:szCs w:val="18"/>
                <w:lang w:val="en-GB"/>
              </w:rPr>
            </w:pPr>
            <w:r w:rsidRPr="00917108">
              <w:rPr>
                <w:rFonts w:eastAsia="MS Mincho" w:cstheme="minorHAnsi"/>
                <w:sz w:val="18"/>
                <w:szCs w:val="18"/>
                <w:lang w:eastAsia="ja-JP"/>
              </w:rPr>
              <w:lastRenderedPageBreak/>
              <w:t xml:space="preserve">Population segregated by gender directly </w:t>
            </w:r>
            <w:r w:rsidRPr="00917108">
              <w:rPr>
                <w:rFonts w:eastAsia="MS Mincho" w:cstheme="minorHAnsi"/>
                <w:sz w:val="18"/>
                <w:szCs w:val="18"/>
                <w:lang w:eastAsia="ja-JP"/>
              </w:rPr>
              <w:lastRenderedPageBreak/>
              <w:t>involved in pilot demonstration projects and those benefitted by project activities</w:t>
            </w:r>
          </w:p>
        </w:tc>
        <w:tc>
          <w:tcPr>
            <w:tcW w:w="1530" w:type="dxa"/>
            <w:shd w:val="clear" w:color="auto" w:fill="auto"/>
          </w:tcPr>
          <w:p w14:paraId="3D9AD11B" w14:textId="77777777" w:rsidR="004E6AC3" w:rsidRPr="00917108" w:rsidRDefault="004E6AC3" w:rsidP="00C067F3">
            <w:pPr>
              <w:spacing w:after="0"/>
              <w:ind w:right="-108"/>
              <w:jc w:val="left"/>
              <w:rPr>
                <w:rFonts w:eastAsia="MS Mincho" w:cstheme="minorHAnsi"/>
                <w:sz w:val="18"/>
                <w:szCs w:val="18"/>
                <w:lang w:eastAsia="ja-JP"/>
              </w:rPr>
            </w:pPr>
            <w:r w:rsidRPr="00917108">
              <w:rPr>
                <w:rFonts w:eastAsia="MS Mincho" w:cstheme="minorHAnsi"/>
                <w:sz w:val="18"/>
                <w:szCs w:val="18"/>
                <w:u w:val="single"/>
                <w:lang w:eastAsia="ja-JP"/>
              </w:rPr>
              <w:lastRenderedPageBreak/>
              <w:t>All four riparian states:</w:t>
            </w:r>
            <w:r w:rsidRPr="00917108">
              <w:rPr>
                <w:rFonts w:eastAsia="MS Mincho" w:cstheme="minorHAnsi"/>
                <w:sz w:val="18"/>
                <w:szCs w:val="18"/>
                <w:lang w:eastAsia="ja-JP"/>
              </w:rPr>
              <w:t xml:space="preserve"> </w:t>
            </w:r>
          </w:p>
          <w:p w14:paraId="7754C190" w14:textId="77777777" w:rsidR="004E6AC3" w:rsidRPr="00917108" w:rsidRDefault="004E6AC3" w:rsidP="00C067F3">
            <w:pPr>
              <w:spacing w:after="0"/>
              <w:ind w:right="-108"/>
              <w:jc w:val="left"/>
              <w:rPr>
                <w:rFonts w:eastAsia="MS Mincho" w:cstheme="minorHAnsi"/>
                <w:sz w:val="18"/>
                <w:szCs w:val="18"/>
                <w:lang w:eastAsia="ja-JP"/>
              </w:rPr>
            </w:pPr>
            <w:r w:rsidRPr="00917108">
              <w:rPr>
                <w:rFonts w:eastAsia="MS Mincho" w:cstheme="minorHAnsi"/>
                <w:sz w:val="18"/>
                <w:szCs w:val="18"/>
                <w:lang w:eastAsia="ja-JP"/>
              </w:rPr>
              <w:lastRenderedPageBreak/>
              <w:t>List of participants during project activities segregated by age and gender;</w:t>
            </w:r>
          </w:p>
          <w:p w14:paraId="09929977" w14:textId="77777777" w:rsidR="004E6AC3" w:rsidRPr="00917108" w:rsidRDefault="004E6AC3" w:rsidP="00C067F3">
            <w:pPr>
              <w:spacing w:after="0"/>
              <w:ind w:right="-108"/>
              <w:jc w:val="left"/>
              <w:rPr>
                <w:rFonts w:eastAsia="MS Mincho" w:cstheme="minorHAnsi"/>
                <w:sz w:val="18"/>
                <w:szCs w:val="18"/>
                <w:lang w:eastAsia="ja-JP"/>
              </w:rPr>
            </w:pPr>
            <w:r w:rsidRPr="00917108">
              <w:rPr>
                <w:rFonts w:eastAsia="MS Mincho" w:cstheme="minorHAnsi"/>
                <w:sz w:val="18"/>
                <w:szCs w:val="18"/>
                <w:lang w:eastAsia="ja-JP"/>
              </w:rPr>
              <w:t xml:space="preserve">Members of participant organizations, including information about women lead organizations; </w:t>
            </w:r>
          </w:p>
          <w:p w14:paraId="5AA45ABD" w14:textId="5816304A" w:rsidR="004E6AC3" w:rsidRPr="00917108" w:rsidRDefault="004E6AC3" w:rsidP="00C067F3">
            <w:pPr>
              <w:autoSpaceDE w:val="0"/>
              <w:autoSpaceDN w:val="0"/>
              <w:adjustRightInd w:val="0"/>
              <w:spacing w:after="0"/>
              <w:ind w:right="-108"/>
              <w:jc w:val="left"/>
              <w:rPr>
                <w:rFonts w:asciiTheme="majorHAnsi" w:hAnsiTheme="majorHAnsi" w:cstheme="minorHAnsi"/>
                <w:sz w:val="18"/>
                <w:szCs w:val="18"/>
                <w:lang w:val="en-GB"/>
              </w:rPr>
            </w:pPr>
            <w:r w:rsidRPr="00917108">
              <w:rPr>
                <w:rFonts w:eastAsia="MS Mincho" w:cstheme="minorHAnsi"/>
                <w:sz w:val="18"/>
                <w:szCs w:val="18"/>
                <w:lang w:eastAsia="ja-JP"/>
              </w:rPr>
              <w:t>Women-led community-based organizations.</w:t>
            </w:r>
          </w:p>
        </w:tc>
        <w:tc>
          <w:tcPr>
            <w:tcW w:w="900" w:type="dxa"/>
            <w:shd w:val="clear" w:color="auto" w:fill="auto"/>
          </w:tcPr>
          <w:p w14:paraId="66475A5A" w14:textId="77777777" w:rsidR="004E6AC3" w:rsidRPr="00917108" w:rsidRDefault="004E6AC3" w:rsidP="007927BA">
            <w:pPr>
              <w:spacing w:after="0"/>
              <w:jc w:val="left"/>
              <w:rPr>
                <w:rFonts w:eastAsia="MS Mincho" w:cstheme="minorHAnsi"/>
                <w:sz w:val="18"/>
                <w:szCs w:val="18"/>
                <w:lang w:eastAsia="ja-JP"/>
              </w:rPr>
            </w:pPr>
            <w:r w:rsidRPr="00917108">
              <w:rPr>
                <w:rFonts w:eastAsia="MS Mincho" w:cstheme="minorHAnsi"/>
                <w:sz w:val="18"/>
                <w:szCs w:val="18"/>
                <w:lang w:eastAsia="ja-JP"/>
              </w:rPr>
              <w:lastRenderedPageBreak/>
              <w:t xml:space="preserve">Annually </w:t>
            </w:r>
          </w:p>
          <w:p w14:paraId="6E39F726" w14:textId="77777777" w:rsidR="004E6AC3" w:rsidRPr="00917108" w:rsidRDefault="004E6AC3" w:rsidP="007927BA">
            <w:pPr>
              <w:spacing w:after="0"/>
              <w:jc w:val="left"/>
              <w:rPr>
                <w:rFonts w:asciiTheme="majorHAnsi" w:hAnsiTheme="majorHAnsi" w:cstheme="minorHAnsi"/>
                <w:sz w:val="18"/>
                <w:szCs w:val="18"/>
                <w:lang w:val="en-GB" w:eastAsia="es-ES_tradnl"/>
              </w:rPr>
            </w:pPr>
          </w:p>
        </w:tc>
        <w:tc>
          <w:tcPr>
            <w:tcW w:w="1350" w:type="dxa"/>
            <w:shd w:val="clear" w:color="auto" w:fill="auto"/>
          </w:tcPr>
          <w:p w14:paraId="5A6215DF" w14:textId="77777777" w:rsidR="004E6AC3" w:rsidRPr="00917108" w:rsidRDefault="004E6AC3" w:rsidP="007927BA">
            <w:pPr>
              <w:spacing w:after="0"/>
              <w:jc w:val="left"/>
              <w:rPr>
                <w:rFonts w:eastAsia="MS Mincho" w:cstheme="minorHAnsi"/>
                <w:sz w:val="18"/>
                <w:szCs w:val="18"/>
                <w:lang w:eastAsia="ja-JP"/>
              </w:rPr>
            </w:pPr>
            <w:r w:rsidRPr="00917108">
              <w:rPr>
                <w:rFonts w:eastAsia="MS Mincho" w:cstheme="minorHAnsi"/>
                <w:sz w:val="18"/>
                <w:szCs w:val="18"/>
                <w:lang w:eastAsia="ja-JP"/>
              </w:rPr>
              <w:t xml:space="preserve">M&amp;E specialist; </w:t>
            </w:r>
          </w:p>
          <w:p w14:paraId="7FEDEA6B" w14:textId="77777777" w:rsidR="004E6AC3" w:rsidRPr="00917108" w:rsidRDefault="004E6AC3" w:rsidP="007927BA">
            <w:pPr>
              <w:spacing w:after="0"/>
              <w:jc w:val="left"/>
              <w:rPr>
                <w:rFonts w:eastAsia="MS Mincho" w:cstheme="minorHAnsi"/>
                <w:sz w:val="18"/>
                <w:szCs w:val="18"/>
                <w:lang w:eastAsia="ja-JP"/>
              </w:rPr>
            </w:pPr>
            <w:r w:rsidRPr="00917108">
              <w:rPr>
                <w:rFonts w:eastAsia="MS Mincho" w:cstheme="minorHAnsi"/>
                <w:sz w:val="18"/>
                <w:szCs w:val="18"/>
                <w:lang w:eastAsia="ja-JP"/>
              </w:rPr>
              <w:t>UNDP Country office;</w:t>
            </w:r>
          </w:p>
          <w:p w14:paraId="654705FA" w14:textId="77777777" w:rsidR="004E6AC3" w:rsidRPr="00917108" w:rsidRDefault="004E6AC3" w:rsidP="007927BA">
            <w:pPr>
              <w:spacing w:after="0"/>
              <w:jc w:val="left"/>
              <w:rPr>
                <w:rFonts w:eastAsia="MS Mincho" w:cstheme="minorHAnsi"/>
                <w:sz w:val="18"/>
                <w:szCs w:val="18"/>
                <w:lang w:eastAsia="ja-JP"/>
              </w:rPr>
            </w:pPr>
            <w:r w:rsidRPr="00917108">
              <w:rPr>
                <w:rFonts w:eastAsia="MS Mincho" w:cstheme="minorHAnsi"/>
                <w:sz w:val="18"/>
                <w:szCs w:val="18"/>
                <w:lang w:eastAsia="ja-JP"/>
              </w:rPr>
              <w:lastRenderedPageBreak/>
              <w:t>GFPs</w:t>
            </w:r>
          </w:p>
          <w:p w14:paraId="70BD3271" w14:textId="77777777" w:rsidR="004E6AC3" w:rsidRPr="00917108" w:rsidRDefault="004E6AC3" w:rsidP="007927BA">
            <w:pPr>
              <w:spacing w:after="0"/>
              <w:jc w:val="left"/>
              <w:rPr>
                <w:rFonts w:eastAsia="MS Mincho" w:cstheme="minorHAnsi"/>
                <w:sz w:val="18"/>
                <w:szCs w:val="18"/>
                <w:lang w:eastAsia="ja-JP"/>
              </w:rPr>
            </w:pPr>
            <w:r w:rsidRPr="00917108">
              <w:rPr>
                <w:rFonts w:eastAsia="MS Mincho" w:cstheme="minorHAnsi"/>
                <w:sz w:val="18"/>
                <w:szCs w:val="18"/>
                <w:lang w:eastAsia="ja-JP"/>
              </w:rPr>
              <w:t xml:space="preserve">Project consultants </w:t>
            </w:r>
          </w:p>
          <w:p w14:paraId="25450519" w14:textId="77777777" w:rsidR="004E6AC3" w:rsidRPr="00917108" w:rsidRDefault="004E6AC3" w:rsidP="007927BA">
            <w:pPr>
              <w:spacing w:after="0"/>
              <w:jc w:val="left"/>
              <w:rPr>
                <w:rFonts w:eastAsia="MS Mincho" w:cstheme="minorHAnsi"/>
                <w:sz w:val="18"/>
                <w:szCs w:val="18"/>
                <w:lang w:eastAsia="ja-JP"/>
              </w:rPr>
            </w:pPr>
            <w:r w:rsidRPr="00917108">
              <w:rPr>
                <w:rFonts w:eastAsia="MS Mincho" w:cstheme="minorHAnsi"/>
                <w:sz w:val="18"/>
                <w:szCs w:val="18"/>
                <w:lang w:eastAsia="ja-JP"/>
              </w:rPr>
              <w:t>Project Coordination Team</w:t>
            </w:r>
          </w:p>
          <w:p w14:paraId="40CB5BA0" w14:textId="77777777" w:rsidR="004E6AC3" w:rsidRPr="00917108" w:rsidRDefault="004E6AC3" w:rsidP="007927BA">
            <w:pPr>
              <w:spacing w:after="0"/>
              <w:jc w:val="left"/>
              <w:rPr>
                <w:rFonts w:asciiTheme="majorHAnsi" w:hAnsiTheme="majorHAnsi" w:cstheme="minorHAnsi"/>
                <w:sz w:val="18"/>
                <w:szCs w:val="18"/>
                <w:lang w:val="en-GB"/>
              </w:rPr>
            </w:pPr>
          </w:p>
        </w:tc>
        <w:tc>
          <w:tcPr>
            <w:tcW w:w="1440" w:type="dxa"/>
            <w:shd w:val="clear" w:color="auto" w:fill="auto"/>
          </w:tcPr>
          <w:p w14:paraId="63E16739" w14:textId="77777777" w:rsidR="004E6AC3" w:rsidRPr="00917108" w:rsidRDefault="004E6AC3" w:rsidP="007927BA">
            <w:pPr>
              <w:spacing w:after="0"/>
              <w:jc w:val="left"/>
              <w:rPr>
                <w:rFonts w:eastAsia="MS Mincho" w:cstheme="minorHAnsi"/>
                <w:sz w:val="18"/>
                <w:szCs w:val="18"/>
                <w:lang w:eastAsia="ja-JP"/>
              </w:rPr>
            </w:pPr>
            <w:r w:rsidRPr="00917108">
              <w:rPr>
                <w:rFonts w:eastAsia="MS Mincho" w:cstheme="minorHAnsi"/>
                <w:sz w:val="18"/>
                <w:szCs w:val="18"/>
                <w:lang w:eastAsia="ja-JP"/>
              </w:rPr>
              <w:lastRenderedPageBreak/>
              <w:t>Monitoring reports;</w:t>
            </w:r>
          </w:p>
          <w:p w14:paraId="5941D910" w14:textId="77777777" w:rsidR="004E6AC3" w:rsidRPr="00917108" w:rsidRDefault="004E6AC3" w:rsidP="007927BA">
            <w:pPr>
              <w:spacing w:after="0"/>
              <w:jc w:val="left"/>
              <w:rPr>
                <w:rFonts w:eastAsia="MS Mincho" w:cstheme="minorHAnsi"/>
                <w:sz w:val="18"/>
                <w:szCs w:val="18"/>
                <w:lang w:eastAsia="ja-JP"/>
              </w:rPr>
            </w:pPr>
            <w:r w:rsidRPr="00917108">
              <w:rPr>
                <w:rFonts w:eastAsia="MS Mincho" w:cstheme="minorHAnsi"/>
                <w:sz w:val="18"/>
                <w:szCs w:val="18"/>
                <w:lang w:eastAsia="ja-JP"/>
              </w:rPr>
              <w:lastRenderedPageBreak/>
              <w:t xml:space="preserve">List of participants segregated by gender; </w:t>
            </w:r>
          </w:p>
          <w:p w14:paraId="5486D57A" w14:textId="4E310F1B" w:rsidR="004E6AC3" w:rsidRPr="00917108" w:rsidRDefault="004E6AC3" w:rsidP="007927BA">
            <w:pPr>
              <w:spacing w:after="0"/>
              <w:jc w:val="left"/>
              <w:rPr>
                <w:rFonts w:asciiTheme="majorHAnsi" w:hAnsiTheme="majorHAnsi" w:cstheme="minorHAnsi"/>
                <w:sz w:val="18"/>
                <w:szCs w:val="18"/>
                <w:lang w:val="en-GB"/>
              </w:rPr>
            </w:pPr>
            <w:r w:rsidRPr="00917108">
              <w:rPr>
                <w:rFonts w:eastAsia="MS Mincho" w:cstheme="minorHAnsi"/>
                <w:sz w:val="18"/>
                <w:szCs w:val="18"/>
                <w:lang w:eastAsia="ja-JP"/>
              </w:rPr>
              <w:t>Members rosters of productive, and community-based organizations, segregated by gender.</w:t>
            </w:r>
          </w:p>
        </w:tc>
        <w:tc>
          <w:tcPr>
            <w:tcW w:w="1260" w:type="dxa"/>
            <w:shd w:val="clear" w:color="auto" w:fill="auto"/>
          </w:tcPr>
          <w:p w14:paraId="53B886AE" w14:textId="4B1D65E9" w:rsidR="004E6AC3" w:rsidRPr="00917108" w:rsidRDefault="004E6AC3" w:rsidP="007927BA">
            <w:pPr>
              <w:autoSpaceDE w:val="0"/>
              <w:autoSpaceDN w:val="0"/>
              <w:adjustRightInd w:val="0"/>
              <w:spacing w:after="0"/>
              <w:jc w:val="left"/>
              <w:rPr>
                <w:rFonts w:asciiTheme="majorHAnsi" w:hAnsiTheme="majorHAnsi" w:cstheme="minorHAnsi"/>
                <w:sz w:val="18"/>
                <w:szCs w:val="18"/>
                <w:lang w:val="en-GB" w:eastAsia="es-ES_tradnl"/>
              </w:rPr>
            </w:pPr>
            <w:r w:rsidRPr="00917108">
              <w:rPr>
                <w:rFonts w:eastAsia="MS Mincho" w:cstheme="minorHAnsi"/>
                <w:bCs/>
                <w:sz w:val="18"/>
                <w:szCs w:val="18"/>
                <w:lang w:eastAsia="ja-JP"/>
              </w:rPr>
              <w:lastRenderedPageBreak/>
              <w:t xml:space="preserve">Participation on each event </w:t>
            </w:r>
            <w:r w:rsidRPr="00917108">
              <w:rPr>
                <w:rFonts w:eastAsia="MS Mincho" w:cstheme="minorHAnsi"/>
                <w:bCs/>
                <w:sz w:val="18"/>
                <w:szCs w:val="18"/>
                <w:lang w:eastAsia="ja-JP"/>
              </w:rPr>
              <w:lastRenderedPageBreak/>
              <w:t>is duly recorded</w:t>
            </w:r>
          </w:p>
        </w:tc>
      </w:tr>
      <w:tr w:rsidR="00B51982" w:rsidRPr="00917108" w14:paraId="683762EA" w14:textId="77777777" w:rsidTr="00350D52">
        <w:trPr>
          <w:trHeight w:val="424"/>
        </w:trPr>
        <w:tc>
          <w:tcPr>
            <w:tcW w:w="1170" w:type="dxa"/>
            <w:vMerge/>
            <w:shd w:val="clear" w:color="auto" w:fill="auto"/>
          </w:tcPr>
          <w:p w14:paraId="1C0288D3" w14:textId="77777777" w:rsidR="004E6AC3" w:rsidRPr="00917108" w:rsidRDefault="004E6AC3" w:rsidP="007927BA">
            <w:pPr>
              <w:spacing w:after="0"/>
              <w:jc w:val="left"/>
              <w:rPr>
                <w:rFonts w:asciiTheme="majorHAnsi" w:hAnsiTheme="majorHAnsi"/>
                <w:b/>
                <w:sz w:val="18"/>
                <w:szCs w:val="18"/>
                <w:lang w:val="en-GB"/>
              </w:rPr>
            </w:pPr>
          </w:p>
        </w:tc>
        <w:tc>
          <w:tcPr>
            <w:tcW w:w="1800" w:type="dxa"/>
            <w:shd w:val="clear" w:color="auto" w:fill="auto"/>
          </w:tcPr>
          <w:p w14:paraId="2847C31F" w14:textId="0D185B47" w:rsidR="004E6AC3" w:rsidRPr="00917108" w:rsidRDefault="004E6AC3" w:rsidP="007927BA">
            <w:pPr>
              <w:spacing w:after="0"/>
              <w:jc w:val="left"/>
              <w:rPr>
                <w:rFonts w:eastAsia="MS Mincho" w:cstheme="minorHAnsi"/>
                <w:sz w:val="18"/>
                <w:szCs w:val="18"/>
                <w:lang w:eastAsia="ja-JP"/>
              </w:rPr>
            </w:pPr>
            <w:r w:rsidRPr="00917108">
              <w:rPr>
                <w:rFonts w:eastAsia="MS Mincho" w:cstheme="minorHAnsi"/>
                <w:b/>
                <w:sz w:val="18"/>
                <w:szCs w:val="18"/>
                <w:u w:val="single"/>
                <w:lang w:eastAsia="ja-JP"/>
              </w:rPr>
              <w:t xml:space="preserve">GAPI 4: </w:t>
            </w:r>
            <w:r w:rsidRPr="00917108">
              <w:rPr>
                <w:rFonts w:eastAsia="MS Mincho" w:cstheme="minorHAnsi"/>
                <w:bCs/>
                <w:sz w:val="18"/>
                <w:szCs w:val="18"/>
                <w:lang w:eastAsia="ja-JP"/>
              </w:rPr>
              <w:t xml:space="preserve">Number of indirect project women beneficiaries </w:t>
            </w:r>
          </w:p>
        </w:tc>
        <w:tc>
          <w:tcPr>
            <w:tcW w:w="2520" w:type="dxa"/>
          </w:tcPr>
          <w:p w14:paraId="51D7D8FD" w14:textId="77777777" w:rsidR="004E6AC3" w:rsidRPr="00917108" w:rsidRDefault="004E6AC3" w:rsidP="007927BA">
            <w:pPr>
              <w:spacing w:after="0"/>
              <w:jc w:val="left"/>
              <w:rPr>
                <w:rFonts w:eastAsia="MS Mincho" w:cstheme="minorHAnsi"/>
                <w:sz w:val="18"/>
                <w:szCs w:val="18"/>
                <w:lang w:eastAsia="ja-JP"/>
              </w:rPr>
            </w:pPr>
            <w:r w:rsidRPr="00917108">
              <w:rPr>
                <w:rFonts w:eastAsia="MS Mincho" w:cstheme="minorHAnsi"/>
                <w:sz w:val="18"/>
                <w:szCs w:val="18"/>
                <w:u w:val="single"/>
                <w:lang w:eastAsia="ja-JP"/>
              </w:rPr>
              <w:t>Mid-term Target:</w:t>
            </w:r>
            <w:r w:rsidRPr="00917108">
              <w:rPr>
                <w:rFonts w:eastAsia="MS Mincho" w:cstheme="minorHAnsi"/>
                <w:sz w:val="18"/>
                <w:szCs w:val="18"/>
                <w:lang w:eastAsia="ja-JP"/>
              </w:rPr>
              <w:t xml:space="preserve">  </w:t>
            </w:r>
          </w:p>
          <w:p w14:paraId="60AC4E8E" w14:textId="509B6089" w:rsidR="004E6AC3" w:rsidRPr="00917108" w:rsidRDefault="004E6AC3" w:rsidP="007927BA">
            <w:pPr>
              <w:spacing w:after="0"/>
              <w:jc w:val="left"/>
              <w:rPr>
                <w:rFonts w:eastAsia="MS Mincho" w:cstheme="minorHAnsi"/>
                <w:sz w:val="18"/>
                <w:szCs w:val="18"/>
                <w:lang w:eastAsia="ja-JP"/>
              </w:rPr>
            </w:pPr>
            <w:r w:rsidRPr="00917108">
              <w:rPr>
                <w:rFonts w:eastAsia="MS Mincho" w:cstheme="minorHAnsi"/>
                <w:sz w:val="18"/>
                <w:szCs w:val="18"/>
                <w:lang w:eastAsia="ja-JP"/>
              </w:rPr>
              <w:t>3,135,000 women</w:t>
            </w:r>
          </w:p>
          <w:p w14:paraId="64154624" w14:textId="09B1390C" w:rsidR="004E6AC3" w:rsidRPr="00917108" w:rsidRDefault="004E6AC3" w:rsidP="007927BA">
            <w:pPr>
              <w:spacing w:after="0"/>
              <w:jc w:val="left"/>
              <w:rPr>
                <w:rFonts w:eastAsia="MS Mincho" w:cstheme="minorHAnsi"/>
                <w:sz w:val="18"/>
                <w:szCs w:val="18"/>
                <w:u w:val="single"/>
                <w:lang w:eastAsia="ja-JP"/>
              </w:rPr>
            </w:pPr>
            <w:r w:rsidRPr="00917108">
              <w:rPr>
                <w:rFonts w:eastAsia="MS Mincho" w:cstheme="minorHAnsi"/>
                <w:sz w:val="18"/>
                <w:szCs w:val="18"/>
                <w:u w:val="single"/>
                <w:lang w:eastAsia="ja-JP"/>
              </w:rPr>
              <w:t>End of Project Target:</w:t>
            </w:r>
            <w:r w:rsidRPr="00917108">
              <w:rPr>
                <w:rFonts w:eastAsia="MS Mincho" w:cstheme="minorHAnsi"/>
                <w:sz w:val="18"/>
                <w:szCs w:val="18"/>
                <w:lang w:eastAsia="ja-JP"/>
              </w:rPr>
              <w:t xml:space="preserve"> 6,270,000 women</w:t>
            </w:r>
          </w:p>
        </w:tc>
        <w:tc>
          <w:tcPr>
            <w:tcW w:w="1800" w:type="dxa"/>
          </w:tcPr>
          <w:p w14:paraId="1F30B0AA" w14:textId="2D8D80DB" w:rsidR="004E6AC3" w:rsidRPr="00917108" w:rsidRDefault="004E6AC3" w:rsidP="00C067F3">
            <w:pPr>
              <w:spacing w:after="0"/>
              <w:ind w:right="-108"/>
              <w:jc w:val="left"/>
              <w:rPr>
                <w:rFonts w:eastAsia="MS Mincho" w:cstheme="minorHAnsi"/>
                <w:sz w:val="18"/>
                <w:szCs w:val="18"/>
                <w:lang w:eastAsia="ja-JP"/>
              </w:rPr>
            </w:pPr>
            <w:r w:rsidRPr="00917108">
              <w:rPr>
                <w:rFonts w:eastAsia="MS Mincho" w:cstheme="minorHAnsi"/>
                <w:sz w:val="18"/>
                <w:szCs w:val="18"/>
                <w:lang w:eastAsia="ja-JP"/>
              </w:rPr>
              <w:t xml:space="preserve">Population segregated by gender benefitting from project activities to strengthen management of the Limpopo River Basin and conserve its ecosystem services </w:t>
            </w:r>
            <w:r w:rsidRPr="00917108">
              <w:rPr>
                <w:rFonts w:eastAsia="MS Mincho" w:cstheme="minorHAnsi"/>
                <w:bCs/>
                <w:sz w:val="18"/>
                <w:szCs w:val="18"/>
                <w:lang w:eastAsia="ja-JP"/>
              </w:rPr>
              <w:t>(targets based on estimate of 30% at mid-term and 60% at end of project of the basin’s population benefitting indirectly from project activities)</w:t>
            </w:r>
          </w:p>
        </w:tc>
        <w:tc>
          <w:tcPr>
            <w:tcW w:w="1530" w:type="dxa"/>
            <w:shd w:val="clear" w:color="auto" w:fill="auto"/>
          </w:tcPr>
          <w:p w14:paraId="434B093F" w14:textId="77777777" w:rsidR="004E6AC3" w:rsidRPr="00917108" w:rsidRDefault="004E6AC3" w:rsidP="007927BA">
            <w:pPr>
              <w:spacing w:after="0"/>
              <w:jc w:val="left"/>
              <w:rPr>
                <w:rFonts w:eastAsia="MS Mincho" w:cstheme="minorHAnsi"/>
                <w:sz w:val="18"/>
                <w:szCs w:val="18"/>
                <w:lang w:eastAsia="ja-JP"/>
              </w:rPr>
            </w:pPr>
            <w:r w:rsidRPr="00917108">
              <w:rPr>
                <w:rFonts w:eastAsia="MS Mincho" w:cstheme="minorHAnsi"/>
                <w:sz w:val="18"/>
                <w:szCs w:val="18"/>
                <w:u w:val="single"/>
                <w:lang w:eastAsia="ja-JP"/>
              </w:rPr>
              <w:t>All four riparian states:</w:t>
            </w:r>
            <w:r w:rsidRPr="00917108">
              <w:rPr>
                <w:rFonts w:eastAsia="MS Mincho" w:cstheme="minorHAnsi"/>
                <w:sz w:val="18"/>
                <w:szCs w:val="18"/>
                <w:lang w:eastAsia="ja-JP"/>
              </w:rPr>
              <w:t xml:space="preserve"> </w:t>
            </w:r>
          </w:p>
          <w:p w14:paraId="7A254276" w14:textId="77777777" w:rsidR="004E6AC3" w:rsidRPr="00917108" w:rsidRDefault="004E6AC3" w:rsidP="007927BA">
            <w:pPr>
              <w:autoSpaceDE w:val="0"/>
              <w:autoSpaceDN w:val="0"/>
              <w:adjustRightInd w:val="0"/>
              <w:spacing w:after="0"/>
              <w:jc w:val="left"/>
              <w:rPr>
                <w:rFonts w:eastAsia="MS Mincho" w:cstheme="minorHAnsi"/>
                <w:sz w:val="18"/>
                <w:szCs w:val="18"/>
                <w:lang w:eastAsia="ja-JP"/>
              </w:rPr>
            </w:pPr>
          </w:p>
          <w:p w14:paraId="29F63E94" w14:textId="0273A268" w:rsidR="004E6AC3" w:rsidRPr="00917108" w:rsidRDefault="004E6AC3" w:rsidP="007927BA">
            <w:pPr>
              <w:autoSpaceDE w:val="0"/>
              <w:autoSpaceDN w:val="0"/>
              <w:adjustRightInd w:val="0"/>
              <w:spacing w:after="0"/>
              <w:jc w:val="left"/>
              <w:rPr>
                <w:rFonts w:eastAsia="MS Mincho" w:cstheme="minorHAnsi"/>
                <w:sz w:val="18"/>
                <w:szCs w:val="18"/>
                <w:u w:val="single"/>
                <w:lang w:eastAsia="ja-JP"/>
              </w:rPr>
            </w:pPr>
            <w:r w:rsidRPr="00917108">
              <w:rPr>
                <w:rFonts w:eastAsia="MS Mincho" w:cstheme="minorHAnsi"/>
                <w:sz w:val="18"/>
                <w:szCs w:val="18"/>
                <w:lang w:eastAsia="ja-JP"/>
              </w:rPr>
              <w:t>Analysis of areas of the Limpopo River Basin benefitting from improved ecosystem services, including water supply, and estimates of populations of those areas</w:t>
            </w:r>
          </w:p>
        </w:tc>
        <w:tc>
          <w:tcPr>
            <w:tcW w:w="900" w:type="dxa"/>
            <w:shd w:val="clear" w:color="auto" w:fill="auto"/>
          </w:tcPr>
          <w:p w14:paraId="26DFDFDB" w14:textId="77777777" w:rsidR="004E6AC3" w:rsidRPr="00917108" w:rsidRDefault="004E6AC3" w:rsidP="007927BA">
            <w:pPr>
              <w:spacing w:after="0"/>
              <w:jc w:val="left"/>
              <w:rPr>
                <w:rFonts w:eastAsia="MS Mincho" w:cstheme="minorHAnsi"/>
                <w:sz w:val="18"/>
                <w:szCs w:val="18"/>
                <w:lang w:eastAsia="ja-JP"/>
              </w:rPr>
            </w:pPr>
            <w:r w:rsidRPr="00917108">
              <w:rPr>
                <w:rFonts w:eastAsia="MS Mincho" w:cstheme="minorHAnsi"/>
                <w:sz w:val="18"/>
                <w:szCs w:val="18"/>
                <w:lang w:eastAsia="ja-JP"/>
              </w:rPr>
              <w:t xml:space="preserve">Annually </w:t>
            </w:r>
          </w:p>
          <w:p w14:paraId="66CB7EEB" w14:textId="77777777" w:rsidR="004E6AC3" w:rsidRPr="00917108" w:rsidRDefault="004E6AC3" w:rsidP="007927BA">
            <w:pPr>
              <w:spacing w:after="0"/>
              <w:jc w:val="left"/>
              <w:rPr>
                <w:rFonts w:eastAsia="MS Mincho" w:cstheme="minorHAnsi"/>
                <w:sz w:val="18"/>
                <w:szCs w:val="18"/>
                <w:lang w:eastAsia="ja-JP"/>
              </w:rPr>
            </w:pPr>
          </w:p>
        </w:tc>
        <w:tc>
          <w:tcPr>
            <w:tcW w:w="1350" w:type="dxa"/>
            <w:shd w:val="clear" w:color="auto" w:fill="auto"/>
          </w:tcPr>
          <w:p w14:paraId="759BA76D" w14:textId="77777777" w:rsidR="004E6AC3" w:rsidRPr="00917108" w:rsidRDefault="004E6AC3" w:rsidP="007927BA">
            <w:pPr>
              <w:spacing w:after="0"/>
              <w:jc w:val="left"/>
              <w:rPr>
                <w:rFonts w:eastAsia="MS Mincho" w:cstheme="minorHAnsi"/>
                <w:sz w:val="18"/>
                <w:szCs w:val="18"/>
                <w:lang w:eastAsia="ja-JP"/>
              </w:rPr>
            </w:pPr>
            <w:r w:rsidRPr="00917108">
              <w:rPr>
                <w:rFonts w:eastAsia="MS Mincho" w:cstheme="minorHAnsi"/>
                <w:sz w:val="18"/>
                <w:szCs w:val="18"/>
                <w:lang w:eastAsia="ja-JP"/>
              </w:rPr>
              <w:t xml:space="preserve">M&amp;E specialist; </w:t>
            </w:r>
          </w:p>
          <w:p w14:paraId="6F72FCC0" w14:textId="77777777" w:rsidR="004E6AC3" w:rsidRPr="00917108" w:rsidRDefault="004E6AC3" w:rsidP="007927BA">
            <w:pPr>
              <w:spacing w:after="0"/>
              <w:jc w:val="left"/>
              <w:rPr>
                <w:rFonts w:eastAsia="MS Mincho" w:cstheme="minorHAnsi"/>
                <w:sz w:val="18"/>
                <w:szCs w:val="18"/>
                <w:lang w:eastAsia="ja-JP"/>
              </w:rPr>
            </w:pPr>
            <w:r w:rsidRPr="00917108">
              <w:rPr>
                <w:rFonts w:eastAsia="MS Mincho" w:cstheme="minorHAnsi"/>
                <w:sz w:val="18"/>
                <w:szCs w:val="18"/>
                <w:lang w:eastAsia="ja-JP"/>
              </w:rPr>
              <w:t>UNDP Country office;</w:t>
            </w:r>
          </w:p>
          <w:p w14:paraId="15D310AF" w14:textId="77777777" w:rsidR="004E6AC3" w:rsidRPr="00917108" w:rsidRDefault="004E6AC3" w:rsidP="007927BA">
            <w:pPr>
              <w:spacing w:after="0"/>
              <w:jc w:val="left"/>
              <w:rPr>
                <w:rFonts w:eastAsia="MS Mincho" w:cstheme="minorHAnsi"/>
                <w:sz w:val="18"/>
                <w:szCs w:val="18"/>
                <w:lang w:eastAsia="ja-JP"/>
              </w:rPr>
            </w:pPr>
            <w:r w:rsidRPr="00917108">
              <w:rPr>
                <w:rFonts w:eastAsia="MS Mincho" w:cstheme="minorHAnsi"/>
                <w:sz w:val="18"/>
                <w:szCs w:val="18"/>
                <w:lang w:eastAsia="ja-JP"/>
              </w:rPr>
              <w:t xml:space="preserve">Project consultants </w:t>
            </w:r>
          </w:p>
          <w:p w14:paraId="5D33C66A" w14:textId="77777777" w:rsidR="004E6AC3" w:rsidRPr="00917108" w:rsidRDefault="004E6AC3" w:rsidP="007927BA">
            <w:pPr>
              <w:spacing w:after="0"/>
              <w:jc w:val="left"/>
              <w:rPr>
                <w:rFonts w:eastAsia="MS Mincho" w:cstheme="minorHAnsi"/>
                <w:sz w:val="18"/>
                <w:szCs w:val="18"/>
                <w:lang w:eastAsia="ja-JP"/>
              </w:rPr>
            </w:pPr>
            <w:r w:rsidRPr="00917108">
              <w:rPr>
                <w:rFonts w:eastAsia="MS Mincho" w:cstheme="minorHAnsi"/>
                <w:sz w:val="18"/>
                <w:szCs w:val="18"/>
                <w:lang w:eastAsia="ja-JP"/>
              </w:rPr>
              <w:t>Project Coordination Team</w:t>
            </w:r>
          </w:p>
          <w:p w14:paraId="27D0DE55" w14:textId="77777777" w:rsidR="004E6AC3" w:rsidRPr="00917108" w:rsidRDefault="004E6AC3" w:rsidP="007927BA">
            <w:pPr>
              <w:spacing w:after="0"/>
              <w:jc w:val="left"/>
              <w:rPr>
                <w:rFonts w:eastAsia="MS Mincho" w:cstheme="minorHAnsi"/>
                <w:sz w:val="18"/>
                <w:szCs w:val="18"/>
                <w:lang w:eastAsia="ja-JP"/>
              </w:rPr>
            </w:pPr>
          </w:p>
        </w:tc>
        <w:tc>
          <w:tcPr>
            <w:tcW w:w="1440" w:type="dxa"/>
            <w:shd w:val="clear" w:color="auto" w:fill="auto"/>
          </w:tcPr>
          <w:p w14:paraId="12EE1802" w14:textId="2EFA1B2B" w:rsidR="004E6AC3" w:rsidRPr="00917108" w:rsidRDefault="004E6AC3" w:rsidP="007927BA">
            <w:pPr>
              <w:spacing w:after="0"/>
              <w:jc w:val="left"/>
              <w:rPr>
                <w:rFonts w:eastAsia="MS Mincho" w:cstheme="minorHAnsi"/>
                <w:sz w:val="18"/>
                <w:szCs w:val="18"/>
                <w:lang w:eastAsia="ja-JP"/>
              </w:rPr>
            </w:pPr>
            <w:r w:rsidRPr="00917108">
              <w:rPr>
                <w:rFonts w:eastAsia="MS Mincho" w:cstheme="minorHAnsi"/>
                <w:sz w:val="18"/>
                <w:szCs w:val="18"/>
                <w:lang w:eastAsia="ja-JP"/>
              </w:rPr>
              <w:t>Monitoring reports; population data</w:t>
            </w:r>
          </w:p>
        </w:tc>
        <w:tc>
          <w:tcPr>
            <w:tcW w:w="1260" w:type="dxa"/>
            <w:shd w:val="clear" w:color="auto" w:fill="auto"/>
          </w:tcPr>
          <w:p w14:paraId="531BAFE2" w14:textId="7526FADC" w:rsidR="004E6AC3" w:rsidRPr="00917108" w:rsidRDefault="004E6AC3" w:rsidP="007927BA">
            <w:pPr>
              <w:autoSpaceDE w:val="0"/>
              <w:autoSpaceDN w:val="0"/>
              <w:adjustRightInd w:val="0"/>
              <w:spacing w:after="0"/>
              <w:jc w:val="left"/>
              <w:rPr>
                <w:rFonts w:eastAsia="MS Mincho" w:cstheme="minorHAnsi"/>
                <w:bCs/>
                <w:sz w:val="18"/>
                <w:szCs w:val="18"/>
                <w:lang w:eastAsia="ja-JP"/>
              </w:rPr>
            </w:pPr>
            <w:r w:rsidRPr="00917108">
              <w:rPr>
                <w:rFonts w:eastAsia="MS Mincho" w:cstheme="minorHAnsi"/>
                <w:bCs/>
                <w:sz w:val="18"/>
                <w:szCs w:val="18"/>
                <w:lang w:eastAsia="ja-JP"/>
              </w:rPr>
              <w:t>Population data for areas within the LRB is available</w:t>
            </w:r>
          </w:p>
        </w:tc>
      </w:tr>
      <w:tr w:rsidR="00B51982" w:rsidRPr="00917108" w14:paraId="57DEF130" w14:textId="77777777" w:rsidTr="00350D52">
        <w:trPr>
          <w:trHeight w:val="424"/>
        </w:trPr>
        <w:tc>
          <w:tcPr>
            <w:tcW w:w="1170" w:type="dxa"/>
            <w:vMerge/>
            <w:shd w:val="clear" w:color="auto" w:fill="auto"/>
          </w:tcPr>
          <w:p w14:paraId="320D3DED" w14:textId="77777777" w:rsidR="004E6AC3" w:rsidRPr="00917108" w:rsidRDefault="004E6AC3" w:rsidP="007927BA">
            <w:pPr>
              <w:spacing w:after="0"/>
              <w:jc w:val="left"/>
              <w:rPr>
                <w:rFonts w:asciiTheme="majorHAnsi" w:hAnsiTheme="majorHAnsi"/>
                <w:b/>
                <w:sz w:val="18"/>
                <w:szCs w:val="18"/>
                <w:lang w:val="en-GB"/>
              </w:rPr>
            </w:pPr>
          </w:p>
        </w:tc>
        <w:tc>
          <w:tcPr>
            <w:tcW w:w="1800" w:type="dxa"/>
            <w:shd w:val="clear" w:color="auto" w:fill="auto"/>
          </w:tcPr>
          <w:p w14:paraId="41DB7316" w14:textId="12EC9FF7" w:rsidR="004E6AC3" w:rsidRPr="00917108" w:rsidRDefault="004E6AC3" w:rsidP="007927BA">
            <w:pPr>
              <w:spacing w:after="0"/>
              <w:jc w:val="left"/>
              <w:rPr>
                <w:rFonts w:eastAsia="MS Mincho" w:cstheme="minorHAnsi"/>
                <w:b/>
                <w:sz w:val="18"/>
                <w:szCs w:val="18"/>
                <w:lang w:eastAsia="ja-JP"/>
              </w:rPr>
            </w:pPr>
            <w:r w:rsidRPr="00917108">
              <w:rPr>
                <w:rFonts w:eastAsia="MS Mincho" w:cstheme="minorHAnsi"/>
                <w:b/>
                <w:sz w:val="18"/>
                <w:szCs w:val="18"/>
                <w:u w:val="single"/>
                <w:lang w:eastAsia="ja-JP"/>
              </w:rPr>
              <w:t>GAPI 5:</w:t>
            </w:r>
            <w:r w:rsidRPr="00917108">
              <w:rPr>
                <w:rFonts w:eastAsia="MS Mincho" w:cstheme="minorHAnsi"/>
                <w:b/>
                <w:sz w:val="18"/>
                <w:szCs w:val="18"/>
                <w:lang w:eastAsia="ja-JP"/>
              </w:rPr>
              <w:t xml:space="preserve"> </w:t>
            </w:r>
          </w:p>
          <w:p w14:paraId="410D8CEE" w14:textId="1677C333" w:rsidR="004E6AC3" w:rsidRPr="00917108" w:rsidRDefault="004E6AC3" w:rsidP="007927BA">
            <w:pPr>
              <w:autoSpaceDE w:val="0"/>
              <w:autoSpaceDN w:val="0"/>
              <w:adjustRightInd w:val="0"/>
              <w:spacing w:after="0"/>
              <w:jc w:val="left"/>
              <w:rPr>
                <w:rFonts w:asciiTheme="majorHAnsi" w:hAnsiTheme="majorHAnsi" w:cstheme="minorHAnsi"/>
                <w:sz w:val="18"/>
                <w:szCs w:val="18"/>
                <w:lang w:val="en-GB" w:eastAsia="es-ES_tradnl"/>
              </w:rPr>
            </w:pPr>
            <w:r w:rsidRPr="00917108">
              <w:rPr>
                <w:bCs/>
                <w:sz w:val="18"/>
                <w:szCs w:val="18"/>
                <w:lang w:val="en-GB"/>
              </w:rPr>
              <w:t>Percentage of women engaged in sustainable land management activities at the pilot sites</w:t>
            </w:r>
          </w:p>
        </w:tc>
        <w:tc>
          <w:tcPr>
            <w:tcW w:w="2520" w:type="dxa"/>
          </w:tcPr>
          <w:p w14:paraId="1DF0738D" w14:textId="2C8D9BC6" w:rsidR="00C067F3" w:rsidRPr="00917108" w:rsidRDefault="004E6AC3" w:rsidP="007927BA">
            <w:pPr>
              <w:spacing w:after="0"/>
              <w:jc w:val="left"/>
              <w:rPr>
                <w:bCs/>
                <w:sz w:val="18"/>
                <w:szCs w:val="18"/>
                <w:lang w:val="en-GB"/>
              </w:rPr>
            </w:pPr>
            <w:r w:rsidRPr="00917108">
              <w:rPr>
                <w:rFonts w:eastAsia="MS Mincho" w:cstheme="minorHAnsi"/>
                <w:sz w:val="18"/>
                <w:szCs w:val="18"/>
                <w:u w:val="single"/>
                <w:lang w:eastAsia="ja-JP"/>
              </w:rPr>
              <w:t>Mid-term Target:</w:t>
            </w:r>
            <w:r w:rsidRPr="00917108">
              <w:rPr>
                <w:rFonts w:eastAsia="MS Mincho" w:cstheme="minorHAnsi"/>
                <w:sz w:val="18"/>
                <w:szCs w:val="18"/>
                <w:lang w:eastAsia="ja-JP"/>
              </w:rPr>
              <w:t xml:space="preserve"> </w:t>
            </w:r>
            <w:r w:rsidRPr="00917108">
              <w:rPr>
                <w:bCs/>
                <w:sz w:val="18"/>
                <w:szCs w:val="18"/>
                <w:lang w:val="en-GB"/>
              </w:rPr>
              <w:t>50% increase in the number of smallholder female agricultural producers involved in SLM activities at pilot sites</w:t>
            </w:r>
          </w:p>
          <w:p w14:paraId="3FE46C83" w14:textId="54C0E6A1" w:rsidR="004E6AC3" w:rsidRPr="00917108" w:rsidRDefault="004E6AC3" w:rsidP="007927BA">
            <w:pPr>
              <w:spacing w:after="0"/>
              <w:jc w:val="left"/>
              <w:rPr>
                <w:rFonts w:asciiTheme="majorHAnsi" w:hAnsiTheme="majorHAnsi" w:cstheme="minorHAnsi"/>
                <w:sz w:val="18"/>
                <w:szCs w:val="18"/>
                <w:u w:val="single"/>
                <w:lang w:val="en-GB"/>
              </w:rPr>
            </w:pPr>
            <w:r w:rsidRPr="00917108">
              <w:rPr>
                <w:rFonts w:eastAsia="MS Mincho" w:cstheme="minorHAnsi"/>
                <w:sz w:val="18"/>
                <w:szCs w:val="18"/>
                <w:u w:val="single"/>
                <w:lang w:eastAsia="ja-JP"/>
              </w:rPr>
              <w:t>End of Project Target:</w:t>
            </w:r>
            <w:r w:rsidRPr="00917108">
              <w:rPr>
                <w:rFonts w:eastAsia="MS Mincho" w:cstheme="minorHAnsi"/>
                <w:sz w:val="18"/>
                <w:szCs w:val="18"/>
                <w:lang w:eastAsia="ja-JP"/>
              </w:rPr>
              <w:t xml:space="preserve"> </w:t>
            </w:r>
            <w:r w:rsidRPr="00917108">
              <w:rPr>
                <w:bCs/>
                <w:sz w:val="18"/>
                <w:szCs w:val="18"/>
                <w:lang w:val="en-GB"/>
              </w:rPr>
              <w:t xml:space="preserve">100% increase in the number of smallholder female agricultural </w:t>
            </w:r>
            <w:r w:rsidRPr="00917108">
              <w:rPr>
                <w:bCs/>
                <w:sz w:val="18"/>
                <w:szCs w:val="18"/>
                <w:lang w:val="en-GB"/>
              </w:rPr>
              <w:lastRenderedPageBreak/>
              <w:t>producers involved in SLM activities at pilot sites</w:t>
            </w:r>
          </w:p>
        </w:tc>
        <w:tc>
          <w:tcPr>
            <w:tcW w:w="1800" w:type="dxa"/>
          </w:tcPr>
          <w:p w14:paraId="3923C691" w14:textId="6A29311F" w:rsidR="004E6AC3" w:rsidRPr="00917108" w:rsidRDefault="004E6AC3" w:rsidP="007927BA">
            <w:pPr>
              <w:spacing w:after="0"/>
              <w:jc w:val="left"/>
              <w:rPr>
                <w:rFonts w:asciiTheme="majorHAnsi" w:hAnsiTheme="majorHAnsi" w:cstheme="minorHAnsi"/>
                <w:sz w:val="18"/>
                <w:szCs w:val="18"/>
                <w:lang w:val="en-GB"/>
              </w:rPr>
            </w:pPr>
            <w:r w:rsidRPr="00917108">
              <w:rPr>
                <w:rFonts w:eastAsia="MS Mincho" w:cstheme="minorHAnsi"/>
                <w:sz w:val="18"/>
                <w:szCs w:val="18"/>
                <w:lang w:eastAsia="ja-JP"/>
              </w:rPr>
              <w:lastRenderedPageBreak/>
              <w:t>Beneficiaries segregated by sex</w:t>
            </w:r>
          </w:p>
        </w:tc>
        <w:tc>
          <w:tcPr>
            <w:tcW w:w="1530" w:type="dxa"/>
            <w:shd w:val="clear" w:color="auto" w:fill="auto"/>
          </w:tcPr>
          <w:p w14:paraId="2C856E83" w14:textId="494E6BCC" w:rsidR="004E6AC3" w:rsidRPr="00917108" w:rsidRDefault="004E6AC3" w:rsidP="007927BA">
            <w:pPr>
              <w:autoSpaceDE w:val="0"/>
              <w:autoSpaceDN w:val="0"/>
              <w:adjustRightInd w:val="0"/>
              <w:spacing w:after="0"/>
              <w:jc w:val="left"/>
              <w:rPr>
                <w:rFonts w:asciiTheme="majorHAnsi" w:hAnsiTheme="majorHAnsi" w:cstheme="minorHAnsi"/>
                <w:sz w:val="18"/>
                <w:szCs w:val="18"/>
                <w:lang w:val="en-GB"/>
              </w:rPr>
            </w:pPr>
            <w:r w:rsidRPr="00917108">
              <w:rPr>
                <w:rFonts w:eastAsia="MS Mincho" w:cstheme="minorHAnsi"/>
                <w:sz w:val="18"/>
                <w:szCs w:val="18"/>
                <w:u w:val="single"/>
                <w:lang w:eastAsia="ja-JP"/>
              </w:rPr>
              <w:t xml:space="preserve">All riparian states </w:t>
            </w:r>
          </w:p>
        </w:tc>
        <w:tc>
          <w:tcPr>
            <w:tcW w:w="900" w:type="dxa"/>
            <w:shd w:val="clear" w:color="auto" w:fill="auto"/>
          </w:tcPr>
          <w:p w14:paraId="608A3C69" w14:textId="77777777" w:rsidR="004E6AC3" w:rsidRPr="00917108" w:rsidRDefault="004E6AC3" w:rsidP="007927BA">
            <w:pPr>
              <w:spacing w:after="0"/>
              <w:jc w:val="left"/>
              <w:rPr>
                <w:rFonts w:eastAsia="MS Mincho" w:cstheme="minorHAnsi"/>
                <w:sz w:val="18"/>
                <w:szCs w:val="18"/>
                <w:lang w:eastAsia="ja-JP"/>
              </w:rPr>
            </w:pPr>
            <w:r w:rsidRPr="00917108">
              <w:rPr>
                <w:rFonts w:eastAsia="MS Mincho" w:cstheme="minorHAnsi"/>
                <w:sz w:val="18"/>
                <w:szCs w:val="18"/>
                <w:lang w:eastAsia="ja-JP"/>
              </w:rPr>
              <w:t xml:space="preserve">Mid term </w:t>
            </w:r>
          </w:p>
          <w:p w14:paraId="15ED5628" w14:textId="323C770A" w:rsidR="004E6AC3" w:rsidRPr="00917108" w:rsidRDefault="004E6AC3" w:rsidP="007927BA">
            <w:pPr>
              <w:spacing w:after="0"/>
              <w:jc w:val="left"/>
              <w:rPr>
                <w:rFonts w:asciiTheme="majorHAnsi" w:hAnsiTheme="majorHAnsi" w:cstheme="minorHAnsi"/>
                <w:sz w:val="18"/>
                <w:szCs w:val="18"/>
                <w:lang w:val="en-GB" w:eastAsia="es-ES_tradnl"/>
              </w:rPr>
            </w:pPr>
            <w:r w:rsidRPr="00917108">
              <w:rPr>
                <w:rFonts w:eastAsia="MS Mincho" w:cstheme="minorHAnsi"/>
                <w:sz w:val="18"/>
                <w:szCs w:val="18"/>
                <w:lang w:eastAsia="ja-JP"/>
              </w:rPr>
              <w:t>End of project</w:t>
            </w:r>
          </w:p>
        </w:tc>
        <w:tc>
          <w:tcPr>
            <w:tcW w:w="1350" w:type="dxa"/>
            <w:shd w:val="clear" w:color="auto" w:fill="auto"/>
          </w:tcPr>
          <w:p w14:paraId="54AF8DE1" w14:textId="77777777" w:rsidR="004E6AC3" w:rsidRPr="00917108" w:rsidRDefault="004E6AC3" w:rsidP="007927BA">
            <w:pPr>
              <w:spacing w:after="0"/>
              <w:jc w:val="left"/>
              <w:rPr>
                <w:rFonts w:eastAsia="MS Mincho" w:cstheme="minorHAnsi"/>
                <w:sz w:val="18"/>
                <w:szCs w:val="18"/>
                <w:lang w:eastAsia="ja-JP"/>
              </w:rPr>
            </w:pPr>
            <w:r w:rsidRPr="00917108">
              <w:rPr>
                <w:rFonts w:eastAsia="MS Mincho" w:cstheme="minorHAnsi"/>
                <w:sz w:val="18"/>
                <w:szCs w:val="18"/>
                <w:lang w:eastAsia="ja-JP"/>
              </w:rPr>
              <w:t xml:space="preserve">Gender Specialist and </w:t>
            </w:r>
          </w:p>
          <w:p w14:paraId="4D0F09B5" w14:textId="6DE2C302" w:rsidR="004E6AC3" w:rsidRPr="00917108" w:rsidRDefault="004E6AC3" w:rsidP="007927BA">
            <w:pPr>
              <w:spacing w:after="0"/>
              <w:jc w:val="left"/>
              <w:rPr>
                <w:rFonts w:asciiTheme="majorHAnsi" w:hAnsiTheme="majorHAnsi" w:cstheme="minorHAnsi"/>
                <w:sz w:val="18"/>
                <w:szCs w:val="18"/>
                <w:lang w:val="en-GB"/>
              </w:rPr>
            </w:pPr>
            <w:r w:rsidRPr="00917108">
              <w:rPr>
                <w:rFonts w:eastAsia="MS Mincho" w:cstheme="minorHAnsi"/>
                <w:sz w:val="18"/>
                <w:szCs w:val="18"/>
                <w:lang w:eastAsia="ja-JP"/>
              </w:rPr>
              <w:t>M &amp; E Specialist</w:t>
            </w:r>
          </w:p>
        </w:tc>
        <w:tc>
          <w:tcPr>
            <w:tcW w:w="1440" w:type="dxa"/>
            <w:shd w:val="clear" w:color="auto" w:fill="auto"/>
          </w:tcPr>
          <w:p w14:paraId="54F4420A" w14:textId="2F600E80" w:rsidR="004E6AC3" w:rsidRPr="00917108" w:rsidRDefault="004E6AC3" w:rsidP="007927BA">
            <w:pPr>
              <w:spacing w:after="0"/>
              <w:jc w:val="left"/>
              <w:rPr>
                <w:rFonts w:asciiTheme="majorHAnsi" w:hAnsiTheme="majorHAnsi" w:cstheme="minorHAnsi"/>
                <w:sz w:val="18"/>
                <w:szCs w:val="18"/>
                <w:lang w:val="en-GB"/>
              </w:rPr>
            </w:pPr>
            <w:r w:rsidRPr="00917108">
              <w:rPr>
                <w:rFonts w:eastAsia="MS Mincho" w:cstheme="minorHAnsi"/>
                <w:sz w:val="18"/>
                <w:szCs w:val="18"/>
                <w:lang w:eastAsia="ja-JP"/>
              </w:rPr>
              <w:t>Beneficiary lists, cash-payment registers/records,</w:t>
            </w:r>
          </w:p>
        </w:tc>
        <w:tc>
          <w:tcPr>
            <w:tcW w:w="1260" w:type="dxa"/>
            <w:shd w:val="clear" w:color="auto" w:fill="auto"/>
          </w:tcPr>
          <w:p w14:paraId="399658F1" w14:textId="13191833" w:rsidR="004E6AC3" w:rsidRPr="00917108" w:rsidRDefault="004E6AC3" w:rsidP="007927BA">
            <w:pPr>
              <w:autoSpaceDE w:val="0"/>
              <w:autoSpaceDN w:val="0"/>
              <w:adjustRightInd w:val="0"/>
              <w:spacing w:after="0"/>
              <w:jc w:val="left"/>
              <w:rPr>
                <w:rFonts w:asciiTheme="majorHAnsi" w:hAnsiTheme="majorHAnsi" w:cstheme="minorHAnsi"/>
                <w:sz w:val="18"/>
                <w:szCs w:val="18"/>
                <w:lang w:val="en-GB" w:eastAsia="es-ES_tradnl"/>
              </w:rPr>
            </w:pPr>
            <w:r w:rsidRPr="00917108">
              <w:rPr>
                <w:rFonts w:eastAsia="MS Mincho" w:cstheme="minorHAnsi"/>
                <w:bCs/>
                <w:sz w:val="18"/>
                <w:szCs w:val="18"/>
                <w:lang w:eastAsia="ja-JP"/>
              </w:rPr>
              <w:t>Beneficiary lists are not duly recorded and updated.</w:t>
            </w:r>
          </w:p>
        </w:tc>
      </w:tr>
      <w:tr w:rsidR="00B51982" w:rsidRPr="00917108" w14:paraId="507FBF00" w14:textId="77777777" w:rsidTr="00350D52">
        <w:trPr>
          <w:trHeight w:val="424"/>
        </w:trPr>
        <w:tc>
          <w:tcPr>
            <w:tcW w:w="1170" w:type="dxa"/>
            <w:vMerge/>
            <w:shd w:val="clear" w:color="auto" w:fill="auto"/>
          </w:tcPr>
          <w:p w14:paraId="1ED79DE6" w14:textId="77777777" w:rsidR="004E6AC3" w:rsidRPr="00917108" w:rsidRDefault="004E6AC3" w:rsidP="007927BA">
            <w:pPr>
              <w:spacing w:after="0"/>
              <w:jc w:val="left"/>
              <w:rPr>
                <w:rFonts w:asciiTheme="majorHAnsi" w:hAnsiTheme="majorHAnsi"/>
                <w:b/>
                <w:sz w:val="18"/>
                <w:szCs w:val="18"/>
                <w:lang w:val="en-GB"/>
              </w:rPr>
            </w:pPr>
          </w:p>
        </w:tc>
        <w:tc>
          <w:tcPr>
            <w:tcW w:w="1800" w:type="dxa"/>
            <w:shd w:val="clear" w:color="auto" w:fill="auto"/>
          </w:tcPr>
          <w:p w14:paraId="50D143C4" w14:textId="0CDE84E5" w:rsidR="004E6AC3" w:rsidRPr="00917108" w:rsidRDefault="004E6AC3" w:rsidP="007927BA">
            <w:pPr>
              <w:autoSpaceDE w:val="0"/>
              <w:autoSpaceDN w:val="0"/>
              <w:adjustRightInd w:val="0"/>
              <w:spacing w:after="0"/>
              <w:jc w:val="left"/>
              <w:rPr>
                <w:rFonts w:asciiTheme="majorHAnsi" w:hAnsiTheme="majorHAnsi" w:cstheme="minorHAnsi"/>
                <w:sz w:val="18"/>
                <w:szCs w:val="18"/>
                <w:lang w:val="en-GB" w:eastAsia="es-ES_tradnl"/>
              </w:rPr>
            </w:pPr>
            <w:r w:rsidRPr="00917108">
              <w:rPr>
                <w:rFonts w:eastAsia="MS Mincho" w:cstheme="minorHAnsi"/>
                <w:b/>
                <w:sz w:val="18"/>
                <w:szCs w:val="18"/>
                <w:u w:val="single"/>
                <w:lang w:eastAsia="ja-JP"/>
              </w:rPr>
              <w:t>GAPI 6</w:t>
            </w:r>
            <w:r w:rsidRPr="00917108">
              <w:rPr>
                <w:rFonts w:eastAsia="MS Mincho" w:cstheme="minorHAnsi"/>
                <w:bCs/>
                <w:sz w:val="18"/>
                <w:szCs w:val="18"/>
                <w:u w:val="single"/>
                <w:lang w:eastAsia="ja-JP"/>
              </w:rPr>
              <w:t xml:space="preserve">: </w:t>
            </w:r>
            <w:r w:rsidRPr="00917108">
              <w:rPr>
                <w:rFonts w:eastAsia="MS Mincho" w:cstheme="minorHAnsi"/>
                <w:sz w:val="18"/>
                <w:szCs w:val="18"/>
                <w:lang w:val="en-GB" w:eastAsia="ja-JP"/>
              </w:rPr>
              <w:t>Number of SLM solutions identified and described through technical guidelines that aim to reduce differentiated risks and impacts on women in the LRB.</w:t>
            </w:r>
          </w:p>
        </w:tc>
        <w:tc>
          <w:tcPr>
            <w:tcW w:w="2520" w:type="dxa"/>
          </w:tcPr>
          <w:p w14:paraId="634EAF25" w14:textId="77777777" w:rsidR="004E6AC3" w:rsidRPr="00917108" w:rsidRDefault="004E6AC3" w:rsidP="007927BA">
            <w:pPr>
              <w:spacing w:after="0"/>
              <w:jc w:val="left"/>
              <w:rPr>
                <w:rFonts w:eastAsia="MS Mincho" w:cstheme="minorHAnsi"/>
                <w:sz w:val="18"/>
                <w:szCs w:val="18"/>
                <w:lang w:eastAsia="ja-JP"/>
              </w:rPr>
            </w:pPr>
            <w:r w:rsidRPr="00917108">
              <w:rPr>
                <w:rFonts w:eastAsia="MS Mincho" w:cstheme="minorHAnsi"/>
                <w:sz w:val="18"/>
                <w:szCs w:val="18"/>
                <w:u w:val="single"/>
                <w:lang w:eastAsia="ja-JP"/>
              </w:rPr>
              <w:t>Mid-term Target:</w:t>
            </w:r>
            <w:r w:rsidRPr="00917108">
              <w:rPr>
                <w:rFonts w:eastAsia="MS Mincho" w:cstheme="minorHAnsi"/>
                <w:sz w:val="18"/>
                <w:szCs w:val="18"/>
                <w:lang w:eastAsia="ja-JP"/>
              </w:rPr>
              <w:t xml:space="preserve">  Number of management guidelines for improved SLM aimed at reducing differentiated risks and impacts on women in the LRB developed and endorsed by Member States: 1</w:t>
            </w:r>
          </w:p>
          <w:p w14:paraId="5CA21AAC" w14:textId="77777777" w:rsidR="004E6AC3" w:rsidRPr="00917108" w:rsidRDefault="004E6AC3" w:rsidP="007927BA">
            <w:pPr>
              <w:spacing w:after="0"/>
              <w:jc w:val="left"/>
              <w:rPr>
                <w:rFonts w:eastAsia="MS Mincho" w:cstheme="minorHAnsi"/>
                <w:sz w:val="18"/>
                <w:szCs w:val="18"/>
                <w:lang w:eastAsia="ja-JP"/>
              </w:rPr>
            </w:pPr>
          </w:p>
          <w:p w14:paraId="07218D6C" w14:textId="5A592759" w:rsidR="004E6AC3" w:rsidRPr="00917108" w:rsidRDefault="004E6AC3" w:rsidP="007927BA">
            <w:pPr>
              <w:spacing w:after="0"/>
              <w:jc w:val="left"/>
              <w:rPr>
                <w:rFonts w:eastAsia="MS Mincho" w:cstheme="minorHAnsi"/>
                <w:sz w:val="18"/>
                <w:szCs w:val="18"/>
                <w:lang w:eastAsia="ja-JP"/>
              </w:rPr>
            </w:pPr>
            <w:r w:rsidRPr="00917108">
              <w:rPr>
                <w:rFonts w:eastAsia="MS Mincho" w:cstheme="minorHAnsi"/>
                <w:sz w:val="18"/>
                <w:szCs w:val="18"/>
                <w:u w:val="single"/>
                <w:lang w:eastAsia="ja-JP"/>
              </w:rPr>
              <w:t>End of Project Target:</w:t>
            </w:r>
            <w:r w:rsidRPr="00917108">
              <w:rPr>
                <w:rFonts w:eastAsia="MS Mincho" w:cstheme="minorHAnsi"/>
                <w:sz w:val="18"/>
                <w:szCs w:val="18"/>
                <w:lang w:eastAsia="ja-JP"/>
              </w:rPr>
              <w:t xml:space="preserve">  Number of management guidelines for improved SLM aimed at reducing differentiated risks and impacts on women in the LRB riparian states developed and used: 4</w:t>
            </w:r>
          </w:p>
        </w:tc>
        <w:tc>
          <w:tcPr>
            <w:tcW w:w="1800" w:type="dxa"/>
          </w:tcPr>
          <w:p w14:paraId="03458139" w14:textId="77777777" w:rsidR="004E6AC3" w:rsidRPr="00917108" w:rsidRDefault="004E6AC3" w:rsidP="007927BA">
            <w:pPr>
              <w:spacing w:after="0"/>
              <w:jc w:val="left"/>
              <w:rPr>
                <w:rFonts w:eastAsia="MS Mincho" w:cstheme="minorHAnsi"/>
                <w:sz w:val="18"/>
                <w:szCs w:val="18"/>
                <w:lang w:eastAsia="ja-JP"/>
              </w:rPr>
            </w:pPr>
            <w:r w:rsidRPr="00917108">
              <w:rPr>
                <w:rFonts w:eastAsia="MS Mincho" w:cstheme="minorHAnsi"/>
                <w:sz w:val="18"/>
                <w:szCs w:val="18"/>
                <w:lang w:eastAsia="ja-JP"/>
              </w:rPr>
              <w:t xml:space="preserve">Rating on a scale of 1 to 4:  </w:t>
            </w:r>
          </w:p>
          <w:p w14:paraId="2D3B2C32" w14:textId="1C7B2214" w:rsidR="004E6AC3" w:rsidRPr="00917108" w:rsidRDefault="004E6AC3" w:rsidP="007927BA">
            <w:pPr>
              <w:spacing w:after="0"/>
              <w:jc w:val="left"/>
              <w:rPr>
                <w:rFonts w:asciiTheme="majorHAnsi" w:hAnsiTheme="majorHAnsi" w:cstheme="minorHAnsi"/>
                <w:sz w:val="18"/>
                <w:szCs w:val="18"/>
                <w:lang w:val="en-GB"/>
              </w:rPr>
            </w:pPr>
            <w:r w:rsidRPr="00917108">
              <w:rPr>
                <w:rFonts w:eastAsia="MS Mincho" w:cstheme="minorHAnsi"/>
                <w:sz w:val="18"/>
                <w:szCs w:val="18"/>
                <w:lang w:eastAsia="ja-JP"/>
              </w:rPr>
              <w:t>1 = No guidelines for improved SLM in LRB. </w:t>
            </w:r>
            <w:r w:rsidRPr="00917108">
              <w:rPr>
                <w:rFonts w:eastAsia="MS Mincho" w:cstheme="minorHAnsi"/>
                <w:sz w:val="18"/>
                <w:szCs w:val="18"/>
                <w:lang w:eastAsia="ja-JP"/>
              </w:rPr>
              <w:br/>
              <w:t>2 = Guidelines for improved SLM under development in the LRB. </w:t>
            </w:r>
            <w:r w:rsidRPr="00917108">
              <w:rPr>
                <w:rFonts w:eastAsia="MS Mincho" w:cstheme="minorHAnsi"/>
                <w:sz w:val="18"/>
                <w:szCs w:val="18"/>
                <w:lang w:eastAsia="ja-JP"/>
              </w:rPr>
              <w:br/>
              <w:t>3 = Guidelines for improved SLM developed. </w:t>
            </w:r>
            <w:r w:rsidRPr="00917108">
              <w:rPr>
                <w:rFonts w:eastAsia="MS Mincho" w:cstheme="minorHAnsi"/>
                <w:sz w:val="18"/>
                <w:szCs w:val="18"/>
                <w:lang w:eastAsia="ja-JP"/>
              </w:rPr>
              <w:br/>
              <w:t xml:space="preserve">4 = Guidelines in use by LRB and riparian states. </w:t>
            </w:r>
          </w:p>
        </w:tc>
        <w:tc>
          <w:tcPr>
            <w:tcW w:w="1530" w:type="dxa"/>
            <w:shd w:val="clear" w:color="auto" w:fill="auto"/>
          </w:tcPr>
          <w:p w14:paraId="3AD71FDA" w14:textId="77777777" w:rsidR="004E6AC3" w:rsidRPr="00917108" w:rsidRDefault="004E6AC3" w:rsidP="007927BA">
            <w:pPr>
              <w:spacing w:after="0"/>
              <w:jc w:val="left"/>
              <w:rPr>
                <w:rFonts w:eastAsia="MS Mincho" w:cstheme="minorHAnsi"/>
                <w:sz w:val="18"/>
                <w:szCs w:val="18"/>
                <w:u w:val="single"/>
                <w:lang w:eastAsia="ja-JP"/>
              </w:rPr>
            </w:pPr>
            <w:r w:rsidRPr="00917108">
              <w:rPr>
                <w:rFonts w:eastAsia="MS Mincho" w:cstheme="minorHAnsi"/>
                <w:sz w:val="18"/>
                <w:szCs w:val="18"/>
                <w:u w:val="single"/>
                <w:lang w:eastAsia="ja-JP"/>
              </w:rPr>
              <w:t>All riparian States:</w:t>
            </w:r>
          </w:p>
          <w:p w14:paraId="69EDBCB8" w14:textId="77777777" w:rsidR="004E6AC3" w:rsidRPr="00917108" w:rsidRDefault="004E6AC3" w:rsidP="007927BA">
            <w:pPr>
              <w:spacing w:after="0"/>
              <w:jc w:val="left"/>
              <w:rPr>
                <w:rFonts w:eastAsia="MS Mincho" w:cstheme="minorHAnsi"/>
                <w:sz w:val="18"/>
                <w:szCs w:val="18"/>
                <w:lang w:eastAsia="ja-JP"/>
              </w:rPr>
            </w:pPr>
          </w:p>
          <w:p w14:paraId="521B4A56" w14:textId="1E9F0493" w:rsidR="004E6AC3" w:rsidRPr="00917108" w:rsidRDefault="004E6AC3" w:rsidP="007927BA">
            <w:pPr>
              <w:autoSpaceDE w:val="0"/>
              <w:autoSpaceDN w:val="0"/>
              <w:adjustRightInd w:val="0"/>
              <w:spacing w:after="0"/>
              <w:jc w:val="left"/>
              <w:rPr>
                <w:rFonts w:asciiTheme="majorHAnsi" w:hAnsiTheme="majorHAnsi" w:cstheme="minorHAnsi"/>
                <w:sz w:val="18"/>
                <w:szCs w:val="18"/>
                <w:lang w:val="en-GB"/>
              </w:rPr>
            </w:pPr>
            <w:r w:rsidRPr="00917108">
              <w:rPr>
                <w:rFonts w:eastAsia="MS Mincho" w:cstheme="minorHAnsi"/>
                <w:sz w:val="18"/>
                <w:szCs w:val="18"/>
                <w:lang w:eastAsia="ja-JP"/>
              </w:rPr>
              <w:t>Document level of development of guidelines for improved SLM at LRB and riparian state level according to the four steps of the scale</w:t>
            </w:r>
          </w:p>
        </w:tc>
        <w:tc>
          <w:tcPr>
            <w:tcW w:w="900" w:type="dxa"/>
            <w:shd w:val="clear" w:color="auto" w:fill="auto"/>
          </w:tcPr>
          <w:p w14:paraId="6E63CB73" w14:textId="77777777" w:rsidR="004E6AC3" w:rsidRPr="00917108" w:rsidRDefault="004E6AC3" w:rsidP="007927BA">
            <w:pPr>
              <w:spacing w:after="0"/>
              <w:jc w:val="left"/>
              <w:rPr>
                <w:rFonts w:eastAsia="MS Mincho" w:cstheme="minorHAnsi"/>
                <w:sz w:val="18"/>
                <w:szCs w:val="18"/>
                <w:lang w:eastAsia="ja-JP"/>
              </w:rPr>
            </w:pPr>
            <w:r w:rsidRPr="00917108">
              <w:rPr>
                <w:rFonts w:eastAsia="MS Mincho" w:cstheme="minorHAnsi"/>
                <w:sz w:val="18"/>
                <w:szCs w:val="18"/>
                <w:lang w:eastAsia="ja-JP"/>
              </w:rPr>
              <w:t>Mid term</w:t>
            </w:r>
          </w:p>
          <w:p w14:paraId="0580DD29" w14:textId="77777777" w:rsidR="004E6AC3" w:rsidRPr="00917108" w:rsidRDefault="004E6AC3" w:rsidP="007927BA">
            <w:pPr>
              <w:spacing w:after="0"/>
              <w:jc w:val="left"/>
              <w:rPr>
                <w:rFonts w:eastAsia="MS Mincho" w:cstheme="minorHAnsi"/>
                <w:sz w:val="18"/>
                <w:szCs w:val="18"/>
                <w:lang w:eastAsia="ja-JP"/>
              </w:rPr>
            </w:pPr>
          </w:p>
          <w:p w14:paraId="7BFFACB7" w14:textId="3BB13467" w:rsidR="004E6AC3" w:rsidRPr="00917108" w:rsidRDefault="004E6AC3" w:rsidP="007927BA">
            <w:pPr>
              <w:spacing w:after="0"/>
              <w:jc w:val="left"/>
              <w:rPr>
                <w:rFonts w:asciiTheme="majorHAnsi" w:hAnsiTheme="majorHAnsi" w:cstheme="minorHAnsi"/>
                <w:sz w:val="18"/>
                <w:szCs w:val="18"/>
                <w:lang w:val="en-GB" w:eastAsia="es-ES_tradnl"/>
              </w:rPr>
            </w:pPr>
            <w:r w:rsidRPr="00917108">
              <w:rPr>
                <w:rFonts w:eastAsia="MS Mincho" w:cstheme="minorHAnsi"/>
                <w:sz w:val="18"/>
                <w:szCs w:val="18"/>
                <w:lang w:eastAsia="ja-JP"/>
              </w:rPr>
              <w:t>At the end of project</w:t>
            </w:r>
          </w:p>
        </w:tc>
        <w:tc>
          <w:tcPr>
            <w:tcW w:w="1350" w:type="dxa"/>
            <w:shd w:val="clear" w:color="auto" w:fill="auto"/>
          </w:tcPr>
          <w:p w14:paraId="18342A56" w14:textId="77777777" w:rsidR="004E6AC3" w:rsidRPr="00917108" w:rsidRDefault="004E6AC3" w:rsidP="007927BA">
            <w:pPr>
              <w:spacing w:after="0"/>
              <w:jc w:val="left"/>
              <w:rPr>
                <w:rFonts w:eastAsia="MS Mincho" w:cstheme="minorHAnsi"/>
                <w:sz w:val="18"/>
                <w:szCs w:val="18"/>
                <w:lang w:eastAsia="ja-JP"/>
              </w:rPr>
            </w:pPr>
            <w:r w:rsidRPr="00917108">
              <w:rPr>
                <w:rFonts w:eastAsia="MS Mincho" w:cstheme="minorHAnsi"/>
                <w:sz w:val="18"/>
                <w:szCs w:val="18"/>
                <w:lang w:eastAsia="ja-JP"/>
              </w:rPr>
              <w:t>Project management unit</w:t>
            </w:r>
          </w:p>
          <w:p w14:paraId="1A91E2C4" w14:textId="2448F3B2" w:rsidR="004E6AC3" w:rsidRPr="00917108" w:rsidRDefault="004E6AC3" w:rsidP="007927BA">
            <w:pPr>
              <w:spacing w:after="0"/>
              <w:jc w:val="left"/>
              <w:rPr>
                <w:rFonts w:asciiTheme="majorHAnsi" w:hAnsiTheme="majorHAnsi" w:cstheme="minorHAnsi"/>
                <w:sz w:val="18"/>
                <w:szCs w:val="18"/>
                <w:lang w:val="en-GB"/>
              </w:rPr>
            </w:pPr>
            <w:r w:rsidRPr="00917108">
              <w:rPr>
                <w:rFonts w:eastAsia="MS Mincho" w:cstheme="minorHAnsi"/>
                <w:sz w:val="18"/>
                <w:szCs w:val="18"/>
                <w:lang w:eastAsia="ja-JP"/>
              </w:rPr>
              <w:t>M&amp;E specialist</w:t>
            </w:r>
          </w:p>
        </w:tc>
        <w:tc>
          <w:tcPr>
            <w:tcW w:w="1440" w:type="dxa"/>
            <w:shd w:val="clear" w:color="auto" w:fill="auto"/>
          </w:tcPr>
          <w:p w14:paraId="1DB9ADF6" w14:textId="77777777" w:rsidR="004E6AC3" w:rsidRPr="00917108" w:rsidRDefault="004E6AC3" w:rsidP="007927BA">
            <w:pPr>
              <w:spacing w:after="0"/>
              <w:jc w:val="left"/>
              <w:rPr>
                <w:rFonts w:eastAsia="MS Mincho" w:cstheme="minorHAnsi"/>
                <w:sz w:val="18"/>
                <w:szCs w:val="18"/>
                <w:lang w:eastAsia="ja-JP"/>
              </w:rPr>
            </w:pPr>
            <w:r w:rsidRPr="00917108">
              <w:rPr>
                <w:rFonts w:eastAsia="MS Mincho" w:cstheme="minorHAnsi"/>
                <w:sz w:val="18"/>
                <w:szCs w:val="18"/>
                <w:lang w:eastAsia="ja-JP"/>
              </w:rPr>
              <w:t>Monitoring report</w:t>
            </w:r>
          </w:p>
          <w:p w14:paraId="775375FA" w14:textId="77777777" w:rsidR="004E6AC3" w:rsidRPr="00917108" w:rsidRDefault="004E6AC3" w:rsidP="007927BA">
            <w:pPr>
              <w:spacing w:after="0"/>
              <w:jc w:val="left"/>
              <w:rPr>
                <w:rFonts w:eastAsia="MS Mincho" w:cstheme="minorHAnsi"/>
                <w:sz w:val="18"/>
                <w:szCs w:val="18"/>
                <w:lang w:eastAsia="ja-JP"/>
              </w:rPr>
            </w:pPr>
          </w:p>
          <w:p w14:paraId="57E20030" w14:textId="557F322D" w:rsidR="004E6AC3" w:rsidRPr="00917108" w:rsidRDefault="004E6AC3" w:rsidP="007927BA">
            <w:pPr>
              <w:spacing w:after="0"/>
              <w:jc w:val="left"/>
              <w:rPr>
                <w:rFonts w:eastAsia="MS Mincho" w:cstheme="minorHAnsi"/>
                <w:sz w:val="18"/>
                <w:szCs w:val="18"/>
                <w:lang w:eastAsia="ja-JP"/>
              </w:rPr>
            </w:pPr>
            <w:r w:rsidRPr="00917108">
              <w:rPr>
                <w:rFonts w:eastAsia="MS Mincho" w:cstheme="minorHAnsi"/>
                <w:sz w:val="18"/>
                <w:szCs w:val="18"/>
                <w:lang w:eastAsia="ja-JP"/>
              </w:rPr>
              <w:t>Guidelines documents</w:t>
            </w:r>
          </w:p>
          <w:p w14:paraId="69B53D76" w14:textId="77777777" w:rsidR="004E6AC3" w:rsidRPr="00917108" w:rsidRDefault="004E6AC3" w:rsidP="007927BA">
            <w:pPr>
              <w:spacing w:after="0"/>
              <w:jc w:val="left"/>
              <w:rPr>
                <w:rFonts w:asciiTheme="majorHAnsi" w:hAnsiTheme="majorHAnsi" w:cstheme="minorHAnsi"/>
                <w:sz w:val="18"/>
                <w:szCs w:val="18"/>
                <w:lang w:val="en-GB"/>
              </w:rPr>
            </w:pPr>
          </w:p>
        </w:tc>
        <w:tc>
          <w:tcPr>
            <w:tcW w:w="1260" w:type="dxa"/>
            <w:shd w:val="clear" w:color="auto" w:fill="auto"/>
          </w:tcPr>
          <w:p w14:paraId="142E21C2" w14:textId="77777777" w:rsidR="004E6AC3" w:rsidRPr="00917108" w:rsidRDefault="004E6AC3" w:rsidP="00C067F3">
            <w:pPr>
              <w:spacing w:after="0"/>
              <w:ind w:right="-108"/>
              <w:jc w:val="left"/>
              <w:rPr>
                <w:rFonts w:eastAsia="MS Mincho" w:cstheme="minorHAnsi"/>
                <w:sz w:val="18"/>
                <w:szCs w:val="18"/>
                <w:lang w:eastAsia="ja-JP"/>
              </w:rPr>
            </w:pPr>
            <w:r w:rsidRPr="00917108">
              <w:rPr>
                <w:rFonts w:eastAsia="MS Mincho" w:cstheme="minorHAnsi"/>
                <w:sz w:val="18"/>
                <w:szCs w:val="18"/>
                <w:lang w:eastAsia="ja-JP"/>
              </w:rPr>
              <w:t>Delays in approval of guidelines</w:t>
            </w:r>
          </w:p>
          <w:p w14:paraId="48D1CDAB" w14:textId="77777777" w:rsidR="004E6AC3" w:rsidRPr="00917108" w:rsidRDefault="004E6AC3" w:rsidP="00C067F3">
            <w:pPr>
              <w:spacing w:after="0"/>
              <w:ind w:right="-108"/>
              <w:jc w:val="left"/>
              <w:rPr>
                <w:rFonts w:eastAsia="MS Mincho" w:cstheme="minorHAnsi"/>
                <w:sz w:val="18"/>
                <w:szCs w:val="18"/>
                <w:lang w:eastAsia="ja-JP"/>
              </w:rPr>
            </w:pPr>
          </w:p>
          <w:p w14:paraId="33CBE9D2" w14:textId="77777777" w:rsidR="004E6AC3" w:rsidRPr="00917108" w:rsidRDefault="004E6AC3" w:rsidP="00C067F3">
            <w:pPr>
              <w:spacing w:after="0"/>
              <w:ind w:right="-108"/>
              <w:jc w:val="left"/>
              <w:rPr>
                <w:rFonts w:eastAsia="MS Mincho" w:cstheme="minorHAnsi"/>
                <w:sz w:val="18"/>
                <w:szCs w:val="18"/>
                <w:lang w:eastAsia="ja-JP"/>
              </w:rPr>
            </w:pPr>
            <w:r w:rsidRPr="00917108">
              <w:rPr>
                <w:rFonts w:eastAsia="MS Mincho" w:cstheme="minorHAnsi"/>
                <w:sz w:val="18"/>
                <w:szCs w:val="18"/>
                <w:lang w:eastAsia="ja-JP"/>
              </w:rPr>
              <w:t xml:space="preserve">Delays in pilot implementation </w:t>
            </w:r>
          </w:p>
          <w:p w14:paraId="30D5E8D1" w14:textId="77777777" w:rsidR="004E6AC3" w:rsidRPr="00917108" w:rsidRDefault="004E6AC3" w:rsidP="00C067F3">
            <w:pPr>
              <w:spacing w:after="0"/>
              <w:ind w:right="-108"/>
              <w:jc w:val="left"/>
              <w:rPr>
                <w:rFonts w:eastAsia="MS Mincho" w:cstheme="minorHAnsi"/>
                <w:sz w:val="18"/>
                <w:szCs w:val="18"/>
                <w:lang w:eastAsia="ja-JP"/>
              </w:rPr>
            </w:pPr>
          </w:p>
          <w:p w14:paraId="1951775D" w14:textId="77777777" w:rsidR="004E6AC3" w:rsidRPr="00917108" w:rsidRDefault="004E6AC3" w:rsidP="00C067F3">
            <w:pPr>
              <w:spacing w:after="0"/>
              <w:ind w:right="-108"/>
              <w:jc w:val="left"/>
              <w:rPr>
                <w:rFonts w:eastAsia="MS Mincho" w:cstheme="minorHAnsi"/>
                <w:sz w:val="18"/>
                <w:szCs w:val="18"/>
                <w:lang w:eastAsia="ja-JP"/>
              </w:rPr>
            </w:pPr>
            <w:r w:rsidRPr="00917108">
              <w:rPr>
                <w:rFonts w:eastAsia="MS Mincho" w:cstheme="minorHAnsi"/>
                <w:sz w:val="18"/>
                <w:szCs w:val="18"/>
                <w:lang w:eastAsia="ja-JP"/>
              </w:rPr>
              <w:t>The riparian states are willing to collaborate.</w:t>
            </w:r>
          </w:p>
          <w:p w14:paraId="655CF1AA" w14:textId="77777777" w:rsidR="004E6AC3" w:rsidRPr="00917108" w:rsidRDefault="004E6AC3" w:rsidP="00C067F3">
            <w:pPr>
              <w:spacing w:after="0"/>
              <w:ind w:right="-108"/>
              <w:jc w:val="left"/>
              <w:rPr>
                <w:rFonts w:eastAsia="MS Mincho" w:cstheme="minorHAnsi"/>
                <w:sz w:val="18"/>
                <w:szCs w:val="18"/>
                <w:lang w:eastAsia="ja-JP"/>
              </w:rPr>
            </w:pPr>
          </w:p>
          <w:p w14:paraId="6903C3E9" w14:textId="4F9DD392" w:rsidR="004E6AC3" w:rsidRPr="00917108" w:rsidRDefault="004E6AC3" w:rsidP="00C067F3">
            <w:pPr>
              <w:spacing w:after="0"/>
              <w:ind w:right="-108"/>
              <w:jc w:val="left"/>
              <w:rPr>
                <w:rFonts w:eastAsia="MS Mincho" w:cstheme="minorHAnsi"/>
                <w:sz w:val="18"/>
                <w:szCs w:val="18"/>
                <w:lang w:eastAsia="ja-JP"/>
              </w:rPr>
            </w:pPr>
            <w:r w:rsidRPr="00917108">
              <w:rPr>
                <w:rFonts w:eastAsia="MS Mincho" w:cstheme="minorHAnsi"/>
                <w:sz w:val="18"/>
                <w:szCs w:val="18"/>
                <w:lang w:eastAsia="ja-JP"/>
              </w:rPr>
              <w:t>Participation on each event is duly recorded</w:t>
            </w:r>
          </w:p>
        </w:tc>
      </w:tr>
      <w:tr w:rsidR="00B51982" w:rsidRPr="00917108" w14:paraId="0C43919C" w14:textId="77777777" w:rsidTr="00350D52">
        <w:trPr>
          <w:trHeight w:val="424"/>
        </w:trPr>
        <w:tc>
          <w:tcPr>
            <w:tcW w:w="1170" w:type="dxa"/>
            <w:vMerge/>
            <w:shd w:val="clear" w:color="auto" w:fill="auto"/>
          </w:tcPr>
          <w:p w14:paraId="4FCF386B" w14:textId="77777777" w:rsidR="004E6AC3" w:rsidRPr="00917108" w:rsidRDefault="004E6AC3" w:rsidP="007927BA">
            <w:pPr>
              <w:spacing w:after="0"/>
              <w:jc w:val="left"/>
              <w:rPr>
                <w:rFonts w:asciiTheme="majorHAnsi" w:hAnsiTheme="majorHAnsi"/>
                <w:b/>
                <w:sz w:val="18"/>
                <w:szCs w:val="18"/>
                <w:lang w:val="en-GB"/>
              </w:rPr>
            </w:pPr>
          </w:p>
        </w:tc>
        <w:tc>
          <w:tcPr>
            <w:tcW w:w="1800" w:type="dxa"/>
            <w:shd w:val="clear" w:color="auto" w:fill="auto"/>
          </w:tcPr>
          <w:p w14:paraId="5BB43D68" w14:textId="5213DFC7" w:rsidR="004E6AC3" w:rsidRPr="00917108" w:rsidRDefault="004E6AC3" w:rsidP="00C067F3">
            <w:pPr>
              <w:autoSpaceDE w:val="0"/>
              <w:autoSpaceDN w:val="0"/>
              <w:adjustRightInd w:val="0"/>
              <w:spacing w:after="0"/>
              <w:ind w:right="-108"/>
              <w:jc w:val="left"/>
              <w:rPr>
                <w:rFonts w:asciiTheme="majorHAnsi" w:hAnsiTheme="majorHAnsi" w:cstheme="minorHAnsi"/>
                <w:sz w:val="18"/>
                <w:szCs w:val="18"/>
                <w:lang w:val="en-GB" w:eastAsia="es-ES_tradnl"/>
              </w:rPr>
            </w:pPr>
            <w:r w:rsidRPr="00917108">
              <w:rPr>
                <w:rFonts w:eastAsia="MS Mincho" w:cstheme="minorHAnsi"/>
                <w:b/>
                <w:sz w:val="18"/>
                <w:szCs w:val="18"/>
                <w:u w:val="single"/>
                <w:lang w:eastAsia="ja-JP"/>
              </w:rPr>
              <w:t>GAPI 7</w:t>
            </w:r>
            <w:r w:rsidRPr="00917108">
              <w:rPr>
                <w:rFonts w:eastAsia="MS Mincho" w:cstheme="minorHAnsi"/>
                <w:bCs/>
                <w:sz w:val="18"/>
                <w:szCs w:val="18"/>
                <w:u w:val="single"/>
                <w:lang w:eastAsia="ja-JP"/>
              </w:rPr>
              <w:t xml:space="preserve">: </w:t>
            </w:r>
            <w:r w:rsidRPr="00917108">
              <w:rPr>
                <w:rFonts w:cstheme="minorHAnsi"/>
                <w:sz w:val="18"/>
                <w:szCs w:val="18"/>
              </w:rPr>
              <w:t xml:space="preserve"> </w:t>
            </w:r>
            <w:r w:rsidRPr="00917108">
              <w:rPr>
                <w:rFonts w:eastAsia="MS Mincho" w:cstheme="minorHAnsi"/>
                <w:sz w:val="18"/>
                <w:szCs w:val="18"/>
                <w:lang w:eastAsia="ja-JP"/>
              </w:rPr>
              <w:t>Proportion of women in key roles within the knowledge and learning activities, and % of women appear in communication materials</w:t>
            </w:r>
          </w:p>
        </w:tc>
        <w:tc>
          <w:tcPr>
            <w:tcW w:w="2520" w:type="dxa"/>
          </w:tcPr>
          <w:p w14:paraId="0A100F6E" w14:textId="33BD7EEC" w:rsidR="004E6AC3" w:rsidRPr="00917108" w:rsidRDefault="004E6AC3" w:rsidP="007927BA">
            <w:pPr>
              <w:spacing w:after="0"/>
              <w:jc w:val="left"/>
              <w:rPr>
                <w:rFonts w:eastAsia="MS Mincho" w:cstheme="minorHAnsi"/>
                <w:sz w:val="18"/>
                <w:szCs w:val="18"/>
                <w:lang w:eastAsia="ja-JP"/>
              </w:rPr>
            </w:pPr>
            <w:r w:rsidRPr="00917108">
              <w:rPr>
                <w:rFonts w:eastAsia="MS Mincho" w:cstheme="minorHAnsi"/>
                <w:sz w:val="18"/>
                <w:szCs w:val="18"/>
                <w:u w:val="single"/>
                <w:lang w:eastAsia="ja-JP"/>
              </w:rPr>
              <w:t>Mid-term Target:</w:t>
            </w:r>
            <w:r w:rsidRPr="00917108">
              <w:rPr>
                <w:rFonts w:eastAsia="MS Mincho" w:cstheme="minorHAnsi"/>
                <w:sz w:val="18"/>
                <w:szCs w:val="18"/>
                <w:lang w:eastAsia="ja-JP"/>
              </w:rPr>
              <w:t xml:space="preserve"> 30%</w:t>
            </w:r>
          </w:p>
          <w:p w14:paraId="2CA4A523" w14:textId="252C9CF8" w:rsidR="004E6AC3" w:rsidRPr="00917108" w:rsidRDefault="004E6AC3" w:rsidP="007927BA">
            <w:pPr>
              <w:spacing w:after="0"/>
              <w:jc w:val="left"/>
              <w:rPr>
                <w:rFonts w:asciiTheme="majorHAnsi" w:hAnsiTheme="majorHAnsi" w:cstheme="minorHAnsi"/>
                <w:sz w:val="18"/>
                <w:szCs w:val="18"/>
                <w:u w:val="single"/>
                <w:lang w:val="en-GB"/>
              </w:rPr>
            </w:pPr>
            <w:r w:rsidRPr="00917108">
              <w:rPr>
                <w:rFonts w:eastAsia="MS Mincho" w:cstheme="minorHAnsi"/>
                <w:sz w:val="18"/>
                <w:szCs w:val="18"/>
                <w:u w:val="single"/>
                <w:lang w:eastAsia="ja-JP"/>
              </w:rPr>
              <w:t>End of Project Target:</w:t>
            </w:r>
            <w:r w:rsidRPr="00917108">
              <w:rPr>
                <w:rFonts w:eastAsia="MS Mincho" w:cstheme="minorHAnsi"/>
                <w:sz w:val="18"/>
                <w:szCs w:val="18"/>
                <w:lang w:eastAsia="ja-JP"/>
              </w:rPr>
              <w:t xml:space="preserve"> 40% of communication materials have women</w:t>
            </w:r>
          </w:p>
        </w:tc>
        <w:tc>
          <w:tcPr>
            <w:tcW w:w="1800" w:type="dxa"/>
          </w:tcPr>
          <w:p w14:paraId="3B8E9DCD" w14:textId="77777777" w:rsidR="004E6AC3" w:rsidRPr="00917108" w:rsidRDefault="004E6AC3" w:rsidP="007927BA">
            <w:pPr>
              <w:spacing w:after="0"/>
              <w:jc w:val="left"/>
              <w:rPr>
                <w:rFonts w:eastAsia="MS Mincho" w:cstheme="minorHAnsi"/>
                <w:sz w:val="18"/>
                <w:szCs w:val="18"/>
                <w:lang w:eastAsia="ja-JP"/>
              </w:rPr>
            </w:pPr>
            <w:r w:rsidRPr="00917108">
              <w:rPr>
                <w:rFonts w:eastAsia="MS Mincho" w:cstheme="minorHAnsi"/>
                <w:sz w:val="18"/>
                <w:szCs w:val="18"/>
                <w:lang w:eastAsia="ja-JP"/>
              </w:rPr>
              <w:t>Number of women in key roles;</w:t>
            </w:r>
          </w:p>
          <w:p w14:paraId="435FE7D6" w14:textId="694894CA" w:rsidR="004E6AC3" w:rsidRPr="00917108" w:rsidRDefault="004E6AC3" w:rsidP="007927BA">
            <w:pPr>
              <w:spacing w:after="0"/>
              <w:jc w:val="left"/>
              <w:rPr>
                <w:rFonts w:asciiTheme="majorHAnsi" w:hAnsiTheme="majorHAnsi" w:cstheme="minorHAnsi"/>
                <w:sz w:val="18"/>
                <w:szCs w:val="18"/>
                <w:lang w:val="en-GB"/>
              </w:rPr>
            </w:pPr>
            <w:r w:rsidRPr="00917108">
              <w:rPr>
                <w:rFonts w:eastAsia="MS Mincho" w:cstheme="minorHAnsi"/>
                <w:sz w:val="18"/>
                <w:szCs w:val="18"/>
                <w:lang w:eastAsia="ja-JP"/>
              </w:rPr>
              <w:t>Indicates the presence in pictures of participants, examples or videos that are women.</w:t>
            </w:r>
          </w:p>
        </w:tc>
        <w:tc>
          <w:tcPr>
            <w:tcW w:w="1530" w:type="dxa"/>
            <w:shd w:val="clear" w:color="auto" w:fill="auto"/>
          </w:tcPr>
          <w:p w14:paraId="208108FD" w14:textId="77777777" w:rsidR="004E6AC3" w:rsidRPr="00917108" w:rsidRDefault="004E6AC3" w:rsidP="007927BA">
            <w:pPr>
              <w:spacing w:after="0"/>
              <w:jc w:val="left"/>
              <w:rPr>
                <w:rFonts w:eastAsia="MS Mincho" w:cstheme="minorHAnsi"/>
                <w:sz w:val="18"/>
                <w:szCs w:val="18"/>
                <w:u w:val="single"/>
                <w:lang w:eastAsia="ja-JP"/>
              </w:rPr>
            </w:pPr>
            <w:r w:rsidRPr="00917108">
              <w:rPr>
                <w:rFonts w:eastAsia="MS Mincho" w:cstheme="minorHAnsi"/>
                <w:sz w:val="18"/>
                <w:szCs w:val="18"/>
                <w:u w:val="single"/>
                <w:lang w:eastAsia="ja-JP"/>
              </w:rPr>
              <w:t>All riparian States:</w:t>
            </w:r>
          </w:p>
          <w:p w14:paraId="514DD874" w14:textId="11429234" w:rsidR="004E6AC3" w:rsidRPr="00917108" w:rsidRDefault="004E6AC3" w:rsidP="007927BA">
            <w:pPr>
              <w:autoSpaceDE w:val="0"/>
              <w:autoSpaceDN w:val="0"/>
              <w:adjustRightInd w:val="0"/>
              <w:spacing w:after="0"/>
              <w:jc w:val="left"/>
              <w:rPr>
                <w:rFonts w:asciiTheme="majorHAnsi" w:hAnsiTheme="majorHAnsi" w:cstheme="minorHAnsi"/>
                <w:sz w:val="18"/>
                <w:szCs w:val="18"/>
                <w:lang w:val="en-GB"/>
              </w:rPr>
            </w:pPr>
            <w:r w:rsidRPr="00917108">
              <w:rPr>
                <w:rFonts w:eastAsia="MS Mincho" w:cstheme="minorHAnsi"/>
                <w:sz w:val="18"/>
                <w:szCs w:val="18"/>
                <w:lang w:eastAsia="ja-JP"/>
              </w:rPr>
              <w:t>Communication materials</w:t>
            </w:r>
          </w:p>
        </w:tc>
        <w:tc>
          <w:tcPr>
            <w:tcW w:w="900" w:type="dxa"/>
            <w:shd w:val="clear" w:color="auto" w:fill="auto"/>
          </w:tcPr>
          <w:p w14:paraId="41EF8286" w14:textId="77777777" w:rsidR="004E6AC3" w:rsidRPr="00917108" w:rsidRDefault="004E6AC3" w:rsidP="007927BA">
            <w:pPr>
              <w:spacing w:after="0"/>
              <w:jc w:val="left"/>
              <w:rPr>
                <w:rFonts w:eastAsia="MS Mincho" w:cstheme="minorHAnsi"/>
                <w:sz w:val="18"/>
                <w:szCs w:val="18"/>
                <w:lang w:eastAsia="ja-JP"/>
              </w:rPr>
            </w:pPr>
            <w:r w:rsidRPr="00917108">
              <w:rPr>
                <w:rFonts w:eastAsia="MS Mincho" w:cstheme="minorHAnsi"/>
                <w:sz w:val="18"/>
                <w:szCs w:val="18"/>
                <w:lang w:eastAsia="ja-JP"/>
              </w:rPr>
              <w:t xml:space="preserve">Mid term </w:t>
            </w:r>
          </w:p>
          <w:p w14:paraId="3275C092" w14:textId="1C6F19E9" w:rsidR="004E6AC3" w:rsidRPr="00917108" w:rsidRDefault="004E6AC3" w:rsidP="007927BA">
            <w:pPr>
              <w:spacing w:after="0"/>
              <w:jc w:val="left"/>
              <w:rPr>
                <w:rFonts w:asciiTheme="majorHAnsi" w:hAnsiTheme="majorHAnsi" w:cstheme="minorHAnsi"/>
                <w:sz w:val="18"/>
                <w:szCs w:val="18"/>
                <w:lang w:val="en-GB" w:eastAsia="es-ES_tradnl"/>
              </w:rPr>
            </w:pPr>
            <w:r w:rsidRPr="00917108">
              <w:rPr>
                <w:rFonts w:eastAsia="MS Mincho" w:cstheme="minorHAnsi"/>
                <w:sz w:val="18"/>
                <w:szCs w:val="18"/>
                <w:lang w:eastAsia="ja-JP"/>
              </w:rPr>
              <w:t>End of project</w:t>
            </w:r>
          </w:p>
        </w:tc>
        <w:tc>
          <w:tcPr>
            <w:tcW w:w="1350" w:type="dxa"/>
            <w:shd w:val="clear" w:color="auto" w:fill="auto"/>
          </w:tcPr>
          <w:p w14:paraId="6D41C134" w14:textId="77777777" w:rsidR="004E6AC3" w:rsidRPr="00917108" w:rsidRDefault="004E6AC3" w:rsidP="007927BA">
            <w:pPr>
              <w:spacing w:after="0"/>
              <w:jc w:val="left"/>
              <w:rPr>
                <w:rFonts w:eastAsia="MS Mincho" w:cstheme="minorHAnsi"/>
                <w:sz w:val="18"/>
                <w:szCs w:val="18"/>
                <w:lang w:eastAsia="ja-JP"/>
              </w:rPr>
            </w:pPr>
            <w:r w:rsidRPr="00917108">
              <w:rPr>
                <w:rFonts w:eastAsia="MS Mincho" w:cstheme="minorHAnsi"/>
                <w:sz w:val="18"/>
                <w:szCs w:val="18"/>
                <w:lang w:eastAsia="ja-JP"/>
              </w:rPr>
              <w:t xml:space="preserve">Gender Specialist, Stakeholder Engagement Specialist, and </w:t>
            </w:r>
          </w:p>
          <w:p w14:paraId="6A696020" w14:textId="0E9DE5A0" w:rsidR="004E6AC3" w:rsidRPr="00917108" w:rsidRDefault="004E6AC3" w:rsidP="007927BA">
            <w:pPr>
              <w:spacing w:after="0"/>
              <w:jc w:val="left"/>
              <w:rPr>
                <w:rFonts w:asciiTheme="majorHAnsi" w:hAnsiTheme="majorHAnsi" w:cstheme="minorHAnsi"/>
                <w:sz w:val="18"/>
                <w:szCs w:val="18"/>
                <w:lang w:val="en-GB"/>
              </w:rPr>
            </w:pPr>
            <w:r w:rsidRPr="00917108">
              <w:rPr>
                <w:rFonts w:eastAsia="MS Mincho" w:cstheme="minorHAnsi"/>
                <w:sz w:val="18"/>
                <w:szCs w:val="18"/>
                <w:lang w:eastAsia="ja-JP"/>
              </w:rPr>
              <w:t>M&amp;E Specialist</w:t>
            </w:r>
          </w:p>
        </w:tc>
        <w:tc>
          <w:tcPr>
            <w:tcW w:w="1440" w:type="dxa"/>
            <w:shd w:val="clear" w:color="auto" w:fill="auto"/>
          </w:tcPr>
          <w:p w14:paraId="6799A994" w14:textId="5A7ED6CF" w:rsidR="004E6AC3" w:rsidRPr="00917108" w:rsidRDefault="004E6AC3" w:rsidP="007927BA">
            <w:pPr>
              <w:spacing w:after="0"/>
              <w:jc w:val="left"/>
              <w:rPr>
                <w:rFonts w:asciiTheme="majorHAnsi" w:hAnsiTheme="majorHAnsi" w:cstheme="minorHAnsi"/>
                <w:sz w:val="18"/>
                <w:szCs w:val="18"/>
                <w:lang w:val="en-GB"/>
              </w:rPr>
            </w:pPr>
            <w:r w:rsidRPr="00917108">
              <w:rPr>
                <w:rFonts w:eastAsia="MS Mincho" w:cstheme="minorHAnsi"/>
                <w:sz w:val="18"/>
                <w:szCs w:val="18"/>
                <w:lang w:eastAsia="ja-JP"/>
              </w:rPr>
              <w:t>Communication products</w:t>
            </w:r>
          </w:p>
        </w:tc>
        <w:tc>
          <w:tcPr>
            <w:tcW w:w="1260" w:type="dxa"/>
            <w:shd w:val="clear" w:color="auto" w:fill="auto"/>
          </w:tcPr>
          <w:p w14:paraId="0D0B7992" w14:textId="4F039911" w:rsidR="004E6AC3" w:rsidRPr="00917108" w:rsidRDefault="004E6AC3" w:rsidP="007927BA">
            <w:pPr>
              <w:autoSpaceDE w:val="0"/>
              <w:autoSpaceDN w:val="0"/>
              <w:adjustRightInd w:val="0"/>
              <w:spacing w:after="0"/>
              <w:jc w:val="left"/>
              <w:rPr>
                <w:rFonts w:asciiTheme="majorHAnsi" w:hAnsiTheme="majorHAnsi" w:cstheme="minorHAnsi"/>
                <w:sz w:val="18"/>
                <w:szCs w:val="18"/>
                <w:lang w:val="en-GB" w:eastAsia="es-ES_tradnl"/>
              </w:rPr>
            </w:pPr>
            <w:r w:rsidRPr="00917108">
              <w:rPr>
                <w:rFonts w:eastAsia="MS Mincho" w:cstheme="minorHAnsi"/>
                <w:sz w:val="18"/>
                <w:szCs w:val="18"/>
                <w:lang w:eastAsia="ja-JP"/>
              </w:rPr>
              <w:t>Women and youth are prioritized for knowledge and learning activities.</w:t>
            </w:r>
          </w:p>
        </w:tc>
      </w:tr>
      <w:tr w:rsidR="00B51982" w:rsidRPr="00917108" w14:paraId="653A3D70" w14:textId="77777777" w:rsidTr="00350D52">
        <w:trPr>
          <w:trHeight w:val="424"/>
        </w:trPr>
        <w:tc>
          <w:tcPr>
            <w:tcW w:w="1170" w:type="dxa"/>
            <w:vMerge/>
            <w:shd w:val="clear" w:color="auto" w:fill="auto"/>
          </w:tcPr>
          <w:p w14:paraId="03E81383" w14:textId="77777777" w:rsidR="004E6AC3" w:rsidRPr="00917108" w:rsidRDefault="004E6AC3" w:rsidP="007927BA">
            <w:pPr>
              <w:spacing w:after="0"/>
              <w:jc w:val="left"/>
              <w:rPr>
                <w:rFonts w:asciiTheme="majorHAnsi" w:hAnsiTheme="majorHAnsi"/>
                <w:b/>
                <w:sz w:val="18"/>
                <w:szCs w:val="18"/>
                <w:lang w:val="en-GB"/>
              </w:rPr>
            </w:pPr>
          </w:p>
        </w:tc>
        <w:tc>
          <w:tcPr>
            <w:tcW w:w="1800" w:type="dxa"/>
            <w:shd w:val="clear" w:color="auto" w:fill="auto"/>
          </w:tcPr>
          <w:p w14:paraId="794130D3" w14:textId="5F96F315" w:rsidR="004E6AC3" w:rsidRPr="00917108" w:rsidRDefault="004E6AC3" w:rsidP="00C067F3">
            <w:pPr>
              <w:spacing w:after="0"/>
              <w:ind w:right="-18"/>
              <w:jc w:val="left"/>
              <w:rPr>
                <w:rFonts w:eastAsia="MS Mincho" w:cstheme="minorHAnsi"/>
                <w:bCs/>
                <w:sz w:val="18"/>
                <w:szCs w:val="18"/>
                <w:lang w:eastAsia="ja-JP"/>
              </w:rPr>
            </w:pPr>
            <w:r w:rsidRPr="00917108">
              <w:rPr>
                <w:rFonts w:eastAsia="MS Mincho" w:cstheme="minorHAnsi"/>
                <w:b/>
                <w:sz w:val="18"/>
                <w:szCs w:val="18"/>
                <w:u w:val="single"/>
                <w:lang w:eastAsia="ja-JP"/>
              </w:rPr>
              <w:t>GAPI 8:</w:t>
            </w:r>
            <w:r w:rsidRPr="00917108">
              <w:rPr>
                <w:rFonts w:eastAsia="MS Mincho" w:cstheme="minorHAnsi"/>
                <w:bCs/>
                <w:sz w:val="18"/>
                <w:szCs w:val="18"/>
                <w:u w:val="single"/>
                <w:lang w:eastAsia="ja-JP"/>
              </w:rPr>
              <w:t xml:space="preserve"> </w:t>
            </w:r>
            <w:r w:rsidRPr="00917108">
              <w:rPr>
                <w:rFonts w:eastAsia="MS Mincho" w:cstheme="minorHAnsi"/>
                <w:bCs/>
                <w:sz w:val="18"/>
                <w:szCs w:val="18"/>
                <w:lang w:eastAsia="ja-JP"/>
              </w:rPr>
              <w:t xml:space="preserve">Participation of women in </w:t>
            </w:r>
            <w:r w:rsidRPr="00917108">
              <w:rPr>
                <w:rFonts w:eastAsia="MS Mincho" w:cstheme="minorHAnsi"/>
                <w:bCs/>
                <w:sz w:val="18"/>
                <w:szCs w:val="18"/>
                <w:lang w:val="en-GB" w:eastAsia="ja-JP"/>
              </w:rPr>
              <w:t xml:space="preserve">National Stakeholder Coordination Committees (NASCs) in each Member State, and a Basin-wide Stakeholder Committee (BASC), established to guide SAP and NAP </w:t>
            </w:r>
            <w:r w:rsidRPr="00917108">
              <w:rPr>
                <w:rFonts w:eastAsia="MS Mincho" w:cstheme="minorHAnsi"/>
                <w:bCs/>
                <w:sz w:val="18"/>
                <w:szCs w:val="18"/>
                <w:lang w:val="en-GB" w:eastAsia="ja-JP"/>
              </w:rPr>
              <w:lastRenderedPageBreak/>
              <w:t>development and negotiation and to make basin management decisions based on those documents</w:t>
            </w:r>
          </w:p>
        </w:tc>
        <w:tc>
          <w:tcPr>
            <w:tcW w:w="2520" w:type="dxa"/>
          </w:tcPr>
          <w:p w14:paraId="4BD058CA" w14:textId="43237BA2" w:rsidR="004E6AC3" w:rsidRPr="00917108" w:rsidRDefault="004E6AC3" w:rsidP="007927BA">
            <w:pPr>
              <w:spacing w:after="0"/>
              <w:jc w:val="left"/>
              <w:rPr>
                <w:rFonts w:eastAsia="MS Mincho" w:cstheme="minorHAnsi"/>
                <w:bCs/>
                <w:sz w:val="18"/>
                <w:szCs w:val="18"/>
                <w:lang w:eastAsia="ja-JP"/>
              </w:rPr>
            </w:pPr>
            <w:r w:rsidRPr="00917108">
              <w:rPr>
                <w:rFonts w:eastAsia="MS Mincho" w:cstheme="minorHAnsi"/>
                <w:sz w:val="18"/>
                <w:szCs w:val="18"/>
                <w:u w:val="single"/>
                <w:lang w:eastAsia="ja-JP"/>
              </w:rPr>
              <w:lastRenderedPageBreak/>
              <w:t>Mid-term Target:</w:t>
            </w:r>
            <w:r w:rsidRPr="00917108">
              <w:rPr>
                <w:rFonts w:eastAsia="MS Mincho" w:cstheme="minorHAnsi"/>
                <w:sz w:val="18"/>
                <w:szCs w:val="18"/>
                <w:lang w:eastAsia="ja-JP"/>
              </w:rPr>
              <w:t xml:space="preserve"> </w:t>
            </w:r>
            <w:r w:rsidRPr="00917108">
              <w:rPr>
                <w:bCs/>
                <w:sz w:val="18"/>
                <w:szCs w:val="18"/>
                <w:lang w:val="en-GB"/>
              </w:rPr>
              <w:t>4 NASCs and the BASC operating and leading the SAP and NAP development and negotiation processes, with women constituting at least 40% of committee members</w:t>
            </w:r>
          </w:p>
          <w:p w14:paraId="12EB1594" w14:textId="77777777" w:rsidR="004E6AC3" w:rsidRPr="00917108" w:rsidRDefault="004E6AC3" w:rsidP="007927BA">
            <w:pPr>
              <w:spacing w:after="0"/>
              <w:jc w:val="left"/>
              <w:rPr>
                <w:rFonts w:eastAsia="MS Mincho" w:cstheme="minorHAnsi"/>
                <w:sz w:val="18"/>
                <w:szCs w:val="18"/>
                <w:u w:val="single"/>
                <w:lang w:eastAsia="ja-JP"/>
              </w:rPr>
            </w:pPr>
            <w:r w:rsidRPr="00917108">
              <w:rPr>
                <w:rFonts w:eastAsia="MS Mincho" w:cstheme="minorHAnsi"/>
                <w:sz w:val="18"/>
                <w:szCs w:val="18"/>
                <w:u w:val="single"/>
                <w:lang w:eastAsia="ja-JP"/>
              </w:rPr>
              <w:t xml:space="preserve">End of Project Target:  </w:t>
            </w:r>
          </w:p>
          <w:p w14:paraId="54FAFD3F" w14:textId="271D7408" w:rsidR="004E6AC3" w:rsidRPr="00917108" w:rsidRDefault="004E6AC3" w:rsidP="007927BA">
            <w:pPr>
              <w:spacing w:after="0"/>
              <w:jc w:val="left"/>
              <w:rPr>
                <w:rFonts w:asciiTheme="majorHAnsi" w:hAnsiTheme="majorHAnsi" w:cstheme="minorHAnsi"/>
                <w:sz w:val="18"/>
                <w:szCs w:val="18"/>
                <w:u w:val="single"/>
                <w:lang w:val="en-GB"/>
              </w:rPr>
            </w:pPr>
            <w:r w:rsidRPr="00917108">
              <w:rPr>
                <w:sz w:val="18"/>
                <w:szCs w:val="18"/>
                <w:lang w:val="en-GB"/>
              </w:rPr>
              <w:t xml:space="preserve">At least 4 recommendations on stakeholder priorities for management of resources in </w:t>
            </w:r>
            <w:r w:rsidRPr="00917108">
              <w:rPr>
                <w:sz w:val="18"/>
                <w:szCs w:val="18"/>
                <w:lang w:val="en-GB"/>
              </w:rPr>
              <w:lastRenderedPageBreak/>
              <w:t>the LRB made annually by each NASC and the BASC to LIMCOM</w:t>
            </w:r>
          </w:p>
        </w:tc>
        <w:tc>
          <w:tcPr>
            <w:tcW w:w="1800" w:type="dxa"/>
          </w:tcPr>
          <w:p w14:paraId="015E399E" w14:textId="22DCE448" w:rsidR="004E6AC3" w:rsidRPr="00917108" w:rsidRDefault="004E6AC3" w:rsidP="007927BA">
            <w:pPr>
              <w:spacing w:after="0"/>
              <w:jc w:val="left"/>
              <w:rPr>
                <w:rFonts w:eastAsia="MS Mincho" w:cstheme="minorHAnsi"/>
                <w:bCs/>
                <w:iCs/>
                <w:sz w:val="18"/>
                <w:szCs w:val="18"/>
                <w:lang w:eastAsia="ja-JP"/>
              </w:rPr>
            </w:pPr>
            <w:r w:rsidRPr="00917108">
              <w:rPr>
                <w:rFonts w:eastAsia="MS Mincho" w:cstheme="minorHAnsi"/>
                <w:sz w:val="18"/>
                <w:szCs w:val="18"/>
                <w:lang w:eastAsia="ja-JP"/>
              </w:rPr>
              <w:lastRenderedPageBreak/>
              <w:t>Existing coordination structures for basin and sub-basin management do not have significant participation by women at the decision-making level</w:t>
            </w:r>
          </w:p>
          <w:p w14:paraId="3BD2379F" w14:textId="48100071" w:rsidR="004E6AC3" w:rsidRPr="00917108" w:rsidRDefault="004E6AC3" w:rsidP="007927BA">
            <w:pPr>
              <w:spacing w:after="0"/>
              <w:jc w:val="left"/>
              <w:rPr>
                <w:rFonts w:asciiTheme="majorHAnsi" w:hAnsiTheme="majorHAnsi" w:cstheme="minorHAnsi"/>
                <w:sz w:val="18"/>
                <w:szCs w:val="18"/>
                <w:lang w:val="en-GB"/>
              </w:rPr>
            </w:pPr>
          </w:p>
        </w:tc>
        <w:tc>
          <w:tcPr>
            <w:tcW w:w="1530" w:type="dxa"/>
            <w:shd w:val="clear" w:color="auto" w:fill="auto"/>
          </w:tcPr>
          <w:p w14:paraId="16D51A4C" w14:textId="77777777" w:rsidR="004E6AC3" w:rsidRPr="00917108" w:rsidRDefault="004E6AC3" w:rsidP="007927BA">
            <w:pPr>
              <w:spacing w:after="0"/>
              <w:jc w:val="left"/>
              <w:rPr>
                <w:rFonts w:eastAsia="MS Mincho" w:cstheme="minorHAnsi"/>
                <w:sz w:val="18"/>
                <w:szCs w:val="18"/>
                <w:u w:val="single"/>
                <w:lang w:eastAsia="ja-JP"/>
              </w:rPr>
            </w:pPr>
            <w:r w:rsidRPr="00917108">
              <w:rPr>
                <w:rFonts w:eastAsia="MS Mincho" w:cstheme="minorHAnsi"/>
                <w:sz w:val="18"/>
                <w:szCs w:val="18"/>
                <w:u w:val="single"/>
                <w:lang w:eastAsia="ja-JP"/>
              </w:rPr>
              <w:t>All riparian states:</w:t>
            </w:r>
          </w:p>
          <w:p w14:paraId="085E9C6C" w14:textId="77777777" w:rsidR="004E6AC3" w:rsidRPr="00917108" w:rsidRDefault="004E6AC3" w:rsidP="007927BA">
            <w:pPr>
              <w:spacing w:after="0"/>
              <w:jc w:val="left"/>
              <w:rPr>
                <w:rFonts w:eastAsia="MS Mincho" w:cstheme="minorHAnsi"/>
                <w:sz w:val="18"/>
                <w:szCs w:val="18"/>
                <w:lang w:eastAsia="ja-JP"/>
              </w:rPr>
            </w:pPr>
          </w:p>
          <w:p w14:paraId="0AACB185" w14:textId="0370D250" w:rsidR="004E6AC3" w:rsidRPr="00917108" w:rsidRDefault="004E6AC3" w:rsidP="007927BA">
            <w:pPr>
              <w:autoSpaceDE w:val="0"/>
              <w:autoSpaceDN w:val="0"/>
              <w:adjustRightInd w:val="0"/>
              <w:spacing w:after="0"/>
              <w:jc w:val="left"/>
              <w:rPr>
                <w:rFonts w:asciiTheme="majorHAnsi" w:hAnsiTheme="majorHAnsi" w:cstheme="minorHAnsi"/>
                <w:sz w:val="18"/>
                <w:szCs w:val="18"/>
                <w:lang w:val="en-GB"/>
              </w:rPr>
            </w:pPr>
            <w:r w:rsidRPr="00917108">
              <w:rPr>
                <w:rFonts w:eastAsia="MS Mincho" w:cstheme="minorHAnsi"/>
                <w:sz w:val="18"/>
                <w:szCs w:val="18"/>
                <w:lang w:eastAsia="ja-JP"/>
              </w:rPr>
              <w:t>Minutes of meetings of the NASCs and BASC</w:t>
            </w:r>
          </w:p>
        </w:tc>
        <w:tc>
          <w:tcPr>
            <w:tcW w:w="900" w:type="dxa"/>
            <w:shd w:val="clear" w:color="auto" w:fill="auto"/>
          </w:tcPr>
          <w:p w14:paraId="1E22FE3B" w14:textId="397860AE" w:rsidR="004E6AC3" w:rsidRPr="00917108" w:rsidRDefault="004E6AC3" w:rsidP="007927BA">
            <w:pPr>
              <w:spacing w:after="0"/>
              <w:jc w:val="left"/>
              <w:rPr>
                <w:rFonts w:asciiTheme="majorHAnsi" w:hAnsiTheme="majorHAnsi" w:cstheme="minorHAnsi"/>
                <w:sz w:val="18"/>
                <w:szCs w:val="18"/>
                <w:lang w:val="en-GB" w:eastAsia="es-ES_tradnl"/>
              </w:rPr>
            </w:pPr>
            <w:r w:rsidRPr="00917108">
              <w:rPr>
                <w:rFonts w:asciiTheme="majorHAnsi" w:hAnsiTheme="majorHAnsi" w:cstheme="minorHAnsi"/>
                <w:sz w:val="18"/>
                <w:szCs w:val="18"/>
                <w:lang w:val="en-GB" w:eastAsia="es-ES_tradnl"/>
              </w:rPr>
              <w:t>Annually</w:t>
            </w:r>
          </w:p>
        </w:tc>
        <w:tc>
          <w:tcPr>
            <w:tcW w:w="1350" w:type="dxa"/>
            <w:shd w:val="clear" w:color="auto" w:fill="auto"/>
          </w:tcPr>
          <w:p w14:paraId="011A8152" w14:textId="77777777" w:rsidR="004E6AC3" w:rsidRPr="00917108" w:rsidRDefault="004E6AC3" w:rsidP="007927BA">
            <w:pPr>
              <w:spacing w:after="0"/>
              <w:jc w:val="left"/>
              <w:rPr>
                <w:rFonts w:eastAsia="MS Mincho" w:cstheme="minorHAnsi"/>
                <w:sz w:val="18"/>
                <w:szCs w:val="18"/>
                <w:lang w:eastAsia="ja-JP"/>
              </w:rPr>
            </w:pPr>
            <w:r w:rsidRPr="00917108">
              <w:rPr>
                <w:rFonts w:eastAsia="MS Mincho" w:cstheme="minorHAnsi"/>
                <w:sz w:val="18"/>
                <w:szCs w:val="18"/>
                <w:lang w:eastAsia="ja-JP"/>
              </w:rPr>
              <w:t>LIMSEC</w:t>
            </w:r>
          </w:p>
          <w:p w14:paraId="70DFE906" w14:textId="77777777" w:rsidR="004E6AC3" w:rsidRPr="00917108" w:rsidRDefault="004E6AC3" w:rsidP="007927BA">
            <w:pPr>
              <w:spacing w:after="0"/>
              <w:jc w:val="left"/>
              <w:rPr>
                <w:rFonts w:eastAsia="MS Mincho" w:cstheme="minorHAnsi"/>
                <w:sz w:val="18"/>
                <w:szCs w:val="18"/>
                <w:lang w:eastAsia="ja-JP"/>
              </w:rPr>
            </w:pPr>
          </w:p>
          <w:p w14:paraId="58FB7AE6" w14:textId="77777777" w:rsidR="004E6AC3" w:rsidRPr="00917108" w:rsidRDefault="004E6AC3" w:rsidP="007927BA">
            <w:pPr>
              <w:spacing w:after="0"/>
              <w:jc w:val="left"/>
              <w:rPr>
                <w:rFonts w:eastAsia="MS Mincho" w:cstheme="minorHAnsi"/>
                <w:sz w:val="18"/>
                <w:szCs w:val="18"/>
                <w:lang w:eastAsia="ja-JP"/>
              </w:rPr>
            </w:pPr>
            <w:r w:rsidRPr="00917108">
              <w:rPr>
                <w:rFonts w:eastAsia="MS Mincho" w:cstheme="minorHAnsi"/>
                <w:sz w:val="18"/>
                <w:szCs w:val="18"/>
                <w:lang w:eastAsia="ja-JP"/>
              </w:rPr>
              <w:t>Monitoring and evaluation specialist</w:t>
            </w:r>
          </w:p>
          <w:p w14:paraId="42A6A857" w14:textId="77777777" w:rsidR="004E6AC3" w:rsidRPr="00917108" w:rsidRDefault="004E6AC3" w:rsidP="007927BA">
            <w:pPr>
              <w:spacing w:after="0"/>
              <w:jc w:val="left"/>
              <w:rPr>
                <w:rFonts w:eastAsia="MS Mincho" w:cstheme="minorHAnsi"/>
                <w:sz w:val="18"/>
                <w:szCs w:val="18"/>
                <w:lang w:eastAsia="ja-JP"/>
              </w:rPr>
            </w:pPr>
          </w:p>
          <w:p w14:paraId="3F7FD8C7" w14:textId="0E94E2D5" w:rsidR="004E6AC3" w:rsidRPr="00917108" w:rsidRDefault="004E6AC3" w:rsidP="007927BA">
            <w:pPr>
              <w:spacing w:after="0"/>
              <w:jc w:val="left"/>
              <w:rPr>
                <w:rFonts w:asciiTheme="majorHAnsi" w:hAnsiTheme="majorHAnsi" w:cstheme="minorHAnsi"/>
                <w:sz w:val="18"/>
                <w:szCs w:val="18"/>
                <w:lang w:val="en-GB"/>
              </w:rPr>
            </w:pPr>
            <w:r w:rsidRPr="00917108">
              <w:rPr>
                <w:rFonts w:eastAsia="MS Mincho" w:cstheme="minorHAnsi"/>
                <w:sz w:val="18"/>
                <w:szCs w:val="18"/>
                <w:lang w:eastAsia="ja-JP"/>
              </w:rPr>
              <w:t>Gender Specialist</w:t>
            </w:r>
          </w:p>
        </w:tc>
        <w:tc>
          <w:tcPr>
            <w:tcW w:w="1440" w:type="dxa"/>
            <w:shd w:val="clear" w:color="auto" w:fill="auto"/>
          </w:tcPr>
          <w:p w14:paraId="00CEB4F6" w14:textId="77777777" w:rsidR="004E6AC3" w:rsidRPr="00917108" w:rsidRDefault="004E6AC3" w:rsidP="007927BA">
            <w:pPr>
              <w:spacing w:after="0"/>
              <w:jc w:val="left"/>
              <w:rPr>
                <w:rFonts w:eastAsia="MS Mincho" w:cstheme="minorHAnsi"/>
                <w:sz w:val="18"/>
                <w:szCs w:val="18"/>
                <w:lang w:eastAsia="ja-JP"/>
              </w:rPr>
            </w:pPr>
            <w:r w:rsidRPr="00917108">
              <w:rPr>
                <w:rFonts w:eastAsia="MS Mincho" w:cstheme="minorHAnsi"/>
                <w:sz w:val="18"/>
                <w:szCs w:val="18"/>
                <w:lang w:eastAsia="ja-JP"/>
              </w:rPr>
              <w:t>Monitoring reports</w:t>
            </w:r>
          </w:p>
          <w:p w14:paraId="26AC1EBD" w14:textId="5A21CF85" w:rsidR="004E6AC3" w:rsidRPr="00917108" w:rsidRDefault="004E6AC3" w:rsidP="007927BA">
            <w:pPr>
              <w:spacing w:after="0"/>
              <w:jc w:val="left"/>
              <w:rPr>
                <w:rFonts w:asciiTheme="majorHAnsi" w:hAnsiTheme="majorHAnsi" w:cstheme="minorHAnsi"/>
                <w:sz w:val="18"/>
                <w:szCs w:val="18"/>
                <w:lang w:val="en-GB"/>
              </w:rPr>
            </w:pPr>
          </w:p>
        </w:tc>
        <w:tc>
          <w:tcPr>
            <w:tcW w:w="1260" w:type="dxa"/>
            <w:shd w:val="clear" w:color="auto" w:fill="auto"/>
          </w:tcPr>
          <w:p w14:paraId="4FA2B0D6" w14:textId="600387B6" w:rsidR="004E6AC3" w:rsidRPr="00917108" w:rsidRDefault="004E6AC3" w:rsidP="007927BA">
            <w:pPr>
              <w:spacing w:after="0"/>
              <w:jc w:val="left"/>
              <w:rPr>
                <w:rFonts w:eastAsia="MS Mincho" w:cstheme="minorHAnsi"/>
                <w:sz w:val="18"/>
                <w:szCs w:val="18"/>
                <w:lang w:eastAsia="ja-JP"/>
              </w:rPr>
            </w:pPr>
            <w:r w:rsidRPr="00917108">
              <w:rPr>
                <w:rFonts w:eastAsia="MS Mincho" w:cstheme="minorHAnsi"/>
                <w:sz w:val="18"/>
                <w:szCs w:val="18"/>
                <w:lang w:eastAsia="ja-JP"/>
              </w:rPr>
              <w:t>Countries and institutions are supportive of women’s participation</w:t>
            </w:r>
          </w:p>
          <w:p w14:paraId="34240756" w14:textId="3A5E6E17" w:rsidR="004E6AC3" w:rsidRPr="00917108" w:rsidRDefault="004E6AC3" w:rsidP="007927BA">
            <w:pPr>
              <w:spacing w:after="0"/>
              <w:jc w:val="left"/>
              <w:rPr>
                <w:rFonts w:asciiTheme="majorHAnsi" w:hAnsiTheme="majorHAnsi" w:cstheme="minorHAnsi"/>
                <w:sz w:val="18"/>
                <w:szCs w:val="18"/>
                <w:lang w:val="en-GB" w:eastAsia="es-ES_tradnl"/>
              </w:rPr>
            </w:pPr>
          </w:p>
        </w:tc>
      </w:tr>
      <w:tr w:rsidR="00B51982" w:rsidRPr="00917108" w14:paraId="44F36B94" w14:textId="77777777" w:rsidTr="00350D52">
        <w:trPr>
          <w:trHeight w:val="424"/>
        </w:trPr>
        <w:tc>
          <w:tcPr>
            <w:tcW w:w="1170" w:type="dxa"/>
            <w:vMerge/>
            <w:shd w:val="clear" w:color="auto" w:fill="auto"/>
          </w:tcPr>
          <w:p w14:paraId="0653F1AB" w14:textId="14C8EBEA" w:rsidR="004E6AC3" w:rsidRPr="00917108" w:rsidRDefault="004E6AC3" w:rsidP="007927BA">
            <w:pPr>
              <w:spacing w:after="0"/>
              <w:jc w:val="left"/>
              <w:rPr>
                <w:rFonts w:asciiTheme="majorHAnsi" w:hAnsiTheme="majorHAnsi"/>
                <w:b/>
                <w:sz w:val="18"/>
                <w:szCs w:val="18"/>
                <w:lang w:val="en-GB"/>
              </w:rPr>
            </w:pPr>
          </w:p>
        </w:tc>
        <w:tc>
          <w:tcPr>
            <w:tcW w:w="1800" w:type="dxa"/>
            <w:shd w:val="clear" w:color="auto" w:fill="auto"/>
          </w:tcPr>
          <w:p w14:paraId="5D6AE9E3" w14:textId="339D5138" w:rsidR="004E6AC3" w:rsidRPr="00917108" w:rsidRDefault="004E6AC3" w:rsidP="007927BA">
            <w:pPr>
              <w:autoSpaceDE w:val="0"/>
              <w:autoSpaceDN w:val="0"/>
              <w:adjustRightInd w:val="0"/>
              <w:spacing w:after="0"/>
              <w:jc w:val="left"/>
              <w:rPr>
                <w:rFonts w:asciiTheme="majorHAnsi" w:hAnsiTheme="majorHAnsi" w:cstheme="minorHAnsi"/>
                <w:sz w:val="18"/>
                <w:szCs w:val="18"/>
                <w:lang w:val="en-GB" w:eastAsia="es-ES_tradnl"/>
              </w:rPr>
            </w:pPr>
            <w:r w:rsidRPr="00917108">
              <w:rPr>
                <w:rFonts w:eastAsia="MS Mincho" w:cstheme="minorHAnsi"/>
                <w:b/>
                <w:sz w:val="18"/>
                <w:szCs w:val="18"/>
                <w:u w:val="single"/>
                <w:lang w:eastAsia="ja-JP"/>
              </w:rPr>
              <w:t>GAPI 9:</w:t>
            </w:r>
            <w:r w:rsidRPr="00917108">
              <w:rPr>
                <w:rFonts w:eastAsia="MS Mincho" w:cstheme="minorHAnsi"/>
                <w:bCs/>
                <w:sz w:val="18"/>
                <w:szCs w:val="18"/>
                <w:lang w:eastAsia="ja-JP"/>
              </w:rPr>
              <w:t xml:space="preserve"> </w:t>
            </w:r>
            <w:r w:rsidRPr="00917108">
              <w:rPr>
                <w:rFonts w:cstheme="minorHAnsi"/>
                <w:sz w:val="18"/>
                <w:szCs w:val="18"/>
              </w:rPr>
              <w:t xml:space="preserve"> </w:t>
            </w:r>
            <w:r w:rsidRPr="00917108">
              <w:rPr>
                <w:rFonts w:eastAsia="MS Mincho" w:cstheme="minorHAnsi"/>
                <w:bCs/>
                <w:sz w:val="18"/>
                <w:szCs w:val="18"/>
                <w:lang w:eastAsia="ja-JP"/>
              </w:rPr>
              <w:t>An updated policy and governance framework enables gender responsive variables and reduces differentiated risks and impacts on women in the LRB.</w:t>
            </w:r>
          </w:p>
        </w:tc>
        <w:tc>
          <w:tcPr>
            <w:tcW w:w="2520" w:type="dxa"/>
          </w:tcPr>
          <w:p w14:paraId="6B5E8631" w14:textId="18204F49" w:rsidR="004E6AC3" w:rsidRPr="00917108" w:rsidRDefault="004E6AC3" w:rsidP="007927BA">
            <w:pPr>
              <w:spacing w:after="0"/>
              <w:jc w:val="left"/>
              <w:rPr>
                <w:rFonts w:eastAsia="MS Mincho" w:cstheme="minorHAnsi"/>
                <w:sz w:val="18"/>
                <w:szCs w:val="18"/>
                <w:lang w:eastAsia="ja-JP"/>
              </w:rPr>
            </w:pPr>
            <w:r w:rsidRPr="00917108">
              <w:rPr>
                <w:rFonts w:eastAsia="MS Mincho" w:cstheme="minorHAnsi"/>
                <w:sz w:val="18"/>
                <w:szCs w:val="18"/>
                <w:u w:val="single"/>
                <w:lang w:eastAsia="ja-JP"/>
              </w:rPr>
              <w:t>Mid-term Target:</w:t>
            </w:r>
            <w:r w:rsidRPr="00917108">
              <w:rPr>
                <w:rFonts w:eastAsia="MS Mincho" w:cstheme="minorHAnsi"/>
                <w:sz w:val="18"/>
                <w:szCs w:val="18"/>
                <w:lang w:eastAsia="ja-JP"/>
              </w:rPr>
              <w:t xml:space="preserve">  Rating for policy and legal framework: 2</w:t>
            </w:r>
          </w:p>
          <w:p w14:paraId="0347CCE9" w14:textId="126A6E4D" w:rsidR="004E6AC3" w:rsidRPr="00917108" w:rsidRDefault="004E6AC3" w:rsidP="007927BA">
            <w:pPr>
              <w:spacing w:after="0"/>
              <w:jc w:val="left"/>
              <w:rPr>
                <w:rFonts w:eastAsia="MS Mincho" w:cstheme="minorHAnsi"/>
                <w:sz w:val="18"/>
                <w:szCs w:val="18"/>
                <w:lang w:eastAsia="ja-JP"/>
              </w:rPr>
            </w:pPr>
            <w:r w:rsidRPr="00917108">
              <w:rPr>
                <w:rFonts w:eastAsia="MS Mincho" w:cstheme="minorHAnsi"/>
                <w:sz w:val="18"/>
                <w:szCs w:val="18"/>
                <w:lang w:eastAsia="ja-JP"/>
              </w:rPr>
              <w:t>A policy and legal framework study has been conducted and specific recommendations with gender analysis provided to strengthen the policy and governance of LRB institutional structures.</w:t>
            </w:r>
            <w:r w:rsidR="00C067F3" w:rsidRPr="00917108">
              <w:rPr>
                <w:rFonts w:eastAsia="MS Mincho" w:cstheme="minorHAnsi"/>
                <w:sz w:val="18"/>
                <w:szCs w:val="18"/>
                <w:lang w:eastAsia="ja-JP"/>
              </w:rPr>
              <w:t xml:space="preserve"> </w:t>
            </w:r>
            <w:r w:rsidRPr="00917108">
              <w:rPr>
                <w:rFonts w:eastAsia="MS Mincho" w:cstheme="minorHAnsi"/>
                <w:sz w:val="18"/>
                <w:szCs w:val="18"/>
                <w:lang w:eastAsia="ja-JP"/>
              </w:rPr>
              <w:t>Policy and governance framework has been updated and improved to ensure the visibility of women in decision-making</w:t>
            </w:r>
          </w:p>
          <w:p w14:paraId="699B8F37" w14:textId="13921DC4" w:rsidR="004E6AC3" w:rsidRPr="00917108" w:rsidRDefault="004E6AC3" w:rsidP="007927BA">
            <w:pPr>
              <w:spacing w:after="0"/>
              <w:jc w:val="left"/>
              <w:rPr>
                <w:rFonts w:eastAsia="MS Mincho" w:cstheme="minorHAnsi"/>
                <w:sz w:val="18"/>
                <w:szCs w:val="18"/>
                <w:lang w:eastAsia="ja-JP"/>
              </w:rPr>
            </w:pPr>
            <w:r w:rsidRPr="00917108">
              <w:rPr>
                <w:rFonts w:eastAsia="MS Mincho" w:cstheme="minorHAnsi"/>
                <w:sz w:val="18"/>
                <w:szCs w:val="18"/>
                <w:u w:val="single"/>
                <w:lang w:eastAsia="ja-JP"/>
              </w:rPr>
              <w:t>End of Project Target</w:t>
            </w:r>
            <w:r w:rsidRPr="00917108">
              <w:rPr>
                <w:rFonts w:eastAsia="MS Mincho" w:cstheme="minorHAnsi"/>
                <w:sz w:val="18"/>
                <w:szCs w:val="18"/>
                <w:lang w:eastAsia="ja-JP"/>
              </w:rPr>
              <w:t>: Rating for policy and legal framework:  4</w:t>
            </w:r>
          </w:p>
        </w:tc>
        <w:tc>
          <w:tcPr>
            <w:tcW w:w="1800" w:type="dxa"/>
          </w:tcPr>
          <w:p w14:paraId="58148EAE" w14:textId="77777777" w:rsidR="004E6AC3" w:rsidRPr="00917108" w:rsidRDefault="004E6AC3" w:rsidP="007927BA">
            <w:pPr>
              <w:spacing w:after="0"/>
              <w:jc w:val="left"/>
              <w:rPr>
                <w:rFonts w:eastAsia="MS Mincho" w:cstheme="minorHAnsi"/>
                <w:bCs/>
                <w:iCs/>
                <w:sz w:val="18"/>
                <w:szCs w:val="18"/>
                <w:lang w:eastAsia="ja-JP"/>
              </w:rPr>
            </w:pPr>
            <w:r w:rsidRPr="00917108">
              <w:rPr>
                <w:rFonts w:eastAsia="MS Mincho" w:cstheme="minorHAnsi"/>
                <w:sz w:val="18"/>
                <w:szCs w:val="18"/>
                <w:lang w:eastAsia="ja-JP"/>
              </w:rPr>
              <w:t xml:space="preserve">The current policy and governance framework does not </w:t>
            </w:r>
            <w:r w:rsidRPr="00917108">
              <w:rPr>
                <w:rFonts w:eastAsiaTheme="minorEastAsia"/>
                <w:bCs/>
                <w:iCs/>
                <w:sz w:val="18"/>
                <w:szCs w:val="18"/>
                <w:lang w:eastAsia="ja-JP"/>
              </w:rPr>
              <w:t xml:space="preserve">explicitly </w:t>
            </w:r>
            <w:r w:rsidRPr="00917108">
              <w:rPr>
                <w:rFonts w:eastAsia="MS Mincho" w:cstheme="minorHAnsi"/>
                <w:bCs/>
                <w:iCs/>
                <w:sz w:val="18"/>
                <w:szCs w:val="18"/>
                <w:lang w:eastAsia="ja-JP"/>
              </w:rPr>
              <w:t>consider the specific participation of community women or women’s associations, or their role on IWRM within the basin.</w:t>
            </w:r>
          </w:p>
          <w:p w14:paraId="0FD22473" w14:textId="77777777" w:rsidR="004E6AC3" w:rsidRPr="00917108" w:rsidRDefault="004E6AC3" w:rsidP="007927BA">
            <w:pPr>
              <w:spacing w:after="0"/>
              <w:jc w:val="left"/>
              <w:rPr>
                <w:rFonts w:asciiTheme="majorHAnsi" w:hAnsiTheme="majorHAnsi" w:cstheme="minorHAnsi"/>
                <w:sz w:val="18"/>
                <w:szCs w:val="18"/>
                <w:lang w:val="en-GB"/>
              </w:rPr>
            </w:pPr>
          </w:p>
        </w:tc>
        <w:tc>
          <w:tcPr>
            <w:tcW w:w="1530" w:type="dxa"/>
            <w:shd w:val="clear" w:color="auto" w:fill="auto"/>
          </w:tcPr>
          <w:p w14:paraId="27B2A106" w14:textId="77777777" w:rsidR="004E6AC3" w:rsidRPr="00917108" w:rsidRDefault="004E6AC3" w:rsidP="007927BA">
            <w:pPr>
              <w:spacing w:after="0"/>
              <w:jc w:val="left"/>
              <w:rPr>
                <w:rFonts w:eastAsia="MS Mincho" w:cstheme="minorHAnsi"/>
                <w:sz w:val="18"/>
                <w:szCs w:val="18"/>
                <w:u w:val="single"/>
                <w:lang w:eastAsia="ja-JP"/>
              </w:rPr>
            </w:pPr>
            <w:r w:rsidRPr="00917108">
              <w:rPr>
                <w:rFonts w:eastAsia="MS Mincho" w:cstheme="minorHAnsi"/>
                <w:sz w:val="18"/>
                <w:szCs w:val="18"/>
                <w:u w:val="single"/>
                <w:lang w:eastAsia="ja-JP"/>
              </w:rPr>
              <w:t>All riparian states:</w:t>
            </w:r>
          </w:p>
          <w:p w14:paraId="0AD827AB" w14:textId="77777777" w:rsidR="004E6AC3" w:rsidRPr="00917108" w:rsidRDefault="004E6AC3" w:rsidP="007927BA">
            <w:pPr>
              <w:spacing w:after="0"/>
              <w:jc w:val="left"/>
              <w:rPr>
                <w:rFonts w:eastAsia="MS Mincho" w:cstheme="minorHAnsi"/>
                <w:sz w:val="18"/>
                <w:szCs w:val="18"/>
                <w:lang w:eastAsia="ja-JP"/>
              </w:rPr>
            </w:pPr>
          </w:p>
          <w:p w14:paraId="0BCCFFBC" w14:textId="21767F59" w:rsidR="004E6AC3" w:rsidRPr="00917108" w:rsidRDefault="004E6AC3" w:rsidP="007927BA">
            <w:pPr>
              <w:autoSpaceDE w:val="0"/>
              <w:autoSpaceDN w:val="0"/>
              <w:adjustRightInd w:val="0"/>
              <w:spacing w:after="0"/>
              <w:jc w:val="left"/>
              <w:rPr>
                <w:rFonts w:asciiTheme="majorHAnsi" w:hAnsiTheme="majorHAnsi" w:cstheme="minorHAnsi"/>
                <w:sz w:val="18"/>
                <w:szCs w:val="18"/>
                <w:lang w:val="en-GB"/>
              </w:rPr>
            </w:pPr>
            <w:r w:rsidRPr="00917108">
              <w:rPr>
                <w:rFonts w:eastAsia="MS Mincho" w:cstheme="minorHAnsi"/>
                <w:sz w:val="18"/>
                <w:szCs w:val="18"/>
                <w:lang w:eastAsia="ja-JP"/>
              </w:rPr>
              <w:t>Document level of development of updated policy and legal framework.</w:t>
            </w:r>
          </w:p>
        </w:tc>
        <w:tc>
          <w:tcPr>
            <w:tcW w:w="900" w:type="dxa"/>
            <w:shd w:val="clear" w:color="auto" w:fill="auto"/>
          </w:tcPr>
          <w:p w14:paraId="5A0043F6" w14:textId="77777777" w:rsidR="004E6AC3" w:rsidRPr="00917108" w:rsidRDefault="004E6AC3" w:rsidP="007927BA">
            <w:pPr>
              <w:spacing w:after="0"/>
              <w:jc w:val="left"/>
              <w:rPr>
                <w:rFonts w:eastAsia="MS Mincho" w:cstheme="minorHAnsi"/>
                <w:sz w:val="18"/>
                <w:szCs w:val="18"/>
                <w:lang w:eastAsia="ja-JP"/>
              </w:rPr>
            </w:pPr>
            <w:r w:rsidRPr="00917108">
              <w:rPr>
                <w:rFonts w:eastAsia="MS Mincho" w:cstheme="minorHAnsi"/>
                <w:sz w:val="18"/>
                <w:szCs w:val="18"/>
                <w:lang w:eastAsia="ja-JP"/>
              </w:rPr>
              <w:t xml:space="preserve">Mid term </w:t>
            </w:r>
          </w:p>
          <w:p w14:paraId="573C0AE9" w14:textId="77777777" w:rsidR="004E6AC3" w:rsidRPr="00917108" w:rsidRDefault="004E6AC3" w:rsidP="007927BA">
            <w:pPr>
              <w:spacing w:after="0"/>
              <w:jc w:val="left"/>
              <w:rPr>
                <w:rFonts w:eastAsia="MS Mincho" w:cstheme="minorHAnsi"/>
                <w:sz w:val="18"/>
                <w:szCs w:val="18"/>
                <w:lang w:eastAsia="ja-JP"/>
              </w:rPr>
            </w:pPr>
          </w:p>
          <w:p w14:paraId="527B8C5D" w14:textId="357B5E9E" w:rsidR="004E6AC3" w:rsidRPr="00917108" w:rsidRDefault="004E6AC3" w:rsidP="007927BA">
            <w:pPr>
              <w:spacing w:after="0"/>
              <w:jc w:val="left"/>
              <w:rPr>
                <w:rFonts w:asciiTheme="majorHAnsi" w:hAnsiTheme="majorHAnsi" w:cstheme="minorHAnsi"/>
                <w:sz w:val="18"/>
                <w:szCs w:val="18"/>
                <w:lang w:val="en-GB" w:eastAsia="es-ES_tradnl"/>
              </w:rPr>
            </w:pPr>
            <w:r w:rsidRPr="00917108">
              <w:rPr>
                <w:rFonts w:eastAsia="MS Mincho" w:cstheme="minorHAnsi"/>
                <w:sz w:val="18"/>
                <w:szCs w:val="18"/>
                <w:lang w:eastAsia="ja-JP"/>
              </w:rPr>
              <w:t>At the end of project</w:t>
            </w:r>
          </w:p>
        </w:tc>
        <w:tc>
          <w:tcPr>
            <w:tcW w:w="1350" w:type="dxa"/>
            <w:shd w:val="clear" w:color="auto" w:fill="auto"/>
          </w:tcPr>
          <w:p w14:paraId="58E9A24C" w14:textId="77777777" w:rsidR="004E6AC3" w:rsidRPr="00917108" w:rsidRDefault="004E6AC3" w:rsidP="007927BA">
            <w:pPr>
              <w:spacing w:after="0"/>
              <w:jc w:val="left"/>
              <w:rPr>
                <w:rFonts w:eastAsia="MS Mincho" w:cstheme="minorHAnsi"/>
                <w:sz w:val="18"/>
                <w:szCs w:val="18"/>
                <w:lang w:eastAsia="ja-JP"/>
              </w:rPr>
            </w:pPr>
          </w:p>
          <w:p w14:paraId="160421B7" w14:textId="77777777" w:rsidR="004E6AC3" w:rsidRPr="00917108" w:rsidRDefault="004E6AC3" w:rsidP="007927BA">
            <w:pPr>
              <w:spacing w:after="0"/>
              <w:jc w:val="left"/>
              <w:rPr>
                <w:rFonts w:eastAsia="MS Mincho" w:cstheme="minorHAnsi"/>
                <w:sz w:val="18"/>
                <w:szCs w:val="18"/>
                <w:lang w:eastAsia="ja-JP"/>
              </w:rPr>
            </w:pPr>
            <w:r w:rsidRPr="00917108">
              <w:rPr>
                <w:rFonts w:eastAsia="MS Mincho" w:cstheme="minorHAnsi"/>
                <w:sz w:val="18"/>
                <w:szCs w:val="18"/>
                <w:lang w:eastAsia="ja-JP"/>
              </w:rPr>
              <w:t>LIMSEC</w:t>
            </w:r>
          </w:p>
          <w:p w14:paraId="378E36BB" w14:textId="77777777" w:rsidR="004E6AC3" w:rsidRPr="00917108" w:rsidRDefault="004E6AC3" w:rsidP="007927BA">
            <w:pPr>
              <w:spacing w:after="0"/>
              <w:jc w:val="left"/>
              <w:rPr>
                <w:rFonts w:eastAsia="MS Mincho" w:cstheme="minorHAnsi"/>
                <w:sz w:val="18"/>
                <w:szCs w:val="18"/>
                <w:lang w:eastAsia="ja-JP"/>
              </w:rPr>
            </w:pPr>
          </w:p>
          <w:p w14:paraId="65D68830" w14:textId="77777777" w:rsidR="004E6AC3" w:rsidRPr="00917108" w:rsidRDefault="004E6AC3" w:rsidP="007927BA">
            <w:pPr>
              <w:spacing w:after="0"/>
              <w:jc w:val="left"/>
              <w:rPr>
                <w:rFonts w:eastAsia="MS Mincho" w:cstheme="minorHAnsi"/>
                <w:sz w:val="18"/>
                <w:szCs w:val="18"/>
                <w:lang w:eastAsia="ja-JP"/>
              </w:rPr>
            </w:pPr>
            <w:r w:rsidRPr="00917108">
              <w:rPr>
                <w:rFonts w:eastAsia="MS Mincho" w:cstheme="minorHAnsi"/>
                <w:sz w:val="18"/>
                <w:szCs w:val="18"/>
                <w:lang w:eastAsia="ja-JP"/>
              </w:rPr>
              <w:t>Monitoring and evaluation specialist</w:t>
            </w:r>
          </w:p>
          <w:p w14:paraId="7233749F" w14:textId="77777777" w:rsidR="004E6AC3" w:rsidRPr="00917108" w:rsidRDefault="004E6AC3" w:rsidP="007927BA">
            <w:pPr>
              <w:spacing w:after="0"/>
              <w:jc w:val="left"/>
              <w:rPr>
                <w:rFonts w:eastAsia="MS Mincho" w:cstheme="minorHAnsi"/>
                <w:sz w:val="18"/>
                <w:szCs w:val="18"/>
                <w:lang w:eastAsia="ja-JP"/>
              </w:rPr>
            </w:pPr>
          </w:p>
          <w:p w14:paraId="68C4A70C" w14:textId="3B0DFA23" w:rsidR="004E6AC3" w:rsidRPr="00917108" w:rsidRDefault="004E6AC3" w:rsidP="007927BA">
            <w:pPr>
              <w:spacing w:after="0"/>
              <w:jc w:val="left"/>
              <w:rPr>
                <w:rFonts w:asciiTheme="majorHAnsi" w:hAnsiTheme="majorHAnsi" w:cstheme="minorHAnsi"/>
                <w:sz w:val="18"/>
                <w:szCs w:val="18"/>
                <w:lang w:val="en-GB"/>
              </w:rPr>
            </w:pPr>
            <w:r w:rsidRPr="00917108">
              <w:rPr>
                <w:rFonts w:eastAsia="MS Mincho" w:cstheme="minorHAnsi"/>
                <w:sz w:val="18"/>
                <w:szCs w:val="18"/>
                <w:lang w:eastAsia="ja-JP"/>
              </w:rPr>
              <w:t>Gender Specialist</w:t>
            </w:r>
          </w:p>
        </w:tc>
        <w:tc>
          <w:tcPr>
            <w:tcW w:w="1440" w:type="dxa"/>
            <w:shd w:val="clear" w:color="auto" w:fill="auto"/>
          </w:tcPr>
          <w:p w14:paraId="2241ECA7" w14:textId="77777777" w:rsidR="004E6AC3" w:rsidRPr="00917108" w:rsidRDefault="004E6AC3" w:rsidP="007927BA">
            <w:pPr>
              <w:spacing w:after="0"/>
              <w:jc w:val="left"/>
              <w:rPr>
                <w:rFonts w:eastAsia="MS Mincho" w:cstheme="minorHAnsi"/>
                <w:sz w:val="18"/>
                <w:szCs w:val="18"/>
                <w:lang w:eastAsia="ja-JP"/>
              </w:rPr>
            </w:pPr>
            <w:r w:rsidRPr="00917108">
              <w:rPr>
                <w:rFonts w:eastAsia="MS Mincho" w:cstheme="minorHAnsi"/>
                <w:sz w:val="18"/>
                <w:szCs w:val="18"/>
                <w:lang w:eastAsia="ja-JP"/>
              </w:rPr>
              <w:t>Monitoring reports</w:t>
            </w:r>
          </w:p>
          <w:p w14:paraId="562097A3" w14:textId="77777777" w:rsidR="004E6AC3" w:rsidRPr="00917108" w:rsidRDefault="004E6AC3" w:rsidP="007927BA">
            <w:pPr>
              <w:spacing w:after="0"/>
              <w:jc w:val="left"/>
              <w:rPr>
                <w:rFonts w:eastAsia="MS Mincho" w:cstheme="minorHAnsi"/>
                <w:sz w:val="18"/>
                <w:szCs w:val="18"/>
                <w:lang w:eastAsia="ja-JP"/>
              </w:rPr>
            </w:pPr>
          </w:p>
          <w:p w14:paraId="5B495A57" w14:textId="3B66214E" w:rsidR="004E6AC3" w:rsidRPr="00917108" w:rsidRDefault="004E6AC3" w:rsidP="007927BA">
            <w:pPr>
              <w:spacing w:after="0"/>
              <w:jc w:val="left"/>
              <w:rPr>
                <w:rFonts w:asciiTheme="majorHAnsi" w:hAnsiTheme="majorHAnsi" w:cstheme="minorHAnsi"/>
                <w:sz w:val="18"/>
                <w:szCs w:val="18"/>
                <w:lang w:val="en-GB"/>
              </w:rPr>
            </w:pPr>
            <w:r w:rsidRPr="00917108">
              <w:rPr>
                <w:rFonts w:eastAsia="MS Mincho" w:cstheme="minorHAnsi"/>
                <w:sz w:val="18"/>
                <w:szCs w:val="18"/>
                <w:lang w:eastAsia="ja-JP"/>
              </w:rPr>
              <w:t>Policy and legal framework reports</w:t>
            </w:r>
          </w:p>
        </w:tc>
        <w:tc>
          <w:tcPr>
            <w:tcW w:w="1260" w:type="dxa"/>
            <w:shd w:val="clear" w:color="auto" w:fill="auto"/>
          </w:tcPr>
          <w:p w14:paraId="5818860D" w14:textId="77777777" w:rsidR="004E6AC3" w:rsidRPr="00917108" w:rsidRDefault="004E6AC3" w:rsidP="007927BA">
            <w:pPr>
              <w:spacing w:after="0"/>
              <w:jc w:val="left"/>
              <w:rPr>
                <w:rFonts w:eastAsia="MS Mincho" w:cstheme="minorHAnsi"/>
                <w:sz w:val="18"/>
                <w:szCs w:val="18"/>
                <w:lang w:eastAsia="ja-JP"/>
              </w:rPr>
            </w:pPr>
            <w:r w:rsidRPr="00917108">
              <w:rPr>
                <w:rFonts w:eastAsia="MS Mincho" w:cstheme="minorHAnsi"/>
                <w:sz w:val="18"/>
                <w:szCs w:val="18"/>
                <w:lang w:eastAsia="ja-JP"/>
              </w:rPr>
              <w:t>The countries and institutions are willing to collaborate.</w:t>
            </w:r>
          </w:p>
          <w:p w14:paraId="3FDB7CF6" w14:textId="77777777" w:rsidR="004E6AC3" w:rsidRPr="00917108" w:rsidRDefault="004E6AC3" w:rsidP="007927BA">
            <w:pPr>
              <w:spacing w:after="0"/>
              <w:jc w:val="left"/>
              <w:rPr>
                <w:rFonts w:eastAsia="MS Mincho" w:cstheme="minorHAnsi"/>
                <w:sz w:val="18"/>
                <w:szCs w:val="18"/>
                <w:lang w:eastAsia="ja-JP"/>
              </w:rPr>
            </w:pPr>
          </w:p>
          <w:p w14:paraId="6255B3D8" w14:textId="77777777" w:rsidR="004E6AC3" w:rsidRPr="00917108" w:rsidRDefault="004E6AC3" w:rsidP="007927BA">
            <w:pPr>
              <w:spacing w:after="0"/>
              <w:jc w:val="left"/>
              <w:rPr>
                <w:rFonts w:eastAsia="MS Mincho" w:cstheme="minorHAnsi"/>
                <w:sz w:val="18"/>
                <w:szCs w:val="18"/>
                <w:lang w:eastAsia="ja-JP"/>
              </w:rPr>
            </w:pPr>
            <w:r w:rsidRPr="00917108">
              <w:rPr>
                <w:rFonts w:eastAsia="MS Mincho" w:cstheme="minorHAnsi"/>
                <w:sz w:val="18"/>
                <w:szCs w:val="18"/>
                <w:lang w:eastAsia="ja-JP"/>
              </w:rPr>
              <w:t>Interventions reports are duly recorded.</w:t>
            </w:r>
          </w:p>
          <w:p w14:paraId="281B936C" w14:textId="77777777" w:rsidR="004E6AC3" w:rsidRPr="00917108" w:rsidRDefault="004E6AC3" w:rsidP="007927BA">
            <w:pPr>
              <w:autoSpaceDE w:val="0"/>
              <w:autoSpaceDN w:val="0"/>
              <w:adjustRightInd w:val="0"/>
              <w:spacing w:after="0"/>
              <w:jc w:val="left"/>
              <w:rPr>
                <w:rFonts w:asciiTheme="majorHAnsi" w:hAnsiTheme="majorHAnsi" w:cstheme="minorHAnsi"/>
                <w:sz w:val="18"/>
                <w:szCs w:val="18"/>
                <w:lang w:val="en-GB" w:eastAsia="es-ES_tradnl"/>
              </w:rPr>
            </w:pPr>
          </w:p>
        </w:tc>
      </w:tr>
      <w:tr w:rsidR="00B51982" w:rsidRPr="00917108" w14:paraId="1032B889" w14:textId="77777777" w:rsidTr="00350D52">
        <w:trPr>
          <w:trHeight w:val="424"/>
        </w:trPr>
        <w:tc>
          <w:tcPr>
            <w:tcW w:w="1170" w:type="dxa"/>
            <w:vMerge/>
            <w:shd w:val="clear" w:color="auto" w:fill="auto"/>
          </w:tcPr>
          <w:p w14:paraId="4972E255" w14:textId="77777777" w:rsidR="004E6AC3" w:rsidRPr="00917108" w:rsidRDefault="004E6AC3" w:rsidP="007927BA">
            <w:pPr>
              <w:spacing w:after="0"/>
              <w:jc w:val="left"/>
              <w:rPr>
                <w:rFonts w:asciiTheme="majorHAnsi" w:hAnsiTheme="majorHAnsi"/>
                <w:b/>
                <w:sz w:val="18"/>
                <w:szCs w:val="18"/>
                <w:lang w:val="en-GB"/>
              </w:rPr>
            </w:pPr>
          </w:p>
        </w:tc>
        <w:tc>
          <w:tcPr>
            <w:tcW w:w="1800" w:type="dxa"/>
            <w:shd w:val="clear" w:color="auto" w:fill="auto"/>
          </w:tcPr>
          <w:p w14:paraId="5761C15A" w14:textId="32A48382" w:rsidR="004E6AC3" w:rsidRPr="00917108" w:rsidRDefault="004E6AC3" w:rsidP="007927BA">
            <w:pPr>
              <w:autoSpaceDE w:val="0"/>
              <w:autoSpaceDN w:val="0"/>
              <w:adjustRightInd w:val="0"/>
              <w:spacing w:after="0"/>
              <w:jc w:val="left"/>
              <w:rPr>
                <w:rFonts w:asciiTheme="majorHAnsi" w:hAnsiTheme="majorHAnsi" w:cstheme="minorHAnsi"/>
                <w:sz w:val="18"/>
                <w:szCs w:val="18"/>
                <w:lang w:val="en-GB" w:eastAsia="es-ES_tradnl"/>
              </w:rPr>
            </w:pPr>
            <w:r w:rsidRPr="00917108">
              <w:rPr>
                <w:rFonts w:eastAsia="MS Mincho" w:cstheme="minorHAnsi"/>
                <w:b/>
                <w:sz w:val="18"/>
                <w:szCs w:val="18"/>
                <w:u w:val="single"/>
                <w:lang w:eastAsia="ja-JP"/>
              </w:rPr>
              <w:t>GAPI 10:</w:t>
            </w:r>
            <w:r w:rsidRPr="00917108">
              <w:rPr>
                <w:rFonts w:eastAsia="MS Mincho" w:cstheme="minorHAnsi"/>
                <w:bCs/>
                <w:sz w:val="18"/>
                <w:szCs w:val="18"/>
                <w:u w:val="single"/>
                <w:lang w:eastAsia="ja-JP"/>
              </w:rPr>
              <w:t xml:space="preserve"> </w:t>
            </w:r>
            <w:r w:rsidRPr="00917108">
              <w:rPr>
                <w:rFonts w:eastAsia="MS Mincho" w:cstheme="minorHAnsi"/>
                <w:bCs/>
                <w:sz w:val="18"/>
                <w:szCs w:val="18"/>
                <w:lang w:eastAsia="ja-JP"/>
              </w:rPr>
              <w:t>Project M&amp;E system generates gender differentiated information and impact indicators for decision making</w:t>
            </w:r>
          </w:p>
        </w:tc>
        <w:tc>
          <w:tcPr>
            <w:tcW w:w="2520" w:type="dxa"/>
          </w:tcPr>
          <w:p w14:paraId="3B7126E7" w14:textId="30A0F256" w:rsidR="004E6AC3" w:rsidRPr="00917108" w:rsidRDefault="004E6AC3" w:rsidP="007927BA">
            <w:pPr>
              <w:spacing w:after="0"/>
              <w:jc w:val="left"/>
              <w:rPr>
                <w:rFonts w:eastAsia="MS Mincho" w:cstheme="minorHAnsi"/>
                <w:sz w:val="18"/>
                <w:szCs w:val="18"/>
                <w:lang w:eastAsia="ja-JP"/>
              </w:rPr>
            </w:pPr>
            <w:r w:rsidRPr="00917108">
              <w:rPr>
                <w:rFonts w:eastAsia="MS Mincho" w:cstheme="minorHAnsi"/>
                <w:sz w:val="18"/>
                <w:szCs w:val="18"/>
                <w:u w:val="single"/>
                <w:lang w:eastAsia="ja-JP"/>
              </w:rPr>
              <w:t>Mid-term Target:</w:t>
            </w:r>
            <w:r w:rsidRPr="00917108">
              <w:rPr>
                <w:rFonts w:eastAsia="MS Mincho" w:cstheme="minorHAnsi"/>
                <w:sz w:val="18"/>
                <w:szCs w:val="18"/>
                <w:lang w:eastAsia="ja-JP"/>
              </w:rPr>
              <w:t xml:space="preserve"> 50% of information generated is differentiated</w:t>
            </w:r>
          </w:p>
          <w:p w14:paraId="7EEE3A11" w14:textId="77777777" w:rsidR="004E6AC3" w:rsidRPr="00917108" w:rsidRDefault="004E6AC3" w:rsidP="007927BA">
            <w:pPr>
              <w:tabs>
                <w:tab w:val="left" w:pos="136"/>
              </w:tabs>
              <w:spacing w:after="0"/>
              <w:jc w:val="left"/>
              <w:rPr>
                <w:rFonts w:eastAsia="MS Mincho" w:cstheme="minorHAnsi"/>
                <w:sz w:val="18"/>
                <w:szCs w:val="18"/>
                <w:u w:val="single"/>
                <w:lang w:eastAsia="ja-JP"/>
              </w:rPr>
            </w:pPr>
          </w:p>
          <w:p w14:paraId="5C4377CE" w14:textId="5E3174C7" w:rsidR="004E6AC3" w:rsidRPr="00917108" w:rsidRDefault="004E6AC3" w:rsidP="007927BA">
            <w:pPr>
              <w:spacing w:after="0"/>
              <w:jc w:val="left"/>
              <w:rPr>
                <w:rFonts w:asciiTheme="majorHAnsi" w:hAnsiTheme="majorHAnsi" w:cstheme="minorHAnsi"/>
                <w:sz w:val="18"/>
                <w:szCs w:val="18"/>
                <w:u w:val="single"/>
                <w:lang w:val="en-GB"/>
              </w:rPr>
            </w:pPr>
            <w:r w:rsidRPr="00917108">
              <w:rPr>
                <w:rFonts w:eastAsia="MS Mincho" w:cstheme="minorHAnsi"/>
                <w:sz w:val="18"/>
                <w:szCs w:val="18"/>
                <w:u w:val="single"/>
                <w:lang w:eastAsia="ja-JP"/>
              </w:rPr>
              <w:t>End of Project Target:</w:t>
            </w:r>
            <w:r w:rsidRPr="00917108">
              <w:rPr>
                <w:rFonts w:eastAsia="MS Mincho" w:cstheme="minorHAnsi"/>
                <w:sz w:val="18"/>
                <w:szCs w:val="18"/>
                <w:lang w:eastAsia="ja-JP"/>
              </w:rPr>
              <w:t xml:space="preserve"> 70% of information is differentiated. 1 impact indicator</w:t>
            </w:r>
          </w:p>
        </w:tc>
        <w:tc>
          <w:tcPr>
            <w:tcW w:w="1800" w:type="dxa"/>
          </w:tcPr>
          <w:p w14:paraId="2357F912" w14:textId="0BBF0881" w:rsidR="004E6AC3" w:rsidRPr="00917108" w:rsidRDefault="004E6AC3" w:rsidP="007927BA">
            <w:pPr>
              <w:spacing w:after="0"/>
              <w:jc w:val="left"/>
              <w:rPr>
                <w:rFonts w:asciiTheme="majorHAnsi" w:hAnsiTheme="majorHAnsi" w:cstheme="minorHAnsi"/>
                <w:sz w:val="18"/>
                <w:szCs w:val="18"/>
                <w:lang w:val="en-GB"/>
              </w:rPr>
            </w:pPr>
            <w:r w:rsidRPr="00917108">
              <w:rPr>
                <w:rFonts w:eastAsia="MS Mincho" w:cstheme="minorHAnsi"/>
                <w:sz w:val="18"/>
                <w:szCs w:val="18"/>
                <w:lang w:eastAsia="ja-JP"/>
              </w:rPr>
              <w:t>Project monitoring system</w:t>
            </w:r>
          </w:p>
        </w:tc>
        <w:tc>
          <w:tcPr>
            <w:tcW w:w="1530" w:type="dxa"/>
            <w:shd w:val="clear" w:color="auto" w:fill="auto"/>
          </w:tcPr>
          <w:p w14:paraId="3AB5E64D" w14:textId="77777777" w:rsidR="004E6AC3" w:rsidRPr="00917108" w:rsidRDefault="004E6AC3" w:rsidP="007927BA">
            <w:pPr>
              <w:spacing w:after="0"/>
              <w:jc w:val="left"/>
              <w:rPr>
                <w:rFonts w:eastAsia="MS Mincho" w:cstheme="minorHAnsi"/>
                <w:sz w:val="18"/>
                <w:szCs w:val="18"/>
                <w:u w:val="single"/>
                <w:lang w:eastAsia="ja-JP"/>
              </w:rPr>
            </w:pPr>
            <w:r w:rsidRPr="00917108">
              <w:rPr>
                <w:rFonts w:eastAsia="MS Mincho" w:cstheme="minorHAnsi"/>
                <w:sz w:val="18"/>
                <w:szCs w:val="18"/>
                <w:u w:val="single"/>
                <w:lang w:eastAsia="ja-JP"/>
              </w:rPr>
              <w:t>All riparian states:</w:t>
            </w:r>
          </w:p>
          <w:p w14:paraId="00FAFC36" w14:textId="6F50DC9B" w:rsidR="004E6AC3" w:rsidRPr="00917108" w:rsidRDefault="004E6AC3" w:rsidP="007927BA">
            <w:pPr>
              <w:autoSpaceDE w:val="0"/>
              <w:autoSpaceDN w:val="0"/>
              <w:adjustRightInd w:val="0"/>
              <w:spacing w:after="0"/>
              <w:jc w:val="left"/>
              <w:rPr>
                <w:rFonts w:asciiTheme="majorHAnsi" w:hAnsiTheme="majorHAnsi" w:cstheme="minorHAnsi"/>
                <w:sz w:val="18"/>
                <w:szCs w:val="18"/>
                <w:lang w:val="en-GB"/>
              </w:rPr>
            </w:pPr>
            <w:r w:rsidRPr="00917108">
              <w:rPr>
                <w:rFonts w:eastAsia="MS Mincho" w:cstheme="minorHAnsi"/>
                <w:sz w:val="18"/>
                <w:szCs w:val="18"/>
                <w:lang w:eastAsia="ja-JP"/>
              </w:rPr>
              <w:t>Monitoring report</w:t>
            </w:r>
          </w:p>
        </w:tc>
        <w:tc>
          <w:tcPr>
            <w:tcW w:w="900" w:type="dxa"/>
            <w:shd w:val="clear" w:color="auto" w:fill="auto"/>
          </w:tcPr>
          <w:p w14:paraId="0C2C0ED6" w14:textId="77777777" w:rsidR="004E6AC3" w:rsidRPr="00917108" w:rsidRDefault="004E6AC3" w:rsidP="007927BA">
            <w:pPr>
              <w:spacing w:after="0"/>
              <w:jc w:val="left"/>
              <w:rPr>
                <w:rFonts w:eastAsia="MS Mincho" w:cstheme="minorHAnsi"/>
                <w:sz w:val="18"/>
                <w:szCs w:val="18"/>
                <w:lang w:eastAsia="ja-JP"/>
              </w:rPr>
            </w:pPr>
            <w:r w:rsidRPr="00917108">
              <w:rPr>
                <w:rFonts w:eastAsia="MS Mincho" w:cstheme="minorHAnsi"/>
                <w:sz w:val="18"/>
                <w:szCs w:val="18"/>
                <w:lang w:eastAsia="ja-JP"/>
              </w:rPr>
              <w:t xml:space="preserve">Mid term </w:t>
            </w:r>
          </w:p>
          <w:p w14:paraId="37AA60D6" w14:textId="1141EA35" w:rsidR="004E6AC3" w:rsidRPr="00917108" w:rsidRDefault="004E6AC3" w:rsidP="007927BA">
            <w:pPr>
              <w:spacing w:after="0"/>
              <w:jc w:val="left"/>
              <w:rPr>
                <w:rFonts w:asciiTheme="majorHAnsi" w:hAnsiTheme="majorHAnsi" w:cstheme="minorHAnsi"/>
                <w:sz w:val="18"/>
                <w:szCs w:val="18"/>
                <w:lang w:val="en-GB" w:eastAsia="es-ES_tradnl"/>
              </w:rPr>
            </w:pPr>
            <w:r w:rsidRPr="00917108">
              <w:rPr>
                <w:rFonts w:eastAsia="MS Mincho" w:cstheme="minorHAnsi"/>
                <w:sz w:val="18"/>
                <w:szCs w:val="18"/>
                <w:lang w:eastAsia="ja-JP"/>
              </w:rPr>
              <w:t>End of project</w:t>
            </w:r>
          </w:p>
        </w:tc>
        <w:tc>
          <w:tcPr>
            <w:tcW w:w="1350" w:type="dxa"/>
            <w:shd w:val="clear" w:color="auto" w:fill="auto"/>
          </w:tcPr>
          <w:p w14:paraId="28C2AB27" w14:textId="77777777" w:rsidR="004E6AC3" w:rsidRPr="00917108" w:rsidRDefault="004E6AC3" w:rsidP="007927BA">
            <w:pPr>
              <w:spacing w:after="0"/>
              <w:jc w:val="left"/>
              <w:rPr>
                <w:rFonts w:eastAsia="MS Mincho" w:cstheme="minorHAnsi"/>
                <w:sz w:val="18"/>
                <w:szCs w:val="18"/>
                <w:lang w:eastAsia="ja-JP"/>
              </w:rPr>
            </w:pPr>
            <w:r w:rsidRPr="00917108">
              <w:rPr>
                <w:rFonts w:eastAsia="MS Mincho" w:cstheme="minorHAnsi"/>
                <w:sz w:val="18"/>
                <w:szCs w:val="18"/>
                <w:lang w:eastAsia="ja-JP"/>
              </w:rPr>
              <w:t>Gender Specialist</w:t>
            </w:r>
          </w:p>
          <w:p w14:paraId="4F2CBDF9" w14:textId="77777777" w:rsidR="004E6AC3" w:rsidRPr="00917108" w:rsidRDefault="004E6AC3" w:rsidP="007927BA">
            <w:pPr>
              <w:spacing w:after="0"/>
              <w:jc w:val="left"/>
              <w:rPr>
                <w:rFonts w:eastAsia="MS Mincho" w:cstheme="minorHAnsi"/>
                <w:sz w:val="18"/>
                <w:szCs w:val="18"/>
                <w:lang w:eastAsia="ja-JP"/>
              </w:rPr>
            </w:pPr>
            <w:r w:rsidRPr="00917108">
              <w:rPr>
                <w:rFonts w:eastAsia="MS Mincho" w:cstheme="minorHAnsi"/>
                <w:sz w:val="18"/>
                <w:szCs w:val="18"/>
                <w:lang w:eastAsia="ja-JP"/>
              </w:rPr>
              <w:t xml:space="preserve"> </w:t>
            </w:r>
          </w:p>
          <w:p w14:paraId="1E51B495" w14:textId="0280EC40" w:rsidR="004E6AC3" w:rsidRPr="00917108" w:rsidRDefault="004E6AC3" w:rsidP="007927BA">
            <w:pPr>
              <w:spacing w:after="0"/>
              <w:jc w:val="left"/>
              <w:rPr>
                <w:rFonts w:asciiTheme="majorHAnsi" w:hAnsiTheme="majorHAnsi" w:cstheme="minorHAnsi"/>
                <w:sz w:val="18"/>
                <w:szCs w:val="18"/>
                <w:lang w:val="en-GB"/>
              </w:rPr>
            </w:pPr>
            <w:r w:rsidRPr="00917108">
              <w:rPr>
                <w:rFonts w:eastAsia="MS Mincho" w:cstheme="minorHAnsi"/>
                <w:sz w:val="18"/>
                <w:szCs w:val="18"/>
                <w:lang w:eastAsia="ja-JP"/>
              </w:rPr>
              <w:t>Monitoring &amp; Evaluation Specialist</w:t>
            </w:r>
          </w:p>
        </w:tc>
        <w:tc>
          <w:tcPr>
            <w:tcW w:w="1440" w:type="dxa"/>
            <w:shd w:val="clear" w:color="auto" w:fill="auto"/>
          </w:tcPr>
          <w:p w14:paraId="26F41138" w14:textId="77777777" w:rsidR="004E6AC3" w:rsidRPr="00917108" w:rsidRDefault="004E6AC3" w:rsidP="007927BA">
            <w:pPr>
              <w:spacing w:after="0"/>
              <w:jc w:val="left"/>
              <w:rPr>
                <w:rFonts w:eastAsia="MS Mincho" w:cstheme="minorHAnsi"/>
                <w:sz w:val="18"/>
                <w:szCs w:val="18"/>
                <w:lang w:eastAsia="ja-JP"/>
              </w:rPr>
            </w:pPr>
            <w:r w:rsidRPr="00917108">
              <w:rPr>
                <w:rFonts w:eastAsia="MS Mincho" w:cstheme="minorHAnsi"/>
                <w:sz w:val="18"/>
                <w:szCs w:val="18"/>
                <w:lang w:eastAsia="ja-JP"/>
              </w:rPr>
              <w:t>Monitoring reports</w:t>
            </w:r>
          </w:p>
          <w:p w14:paraId="3F8977F8" w14:textId="77777777" w:rsidR="004E6AC3" w:rsidRPr="00917108" w:rsidRDefault="004E6AC3" w:rsidP="007927BA">
            <w:pPr>
              <w:spacing w:after="0"/>
              <w:jc w:val="left"/>
              <w:rPr>
                <w:rFonts w:asciiTheme="majorHAnsi" w:hAnsiTheme="majorHAnsi" w:cstheme="minorHAnsi"/>
                <w:sz w:val="18"/>
                <w:szCs w:val="18"/>
                <w:lang w:val="en-GB"/>
              </w:rPr>
            </w:pPr>
          </w:p>
        </w:tc>
        <w:tc>
          <w:tcPr>
            <w:tcW w:w="1260" w:type="dxa"/>
            <w:shd w:val="clear" w:color="auto" w:fill="auto"/>
          </w:tcPr>
          <w:p w14:paraId="7C454D23" w14:textId="77777777" w:rsidR="004E6AC3" w:rsidRPr="00917108" w:rsidRDefault="004E6AC3" w:rsidP="007927BA">
            <w:pPr>
              <w:spacing w:after="0"/>
              <w:jc w:val="left"/>
              <w:rPr>
                <w:rFonts w:eastAsia="MS Mincho" w:cstheme="minorHAnsi"/>
                <w:sz w:val="18"/>
                <w:szCs w:val="18"/>
                <w:lang w:eastAsia="ja-JP"/>
              </w:rPr>
            </w:pPr>
            <w:r w:rsidRPr="00917108">
              <w:rPr>
                <w:rFonts w:eastAsia="MS Mincho" w:cstheme="minorHAnsi"/>
                <w:sz w:val="18"/>
                <w:szCs w:val="18"/>
                <w:lang w:eastAsia="ja-JP"/>
              </w:rPr>
              <w:t>Monitoring systems fails.</w:t>
            </w:r>
          </w:p>
          <w:p w14:paraId="09AD269D" w14:textId="77777777" w:rsidR="004E6AC3" w:rsidRPr="00917108" w:rsidRDefault="004E6AC3" w:rsidP="007927BA">
            <w:pPr>
              <w:spacing w:after="0"/>
              <w:jc w:val="left"/>
              <w:rPr>
                <w:rFonts w:eastAsia="MS Mincho" w:cstheme="minorHAnsi"/>
                <w:sz w:val="18"/>
                <w:szCs w:val="18"/>
                <w:lang w:eastAsia="ja-JP"/>
              </w:rPr>
            </w:pPr>
          </w:p>
          <w:p w14:paraId="52AF01EB" w14:textId="77777777" w:rsidR="004E6AC3" w:rsidRPr="00917108" w:rsidRDefault="004E6AC3" w:rsidP="007927BA">
            <w:pPr>
              <w:spacing w:after="0"/>
              <w:jc w:val="left"/>
              <w:rPr>
                <w:rFonts w:eastAsia="MS Mincho" w:cstheme="minorHAnsi"/>
                <w:sz w:val="18"/>
                <w:szCs w:val="18"/>
                <w:lang w:eastAsia="ja-JP"/>
              </w:rPr>
            </w:pPr>
            <w:r w:rsidRPr="00917108">
              <w:rPr>
                <w:rFonts w:eastAsia="MS Mincho" w:cstheme="minorHAnsi"/>
                <w:sz w:val="18"/>
                <w:szCs w:val="18"/>
                <w:lang w:eastAsia="ja-JP"/>
              </w:rPr>
              <w:t>Interventions reports are duly recorded.</w:t>
            </w:r>
          </w:p>
          <w:p w14:paraId="17CC35A5" w14:textId="77777777" w:rsidR="004E6AC3" w:rsidRPr="00917108" w:rsidRDefault="004E6AC3" w:rsidP="007927BA">
            <w:pPr>
              <w:autoSpaceDE w:val="0"/>
              <w:autoSpaceDN w:val="0"/>
              <w:adjustRightInd w:val="0"/>
              <w:spacing w:after="0"/>
              <w:jc w:val="left"/>
              <w:rPr>
                <w:rFonts w:asciiTheme="majorHAnsi" w:hAnsiTheme="majorHAnsi" w:cstheme="minorHAnsi"/>
                <w:sz w:val="18"/>
                <w:szCs w:val="18"/>
                <w:lang w:val="en-GB" w:eastAsia="es-ES_tradnl"/>
              </w:rPr>
            </w:pPr>
          </w:p>
        </w:tc>
      </w:tr>
    </w:tbl>
    <w:p w14:paraId="56CBB394" w14:textId="77777777" w:rsidR="00BB0459" w:rsidRPr="00917108" w:rsidRDefault="00BB0459" w:rsidP="00C81F07">
      <w:pPr>
        <w:pStyle w:val="Heading2"/>
        <w:spacing w:after="0"/>
        <w:ind w:left="0"/>
        <w:rPr>
          <w:rFonts w:ascii="Calibri" w:hAnsi="Calibri"/>
          <w:szCs w:val="22"/>
          <w:lang w:val="en-GB"/>
        </w:rPr>
      </w:pPr>
      <w:r w:rsidRPr="00917108">
        <w:rPr>
          <w:rFonts w:ascii="Calibri" w:hAnsi="Calibri"/>
          <w:szCs w:val="22"/>
          <w:lang w:val="en-GB"/>
        </w:rPr>
        <w:br w:type="page"/>
      </w:r>
    </w:p>
    <w:p w14:paraId="5FB52528" w14:textId="04309AC8" w:rsidR="00641CC1" w:rsidRPr="00917108" w:rsidRDefault="00BB0459" w:rsidP="00DE66E8">
      <w:pPr>
        <w:pStyle w:val="Heading2"/>
        <w:spacing w:after="0"/>
        <w:ind w:left="0"/>
        <w:rPr>
          <w:rFonts w:asciiTheme="minorHAnsi" w:hAnsiTheme="minorHAnsi" w:cs="Calibri"/>
          <w:lang w:val="en-GB"/>
        </w:rPr>
      </w:pPr>
      <w:bookmarkStart w:id="39" w:name="_Toc88048396"/>
      <w:r w:rsidRPr="00917108">
        <w:rPr>
          <w:rFonts w:asciiTheme="minorHAnsi" w:hAnsiTheme="minorHAnsi" w:cs="Calibri"/>
          <w:lang w:val="en-GB"/>
        </w:rPr>
        <w:lastRenderedPageBreak/>
        <w:t>Annex</w:t>
      </w:r>
      <w:r w:rsidR="001D7989" w:rsidRPr="00917108">
        <w:rPr>
          <w:rFonts w:asciiTheme="minorHAnsi" w:hAnsiTheme="minorHAnsi" w:cs="Calibri"/>
          <w:lang w:val="en-GB"/>
        </w:rPr>
        <w:t xml:space="preserve"> 5</w:t>
      </w:r>
      <w:r w:rsidR="00B708E6" w:rsidRPr="00917108">
        <w:rPr>
          <w:rFonts w:asciiTheme="minorHAnsi" w:hAnsiTheme="minorHAnsi" w:cs="Calibri"/>
          <w:lang w:val="en-GB"/>
        </w:rPr>
        <w:t>: UNDP Social and Environmental Screening Procedure</w:t>
      </w:r>
      <w:r w:rsidR="00572905" w:rsidRPr="00917108">
        <w:rPr>
          <w:rFonts w:asciiTheme="minorHAnsi" w:hAnsiTheme="minorHAnsi" w:cs="Calibri"/>
          <w:lang w:val="en-GB"/>
        </w:rPr>
        <w:t xml:space="preserve"> (SESP)</w:t>
      </w:r>
      <w:bookmarkEnd w:id="39"/>
    </w:p>
    <w:p w14:paraId="609557D3" w14:textId="77777777" w:rsidR="002E6C87" w:rsidRPr="00917108" w:rsidRDefault="002E6C87" w:rsidP="00DE66E8">
      <w:pPr>
        <w:spacing w:after="0"/>
        <w:rPr>
          <w:lang w:val="en-GB"/>
        </w:rPr>
      </w:pPr>
    </w:p>
    <w:p w14:paraId="07015CA1" w14:textId="77777777" w:rsidR="00C91F43" w:rsidRPr="00917108" w:rsidRDefault="00C91F43" w:rsidP="00C91F43">
      <w:pPr>
        <w:spacing w:before="200"/>
        <w:rPr>
          <w:rFonts w:cs="Arial"/>
          <w:b/>
          <w:color w:val="4F81BD"/>
          <w:sz w:val="22"/>
          <w:szCs w:val="22"/>
        </w:rPr>
      </w:pPr>
      <w:r w:rsidRPr="00917108">
        <w:rPr>
          <w:rFonts w:cs="Arial"/>
          <w:b/>
          <w:color w:val="4F81BD"/>
          <w:sz w:val="22"/>
          <w:szCs w:val="22"/>
        </w:rPr>
        <w:t>Project Information</w:t>
      </w:r>
    </w:p>
    <w:p w14:paraId="5A4B3E04" w14:textId="77777777" w:rsidR="00C91F43" w:rsidRPr="00917108" w:rsidRDefault="00C91F43" w:rsidP="00C91F43">
      <w:pPr>
        <w:rPr>
          <w:rFonts w:cs="Arial"/>
        </w:rPr>
      </w:pPr>
    </w:p>
    <w:tbl>
      <w:tblPr>
        <w:tblW w:w="13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8"/>
        <w:gridCol w:w="9090"/>
      </w:tblGrid>
      <w:tr w:rsidR="00C91F43" w:rsidRPr="00917108" w14:paraId="5A734E27" w14:textId="77777777" w:rsidTr="00C91F43">
        <w:trPr>
          <w:trHeight w:val="251"/>
        </w:trPr>
        <w:tc>
          <w:tcPr>
            <w:tcW w:w="4158" w:type="dxa"/>
            <w:shd w:val="clear" w:color="auto" w:fill="C6D9F1"/>
            <w:vAlign w:val="center"/>
          </w:tcPr>
          <w:p w14:paraId="1396FBC5" w14:textId="77777777" w:rsidR="00C91F43" w:rsidRPr="00917108" w:rsidRDefault="00C91F43" w:rsidP="00C91F43">
            <w:pPr>
              <w:tabs>
                <w:tab w:val="left" w:pos="360"/>
              </w:tabs>
              <w:rPr>
                <w:rFonts w:cs="Arial"/>
                <w:b/>
                <w:i/>
                <w:color w:val="000000"/>
              </w:rPr>
            </w:pPr>
            <w:r w:rsidRPr="00917108">
              <w:rPr>
                <w:rFonts w:cs="Arial"/>
                <w:b/>
                <w:i/>
                <w:color w:val="000000"/>
              </w:rPr>
              <w:t xml:space="preserve">Project Information </w:t>
            </w:r>
          </w:p>
        </w:tc>
        <w:tc>
          <w:tcPr>
            <w:tcW w:w="9090" w:type="dxa"/>
            <w:shd w:val="clear" w:color="auto" w:fill="C6D9F1"/>
            <w:vAlign w:val="center"/>
          </w:tcPr>
          <w:p w14:paraId="22455FA7" w14:textId="77777777" w:rsidR="00C91F43" w:rsidRPr="00917108" w:rsidRDefault="00C91F43" w:rsidP="00C91F43">
            <w:pPr>
              <w:rPr>
                <w:rFonts w:cs="Arial"/>
                <w:i/>
                <w:color w:val="000000"/>
              </w:rPr>
            </w:pPr>
          </w:p>
        </w:tc>
      </w:tr>
      <w:tr w:rsidR="00C91F43" w:rsidRPr="00917108" w14:paraId="305C735A" w14:textId="77777777" w:rsidTr="00C91F43">
        <w:trPr>
          <w:trHeight w:val="288"/>
        </w:trPr>
        <w:tc>
          <w:tcPr>
            <w:tcW w:w="4158" w:type="dxa"/>
            <w:vAlign w:val="center"/>
          </w:tcPr>
          <w:p w14:paraId="148A08C2" w14:textId="77777777" w:rsidR="00C91F43" w:rsidRPr="00917108" w:rsidRDefault="00C91F43" w:rsidP="00C91F43">
            <w:pPr>
              <w:pStyle w:val="ColorfulList-Accent11"/>
              <w:numPr>
                <w:ilvl w:val="0"/>
                <w:numId w:val="39"/>
              </w:numPr>
              <w:ind w:left="270" w:hanging="270"/>
              <w:jc w:val="both"/>
              <w:rPr>
                <w:rFonts w:asciiTheme="minorHAnsi" w:hAnsiTheme="minorHAnsi" w:cs="Arial"/>
                <w:sz w:val="18"/>
                <w:szCs w:val="18"/>
              </w:rPr>
            </w:pPr>
            <w:r w:rsidRPr="00917108">
              <w:rPr>
                <w:rFonts w:asciiTheme="minorHAnsi" w:hAnsiTheme="minorHAnsi" w:cs="Arial"/>
                <w:sz w:val="18"/>
                <w:szCs w:val="18"/>
              </w:rPr>
              <w:t>Project Title</w:t>
            </w:r>
          </w:p>
        </w:tc>
        <w:tc>
          <w:tcPr>
            <w:tcW w:w="9090" w:type="dxa"/>
            <w:vAlign w:val="center"/>
          </w:tcPr>
          <w:p w14:paraId="0E7EC51C" w14:textId="59A04D93" w:rsidR="00C91F43" w:rsidRPr="00917108" w:rsidRDefault="00C91F43" w:rsidP="00C91F43">
            <w:pPr>
              <w:rPr>
                <w:rFonts w:cs="Arial"/>
                <w:sz w:val="18"/>
                <w:szCs w:val="18"/>
              </w:rPr>
            </w:pPr>
            <w:r w:rsidRPr="00917108">
              <w:rPr>
                <w:rFonts w:cs="Arial"/>
                <w:sz w:val="18"/>
                <w:szCs w:val="18"/>
              </w:rPr>
              <w:t>Integrated Transboundary River Basin Management for the sustainable development of the Limpopo River Basin</w:t>
            </w:r>
          </w:p>
        </w:tc>
      </w:tr>
      <w:tr w:rsidR="00C91F43" w:rsidRPr="00917108" w14:paraId="066173ED" w14:textId="77777777" w:rsidTr="00C91F43">
        <w:trPr>
          <w:trHeight w:val="288"/>
        </w:trPr>
        <w:tc>
          <w:tcPr>
            <w:tcW w:w="4158" w:type="dxa"/>
            <w:vAlign w:val="center"/>
          </w:tcPr>
          <w:p w14:paraId="65C215AA" w14:textId="77777777" w:rsidR="00C91F43" w:rsidRPr="00917108" w:rsidRDefault="00C91F43" w:rsidP="00C91F43">
            <w:pPr>
              <w:pStyle w:val="ColorfulList-Accent11"/>
              <w:numPr>
                <w:ilvl w:val="0"/>
                <w:numId w:val="39"/>
              </w:numPr>
              <w:ind w:left="270" w:hanging="270"/>
              <w:jc w:val="both"/>
              <w:rPr>
                <w:rFonts w:asciiTheme="minorHAnsi" w:hAnsiTheme="minorHAnsi" w:cs="Arial"/>
                <w:sz w:val="18"/>
                <w:szCs w:val="18"/>
              </w:rPr>
            </w:pPr>
            <w:r w:rsidRPr="00917108">
              <w:rPr>
                <w:rFonts w:asciiTheme="minorHAnsi" w:hAnsiTheme="minorHAnsi" w:cs="Arial"/>
                <w:sz w:val="18"/>
                <w:szCs w:val="18"/>
              </w:rPr>
              <w:t>Project Number (i.e. Atlas project ID, PIMS+)</w:t>
            </w:r>
          </w:p>
        </w:tc>
        <w:tc>
          <w:tcPr>
            <w:tcW w:w="9090" w:type="dxa"/>
            <w:vAlign w:val="center"/>
          </w:tcPr>
          <w:p w14:paraId="61C61005" w14:textId="77777777" w:rsidR="00C91F43" w:rsidRPr="00917108" w:rsidRDefault="00C91F43" w:rsidP="00C91F43">
            <w:pPr>
              <w:rPr>
                <w:rFonts w:cs="Arial"/>
                <w:sz w:val="18"/>
                <w:szCs w:val="18"/>
              </w:rPr>
            </w:pPr>
            <w:r w:rsidRPr="00917108">
              <w:rPr>
                <w:rFonts w:cs="Arial"/>
                <w:sz w:val="18"/>
                <w:szCs w:val="18"/>
                <w:lang w:val="en-GB"/>
              </w:rPr>
              <w:t>Project ID 10182; UNDP-GEF PIMS ID 6224</w:t>
            </w:r>
          </w:p>
        </w:tc>
      </w:tr>
      <w:tr w:rsidR="00C91F43" w:rsidRPr="00917108" w14:paraId="49EE77A9" w14:textId="77777777" w:rsidTr="00C91F43">
        <w:trPr>
          <w:trHeight w:val="288"/>
        </w:trPr>
        <w:tc>
          <w:tcPr>
            <w:tcW w:w="4158" w:type="dxa"/>
            <w:vAlign w:val="center"/>
          </w:tcPr>
          <w:p w14:paraId="63A8F1FC" w14:textId="77777777" w:rsidR="00C91F43" w:rsidRPr="00917108" w:rsidRDefault="00C91F43" w:rsidP="00C91F43">
            <w:pPr>
              <w:pStyle w:val="ColorfulList-Accent11"/>
              <w:numPr>
                <w:ilvl w:val="0"/>
                <w:numId w:val="39"/>
              </w:numPr>
              <w:ind w:left="270" w:hanging="270"/>
              <w:jc w:val="both"/>
              <w:rPr>
                <w:rFonts w:asciiTheme="minorHAnsi" w:hAnsiTheme="minorHAnsi" w:cs="Arial"/>
                <w:sz w:val="18"/>
                <w:szCs w:val="18"/>
              </w:rPr>
            </w:pPr>
            <w:r w:rsidRPr="00917108">
              <w:rPr>
                <w:rFonts w:asciiTheme="minorHAnsi" w:hAnsiTheme="minorHAnsi" w:cs="Arial"/>
                <w:sz w:val="18"/>
                <w:szCs w:val="18"/>
              </w:rPr>
              <w:t>Location (Global/Region/Country)</w:t>
            </w:r>
          </w:p>
        </w:tc>
        <w:tc>
          <w:tcPr>
            <w:tcW w:w="9090" w:type="dxa"/>
            <w:vAlign w:val="center"/>
          </w:tcPr>
          <w:p w14:paraId="635834CD" w14:textId="213C9364" w:rsidR="00C91F43" w:rsidRPr="00917108" w:rsidRDefault="00C91F43" w:rsidP="00C91F43">
            <w:pPr>
              <w:rPr>
                <w:rFonts w:cs="Arial"/>
                <w:sz w:val="18"/>
                <w:szCs w:val="18"/>
              </w:rPr>
            </w:pPr>
            <w:r w:rsidRPr="00917108">
              <w:rPr>
                <w:rFonts w:cs="Arial"/>
                <w:sz w:val="18"/>
                <w:szCs w:val="18"/>
              </w:rPr>
              <w:t>Botswana, Mozambique, South Africa, Zimbabwe</w:t>
            </w:r>
          </w:p>
        </w:tc>
      </w:tr>
      <w:tr w:rsidR="00C91F43" w:rsidRPr="00917108" w14:paraId="1391AED1" w14:textId="77777777" w:rsidTr="00C91F43">
        <w:trPr>
          <w:trHeight w:val="288"/>
        </w:trPr>
        <w:tc>
          <w:tcPr>
            <w:tcW w:w="4158" w:type="dxa"/>
            <w:vAlign w:val="center"/>
          </w:tcPr>
          <w:p w14:paraId="5C716A68" w14:textId="77777777" w:rsidR="00C91F43" w:rsidRPr="00917108" w:rsidRDefault="00C91F43" w:rsidP="00C91F43">
            <w:pPr>
              <w:pStyle w:val="ColorfulList-Accent11"/>
              <w:numPr>
                <w:ilvl w:val="0"/>
                <w:numId w:val="39"/>
              </w:numPr>
              <w:ind w:left="270" w:hanging="270"/>
              <w:jc w:val="both"/>
              <w:rPr>
                <w:rFonts w:asciiTheme="minorHAnsi" w:hAnsiTheme="minorHAnsi" w:cs="Arial"/>
                <w:sz w:val="18"/>
                <w:szCs w:val="18"/>
              </w:rPr>
            </w:pPr>
            <w:r w:rsidRPr="00917108">
              <w:rPr>
                <w:rFonts w:asciiTheme="minorHAnsi" w:hAnsiTheme="minorHAnsi" w:cs="Arial"/>
                <w:sz w:val="18"/>
                <w:szCs w:val="18"/>
              </w:rPr>
              <w:t>Project stage (Design or Implementation)</w:t>
            </w:r>
          </w:p>
        </w:tc>
        <w:tc>
          <w:tcPr>
            <w:tcW w:w="9090" w:type="dxa"/>
            <w:vAlign w:val="center"/>
          </w:tcPr>
          <w:p w14:paraId="060BF3B9" w14:textId="77777777" w:rsidR="00C91F43" w:rsidRPr="00917108" w:rsidRDefault="00C91F43" w:rsidP="00C91F43">
            <w:pPr>
              <w:rPr>
                <w:rFonts w:cs="Arial"/>
                <w:sz w:val="18"/>
                <w:szCs w:val="18"/>
              </w:rPr>
            </w:pPr>
            <w:r w:rsidRPr="00917108">
              <w:rPr>
                <w:rFonts w:cs="Arial"/>
                <w:sz w:val="18"/>
                <w:szCs w:val="18"/>
              </w:rPr>
              <w:t>Prodoc</w:t>
            </w:r>
          </w:p>
        </w:tc>
      </w:tr>
      <w:tr w:rsidR="00C91F43" w:rsidRPr="00917108" w14:paraId="034318D8" w14:textId="77777777" w:rsidTr="00C91F43">
        <w:trPr>
          <w:trHeight w:val="288"/>
        </w:trPr>
        <w:tc>
          <w:tcPr>
            <w:tcW w:w="4158" w:type="dxa"/>
            <w:vAlign w:val="center"/>
          </w:tcPr>
          <w:p w14:paraId="56EC3AA7" w14:textId="77777777" w:rsidR="00C91F43" w:rsidRPr="00917108" w:rsidRDefault="00C91F43" w:rsidP="00C91F43">
            <w:pPr>
              <w:pStyle w:val="ColorfulList-Accent11"/>
              <w:numPr>
                <w:ilvl w:val="0"/>
                <w:numId w:val="39"/>
              </w:numPr>
              <w:ind w:left="270" w:hanging="270"/>
              <w:jc w:val="both"/>
              <w:rPr>
                <w:rFonts w:asciiTheme="minorHAnsi" w:hAnsiTheme="minorHAnsi" w:cs="Arial"/>
                <w:sz w:val="18"/>
                <w:szCs w:val="18"/>
              </w:rPr>
            </w:pPr>
            <w:r w:rsidRPr="00917108">
              <w:rPr>
                <w:rFonts w:asciiTheme="minorHAnsi" w:hAnsiTheme="minorHAnsi" w:cs="Arial"/>
                <w:sz w:val="18"/>
                <w:szCs w:val="18"/>
              </w:rPr>
              <w:t>Date</w:t>
            </w:r>
          </w:p>
        </w:tc>
        <w:tc>
          <w:tcPr>
            <w:tcW w:w="9090" w:type="dxa"/>
            <w:vAlign w:val="center"/>
          </w:tcPr>
          <w:p w14:paraId="3F92F162" w14:textId="77777777" w:rsidR="00C91F43" w:rsidRPr="00917108" w:rsidRDefault="00C91F43" w:rsidP="00C91F43">
            <w:pPr>
              <w:rPr>
                <w:rFonts w:cs="Arial"/>
                <w:sz w:val="18"/>
                <w:szCs w:val="18"/>
              </w:rPr>
            </w:pPr>
          </w:p>
        </w:tc>
      </w:tr>
    </w:tbl>
    <w:p w14:paraId="401CBA96" w14:textId="6FBC2B74" w:rsidR="00C91F43" w:rsidRPr="00917108" w:rsidRDefault="00C91F43" w:rsidP="00C91F43">
      <w:pPr>
        <w:tabs>
          <w:tab w:val="left" w:pos="360"/>
        </w:tabs>
        <w:rPr>
          <w:rFonts w:cs="Arial"/>
          <w:sz w:val="22"/>
          <w:szCs w:val="22"/>
        </w:rPr>
      </w:pPr>
    </w:p>
    <w:p w14:paraId="20DBE4DF" w14:textId="77777777" w:rsidR="002D2AEA" w:rsidRPr="00917108" w:rsidRDefault="002D2AEA" w:rsidP="00C91F43">
      <w:pPr>
        <w:tabs>
          <w:tab w:val="left" w:pos="360"/>
        </w:tabs>
        <w:rPr>
          <w:rFonts w:cs="Arial"/>
          <w:sz w:val="22"/>
          <w:szCs w:val="22"/>
        </w:rPr>
      </w:pPr>
    </w:p>
    <w:p w14:paraId="04B2114D" w14:textId="77777777" w:rsidR="00C91F43" w:rsidRPr="00917108" w:rsidRDefault="00C91F43" w:rsidP="00C91F43">
      <w:pPr>
        <w:rPr>
          <w:rFonts w:cs="Arial"/>
          <w:b/>
          <w:color w:val="4F81BD"/>
          <w:sz w:val="22"/>
          <w:szCs w:val="22"/>
        </w:rPr>
      </w:pPr>
      <w:r w:rsidRPr="00917108">
        <w:rPr>
          <w:rFonts w:cs="Arial"/>
          <w:b/>
          <w:color w:val="4F81BD"/>
          <w:sz w:val="22"/>
          <w:szCs w:val="22"/>
        </w:rPr>
        <w:t>Part A. Integrating Programming Principles to Strengthen Social and Environmental Sustainability</w:t>
      </w:r>
    </w:p>
    <w:p w14:paraId="3E4E7C0F" w14:textId="77777777" w:rsidR="00C91F43" w:rsidRPr="00917108" w:rsidRDefault="00C91F43" w:rsidP="00C91F43">
      <w:pPr>
        <w:rPr>
          <w:rFonts w:cs="Arial"/>
          <w:b/>
        </w:rPr>
      </w:pPr>
    </w:p>
    <w:tbl>
      <w:tblPr>
        <w:tblW w:w="13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48"/>
      </w:tblGrid>
      <w:tr w:rsidR="00C91F43" w:rsidRPr="00917108" w14:paraId="0B6D3C7A" w14:textId="77777777" w:rsidTr="00C91F43">
        <w:trPr>
          <w:trHeight w:val="449"/>
        </w:trPr>
        <w:tc>
          <w:tcPr>
            <w:tcW w:w="13248" w:type="dxa"/>
            <w:shd w:val="clear" w:color="auto" w:fill="0F243E"/>
            <w:vAlign w:val="center"/>
          </w:tcPr>
          <w:p w14:paraId="63FA110E" w14:textId="77777777" w:rsidR="00C91F43" w:rsidRPr="00917108" w:rsidRDefault="00C91F43" w:rsidP="00C91F43">
            <w:pPr>
              <w:rPr>
                <w:rFonts w:cs="Arial"/>
              </w:rPr>
            </w:pPr>
            <w:r w:rsidRPr="00917108">
              <w:rPr>
                <w:rFonts w:cs="Arial"/>
                <w:b/>
              </w:rPr>
              <w:t>QUESTION 1: How Does the Project Integrate the Programming Principles in Order to Strengthen Social and Environmental Sustainability?</w:t>
            </w:r>
          </w:p>
        </w:tc>
      </w:tr>
      <w:tr w:rsidR="00C91F43" w:rsidRPr="00917108" w14:paraId="70B32F4C" w14:textId="77777777" w:rsidTr="00C91F43">
        <w:tc>
          <w:tcPr>
            <w:tcW w:w="13248" w:type="dxa"/>
            <w:shd w:val="clear" w:color="auto" w:fill="C6D9F1"/>
          </w:tcPr>
          <w:p w14:paraId="78B5C77E" w14:textId="77777777" w:rsidR="00C91F43" w:rsidRPr="00917108" w:rsidRDefault="00C91F43" w:rsidP="00C91F43">
            <w:pPr>
              <w:tabs>
                <w:tab w:val="left" w:pos="432"/>
              </w:tabs>
              <w:spacing w:before="60"/>
              <w:rPr>
                <w:rFonts w:eastAsia="Times New Roman" w:cs="Arial"/>
                <w:b/>
                <w:i/>
              </w:rPr>
            </w:pPr>
            <w:r w:rsidRPr="00917108">
              <w:rPr>
                <w:rFonts w:eastAsia="Times New Roman" w:cs="Arial"/>
                <w:b/>
                <w:i/>
              </w:rPr>
              <w:t>Briefly describe in the space below how the project mainstreams the human rights-based approach</w:t>
            </w:r>
          </w:p>
        </w:tc>
      </w:tr>
      <w:tr w:rsidR="00C91F43" w:rsidRPr="00917108" w14:paraId="3FF4F601" w14:textId="77777777" w:rsidTr="00C91F43">
        <w:trPr>
          <w:trHeight w:val="413"/>
        </w:trPr>
        <w:tc>
          <w:tcPr>
            <w:tcW w:w="13248" w:type="dxa"/>
          </w:tcPr>
          <w:p w14:paraId="252A60A3" w14:textId="4FC5EF36" w:rsidR="00C91F43" w:rsidRPr="00917108" w:rsidRDefault="00C91F43" w:rsidP="00C91F43">
            <w:pPr>
              <w:pStyle w:val="Default"/>
              <w:jc w:val="both"/>
              <w:rPr>
                <w:rFonts w:asciiTheme="minorHAnsi" w:hAnsiTheme="minorHAnsi"/>
                <w:bCs/>
                <w:color w:val="auto"/>
                <w:sz w:val="18"/>
                <w:szCs w:val="18"/>
                <w:lang w:val="en-GB"/>
              </w:rPr>
            </w:pPr>
            <w:r w:rsidRPr="00917108">
              <w:rPr>
                <w:rFonts w:asciiTheme="minorHAnsi" w:hAnsiTheme="minorHAnsi"/>
                <w:bCs/>
                <w:color w:val="auto"/>
                <w:sz w:val="18"/>
                <w:szCs w:val="18"/>
                <w:u w:val="single"/>
                <w:lang w:val="en-GB"/>
              </w:rPr>
              <w:t>Participation and inclusion</w:t>
            </w:r>
            <w:r w:rsidRPr="00917108">
              <w:rPr>
                <w:rFonts w:asciiTheme="minorHAnsi" w:hAnsiTheme="minorHAnsi"/>
                <w:bCs/>
                <w:color w:val="auto"/>
                <w:sz w:val="18"/>
                <w:szCs w:val="18"/>
                <w:lang w:val="en-GB"/>
              </w:rPr>
              <w:t xml:space="preserve">: The primary objective of this project is </w:t>
            </w:r>
            <w:bookmarkStart w:id="40" w:name="projectObjective"/>
            <w:r w:rsidRPr="00917108">
              <w:rPr>
                <w:rFonts w:asciiTheme="minorHAnsi" w:hAnsiTheme="minorHAnsi"/>
                <w:bCs/>
                <w:color w:val="auto"/>
                <w:sz w:val="18"/>
                <w:szCs w:val="18"/>
                <w:lang w:val="en-GB"/>
              </w:rPr>
              <w:t>to develop and implement a Strategic Action Programme for the Limpopo River Basin (LRB), utilizing evidence-based planning, development and management to uplift the living standards of the basin’s population and conserve the basin’s resources and ecosystem services.</w:t>
            </w:r>
            <w:bookmarkEnd w:id="40"/>
          </w:p>
          <w:p w14:paraId="65CA0196" w14:textId="77777777" w:rsidR="00C91F43" w:rsidRPr="00917108" w:rsidRDefault="00C91F43" w:rsidP="00C91F43">
            <w:pPr>
              <w:pStyle w:val="Default"/>
              <w:jc w:val="both"/>
              <w:rPr>
                <w:rFonts w:asciiTheme="minorHAnsi" w:hAnsiTheme="minorHAnsi"/>
                <w:bCs/>
                <w:color w:val="auto"/>
                <w:sz w:val="18"/>
                <w:szCs w:val="18"/>
                <w:lang w:val="en-GB"/>
              </w:rPr>
            </w:pPr>
          </w:p>
          <w:p w14:paraId="11ABD66D" w14:textId="77777777" w:rsidR="00C91F43" w:rsidRPr="00917108" w:rsidRDefault="00C91F43" w:rsidP="00C91F43">
            <w:pPr>
              <w:pStyle w:val="Default"/>
              <w:jc w:val="both"/>
              <w:rPr>
                <w:rFonts w:asciiTheme="minorHAnsi" w:hAnsiTheme="minorHAnsi"/>
                <w:bCs/>
                <w:color w:val="auto"/>
                <w:sz w:val="18"/>
                <w:szCs w:val="18"/>
                <w:lang w:val="en-GB"/>
              </w:rPr>
            </w:pPr>
            <w:r w:rsidRPr="00917108">
              <w:rPr>
                <w:rFonts w:asciiTheme="minorHAnsi" w:hAnsiTheme="minorHAnsi"/>
                <w:bCs/>
                <w:color w:val="auto"/>
                <w:sz w:val="18"/>
                <w:szCs w:val="18"/>
                <w:lang w:val="en-GB"/>
              </w:rPr>
              <w:t>Strong stakeholder engagement, through enhancing capacity and knowledge of relevant regional and national governmental institutions as well as relevant stakeholders at the catchment level in the four countries, is a key element of the project. Building the capacity of stakeholders to sustainably manage water and key ecosystems is one of the strategic objectives of the project. As such, s</w:t>
            </w:r>
            <w:r w:rsidRPr="00917108">
              <w:rPr>
                <w:rFonts w:asciiTheme="minorHAnsi" w:hAnsiTheme="minorHAnsi"/>
                <w:color w:val="auto"/>
                <w:sz w:val="18"/>
                <w:szCs w:val="18"/>
                <w:lang w:val="en-GB"/>
              </w:rPr>
              <w:t xml:space="preserve">trong stakeholder engagement is a key design feature of the project. From its very conception the project was developed with guidance and inputs from stakeholders at the multilateral (LIMCOM) national (the four governments and their relevant agencies) and sub-national stakeholders. Prior to the PIF development, a LIMCOM Visioning Exercise was organised in January 2019, involving national consultations in all four basin states. Basin stakeholders were mapped during the LIMCOM’s visioning exercise including local communities, CSOs, Private Sectors (farmers, mining companies, etc.) active in the basin and utilizing resources of the basin. Further, UK CRIDF, USAID Resilient Water project, and GWP-Southern Africa were directly consulted during the development to ensure good synergies and complementarity across all its support to LIMCOM.  </w:t>
            </w:r>
          </w:p>
          <w:p w14:paraId="084DBB8A" w14:textId="77777777" w:rsidR="00C91F43" w:rsidRPr="00917108" w:rsidRDefault="00C91F43" w:rsidP="00C91F43">
            <w:pPr>
              <w:pStyle w:val="Default"/>
              <w:jc w:val="both"/>
              <w:rPr>
                <w:rFonts w:asciiTheme="minorHAnsi" w:hAnsiTheme="minorHAnsi"/>
                <w:color w:val="auto"/>
                <w:sz w:val="18"/>
                <w:szCs w:val="18"/>
                <w:lang w:val="en-GB"/>
              </w:rPr>
            </w:pPr>
          </w:p>
          <w:p w14:paraId="2920497E" w14:textId="77777777" w:rsidR="00C91F43" w:rsidRPr="00917108" w:rsidRDefault="00C91F43" w:rsidP="00C91F43">
            <w:pPr>
              <w:pStyle w:val="Default"/>
              <w:rPr>
                <w:rFonts w:asciiTheme="minorHAnsi" w:hAnsiTheme="minorHAnsi"/>
                <w:color w:val="auto"/>
                <w:sz w:val="18"/>
                <w:szCs w:val="18"/>
                <w:lang w:val="en-GB"/>
              </w:rPr>
            </w:pPr>
            <w:r w:rsidRPr="00917108">
              <w:rPr>
                <w:rFonts w:asciiTheme="minorHAnsi" w:hAnsiTheme="minorHAnsi"/>
                <w:color w:val="auto"/>
                <w:sz w:val="18"/>
                <w:szCs w:val="18"/>
                <w:lang w:val="en-GB"/>
              </w:rPr>
              <w:t xml:space="preserve">As part of the Project Preparation Grant, a Stakeholder Engagement Plan has been developed with recommendations to ensure inclusive and participatory IWRM implementation during the project’s implementation. A wide range of stakeholders have been consulted and engaged in the process of defining details of project interventions during the project preparation and will be participating in the project implementation.  A number of civil society organizations (including national and international NGOs) are active in the basin with activities relevant to IWRM, working in partnership with governments, local communities, and/or private sectors.  They will be invited to local, national and/or regional workshops where proposed project interventions will be discussed for their inputs and comments.  </w:t>
            </w:r>
          </w:p>
          <w:p w14:paraId="56B02EA1" w14:textId="77777777" w:rsidR="00C91F43" w:rsidRPr="00917108" w:rsidRDefault="00C91F43" w:rsidP="00C91F43">
            <w:pPr>
              <w:pStyle w:val="Default"/>
              <w:rPr>
                <w:rFonts w:asciiTheme="minorHAnsi" w:hAnsiTheme="minorHAnsi"/>
                <w:color w:val="auto"/>
                <w:sz w:val="18"/>
                <w:szCs w:val="18"/>
                <w:lang w:val="en-GB"/>
              </w:rPr>
            </w:pPr>
          </w:p>
          <w:p w14:paraId="3FF9B7BF" w14:textId="77777777" w:rsidR="00C91F43" w:rsidRPr="00917108" w:rsidRDefault="00C91F43" w:rsidP="00C91F43">
            <w:pPr>
              <w:pStyle w:val="Default"/>
              <w:rPr>
                <w:rFonts w:asciiTheme="minorHAnsi" w:hAnsiTheme="minorHAnsi"/>
                <w:color w:val="auto"/>
                <w:sz w:val="18"/>
                <w:szCs w:val="18"/>
                <w:lang w:val="en-GB"/>
              </w:rPr>
            </w:pPr>
            <w:r w:rsidRPr="00917108">
              <w:rPr>
                <w:rFonts w:asciiTheme="minorHAnsi" w:hAnsiTheme="minorHAnsi"/>
                <w:color w:val="auto"/>
                <w:sz w:val="18"/>
                <w:szCs w:val="18"/>
                <w:lang w:val="en-GB"/>
              </w:rPr>
              <w:lastRenderedPageBreak/>
              <w:t>Furthermore, a Gender Equality and Social Inclusion Analysis and resulting a Gender Action Plan were developed as part of the PPG phase. These documents identify some of the structural challenges that vulnerable groups, including women, youth, the elderly and people with disabilities face in the project countries and formulate recommendations to ensure that the project will contribute to the gender mainstreaming efforts in the basin by LIMCOM and its Member States. The present SESP builds on these documents and reflects their findings and recommendations.</w:t>
            </w:r>
          </w:p>
          <w:p w14:paraId="6A0AEB62" w14:textId="77777777" w:rsidR="00C91F43" w:rsidRPr="00917108" w:rsidRDefault="00C91F43" w:rsidP="00C91F43">
            <w:pPr>
              <w:pStyle w:val="Default"/>
              <w:jc w:val="both"/>
              <w:rPr>
                <w:rFonts w:asciiTheme="minorHAnsi" w:hAnsiTheme="minorHAnsi"/>
                <w:sz w:val="18"/>
                <w:szCs w:val="18"/>
                <w:lang w:val="en-GB"/>
              </w:rPr>
            </w:pPr>
          </w:p>
        </w:tc>
      </w:tr>
      <w:tr w:rsidR="00C91F43" w:rsidRPr="00917108" w14:paraId="75D258CE" w14:textId="77777777" w:rsidTr="00C91F43">
        <w:trPr>
          <w:trHeight w:val="260"/>
        </w:trPr>
        <w:tc>
          <w:tcPr>
            <w:tcW w:w="13248" w:type="dxa"/>
            <w:shd w:val="clear" w:color="auto" w:fill="C6D9F1"/>
          </w:tcPr>
          <w:p w14:paraId="338E5151" w14:textId="77777777" w:rsidR="00C91F43" w:rsidRPr="00917108" w:rsidRDefault="00C91F43" w:rsidP="00C91F43">
            <w:pPr>
              <w:spacing w:after="120"/>
              <w:contextualSpacing/>
              <w:rPr>
                <w:rFonts w:cs="Arial"/>
                <w:b/>
                <w:i/>
              </w:rPr>
            </w:pPr>
            <w:r w:rsidRPr="00917108">
              <w:rPr>
                <w:rFonts w:eastAsia="Times New Roman" w:cs="Arial"/>
                <w:b/>
                <w:i/>
              </w:rPr>
              <w:lastRenderedPageBreak/>
              <w:t>Briefly describe in the space below how the project is likely to improve gender equality and women’s empowerment</w:t>
            </w:r>
          </w:p>
        </w:tc>
      </w:tr>
      <w:tr w:rsidR="00C91F43" w:rsidRPr="00917108" w14:paraId="5228D92E" w14:textId="77777777" w:rsidTr="00C91F43">
        <w:trPr>
          <w:trHeight w:val="440"/>
        </w:trPr>
        <w:tc>
          <w:tcPr>
            <w:tcW w:w="13248" w:type="dxa"/>
          </w:tcPr>
          <w:p w14:paraId="21A5C283" w14:textId="77777777" w:rsidR="00C91F43" w:rsidRPr="00917108" w:rsidRDefault="00C91F43" w:rsidP="00C91F43">
            <w:pPr>
              <w:tabs>
                <w:tab w:val="left" w:pos="432"/>
              </w:tabs>
              <w:rPr>
                <w:rFonts w:cs="Arial"/>
                <w:sz w:val="18"/>
                <w:szCs w:val="18"/>
                <w:lang w:val="en-GB"/>
              </w:rPr>
            </w:pPr>
            <w:r w:rsidRPr="00917108">
              <w:rPr>
                <w:rFonts w:cs="Arial"/>
                <w:sz w:val="18"/>
                <w:szCs w:val="18"/>
                <w:lang w:val="en-GB"/>
              </w:rPr>
              <w:t xml:space="preserve">The governments of the four project countries have already identified and trained Gender Focal Points in Ministries in charge of water as part of a broader SADC initiative. The participation and engagement of those Gender Focal Points during the project implementation phase will be ensured.  Several components of the project also include specific activities focused on gender mainstreaming, inclusiveness and participation (output 1.1.2, output 1.1.4). </w:t>
            </w:r>
          </w:p>
          <w:p w14:paraId="6F23CFD0" w14:textId="77777777" w:rsidR="00C91F43" w:rsidRPr="00917108" w:rsidRDefault="00C91F43" w:rsidP="00C91F43">
            <w:pPr>
              <w:pStyle w:val="ListParagraph"/>
              <w:numPr>
                <w:ilvl w:val="0"/>
                <w:numId w:val="40"/>
              </w:numPr>
              <w:tabs>
                <w:tab w:val="left" w:pos="432"/>
              </w:tabs>
              <w:contextualSpacing w:val="0"/>
              <w:textAlignment w:val="auto"/>
              <w:rPr>
                <w:rFonts w:cs="Arial"/>
                <w:sz w:val="18"/>
                <w:szCs w:val="18"/>
              </w:rPr>
            </w:pPr>
            <w:r w:rsidRPr="00917108">
              <w:rPr>
                <w:rFonts w:cs="Arial"/>
                <w:sz w:val="18"/>
                <w:szCs w:val="18"/>
              </w:rPr>
              <w:t>Under output 1.1.2, the project will support institutional strengthening for transboundary river basin management and effective implementation of the Strategic Action Program (SAP) and the LIMCOM 5-year IWRM plans. The most relevant activity under this output is the mobilization of youth and incorporation of gender dynamics and social inclusion expertise for the development of extension services that promote capacity building at the grassroots level.</w:t>
            </w:r>
          </w:p>
          <w:p w14:paraId="4BE84F8E" w14:textId="77777777" w:rsidR="00C91F43" w:rsidRPr="00917108" w:rsidRDefault="00C91F43" w:rsidP="00C91F43">
            <w:pPr>
              <w:pStyle w:val="ListParagraph"/>
              <w:numPr>
                <w:ilvl w:val="0"/>
                <w:numId w:val="40"/>
              </w:numPr>
              <w:tabs>
                <w:tab w:val="left" w:pos="432"/>
              </w:tabs>
              <w:contextualSpacing w:val="0"/>
              <w:textAlignment w:val="auto"/>
              <w:rPr>
                <w:rFonts w:cs="Arial"/>
                <w:sz w:val="18"/>
                <w:szCs w:val="18"/>
                <w:lang w:bidi="en-GB"/>
              </w:rPr>
            </w:pPr>
            <w:r w:rsidRPr="00917108">
              <w:rPr>
                <w:rFonts w:cs="Arial"/>
                <w:sz w:val="18"/>
                <w:szCs w:val="18"/>
              </w:rPr>
              <w:t>Under output 1.1.4, t</w:t>
            </w:r>
            <w:r w:rsidRPr="00917108">
              <w:rPr>
                <w:rFonts w:eastAsia="Times New Roman" w:cs="Arial"/>
                <w:sz w:val="18"/>
                <w:szCs w:val="18"/>
              </w:rPr>
              <w:t xml:space="preserve">he project will </w:t>
            </w:r>
            <w:r w:rsidRPr="00917108">
              <w:rPr>
                <w:rFonts w:cs="Arial"/>
                <w:sz w:val="18"/>
                <w:szCs w:val="18"/>
              </w:rPr>
              <w:t>focus on empowering local institutions to develop and implement resource management decisions, with the resources and capacities (both technical and financial) needed to enact change at the local level.  Most notably, the project will strengthen the capacities of catchment management structures in each Member State to enable them to work closely with LIMSEC. To further facilitate inclusive and participatory management of resources in the LRB through the GEF project, the project will implement the Stakeholder Engagement Plan developed during the PPG phase that will ensure, among other things, gender mainstreaming and women and youth empowerment and engagement in activities organized and/or coordinated by LIMCOM (under Programme 5 of the LIMCOM IWRM Plan).</w:t>
            </w:r>
          </w:p>
          <w:p w14:paraId="2A40D121" w14:textId="77777777" w:rsidR="00C91F43" w:rsidRPr="00917108" w:rsidRDefault="00C91F43" w:rsidP="00C91F43">
            <w:pPr>
              <w:tabs>
                <w:tab w:val="left" w:pos="432"/>
              </w:tabs>
              <w:rPr>
                <w:rFonts w:cs="Arial"/>
                <w:lang w:val="en-GB"/>
              </w:rPr>
            </w:pPr>
          </w:p>
          <w:p w14:paraId="13A3B0F6" w14:textId="77777777" w:rsidR="00C91F43" w:rsidRPr="00917108" w:rsidRDefault="00C91F43" w:rsidP="00C91F43">
            <w:pPr>
              <w:tabs>
                <w:tab w:val="left" w:pos="432"/>
              </w:tabs>
              <w:rPr>
                <w:rFonts w:cs="Arial"/>
                <w:lang w:val="en-GB"/>
              </w:rPr>
            </w:pPr>
            <w:r w:rsidRPr="00917108">
              <w:rPr>
                <w:rFonts w:cs="Arial"/>
                <w:lang w:val="en-GB"/>
              </w:rPr>
              <w:t>The Gender Equality and Social Inclusion Action Plan</w:t>
            </w:r>
            <w:r w:rsidRPr="00917108" w:rsidDel="005C6535">
              <w:rPr>
                <w:rFonts w:cs="Arial"/>
                <w:lang w:val="en-GB"/>
              </w:rPr>
              <w:t xml:space="preserve"> </w:t>
            </w:r>
            <w:r w:rsidRPr="00917108">
              <w:rPr>
                <w:rFonts w:cs="Arial"/>
                <w:lang w:val="en-GB"/>
              </w:rPr>
              <w:t>includes gender-responsive measures to address gender gaps identified through the GESI Analysis. The recommendations from the GESI Action Plan are structured in 6 broad action areas:</w:t>
            </w:r>
          </w:p>
          <w:p w14:paraId="09C89C45" w14:textId="77777777" w:rsidR="00C91F43" w:rsidRPr="00917108" w:rsidRDefault="00C91F43" w:rsidP="00C91F43">
            <w:pPr>
              <w:pStyle w:val="ListParagraph"/>
              <w:numPr>
                <w:ilvl w:val="0"/>
                <w:numId w:val="42"/>
              </w:numPr>
              <w:tabs>
                <w:tab w:val="left" w:pos="432"/>
              </w:tabs>
              <w:ind w:left="714" w:hanging="357"/>
              <w:contextualSpacing w:val="0"/>
              <w:textAlignment w:val="auto"/>
              <w:rPr>
                <w:rFonts w:cs="Arial"/>
                <w:sz w:val="18"/>
                <w:szCs w:val="18"/>
              </w:rPr>
            </w:pPr>
            <w:r w:rsidRPr="00917108">
              <w:rPr>
                <w:rFonts w:cs="Arial"/>
                <w:sz w:val="18"/>
                <w:szCs w:val="18"/>
              </w:rPr>
              <w:t>Strengthen and or develop gender policies and related legislative instruments to facilitate the enforcement of gender strategies and actions in the LRB</w:t>
            </w:r>
          </w:p>
          <w:p w14:paraId="701FC0CE" w14:textId="77777777" w:rsidR="00C91F43" w:rsidRPr="00917108" w:rsidRDefault="00C91F43" w:rsidP="00C91F43">
            <w:pPr>
              <w:pStyle w:val="ListParagraph"/>
              <w:numPr>
                <w:ilvl w:val="0"/>
                <w:numId w:val="42"/>
              </w:numPr>
              <w:tabs>
                <w:tab w:val="left" w:pos="432"/>
              </w:tabs>
              <w:ind w:left="714" w:hanging="357"/>
              <w:contextualSpacing w:val="0"/>
              <w:textAlignment w:val="auto"/>
              <w:rPr>
                <w:rFonts w:cs="Arial"/>
                <w:sz w:val="18"/>
                <w:szCs w:val="18"/>
              </w:rPr>
            </w:pPr>
            <w:r w:rsidRPr="00917108">
              <w:rPr>
                <w:rFonts w:cs="Arial"/>
                <w:sz w:val="18"/>
                <w:szCs w:val="18"/>
              </w:rPr>
              <w:t xml:space="preserve">Develop capacities of WRM institutions and personnel at local, national and regional levels to support coordination and cooperation on gender approaches to basin-wide water resources management. </w:t>
            </w:r>
          </w:p>
          <w:p w14:paraId="0D349274" w14:textId="77777777" w:rsidR="00C91F43" w:rsidRPr="00917108" w:rsidRDefault="00C91F43" w:rsidP="00C91F43">
            <w:pPr>
              <w:pStyle w:val="ListParagraph"/>
              <w:numPr>
                <w:ilvl w:val="0"/>
                <w:numId w:val="42"/>
              </w:numPr>
              <w:tabs>
                <w:tab w:val="left" w:pos="432"/>
              </w:tabs>
              <w:ind w:left="714" w:hanging="357"/>
              <w:contextualSpacing w:val="0"/>
              <w:textAlignment w:val="auto"/>
              <w:rPr>
                <w:rFonts w:cs="Arial"/>
                <w:sz w:val="18"/>
                <w:szCs w:val="18"/>
              </w:rPr>
            </w:pPr>
            <w:r w:rsidRPr="00917108">
              <w:rPr>
                <w:rFonts w:cs="Arial"/>
                <w:sz w:val="18"/>
                <w:szCs w:val="18"/>
              </w:rPr>
              <w:t>Establish or strengthen institutional structures across all levels to promote establishment of platforms for inclusive participation of previously excluded groups including poor men, women, and persons with disabilities.</w:t>
            </w:r>
          </w:p>
          <w:p w14:paraId="34E32A1B" w14:textId="77777777" w:rsidR="00C91F43" w:rsidRPr="00917108" w:rsidRDefault="00C91F43" w:rsidP="00C91F43">
            <w:pPr>
              <w:pStyle w:val="ListParagraph"/>
              <w:numPr>
                <w:ilvl w:val="0"/>
                <w:numId w:val="42"/>
              </w:numPr>
              <w:tabs>
                <w:tab w:val="left" w:pos="432"/>
              </w:tabs>
              <w:ind w:left="714" w:hanging="357"/>
              <w:contextualSpacing w:val="0"/>
              <w:textAlignment w:val="auto"/>
              <w:rPr>
                <w:rFonts w:cs="Arial"/>
                <w:sz w:val="18"/>
                <w:szCs w:val="18"/>
              </w:rPr>
            </w:pPr>
            <w:r w:rsidRPr="00917108">
              <w:rPr>
                <w:rFonts w:cs="Arial"/>
                <w:sz w:val="18"/>
                <w:szCs w:val="18"/>
              </w:rPr>
              <w:t>Promote collaborative research across Member States to better understand the varying and contextual gender and social needs for improved inclusiveness of water resources management and beneficiation within the basin.</w:t>
            </w:r>
          </w:p>
          <w:p w14:paraId="09D32FF8" w14:textId="77777777" w:rsidR="00C91F43" w:rsidRPr="00917108" w:rsidRDefault="00C91F43" w:rsidP="00C91F43">
            <w:pPr>
              <w:pStyle w:val="ListParagraph"/>
              <w:numPr>
                <w:ilvl w:val="0"/>
                <w:numId w:val="42"/>
              </w:numPr>
              <w:tabs>
                <w:tab w:val="left" w:pos="432"/>
              </w:tabs>
              <w:ind w:left="714" w:hanging="357"/>
              <w:contextualSpacing w:val="0"/>
              <w:textAlignment w:val="auto"/>
              <w:rPr>
                <w:rFonts w:cs="Arial"/>
                <w:sz w:val="18"/>
                <w:szCs w:val="18"/>
              </w:rPr>
            </w:pPr>
            <w:r w:rsidRPr="00917108">
              <w:rPr>
                <w:rFonts w:cs="Arial"/>
                <w:sz w:val="18"/>
                <w:szCs w:val="18"/>
              </w:rPr>
              <w:t>Develop platforms at grassroots WRM structures to advance inclusive community participation, data gathering and sharing arrangements between the four riparian states.</w:t>
            </w:r>
          </w:p>
          <w:p w14:paraId="05E3EEA0" w14:textId="77777777" w:rsidR="00C91F43" w:rsidRPr="00917108" w:rsidRDefault="00C91F43" w:rsidP="00C91F43">
            <w:pPr>
              <w:pStyle w:val="ListParagraph"/>
              <w:numPr>
                <w:ilvl w:val="0"/>
                <w:numId w:val="42"/>
              </w:numPr>
              <w:tabs>
                <w:tab w:val="left" w:pos="432"/>
              </w:tabs>
              <w:ind w:left="714" w:hanging="357"/>
              <w:contextualSpacing w:val="0"/>
              <w:textAlignment w:val="auto"/>
              <w:rPr>
                <w:rFonts w:cs="Arial"/>
                <w:sz w:val="18"/>
                <w:szCs w:val="18"/>
              </w:rPr>
            </w:pPr>
            <w:r w:rsidRPr="00917108">
              <w:rPr>
                <w:rFonts w:cs="Arial"/>
                <w:sz w:val="18"/>
                <w:szCs w:val="18"/>
              </w:rPr>
              <w:t xml:space="preserve">Establish inclusive process and gender budgeting in water resources management processes </w:t>
            </w:r>
          </w:p>
          <w:p w14:paraId="14462614" w14:textId="77777777" w:rsidR="00C91F43" w:rsidRPr="00917108" w:rsidRDefault="00C91F43" w:rsidP="00C91F43">
            <w:pPr>
              <w:rPr>
                <w:rFonts w:eastAsia="Times New Roman" w:cs="Arial"/>
                <w:sz w:val="18"/>
                <w:szCs w:val="18"/>
                <w:lang w:val="en-GB"/>
              </w:rPr>
            </w:pPr>
          </w:p>
          <w:p w14:paraId="11BDC606" w14:textId="77777777" w:rsidR="00C91F43" w:rsidRPr="00917108" w:rsidRDefault="00C91F43" w:rsidP="00C91F43">
            <w:pPr>
              <w:rPr>
                <w:rFonts w:cs="Arial"/>
                <w:sz w:val="18"/>
                <w:szCs w:val="18"/>
                <w:lang w:val="en-GB"/>
              </w:rPr>
            </w:pPr>
            <w:r w:rsidRPr="00917108">
              <w:rPr>
                <w:rFonts w:cs="Arial"/>
                <w:sz w:val="18"/>
                <w:szCs w:val="18"/>
                <w:lang w:val="en-GB"/>
              </w:rPr>
              <w:t>The GESI Action Plan will also inform the Project’s Results Framework and the design of the project interventions so that the Results Framework includes effective gender-sensitive indicators.</w:t>
            </w:r>
          </w:p>
          <w:p w14:paraId="622F7859" w14:textId="77777777" w:rsidR="0080746F" w:rsidRPr="00917108" w:rsidRDefault="0080746F" w:rsidP="00C91F43">
            <w:pPr>
              <w:rPr>
                <w:lang w:val="en-GB"/>
              </w:rPr>
            </w:pPr>
          </w:p>
        </w:tc>
      </w:tr>
      <w:tr w:rsidR="00C91F43" w:rsidRPr="00917108" w14:paraId="70E61899" w14:textId="77777777" w:rsidTr="00C91F43">
        <w:trPr>
          <w:trHeight w:val="305"/>
        </w:trPr>
        <w:tc>
          <w:tcPr>
            <w:tcW w:w="13248" w:type="dxa"/>
            <w:shd w:val="clear" w:color="auto" w:fill="C6D9F1"/>
          </w:tcPr>
          <w:p w14:paraId="0420944E" w14:textId="77777777" w:rsidR="00C91F43" w:rsidRPr="00917108" w:rsidRDefault="00C91F43" w:rsidP="00C91F43">
            <w:pPr>
              <w:spacing w:after="120"/>
              <w:contextualSpacing/>
              <w:rPr>
                <w:rFonts w:cs="Arial"/>
                <w:b/>
                <w:i/>
                <w:u w:val="single"/>
              </w:rPr>
            </w:pPr>
            <w:r w:rsidRPr="00917108">
              <w:rPr>
                <w:rFonts w:eastAsia="Times New Roman" w:cs="Arial"/>
                <w:b/>
                <w:i/>
              </w:rPr>
              <w:t>Briefly describe in the space below how the project mainstreams sustainability and resilience</w:t>
            </w:r>
          </w:p>
        </w:tc>
      </w:tr>
      <w:tr w:rsidR="00C91F43" w:rsidRPr="00917108" w14:paraId="6140D2C3" w14:textId="77777777" w:rsidTr="00C91F43">
        <w:trPr>
          <w:trHeight w:val="368"/>
        </w:trPr>
        <w:tc>
          <w:tcPr>
            <w:tcW w:w="13248" w:type="dxa"/>
          </w:tcPr>
          <w:p w14:paraId="464AA27D" w14:textId="77777777" w:rsidR="00C91F43" w:rsidRPr="00917108" w:rsidRDefault="00C91F43" w:rsidP="00C91F43">
            <w:pPr>
              <w:rPr>
                <w:rFonts w:eastAsia="Times New Roman" w:cs="Arial"/>
                <w:sz w:val="18"/>
                <w:szCs w:val="18"/>
                <w:lang w:val="en-GB"/>
              </w:rPr>
            </w:pPr>
            <w:r w:rsidRPr="00917108">
              <w:rPr>
                <w:rFonts w:cs="Arial"/>
                <w:sz w:val="18"/>
                <w:szCs w:val="18"/>
                <w:lang w:val="en-GB"/>
              </w:rPr>
              <w:t xml:space="preserve">The very objective of the project is focused on sustainability and resilience by promoting sustainable development in the Limpopo River basin. The goal is to develop and implement a Strategic Action Program for the Limpopo River Basin (LRB) jointly implemented by the LIMCOM Member States that will utilize evidence-based planning and management to uplift the living standards of the basin’s population and conserve the basin’s resources and ecosystem services. All the project components are therefore geared to sustainability </w:t>
            </w:r>
            <w:r w:rsidRPr="00917108">
              <w:rPr>
                <w:rFonts w:cs="Arial"/>
                <w:sz w:val="18"/>
                <w:szCs w:val="18"/>
                <w:lang w:val="en-GB"/>
              </w:rPr>
              <w:lastRenderedPageBreak/>
              <w:t>and resilience, by improving capacities (technical, operational) and participation, developing knowledge (surveys, assessments, models, scenarios) and actions (priorities, action plan, investment plan, pilots) to</w:t>
            </w:r>
            <w:r w:rsidRPr="00917108">
              <w:rPr>
                <w:rFonts w:eastAsia="Times New Roman" w:cs="Arial"/>
                <w:sz w:val="18"/>
                <w:szCs w:val="18"/>
                <w:lang w:val="en-GB"/>
              </w:rPr>
              <w:t xml:space="preserve"> implement a basin wide IWRM. </w:t>
            </w:r>
          </w:p>
          <w:p w14:paraId="38486775" w14:textId="77777777" w:rsidR="00C91F43" w:rsidRPr="00917108" w:rsidRDefault="00C91F43" w:rsidP="00C91F43">
            <w:pPr>
              <w:rPr>
                <w:rFonts w:eastAsia="Times New Roman" w:cs="Arial"/>
                <w:sz w:val="18"/>
                <w:szCs w:val="18"/>
                <w:lang w:val="en-GB"/>
              </w:rPr>
            </w:pPr>
          </w:p>
          <w:p w14:paraId="4643A2B4" w14:textId="77777777" w:rsidR="00C91F43" w:rsidRPr="00917108" w:rsidRDefault="00C91F43" w:rsidP="00C91F43">
            <w:pPr>
              <w:rPr>
                <w:rFonts w:cs="Arial"/>
                <w:bCs/>
                <w:sz w:val="18"/>
                <w:szCs w:val="18"/>
                <w:lang w:val="en-GB"/>
              </w:rPr>
            </w:pPr>
            <w:r w:rsidRPr="00917108">
              <w:rPr>
                <w:rFonts w:eastAsia="Times New Roman" w:cs="Arial"/>
                <w:sz w:val="18"/>
                <w:szCs w:val="18"/>
                <w:lang w:val="en-GB"/>
              </w:rPr>
              <w:t xml:space="preserve">By improving the </w:t>
            </w:r>
            <w:r w:rsidRPr="00917108">
              <w:rPr>
                <w:rFonts w:cs="Arial"/>
                <w:bCs/>
                <w:sz w:val="18"/>
                <w:szCs w:val="18"/>
                <w:lang w:val="en-GB"/>
              </w:rPr>
              <w:t>capacity and knowledge of governmental institutions as well as relevant stakeholders at the catchment level in the four countries, the project will contribute to the improved management of water and key ecosystems. Such an approach aims to improve the ability of the governments in the four countries to identify key challenges and better manage shocks (for more detail, see Section IV. Results and Partnerships in the Project Document). Furthermore, pilot Sustainable Land Management activities in selected sites in the four countries aim to address site-specific challenges linked to water supply, accessibility and quality, such as soil erosion and related sedimentation. This in turn is designed to improve the resilience of the site-specific communities to potential shocks from disruptions to water supply and from degradation of ecosystem services provided by agricultural and rangeland areas as well as aquatic ecosystems (for more detail, see Component 4 under Section IV in the Project Document).</w:t>
            </w:r>
          </w:p>
          <w:p w14:paraId="74FB217E" w14:textId="31EF90B8" w:rsidR="0080746F" w:rsidRPr="00917108" w:rsidRDefault="0080746F" w:rsidP="00C91F43">
            <w:pPr>
              <w:rPr>
                <w:rFonts w:cs="Arial"/>
                <w:bCs/>
                <w:lang w:val="en-GB"/>
              </w:rPr>
            </w:pPr>
          </w:p>
        </w:tc>
      </w:tr>
      <w:tr w:rsidR="00C91F43" w:rsidRPr="00917108" w14:paraId="1E12C4FD" w14:textId="77777777" w:rsidTr="00C91F43">
        <w:tc>
          <w:tcPr>
            <w:tcW w:w="13248" w:type="dxa"/>
            <w:shd w:val="clear" w:color="auto" w:fill="C6DAF1"/>
          </w:tcPr>
          <w:p w14:paraId="0EE26393" w14:textId="77777777" w:rsidR="00C91F43" w:rsidRPr="00917108" w:rsidRDefault="00C91F43" w:rsidP="00C91F43">
            <w:pPr>
              <w:pStyle w:val="ColorfulList-Accent11"/>
              <w:tabs>
                <w:tab w:val="left" w:pos="432"/>
              </w:tabs>
              <w:spacing w:before="60" w:after="60"/>
              <w:ind w:left="0"/>
              <w:jc w:val="both"/>
              <w:rPr>
                <w:rFonts w:asciiTheme="minorHAnsi" w:eastAsia="Times New Roman" w:hAnsiTheme="minorHAnsi" w:cs="Arial"/>
                <w:i/>
                <w:color w:val="595959"/>
                <w:sz w:val="18"/>
                <w:szCs w:val="18"/>
              </w:rPr>
            </w:pPr>
            <w:r w:rsidRPr="00917108">
              <w:rPr>
                <w:rFonts w:asciiTheme="minorHAnsi" w:eastAsia="Times New Roman" w:hAnsiTheme="minorHAnsi" w:cs="Arial"/>
                <w:b/>
                <w:i/>
                <w:sz w:val="18"/>
                <w:szCs w:val="18"/>
              </w:rPr>
              <w:lastRenderedPageBreak/>
              <w:t>Briefly describe in the space below how the project strengthens accountability to stakeholders</w:t>
            </w:r>
          </w:p>
        </w:tc>
      </w:tr>
      <w:tr w:rsidR="00C91F43" w:rsidRPr="00917108" w14:paraId="31074709" w14:textId="77777777" w:rsidTr="00C91F43">
        <w:trPr>
          <w:trHeight w:val="440"/>
        </w:trPr>
        <w:tc>
          <w:tcPr>
            <w:tcW w:w="13248" w:type="dxa"/>
          </w:tcPr>
          <w:p w14:paraId="511BD56E" w14:textId="77777777" w:rsidR="00C91F43" w:rsidRPr="00917108" w:rsidRDefault="00C91F43" w:rsidP="00C91F43">
            <w:pPr>
              <w:pStyle w:val="ColorfulList-Accent11"/>
              <w:keepNext/>
              <w:keepLines/>
              <w:tabs>
                <w:tab w:val="left" w:pos="432"/>
              </w:tabs>
              <w:spacing w:before="60" w:after="60"/>
              <w:ind w:left="0"/>
              <w:jc w:val="both"/>
              <w:outlineLvl w:val="7"/>
              <w:rPr>
                <w:rFonts w:asciiTheme="minorHAnsi" w:hAnsiTheme="minorHAnsi" w:cs="Arial"/>
                <w:sz w:val="18"/>
                <w:szCs w:val="18"/>
                <w:lang w:val="en-GB"/>
              </w:rPr>
            </w:pPr>
            <w:r w:rsidRPr="00917108">
              <w:rPr>
                <w:rFonts w:asciiTheme="minorHAnsi" w:hAnsiTheme="minorHAnsi" w:cs="Arial"/>
                <w:bCs/>
                <w:color w:val="000000"/>
                <w:sz w:val="18"/>
                <w:szCs w:val="18"/>
                <w:lang w:val="en-GB"/>
              </w:rPr>
              <w:t>As mentioned above, the project relies on strong stakeholder engagement to determine its activities. I</w:t>
            </w:r>
            <w:r w:rsidRPr="00917108">
              <w:rPr>
                <w:rFonts w:asciiTheme="minorHAnsi" w:hAnsiTheme="minorHAnsi" w:cs="Arial"/>
                <w:sz w:val="18"/>
                <w:szCs w:val="18"/>
                <w:lang w:val="en-GB"/>
              </w:rPr>
              <w:t>nputs were received from stakeholders at the multilateral level (LIMCOM), national level (the four governments and their relevant agencies), and sub-national level (including local communities, CSOs, Private Sectors, farmers, mining companies, etc.). as well as international partners, from the start of the conception stage (LIMCOM Visioning Exercise, stakeholder mapping, PIF development).</w:t>
            </w:r>
          </w:p>
          <w:p w14:paraId="33D7CDA7" w14:textId="77777777" w:rsidR="00C91F43" w:rsidRPr="00917108" w:rsidRDefault="00C91F43" w:rsidP="00C91F43">
            <w:pPr>
              <w:pStyle w:val="Default"/>
              <w:jc w:val="both"/>
              <w:rPr>
                <w:rFonts w:asciiTheme="minorHAnsi" w:hAnsiTheme="minorHAnsi"/>
                <w:sz w:val="18"/>
                <w:szCs w:val="18"/>
                <w:lang w:val="en-GB"/>
              </w:rPr>
            </w:pPr>
          </w:p>
          <w:p w14:paraId="78F960B2" w14:textId="77777777" w:rsidR="00C91F43" w:rsidRPr="00917108" w:rsidRDefault="00C91F43" w:rsidP="00C91F43">
            <w:pPr>
              <w:pStyle w:val="ListParagraph"/>
              <w:tabs>
                <w:tab w:val="left" w:pos="540"/>
              </w:tabs>
              <w:ind w:left="0" w:right="-90"/>
              <w:jc w:val="both"/>
              <w:rPr>
                <w:rFonts w:eastAsia="MS Mincho" w:cs="Arial"/>
                <w:sz w:val="18"/>
                <w:szCs w:val="18"/>
                <w:lang w:eastAsia="ja-JP"/>
              </w:rPr>
            </w:pPr>
            <w:r w:rsidRPr="00917108">
              <w:rPr>
                <w:rFonts w:eastAsia="MS Mincho" w:cs="Arial"/>
                <w:sz w:val="18"/>
                <w:szCs w:val="18"/>
                <w:lang w:eastAsia="ja-JP"/>
              </w:rPr>
              <w:t>As part of the Project Preparation Grant, a Stakeholder Engagement Plan (Prodoc Annex 8) has been developed with recommendations to ensure inclusive and participatory IWRM implementation during the project’s implementation.  The project’s Grievance Mechanism, which is described on pages 41-45 of the Stakeholder Engagement Plan, is an important mechanism for accountability to stakeholders, and the project implementation team will ensure that project stakeholders and person impacted by the project are informed of the Grievance Mechanism.</w:t>
            </w:r>
          </w:p>
          <w:p w14:paraId="11FF957C" w14:textId="77777777" w:rsidR="00C91F43" w:rsidRPr="00917108" w:rsidRDefault="00C91F43" w:rsidP="00C91F43">
            <w:pPr>
              <w:tabs>
                <w:tab w:val="left" w:pos="540"/>
              </w:tabs>
              <w:ind w:right="-90"/>
              <w:rPr>
                <w:rFonts w:eastAsia="MS Mincho" w:cs="Arial"/>
                <w:lang w:val="en-GB" w:eastAsia="ja-JP"/>
              </w:rPr>
            </w:pPr>
          </w:p>
          <w:p w14:paraId="1516839A" w14:textId="77777777" w:rsidR="00C91F43" w:rsidRPr="00917108" w:rsidRDefault="00C91F43" w:rsidP="00C91F43">
            <w:pPr>
              <w:pStyle w:val="Default"/>
              <w:jc w:val="both"/>
              <w:rPr>
                <w:rFonts w:asciiTheme="minorHAnsi" w:hAnsiTheme="minorHAnsi"/>
                <w:sz w:val="18"/>
                <w:szCs w:val="18"/>
                <w:lang w:val="en-GB"/>
              </w:rPr>
            </w:pPr>
            <w:r w:rsidRPr="00917108">
              <w:rPr>
                <w:rFonts w:asciiTheme="minorHAnsi" w:hAnsiTheme="minorHAnsi"/>
                <w:sz w:val="18"/>
                <w:szCs w:val="18"/>
                <w:lang w:val="en-GB"/>
              </w:rPr>
              <w:t xml:space="preserve">A wide range of stakeholders have been consulted and engaged in the process of defining details of project interventions during the project preparation and will be participating in the project implementation.  A number of civil society organizations (including national and international NGOs) are active in the basin with activities relevant to IWRM, working in partnership with governments, local communities, and/or private sectors.  They will be invited to local, national and/or regional workshops where proposed project interventions will be discussed for their inputs and comments.  </w:t>
            </w:r>
          </w:p>
          <w:p w14:paraId="1BC35E59" w14:textId="77777777" w:rsidR="00C91F43" w:rsidRPr="00917108" w:rsidRDefault="00C91F43" w:rsidP="00C91F43">
            <w:pPr>
              <w:pStyle w:val="Default"/>
              <w:jc w:val="both"/>
              <w:rPr>
                <w:rFonts w:asciiTheme="minorHAnsi" w:hAnsiTheme="minorHAnsi"/>
                <w:sz w:val="18"/>
                <w:szCs w:val="18"/>
                <w:lang w:val="en-GB"/>
              </w:rPr>
            </w:pPr>
          </w:p>
        </w:tc>
      </w:tr>
    </w:tbl>
    <w:p w14:paraId="7F3D01C7" w14:textId="77777777" w:rsidR="00C91F43" w:rsidRPr="00917108" w:rsidRDefault="00C91F43" w:rsidP="00C91F43">
      <w:pPr>
        <w:rPr>
          <w:rFonts w:cs="Arial"/>
          <w:b/>
          <w:sz w:val="22"/>
          <w:szCs w:val="22"/>
        </w:rPr>
      </w:pPr>
    </w:p>
    <w:p w14:paraId="493EA975" w14:textId="2EE80FDC" w:rsidR="00C91F43" w:rsidRPr="00917108" w:rsidRDefault="00C91F43" w:rsidP="00C91F43">
      <w:pPr>
        <w:rPr>
          <w:rFonts w:cs="Arial"/>
          <w:b/>
          <w:sz w:val="22"/>
          <w:szCs w:val="22"/>
        </w:rPr>
      </w:pPr>
    </w:p>
    <w:p w14:paraId="17B54464" w14:textId="77777777" w:rsidR="002D2AEA" w:rsidRPr="00917108" w:rsidRDefault="002D2AEA" w:rsidP="00C91F43">
      <w:pPr>
        <w:rPr>
          <w:rFonts w:cs="Arial"/>
          <w:b/>
          <w:sz w:val="22"/>
          <w:szCs w:val="22"/>
        </w:rPr>
      </w:pPr>
    </w:p>
    <w:p w14:paraId="627A2381" w14:textId="77777777" w:rsidR="00C91F43" w:rsidRPr="00917108" w:rsidRDefault="00C91F43" w:rsidP="00C91F43">
      <w:pPr>
        <w:keepNext/>
        <w:spacing w:before="200"/>
        <w:rPr>
          <w:rFonts w:cs="Arial"/>
          <w:b/>
          <w:color w:val="4F81BD"/>
          <w:sz w:val="24"/>
        </w:rPr>
      </w:pPr>
      <w:r w:rsidRPr="00917108">
        <w:rPr>
          <w:rFonts w:cs="Arial"/>
          <w:b/>
          <w:color w:val="4F81BD"/>
          <w:sz w:val="22"/>
          <w:szCs w:val="22"/>
        </w:rPr>
        <w:lastRenderedPageBreak/>
        <w:t xml:space="preserve">Part B. Identifying and Managing Social and Environmental </w:t>
      </w:r>
      <w:r w:rsidRPr="00917108">
        <w:rPr>
          <w:rFonts w:cs="Arial"/>
          <w:b/>
          <w:color w:val="4F81BD"/>
          <w:sz w:val="22"/>
          <w:szCs w:val="22"/>
          <w:u w:val="single"/>
        </w:rPr>
        <w:t>Risks</w:t>
      </w:r>
    </w:p>
    <w:p w14:paraId="02B10194" w14:textId="77777777" w:rsidR="00C91F43" w:rsidRPr="00917108" w:rsidRDefault="00C91F43" w:rsidP="00C91F43">
      <w:pPr>
        <w:keepNext/>
        <w:rPr>
          <w:rFonts w:cs="Arial"/>
          <w:b/>
        </w:rPr>
      </w:pPr>
    </w:p>
    <w:tbl>
      <w:tblPr>
        <w:tblW w:w="13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08"/>
        <w:gridCol w:w="900"/>
        <w:gridCol w:w="1350"/>
        <w:gridCol w:w="3757"/>
        <w:gridCol w:w="473"/>
        <w:gridCol w:w="540"/>
        <w:gridCol w:w="2430"/>
        <w:gridCol w:w="1890"/>
      </w:tblGrid>
      <w:tr w:rsidR="00C91F43" w:rsidRPr="00917108" w14:paraId="5CFF1ED9" w14:textId="77777777" w:rsidTr="00C91F43">
        <w:trPr>
          <w:trHeight w:val="1520"/>
        </w:trPr>
        <w:tc>
          <w:tcPr>
            <w:tcW w:w="1908" w:type="dxa"/>
            <w:shd w:val="clear" w:color="auto" w:fill="0F243E"/>
          </w:tcPr>
          <w:p w14:paraId="5B964BF4" w14:textId="77777777" w:rsidR="00C91F43" w:rsidRPr="00917108" w:rsidRDefault="00C91F43" w:rsidP="00C91F43">
            <w:pPr>
              <w:tabs>
                <w:tab w:val="left" w:pos="101"/>
              </w:tabs>
              <w:ind w:firstLine="11"/>
              <w:rPr>
                <w:rFonts w:cs="Arial"/>
                <w:b/>
                <w:sz w:val="18"/>
                <w:szCs w:val="18"/>
              </w:rPr>
            </w:pPr>
            <w:r w:rsidRPr="00917108">
              <w:rPr>
                <w:rFonts w:cs="Arial"/>
                <w:b/>
                <w:sz w:val="18"/>
                <w:szCs w:val="18"/>
              </w:rPr>
              <w:t xml:space="preserve">QUESTION 2: What are the Potential Social and Environmental Risks? </w:t>
            </w:r>
          </w:p>
          <w:p w14:paraId="2556FA8D" w14:textId="314AD5C6" w:rsidR="00C91F43" w:rsidRPr="00917108" w:rsidRDefault="00C91F43" w:rsidP="00C91F43">
            <w:pPr>
              <w:tabs>
                <w:tab w:val="left" w:pos="101"/>
              </w:tabs>
              <w:ind w:firstLine="11"/>
              <w:rPr>
                <w:rFonts w:cs="Arial"/>
                <w:b/>
                <w:sz w:val="18"/>
                <w:szCs w:val="18"/>
              </w:rPr>
            </w:pPr>
            <w:r w:rsidRPr="00917108">
              <w:rPr>
                <w:rFonts w:cs="Arial"/>
                <w:i/>
                <w:sz w:val="18"/>
                <w:szCs w:val="18"/>
              </w:rPr>
              <w:t>Note: Complete SESP Attachment 1 before responding to Question 2.</w:t>
            </w:r>
          </w:p>
        </w:tc>
        <w:tc>
          <w:tcPr>
            <w:tcW w:w="6480" w:type="dxa"/>
            <w:gridSpan w:val="4"/>
            <w:shd w:val="clear" w:color="auto" w:fill="0F243E"/>
          </w:tcPr>
          <w:p w14:paraId="14D6B038" w14:textId="77777777" w:rsidR="00C91F43" w:rsidRPr="00917108" w:rsidRDefault="00C91F43" w:rsidP="00C91F43">
            <w:pPr>
              <w:tabs>
                <w:tab w:val="left" w:pos="101"/>
              </w:tabs>
              <w:ind w:right="252" w:firstLine="11"/>
              <w:rPr>
                <w:rFonts w:cs="Arial"/>
                <w:b/>
                <w:sz w:val="18"/>
                <w:szCs w:val="18"/>
              </w:rPr>
            </w:pPr>
            <w:r w:rsidRPr="00917108">
              <w:rPr>
                <w:rFonts w:cs="Arial"/>
                <w:b/>
                <w:sz w:val="18"/>
                <w:szCs w:val="18"/>
              </w:rPr>
              <w:t>QUESTION 3: What is the level of significance of the potential social and environmental risks?</w:t>
            </w:r>
          </w:p>
          <w:p w14:paraId="0B330247" w14:textId="77777777" w:rsidR="00C91F43" w:rsidRPr="00917108" w:rsidRDefault="00C91F43" w:rsidP="00C91F43">
            <w:pPr>
              <w:tabs>
                <w:tab w:val="left" w:pos="432"/>
              </w:tabs>
              <w:rPr>
                <w:rFonts w:cs="Arial"/>
                <w:b/>
                <w:sz w:val="18"/>
                <w:szCs w:val="18"/>
              </w:rPr>
            </w:pPr>
            <w:r w:rsidRPr="00917108">
              <w:rPr>
                <w:rFonts w:cs="Arial"/>
                <w:i/>
                <w:sz w:val="18"/>
                <w:szCs w:val="18"/>
              </w:rPr>
              <w:t>Note: Respond to Questions 4 and 5below before proceeding to Question 5</w:t>
            </w:r>
          </w:p>
        </w:tc>
        <w:tc>
          <w:tcPr>
            <w:tcW w:w="4860" w:type="dxa"/>
            <w:gridSpan w:val="3"/>
            <w:shd w:val="clear" w:color="auto" w:fill="0F243E"/>
          </w:tcPr>
          <w:p w14:paraId="3EEB1E88" w14:textId="77777777" w:rsidR="00C91F43" w:rsidRPr="00917108" w:rsidRDefault="00C91F43" w:rsidP="00C91F43">
            <w:pPr>
              <w:tabs>
                <w:tab w:val="left" w:pos="432"/>
              </w:tabs>
              <w:rPr>
                <w:rFonts w:cs="Arial"/>
                <w:b/>
                <w:sz w:val="18"/>
                <w:szCs w:val="18"/>
              </w:rPr>
            </w:pPr>
            <w:r w:rsidRPr="00917108">
              <w:rPr>
                <w:rFonts w:cs="Arial"/>
                <w:b/>
                <w:sz w:val="18"/>
                <w:szCs w:val="18"/>
              </w:rPr>
              <w:t xml:space="preserve">QUESTION 6: Describe the assessment and management measures for each risk rated Moderate, Substantial or High </w:t>
            </w:r>
          </w:p>
        </w:tc>
      </w:tr>
      <w:tr w:rsidR="00C91F43" w:rsidRPr="00917108" w14:paraId="52D61B84" w14:textId="77777777" w:rsidTr="00C91F43">
        <w:tc>
          <w:tcPr>
            <w:tcW w:w="1908" w:type="dxa"/>
            <w:shd w:val="clear" w:color="auto" w:fill="C6D9F1"/>
          </w:tcPr>
          <w:p w14:paraId="424F43B2" w14:textId="77777777" w:rsidR="00C91F43" w:rsidRPr="00917108" w:rsidRDefault="00C91F43" w:rsidP="00C91F43">
            <w:pPr>
              <w:rPr>
                <w:rFonts w:cs="Arial"/>
                <w:b/>
                <w:i/>
                <w:sz w:val="18"/>
                <w:szCs w:val="18"/>
              </w:rPr>
            </w:pPr>
            <w:r w:rsidRPr="00917108">
              <w:rPr>
                <w:rFonts w:cs="Arial"/>
                <w:b/>
                <w:i/>
                <w:sz w:val="18"/>
                <w:szCs w:val="18"/>
              </w:rPr>
              <w:t>Risk Description</w:t>
            </w:r>
          </w:p>
          <w:p w14:paraId="75E4EDD6" w14:textId="77777777" w:rsidR="00C91F43" w:rsidRPr="00917108" w:rsidRDefault="00C91F43" w:rsidP="00C91F43">
            <w:pPr>
              <w:rPr>
                <w:rFonts w:cs="Arial"/>
                <w:b/>
                <w:i/>
                <w:sz w:val="18"/>
                <w:szCs w:val="18"/>
              </w:rPr>
            </w:pPr>
            <w:r w:rsidRPr="00917108">
              <w:rPr>
                <w:rFonts w:cs="Arial"/>
                <w:b/>
                <w:i/>
                <w:sz w:val="18"/>
                <w:szCs w:val="18"/>
              </w:rPr>
              <w:t>(broken down by event, cause, impact)</w:t>
            </w:r>
          </w:p>
        </w:tc>
        <w:tc>
          <w:tcPr>
            <w:tcW w:w="900" w:type="dxa"/>
            <w:shd w:val="clear" w:color="auto" w:fill="C6D9F1"/>
          </w:tcPr>
          <w:p w14:paraId="6A851357" w14:textId="77777777" w:rsidR="00C91F43" w:rsidRPr="00917108" w:rsidRDefault="00C91F43" w:rsidP="00C91F43">
            <w:pPr>
              <w:ind w:left="-108" w:right="-108"/>
              <w:jc w:val="center"/>
              <w:rPr>
                <w:rFonts w:cs="Arial"/>
                <w:b/>
                <w:i/>
                <w:sz w:val="18"/>
                <w:szCs w:val="18"/>
              </w:rPr>
            </w:pPr>
            <w:r w:rsidRPr="00917108">
              <w:rPr>
                <w:rFonts w:cs="Arial"/>
                <w:b/>
                <w:i/>
                <w:sz w:val="18"/>
                <w:szCs w:val="18"/>
              </w:rPr>
              <w:t>Impact and Likelihood (1-5)</w:t>
            </w:r>
          </w:p>
        </w:tc>
        <w:tc>
          <w:tcPr>
            <w:tcW w:w="1350" w:type="dxa"/>
            <w:shd w:val="clear" w:color="auto" w:fill="C6D9F1"/>
          </w:tcPr>
          <w:p w14:paraId="0E43E054" w14:textId="77777777" w:rsidR="00C91F43" w:rsidRPr="00917108" w:rsidRDefault="00C91F43" w:rsidP="00C91F43">
            <w:pPr>
              <w:ind w:left="-108" w:right="-108"/>
              <w:jc w:val="center"/>
              <w:rPr>
                <w:rFonts w:cs="Arial"/>
                <w:b/>
                <w:i/>
                <w:sz w:val="18"/>
                <w:szCs w:val="18"/>
              </w:rPr>
            </w:pPr>
            <w:r w:rsidRPr="00917108">
              <w:rPr>
                <w:rFonts w:cs="Arial"/>
                <w:b/>
                <w:i/>
                <w:sz w:val="18"/>
                <w:szCs w:val="18"/>
              </w:rPr>
              <w:t>Significance</w:t>
            </w:r>
          </w:p>
          <w:p w14:paraId="5D01A352" w14:textId="77777777" w:rsidR="00C91F43" w:rsidRPr="00917108" w:rsidRDefault="00C91F43" w:rsidP="00C91F43">
            <w:pPr>
              <w:ind w:left="-108" w:right="-108"/>
              <w:jc w:val="center"/>
              <w:rPr>
                <w:rFonts w:cs="Arial"/>
                <w:b/>
                <w:i/>
                <w:sz w:val="18"/>
                <w:szCs w:val="18"/>
              </w:rPr>
            </w:pPr>
            <w:r w:rsidRPr="00917108">
              <w:rPr>
                <w:rFonts w:cs="Arial"/>
                <w:b/>
                <w:i/>
                <w:sz w:val="18"/>
                <w:szCs w:val="18"/>
              </w:rPr>
              <w:t>(Low, Moderate Substantial, High)</w:t>
            </w:r>
          </w:p>
        </w:tc>
        <w:tc>
          <w:tcPr>
            <w:tcW w:w="4230" w:type="dxa"/>
            <w:gridSpan w:val="2"/>
            <w:shd w:val="clear" w:color="auto" w:fill="C6D9F1"/>
          </w:tcPr>
          <w:p w14:paraId="22E37275" w14:textId="77777777" w:rsidR="00C91F43" w:rsidRPr="00917108" w:rsidRDefault="00C91F43" w:rsidP="00C91F43">
            <w:pPr>
              <w:rPr>
                <w:rFonts w:cs="Arial"/>
                <w:b/>
                <w:i/>
                <w:sz w:val="18"/>
                <w:szCs w:val="18"/>
              </w:rPr>
            </w:pPr>
            <w:r w:rsidRPr="00917108">
              <w:rPr>
                <w:rFonts w:cs="Arial"/>
                <w:b/>
                <w:i/>
                <w:sz w:val="18"/>
                <w:szCs w:val="18"/>
              </w:rPr>
              <w:t>Comments (optional)</w:t>
            </w:r>
          </w:p>
        </w:tc>
        <w:tc>
          <w:tcPr>
            <w:tcW w:w="4860" w:type="dxa"/>
            <w:gridSpan w:val="3"/>
            <w:shd w:val="clear" w:color="auto" w:fill="C6D9F1"/>
          </w:tcPr>
          <w:p w14:paraId="0AAABB0A" w14:textId="77777777" w:rsidR="00C91F43" w:rsidRPr="00917108" w:rsidRDefault="00C91F43" w:rsidP="00C91F43">
            <w:pPr>
              <w:rPr>
                <w:rFonts w:cs="Arial"/>
                <w:b/>
                <w:i/>
                <w:sz w:val="18"/>
                <w:szCs w:val="18"/>
              </w:rPr>
            </w:pPr>
            <w:r w:rsidRPr="00917108">
              <w:rPr>
                <w:rFonts w:cs="Arial"/>
                <w:b/>
                <w:i/>
                <w:sz w:val="18"/>
                <w:szCs w:val="18"/>
              </w:rPr>
              <w:t xml:space="preserve">Description of assessment and management measures for risks rated as Moderate, Substantial or High </w:t>
            </w:r>
          </w:p>
        </w:tc>
      </w:tr>
      <w:tr w:rsidR="00C91F43" w:rsidRPr="00917108" w14:paraId="1DD15DA7" w14:textId="77777777" w:rsidTr="00C91F43">
        <w:tc>
          <w:tcPr>
            <w:tcW w:w="1908" w:type="dxa"/>
          </w:tcPr>
          <w:p w14:paraId="7AEA6939" w14:textId="77777777" w:rsidR="00C91F43" w:rsidRPr="00917108" w:rsidRDefault="00C91F43" w:rsidP="00C91F43">
            <w:pPr>
              <w:rPr>
                <w:rFonts w:eastAsia="Times New Roman" w:cs="Arial"/>
                <w:sz w:val="18"/>
                <w:szCs w:val="18"/>
                <w:lang w:val="en-GB"/>
              </w:rPr>
            </w:pPr>
            <w:r w:rsidRPr="00917108">
              <w:rPr>
                <w:rFonts w:eastAsia="Times New Roman" w:cs="Arial"/>
                <w:sz w:val="18"/>
                <w:szCs w:val="18"/>
                <w:lang w:val="en-GB"/>
              </w:rPr>
              <w:t xml:space="preserve">Risk 1: There is a risk that stakeholders, in particular marginalized groups, are excluded from project activities, including those that focus on building capacities of catchment management structures as well as from participation in and potential benefits resulting from Sustainable Land Management (SLM) pilots. </w:t>
            </w:r>
          </w:p>
          <w:p w14:paraId="0DD39A7C" w14:textId="77777777" w:rsidR="00C91F43" w:rsidRPr="00917108" w:rsidRDefault="00C91F43" w:rsidP="00C91F43">
            <w:pPr>
              <w:rPr>
                <w:rFonts w:eastAsia="Times New Roman" w:cs="Arial"/>
                <w:sz w:val="18"/>
                <w:szCs w:val="18"/>
                <w:lang w:val="en-GB"/>
              </w:rPr>
            </w:pPr>
          </w:p>
          <w:p w14:paraId="09DA3462" w14:textId="77777777" w:rsidR="00C91F43" w:rsidRPr="00917108" w:rsidRDefault="00C91F43" w:rsidP="00C91F43">
            <w:pPr>
              <w:rPr>
                <w:rFonts w:eastAsia="Times New Roman" w:cs="Arial"/>
                <w:sz w:val="18"/>
                <w:szCs w:val="18"/>
                <w:lang w:val="en-GB"/>
              </w:rPr>
            </w:pPr>
            <w:r w:rsidRPr="00917108">
              <w:rPr>
                <w:rFonts w:eastAsia="Times New Roman" w:cs="Arial"/>
                <w:sz w:val="18"/>
                <w:szCs w:val="18"/>
                <w:lang w:val="en-GB"/>
              </w:rPr>
              <w:t>Overarching Principle P.3 P. 6, P.13</w:t>
            </w:r>
          </w:p>
          <w:p w14:paraId="131842F6" w14:textId="77777777" w:rsidR="00C91F43" w:rsidRPr="00917108" w:rsidRDefault="00C91F43" w:rsidP="00C91F43">
            <w:pPr>
              <w:rPr>
                <w:rFonts w:cs="Arial"/>
                <w:sz w:val="18"/>
                <w:szCs w:val="18"/>
              </w:rPr>
            </w:pPr>
          </w:p>
        </w:tc>
        <w:tc>
          <w:tcPr>
            <w:tcW w:w="900" w:type="dxa"/>
          </w:tcPr>
          <w:p w14:paraId="24CD830D" w14:textId="77777777" w:rsidR="00C91F43" w:rsidRPr="00917108" w:rsidRDefault="00C91F43" w:rsidP="00C91F43">
            <w:pPr>
              <w:rPr>
                <w:rFonts w:cs="Arial"/>
                <w:sz w:val="18"/>
                <w:szCs w:val="18"/>
              </w:rPr>
            </w:pPr>
            <w:r w:rsidRPr="00917108">
              <w:rPr>
                <w:rFonts w:cs="Arial"/>
                <w:sz w:val="18"/>
                <w:szCs w:val="18"/>
              </w:rPr>
              <w:t>I = 3</w:t>
            </w:r>
          </w:p>
          <w:p w14:paraId="7B295F96" w14:textId="77777777" w:rsidR="00C91F43" w:rsidRPr="00917108" w:rsidRDefault="00C91F43" w:rsidP="00C91F43">
            <w:pPr>
              <w:rPr>
                <w:rFonts w:cs="Arial"/>
                <w:sz w:val="18"/>
                <w:szCs w:val="18"/>
              </w:rPr>
            </w:pPr>
            <w:r w:rsidRPr="00917108">
              <w:rPr>
                <w:rFonts w:cs="Arial"/>
                <w:sz w:val="18"/>
                <w:szCs w:val="18"/>
              </w:rPr>
              <w:t>L = 3</w:t>
            </w:r>
          </w:p>
        </w:tc>
        <w:tc>
          <w:tcPr>
            <w:tcW w:w="1350" w:type="dxa"/>
          </w:tcPr>
          <w:p w14:paraId="7D4503D6" w14:textId="77777777" w:rsidR="00C91F43" w:rsidRPr="00917108" w:rsidRDefault="00C91F43" w:rsidP="00C91F43">
            <w:pPr>
              <w:rPr>
                <w:rFonts w:cs="Arial"/>
                <w:b/>
                <w:sz w:val="18"/>
                <w:szCs w:val="18"/>
              </w:rPr>
            </w:pPr>
            <w:r w:rsidRPr="00917108">
              <w:rPr>
                <w:rFonts w:cs="Arial"/>
                <w:b/>
                <w:sz w:val="18"/>
                <w:szCs w:val="18"/>
              </w:rPr>
              <w:t>Moderate</w:t>
            </w:r>
          </w:p>
        </w:tc>
        <w:tc>
          <w:tcPr>
            <w:tcW w:w="4230" w:type="dxa"/>
            <w:gridSpan w:val="2"/>
          </w:tcPr>
          <w:p w14:paraId="5BB11CCE" w14:textId="77777777" w:rsidR="00C91F43" w:rsidRPr="00917108" w:rsidRDefault="00C91F43" w:rsidP="00C91F43">
            <w:pPr>
              <w:rPr>
                <w:rFonts w:eastAsia="Times New Roman" w:cs="Arial"/>
                <w:sz w:val="18"/>
                <w:szCs w:val="18"/>
                <w:lang w:val="en-GB"/>
              </w:rPr>
            </w:pPr>
            <w:r w:rsidRPr="00917108">
              <w:rPr>
                <w:rFonts w:eastAsia="Times New Roman" w:cs="Arial"/>
                <w:sz w:val="18"/>
                <w:szCs w:val="18"/>
                <w:lang w:val="en-GB"/>
              </w:rPr>
              <w:t>Existing customs and traditions have a significant influence over access to knowledge and participation in decision making. The Gender Equality and Social Inclusion Analysis identifies women and vulnerable groups (including people living with disabilities) as most at risk of exclusion from the benefits of participation in project activities and therefore most in need of appropriate consultation and capacity building.</w:t>
            </w:r>
          </w:p>
          <w:p w14:paraId="34AAF29D" w14:textId="77777777" w:rsidR="00C91F43" w:rsidRPr="00917108" w:rsidRDefault="00C91F43" w:rsidP="00C91F43">
            <w:pPr>
              <w:ind w:right="29"/>
              <w:rPr>
                <w:rFonts w:eastAsia="Times New Roman" w:cs="Arial"/>
                <w:sz w:val="18"/>
                <w:szCs w:val="18"/>
                <w:lang w:val="en-GB"/>
              </w:rPr>
            </w:pPr>
          </w:p>
          <w:p w14:paraId="1D2A3A78" w14:textId="77777777" w:rsidR="00C91F43" w:rsidRPr="00917108" w:rsidRDefault="00C91F43" w:rsidP="00C91F43">
            <w:pPr>
              <w:ind w:right="29"/>
              <w:rPr>
                <w:rFonts w:eastAsia="Times New Roman" w:cs="Arial"/>
                <w:sz w:val="18"/>
                <w:szCs w:val="18"/>
                <w:lang w:val="en-GB"/>
              </w:rPr>
            </w:pPr>
            <w:r w:rsidRPr="00917108">
              <w:rPr>
                <w:rFonts w:eastAsia="Times New Roman" w:cs="Arial"/>
                <w:sz w:val="18"/>
                <w:szCs w:val="18"/>
                <w:lang w:val="en-GB"/>
              </w:rPr>
              <w:t xml:space="preserve">In addition, women and vulnerable groups generally lack knowledge and self-confidence to articulate their own issues. These barriers are especially evident with elderly women and people living with disability, who have not attended formal education. </w:t>
            </w:r>
          </w:p>
          <w:p w14:paraId="7811C15E" w14:textId="77777777" w:rsidR="00C91F43" w:rsidRPr="00917108" w:rsidRDefault="00C91F43" w:rsidP="00C91F43">
            <w:pPr>
              <w:rPr>
                <w:rFonts w:eastAsia="Times New Roman" w:cs="Arial"/>
                <w:sz w:val="18"/>
                <w:szCs w:val="18"/>
                <w:lang w:val="en-GB"/>
              </w:rPr>
            </w:pPr>
          </w:p>
          <w:p w14:paraId="5C3420B1" w14:textId="77777777" w:rsidR="00C91F43" w:rsidRPr="00917108" w:rsidRDefault="00C91F43" w:rsidP="00C91F43">
            <w:pPr>
              <w:rPr>
                <w:rFonts w:cs="Arial"/>
                <w:b/>
                <w:sz w:val="18"/>
                <w:szCs w:val="18"/>
              </w:rPr>
            </w:pPr>
            <w:r w:rsidRPr="00917108">
              <w:rPr>
                <w:rFonts w:eastAsia="Times New Roman" w:cs="Arial"/>
                <w:sz w:val="18"/>
                <w:szCs w:val="18"/>
                <w:lang w:val="en-GB"/>
              </w:rPr>
              <w:t>There are currently no special considerations to ensure that youth are represented, and their voices are heard in the planning and management of water resources at the Basin scale. Stakeholder feedback has generally reported that the youth lack interest in land management (farming etc.)</w:t>
            </w:r>
          </w:p>
        </w:tc>
        <w:tc>
          <w:tcPr>
            <w:tcW w:w="4860" w:type="dxa"/>
            <w:gridSpan w:val="3"/>
          </w:tcPr>
          <w:p w14:paraId="56D715B8" w14:textId="77777777" w:rsidR="00C91F43" w:rsidRPr="00917108" w:rsidRDefault="00C91F43" w:rsidP="00C91F43">
            <w:pPr>
              <w:pStyle w:val="Default"/>
              <w:jc w:val="both"/>
              <w:rPr>
                <w:rFonts w:asciiTheme="minorHAnsi" w:eastAsia="Times New Roman" w:hAnsiTheme="minorHAnsi"/>
                <w:color w:val="auto"/>
                <w:sz w:val="18"/>
                <w:szCs w:val="18"/>
                <w:lang w:val="en-GB" w:eastAsia="en-US"/>
              </w:rPr>
            </w:pPr>
            <w:r w:rsidRPr="00917108">
              <w:rPr>
                <w:rFonts w:asciiTheme="minorHAnsi" w:eastAsia="Times New Roman" w:hAnsiTheme="minorHAnsi"/>
                <w:color w:val="auto"/>
                <w:sz w:val="18"/>
                <w:szCs w:val="18"/>
                <w:lang w:val="en-GB" w:eastAsia="en-US"/>
              </w:rPr>
              <w:t>A Gender Equality and Social Inclusion Analysis was conducted as part of the PPG phase to better understand this risk and to identify specific mitigation measures in relation to women, youth, people with disabilities, and other vulnerable groups in a Gender Equality and Social Inclusion (GESI) Action Plan (see Annex 9). The implementation of the Plan will need to be ensured during project implementation</w:t>
            </w:r>
          </w:p>
          <w:p w14:paraId="14691182" w14:textId="77777777" w:rsidR="00C91F43" w:rsidRPr="00917108" w:rsidRDefault="00C91F43" w:rsidP="00C91F43">
            <w:pPr>
              <w:rPr>
                <w:rFonts w:cs="Arial"/>
                <w:b/>
                <w:sz w:val="18"/>
                <w:szCs w:val="18"/>
                <w:lang w:val="en-GB"/>
              </w:rPr>
            </w:pPr>
          </w:p>
        </w:tc>
      </w:tr>
      <w:tr w:rsidR="00C91F43" w:rsidRPr="00917108" w14:paraId="79FF0951" w14:textId="77777777" w:rsidTr="00C91F43">
        <w:tc>
          <w:tcPr>
            <w:tcW w:w="1908" w:type="dxa"/>
          </w:tcPr>
          <w:p w14:paraId="040296B4" w14:textId="77777777" w:rsidR="00C91F43" w:rsidRPr="00917108" w:rsidRDefault="00C91F43" w:rsidP="00C91F43">
            <w:pPr>
              <w:rPr>
                <w:rFonts w:eastAsia="Times New Roman" w:cs="Arial"/>
                <w:sz w:val="18"/>
                <w:szCs w:val="18"/>
                <w:lang w:val="en-GB"/>
              </w:rPr>
            </w:pPr>
            <w:r w:rsidRPr="00917108">
              <w:rPr>
                <w:rFonts w:eastAsia="Times New Roman" w:cs="Arial"/>
                <w:sz w:val="18"/>
                <w:szCs w:val="18"/>
                <w:lang w:val="en-GB"/>
              </w:rPr>
              <w:t xml:space="preserve">Risk 2: There is a risk that, in the absence of specific measures to ensure the contrary, </w:t>
            </w:r>
            <w:r w:rsidRPr="00917108">
              <w:rPr>
                <w:rFonts w:eastAsia="Times New Roman" w:cs="Arial"/>
                <w:sz w:val="18"/>
                <w:szCs w:val="18"/>
                <w:lang w:val="en-GB"/>
              </w:rPr>
              <w:lastRenderedPageBreak/>
              <w:t>women may be discriminated against/excluded from participating in or benefiting from the activities of this project, including capacity-building and the SLM site activities.</w:t>
            </w:r>
          </w:p>
          <w:p w14:paraId="725C325B" w14:textId="77777777" w:rsidR="00C91F43" w:rsidRPr="00917108" w:rsidRDefault="00C91F43" w:rsidP="00C91F43">
            <w:pPr>
              <w:rPr>
                <w:rFonts w:eastAsia="Times New Roman" w:cs="Arial"/>
                <w:sz w:val="18"/>
                <w:szCs w:val="18"/>
                <w:lang w:val="en-GB"/>
              </w:rPr>
            </w:pPr>
          </w:p>
          <w:p w14:paraId="5604CB63" w14:textId="77777777" w:rsidR="00C91F43" w:rsidRPr="00917108" w:rsidRDefault="00C91F43" w:rsidP="00C91F43">
            <w:pPr>
              <w:rPr>
                <w:rFonts w:eastAsia="Times New Roman" w:cs="Arial"/>
                <w:sz w:val="18"/>
                <w:szCs w:val="18"/>
                <w:lang w:val="en-GB"/>
              </w:rPr>
            </w:pPr>
            <w:r w:rsidRPr="00917108">
              <w:rPr>
                <w:rFonts w:eastAsia="Times New Roman" w:cs="Arial"/>
                <w:sz w:val="18"/>
                <w:szCs w:val="18"/>
                <w:lang w:val="en-GB"/>
              </w:rPr>
              <w:t>Overarching Principle P.10, P.11</w:t>
            </w:r>
          </w:p>
          <w:p w14:paraId="10FB7866" w14:textId="77777777" w:rsidR="00C91F43" w:rsidRPr="00917108" w:rsidRDefault="00C91F43" w:rsidP="00C91F43">
            <w:pPr>
              <w:rPr>
                <w:rFonts w:cs="Arial"/>
                <w:b/>
                <w:sz w:val="18"/>
                <w:szCs w:val="18"/>
              </w:rPr>
            </w:pPr>
          </w:p>
        </w:tc>
        <w:tc>
          <w:tcPr>
            <w:tcW w:w="900" w:type="dxa"/>
          </w:tcPr>
          <w:p w14:paraId="1A4695F5" w14:textId="77777777" w:rsidR="00C91F43" w:rsidRPr="00917108" w:rsidRDefault="00C91F43" w:rsidP="00C91F43">
            <w:pPr>
              <w:rPr>
                <w:rFonts w:cs="Arial"/>
                <w:sz w:val="18"/>
                <w:szCs w:val="18"/>
              </w:rPr>
            </w:pPr>
            <w:r w:rsidRPr="00917108">
              <w:rPr>
                <w:rFonts w:cs="Arial"/>
                <w:sz w:val="18"/>
                <w:szCs w:val="18"/>
              </w:rPr>
              <w:lastRenderedPageBreak/>
              <w:t>I = 3</w:t>
            </w:r>
          </w:p>
          <w:p w14:paraId="20F394A0" w14:textId="77777777" w:rsidR="00C91F43" w:rsidRPr="00917108" w:rsidRDefault="00C91F43" w:rsidP="00C91F43">
            <w:pPr>
              <w:rPr>
                <w:rFonts w:cs="Arial"/>
                <w:sz w:val="18"/>
                <w:szCs w:val="18"/>
              </w:rPr>
            </w:pPr>
            <w:r w:rsidRPr="00917108">
              <w:rPr>
                <w:rFonts w:cs="Arial"/>
                <w:sz w:val="18"/>
                <w:szCs w:val="18"/>
              </w:rPr>
              <w:t>L = 3</w:t>
            </w:r>
          </w:p>
        </w:tc>
        <w:tc>
          <w:tcPr>
            <w:tcW w:w="1350" w:type="dxa"/>
          </w:tcPr>
          <w:p w14:paraId="3B996F94" w14:textId="77777777" w:rsidR="00C91F43" w:rsidRPr="00917108" w:rsidRDefault="00C91F43" w:rsidP="00C91F43">
            <w:pPr>
              <w:rPr>
                <w:rFonts w:cs="Arial"/>
                <w:b/>
                <w:sz w:val="18"/>
                <w:szCs w:val="18"/>
              </w:rPr>
            </w:pPr>
            <w:r w:rsidRPr="00917108">
              <w:rPr>
                <w:rFonts w:cs="Arial"/>
                <w:b/>
                <w:sz w:val="18"/>
                <w:szCs w:val="18"/>
              </w:rPr>
              <w:t>Moderate</w:t>
            </w:r>
          </w:p>
        </w:tc>
        <w:tc>
          <w:tcPr>
            <w:tcW w:w="4230" w:type="dxa"/>
            <w:gridSpan w:val="2"/>
          </w:tcPr>
          <w:p w14:paraId="085A561D" w14:textId="77777777" w:rsidR="00C91F43" w:rsidRPr="00917108" w:rsidRDefault="00C91F43" w:rsidP="00C91F43">
            <w:pPr>
              <w:tabs>
                <w:tab w:val="left" w:pos="432"/>
              </w:tabs>
              <w:rPr>
                <w:rFonts w:cs="Arial"/>
                <w:b/>
                <w:bCs/>
                <w:sz w:val="18"/>
                <w:szCs w:val="18"/>
                <w:lang w:val="en-GB"/>
              </w:rPr>
            </w:pPr>
            <w:r w:rsidRPr="00917108">
              <w:rPr>
                <w:rFonts w:cs="Arial"/>
                <w:bCs/>
                <w:sz w:val="18"/>
                <w:szCs w:val="18"/>
                <w:lang w:val="en-GB"/>
              </w:rPr>
              <w:t xml:space="preserve">Gender equality and mainstreaming must be included in the project design or there is a risk that women’s views and concerns will not be integrated into the project and that women will not benefit from the </w:t>
            </w:r>
            <w:r w:rsidRPr="00917108">
              <w:rPr>
                <w:rFonts w:cs="Arial"/>
                <w:bCs/>
                <w:sz w:val="18"/>
                <w:szCs w:val="18"/>
                <w:lang w:val="en-GB"/>
              </w:rPr>
              <w:lastRenderedPageBreak/>
              <w:t>project interventions in an equal manner.  This is particularly important given that:</w:t>
            </w:r>
          </w:p>
          <w:p w14:paraId="0CA645BE" w14:textId="77777777" w:rsidR="00C91F43" w:rsidRPr="00917108" w:rsidRDefault="00C91F43" w:rsidP="00C91F43">
            <w:pPr>
              <w:pStyle w:val="ListParagraph"/>
              <w:numPr>
                <w:ilvl w:val="0"/>
                <w:numId w:val="41"/>
              </w:numPr>
              <w:tabs>
                <w:tab w:val="left" w:pos="252"/>
              </w:tabs>
              <w:ind w:left="252" w:hanging="177"/>
              <w:contextualSpacing w:val="0"/>
              <w:jc w:val="both"/>
              <w:textAlignment w:val="auto"/>
              <w:rPr>
                <w:rFonts w:cs="Arial"/>
                <w:sz w:val="18"/>
                <w:szCs w:val="18"/>
              </w:rPr>
            </w:pPr>
            <w:r w:rsidRPr="00917108">
              <w:rPr>
                <w:rFonts w:cs="Arial"/>
                <w:b/>
                <w:bCs/>
                <w:sz w:val="18"/>
                <w:szCs w:val="18"/>
              </w:rPr>
              <w:t>Institutions related to the management of water are gender biased</w:t>
            </w:r>
            <w:r w:rsidRPr="00917108">
              <w:rPr>
                <w:rFonts w:cs="Arial"/>
                <w:sz w:val="18"/>
                <w:szCs w:val="18"/>
              </w:rPr>
              <w:t>. While women are generally responsible for ensuring household water supply to meet domestic needs. Their representation in water resources management governing bodies is relatively low.</w:t>
            </w:r>
          </w:p>
          <w:p w14:paraId="61CE4E22" w14:textId="77777777" w:rsidR="00C91F43" w:rsidRPr="00917108" w:rsidRDefault="00C91F43" w:rsidP="00C91F43">
            <w:pPr>
              <w:pStyle w:val="ListParagraph"/>
              <w:numPr>
                <w:ilvl w:val="0"/>
                <w:numId w:val="40"/>
              </w:numPr>
              <w:tabs>
                <w:tab w:val="left" w:pos="252"/>
              </w:tabs>
              <w:ind w:left="252" w:hanging="177"/>
              <w:contextualSpacing w:val="0"/>
              <w:jc w:val="both"/>
              <w:textAlignment w:val="auto"/>
              <w:rPr>
                <w:rFonts w:cs="Arial"/>
                <w:sz w:val="18"/>
                <w:szCs w:val="18"/>
              </w:rPr>
            </w:pPr>
            <w:r w:rsidRPr="00917108">
              <w:rPr>
                <w:rFonts w:cs="Arial"/>
                <w:b/>
                <w:bCs/>
                <w:sz w:val="18"/>
                <w:szCs w:val="18"/>
              </w:rPr>
              <w:t>Despite the existence of policies and legislation to ensure participation and representation of women</w:t>
            </w:r>
            <w:r w:rsidRPr="00917108">
              <w:rPr>
                <w:rFonts w:cs="Arial"/>
                <w:sz w:val="18"/>
                <w:szCs w:val="18"/>
              </w:rPr>
              <w:t>, there is very poor enforcement mechanisms in place as a starting point</w:t>
            </w:r>
          </w:p>
          <w:p w14:paraId="42984C76" w14:textId="77777777" w:rsidR="00C91F43" w:rsidRPr="00917108" w:rsidRDefault="00C91F43" w:rsidP="00C91F43">
            <w:pPr>
              <w:pStyle w:val="ListParagraph"/>
              <w:numPr>
                <w:ilvl w:val="0"/>
                <w:numId w:val="40"/>
              </w:numPr>
              <w:tabs>
                <w:tab w:val="left" w:pos="252"/>
              </w:tabs>
              <w:ind w:left="252" w:hanging="177"/>
              <w:contextualSpacing w:val="0"/>
              <w:jc w:val="both"/>
              <w:textAlignment w:val="auto"/>
              <w:rPr>
                <w:rFonts w:cs="Arial"/>
                <w:sz w:val="18"/>
                <w:szCs w:val="18"/>
              </w:rPr>
            </w:pPr>
            <w:r w:rsidRPr="00917108">
              <w:rPr>
                <w:rFonts w:cs="Arial"/>
                <w:color w:val="000000" w:themeColor="text1"/>
                <w:sz w:val="18"/>
                <w:szCs w:val="18"/>
              </w:rPr>
              <w:t xml:space="preserve">Even where women are represented in water management structures, </w:t>
            </w:r>
            <w:r w:rsidRPr="00917108">
              <w:rPr>
                <w:rFonts w:cs="Arial"/>
                <w:b/>
                <w:bCs/>
                <w:color w:val="000000" w:themeColor="text1"/>
                <w:sz w:val="18"/>
                <w:szCs w:val="18"/>
              </w:rPr>
              <w:t>decisions in those structures still tend to be taken by men</w:t>
            </w:r>
            <w:r w:rsidRPr="00917108">
              <w:rPr>
                <w:rFonts w:cs="Arial"/>
                <w:color w:val="000000" w:themeColor="text1"/>
                <w:sz w:val="18"/>
                <w:szCs w:val="18"/>
              </w:rPr>
              <w:t xml:space="preserve"> </w:t>
            </w:r>
          </w:p>
          <w:p w14:paraId="67BA2A19" w14:textId="77777777" w:rsidR="00C91F43" w:rsidRPr="00917108" w:rsidRDefault="00C91F43" w:rsidP="00C91F43">
            <w:pPr>
              <w:pStyle w:val="ListParagraph"/>
              <w:numPr>
                <w:ilvl w:val="0"/>
                <w:numId w:val="40"/>
              </w:numPr>
              <w:tabs>
                <w:tab w:val="left" w:pos="252"/>
              </w:tabs>
              <w:ind w:left="252" w:hanging="177"/>
              <w:contextualSpacing w:val="0"/>
              <w:jc w:val="both"/>
              <w:textAlignment w:val="auto"/>
              <w:rPr>
                <w:rFonts w:cs="Arial"/>
                <w:sz w:val="18"/>
                <w:szCs w:val="18"/>
              </w:rPr>
            </w:pPr>
            <w:r w:rsidRPr="00917108">
              <w:rPr>
                <w:rFonts w:cs="Arial"/>
                <w:b/>
                <w:bCs/>
                <w:color w:val="000000" w:themeColor="text1"/>
                <w:sz w:val="18"/>
                <w:szCs w:val="18"/>
              </w:rPr>
              <w:t>Government gender balance quota policies usually apply to political appointments at higher levels of government,</w:t>
            </w:r>
            <w:r w:rsidRPr="00917108">
              <w:rPr>
                <w:rFonts w:cs="Arial"/>
                <w:color w:val="000000" w:themeColor="text1"/>
                <w:sz w:val="18"/>
                <w:szCs w:val="18"/>
              </w:rPr>
              <w:t xml:space="preserve"> rather than governing bodies at the catchment or sub catchment levels.</w:t>
            </w:r>
          </w:p>
          <w:p w14:paraId="6BEDFC1D" w14:textId="77777777" w:rsidR="00C91F43" w:rsidRPr="00917108" w:rsidRDefault="00C91F43" w:rsidP="00C91F43">
            <w:pPr>
              <w:pStyle w:val="ListParagraph"/>
              <w:numPr>
                <w:ilvl w:val="0"/>
                <w:numId w:val="40"/>
              </w:numPr>
              <w:tabs>
                <w:tab w:val="left" w:pos="252"/>
              </w:tabs>
              <w:ind w:left="252" w:hanging="177"/>
              <w:contextualSpacing w:val="0"/>
              <w:jc w:val="both"/>
              <w:textAlignment w:val="auto"/>
              <w:rPr>
                <w:rFonts w:cs="Arial"/>
                <w:sz w:val="18"/>
                <w:szCs w:val="18"/>
              </w:rPr>
            </w:pPr>
            <w:r w:rsidRPr="00917108">
              <w:rPr>
                <w:rFonts w:cs="Arial"/>
                <w:color w:val="000000" w:themeColor="text1"/>
                <w:sz w:val="18"/>
                <w:szCs w:val="18"/>
              </w:rPr>
              <w:t>Despite a higher proportion of women being engaged in farming and</w:t>
            </w:r>
            <w:r w:rsidRPr="00917108">
              <w:rPr>
                <w:rFonts w:cs="Arial"/>
                <w:sz w:val="18"/>
                <w:szCs w:val="18"/>
              </w:rPr>
              <w:t xml:space="preserve"> reforms have been made to remove discriminatory legal provisions relating to land ownership and use in the project countries, </w:t>
            </w:r>
            <w:r w:rsidRPr="00917108">
              <w:rPr>
                <w:rFonts w:cs="Arial"/>
                <w:b/>
                <w:bCs/>
                <w:sz w:val="18"/>
                <w:szCs w:val="18"/>
              </w:rPr>
              <w:t>discriminatory practices under customary law remain</w:t>
            </w:r>
            <w:r w:rsidRPr="00917108">
              <w:rPr>
                <w:rFonts w:cs="Arial"/>
                <w:sz w:val="18"/>
                <w:szCs w:val="18"/>
              </w:rPr>
              <w:t>, with land traditionally transferred</w:t>
            </w:r>
            <w:r w:rsidRPr="00917108">
              <w:rPr>
                <w:rFonts w:cs="Arial"/>
                <w:color w:val="000000" w:themeColor="text1"/>
                <w:sz w:val="18"/>
                <w:szCs w:val="18"/>
                <w:lang w:bidi="en-GB"/>
              </w:rPr>
              <w:t xml:space="preserve"> </w:t>
            </w:r>
            <w:r w:rsidRPr="00917108">
              <w:rPr>
                <w:rFonts w:cs="Arial"/>
                <w:sz w:val="18"/>
                <w:szCs w:val="18"/>
              </w:rPr>
              <w:t>along male lineage It is difficult for women to obtain official land rights.</w:t>
            </w:r>
          </w:p>
          <w:p w14:paraId="23EDC81E" w14:textId="77777777" w:rsidR="00C91F43" w:rsidRPr="00917108" w:rsidRDefault="00C91F43" w:rsidP="00C91F43">
            <w:pPr>
              <w:pStyle w:val="ListParagraph"/>
              <w:numPr>
                <w:ilvl w:val="0"/>
                <w:numId w:val="40"/>
              </w:numPr>
              <w:tabs>
                <w:tab w:val="left" w:pos="252"/>
              </w:tabs>
              <w:ind w:left="252" w:hanging="177"/>
              <w:contextualSpacing w:val="0"/>
              <w:jc w:val="both"/>
              <w:textAlignment w:val="auto"/>
              <w:rPr>
                <w:rFonts w:cs="Arial"/>
                <w:sz w:val="18"/>
                <w:szCs w:val="18"/>
              </w:rPr>
            </w:pPr>
            <w:r w:rsidRPr="00917108">
              <w:rPr>
                <w:rFonts w:cs="Arial"/>
                <w:b/>
                <w:bCs/>
                <w:sz w:val="18"/>
                <w:szCs w:val="18"/>
              </w:rPr>
              <w:t>Logistically it is more difficult for women to attend relevant meetings</w:t>
            </w:r>
            <w:r w:rsidRPr="00917108">
              <w:rPr>
                <w:rFonts w:cs="Arial"/>
                <w:sz w:val="18"/>
                <w:szCs w:val="18"/>
              </w:rPr>
              <w:t>, which are held at times when women will be preparing food for their household or ensuring that school children are ready. This makes it</w:t>
            </w:r>
            <w:r w:rsidRPr="00917108">
              <w:rPr>
                <w:rFonts w:cs="Arial"/>
                <w:color w:val="000000" w:themeColor="text1"/>
                <w:sz w:val="18"/>
                <w:szCs w:val="18"/>
                <w:lang w:bidi="en-GB"/>
              </w:rPr>
              <w:t xml:space="preserve"> </w:t>
            </w:r>
            <w:r w:rsidRPr="00917108">
              <w:rPr>
                <w:rFonts w:cs="Arial"/>
                <w:sz w:val="18"/>
                <w:szCs w:val="18"/>
              </w:rPr>
              <w:t>difficult for women to volunteer or compete for positions on governance bodies or other participatory platforms</w:t>
            </w:r>
          </w:p>
          <w:p w14:paraId="7422E9CE" w14:textId="77777777" w:rsidR="00C91F43" w:rsidRPr="00917108" w:rsidRDefault="00C91F43" w:rsidP="00C91F43">
            <w:pPr>
              <w:tabs>
                <w:tab w:val="left" w:pos="252"/>
              </w:tabs>
              <w:rPr>
                <w:rFonts w:cs="Arial"/>
                <w:sz w:val="18"/>
                <w:szCs w:val="18"/>
                <w:lang w:val="en-GB"/>
              </w:rPr>
            </w:pPr>
          </w:p>
          <w:p w14:paraId="7A708BE7" w14:textId="77777777" w:rsidR="00C91F43" w:rsidRPr="00917108" w:rsidRDefault="00C91F43" w:rsidP="00C91F43">
            <w:pPr>
              <w:rPr>
                <w:rFonts w:cs="Arial"/>
                <w:b/>
                <w:sz w:val="18"/>
                <w:szCs w:val="18"/>
              </w:rPr>
            </w:pPr>
            <w:r w:rsidRPr="00917108">
              <w:rPr>
                <w:rFonts w:cs="Arial"/>
                <w:sz w:val="18"/>
                <w:szCs w:val="18"/>
                <w:lang w:val="en-GB"/>
              </w:rPr>
              <w:t xml:space="preserve">It should be noted that stakeholders at the Zimbabwe SLM pilot site (Guyu-Chelsea irrigation scheme in Gwanda District) did not flag risks of gender discrimination in relation to accessing potential benefits of such pilots, instead insisting that interest </w:t>
            </w:r>
            <w:r w:rsidRPr="00917108">
              <w:rPr>
                <w:rFonts w:cs="Arial"/>
                <w:sz w:val="18"/>
                <w:szCs w:val="18"/>
                <w:lang w:val="en-GB"/>
              </w:rPr>
              <w:lastRenderedPageBreak/>
              <w:t>and motivation in participating would be the determining factors. Stakeholders at the South Africa Mapochs SLM pilot site also mentioned the prevalence of gender-based violence and sexual assault.</w:t>
            </w:r>
          </w:p>
        </w:tc>
        <w:tc>
          <w:tcPr>
            <w:tcW w:w="4860" w:type="dxa"/>
            <w:gridSpan w:val="3"/>
          </w:tcPr>
          <w:p w14:paraId="4AB417BA" w14:textId="77777777" w:rsidR="00C91F43" w:rsidRPr="00917108" w:rsidRDefault="00C91F43" w:rsidP="00C91F43">
            <w:pPr>
              <w:rPr>
                <w:rFonts w:cs="Arial"/>
                <w:b/>
                <w:sz w:val="18"/>
                <w:szCs w:val="18"/>
              </w:rPr>
            </w:pPr>
            <w:r w:rsidRPr="00917108">
              <w:rPr>
                <w:rFonts w:eastAsia="Times New Roman" w:cs="Arial"/>
                <w:sz w:val="18"/>
                <w:szCs w:val="18"/>
                <w:lang w:val="en-GB"/>
              </w:rPr>
              <w:lastRenderedPageBreak/>
              <w:t xml:space="preserve">As noted above, a Gender Equality and Social Inclusion Analysis was conducted as part of the PPG phase to better understand this risk and to identify specific mitigation measures in a Gender Equality and Social Inclusion (GESI) Action Plan (see Annex 9). </w:t>
            </w:r>
            <w:r w:rsidRPr="00917108">
              <w:rPr>
                <w:rFonts w:eastAsia="Times New Roman" w:cs="Arial"/>
                <w:sz w:val="18"/>
                <w:szCs w:val="18"/>
                <w:lang w:val="en-GB"/>
              </w:rPr>
              <w:lastRenderedPageBreak/>
              <w:t>The implementation of the Plan will need to be ensured during project implementation.</w:t>
            </w:r>
          </w:p>
        </w:tc>
      </w:tr>
      <w:tr w:rsidR="00C91F43" w:rsidRPr="00917108" w14:paraId="65299DF8" w14:textId="77777777" w:rsidTr="00C91F43">
        <w:tc>
          <w:tcPr>
            <w:tcW w:w="1908" w:type="dxa"/>
          </w:tcPr>
          <w:p w14:paraId="481564F5" w14:textId="77777777" w:rsidR="00C91F43" w:rsidRPr="00917108" w:rsidRDefault="00C91F43" w:rsidP="00C91F43">
            <w:pPr>
              <w:rPr>
                <w:rFonts w:cs="Arial"/>
                <w:sz w:val="18"/>
                <w:szCs w:val="18"/>
                <w:lang w:val="en-GB"/>
              </w:rPr>
            </w:pPr>
            <w:r w:rsidRPr="00917108">
              <w:rPr>
                <w:rFonts w:cs="Arial"/>
                <w:sz w:val="18"/>
                <w:szCs w:val="18"/>
                <w:lang w:val="en-GB"/>
              </w:rPr>
              <w:lastRenderedPageBreak/>
              <w:t>Risk 3: There is a risk that, in the absence of mitigation measures, stakeholders whose livelihoods rely on direct use of the water basin may be negatively affected (economic displacement e.g., loss of assets or access to resources due to access restrictions) due to pilot project activities.</w:t>
            </w:r>
          </w:p>
          <w:p w14:paraId="77CEE0A5" w14:textId="77777777" w:rsidR="00C91F43" w:rsidRPr="00917108" w:rsidRDefault="00C91F43" w:rsidP="00C91F43">
            <w:pPr>
              <w:rPr>
                <w:rFonts w:cs="Arial"/>
                <w:sz w:val="18"/>
                <w:szCs w:val="18"/>
                <w:lang w:val="en-GB"/>
              </w:rPr>
            </w:pPr>
          </w:p>
          <w:p w14:paraId="568D0B62" w14:textId="77777777" w:rsidR="00C91F43" w:rsidRPr="00917108" w:rsidRDefault="00C91F43" w:rsidP="00C91F43">
            <w:pPr>
              <w:rPr>
                <w:rFonts w:cs="Arial"/>
                <w:sz w:val="18"/>
                <w:szCs w:val="18"/>
              </w:rPr>
            </w:pPr>
            <w:r w:rsidRPr="00917108">
              <w:rPr>
                <w:rFonts w:cs="Arial"/>
                <w:sz w:val="18"/>
                <w:szCs w:val="18"/>
                <w:lang w:val="en-GB"/>
              </w:rPr>
              <w:t>Standard 5 q (2) and q (4)</w:t>
            </w:r>
          </w:p>
        </w:tc>
        <w:tc>
          <w:tcPr>
            <w:tcW w:w="900" w:type="dxa"/>
          </w:tcPr>
          <w:p w14:paraId="7BFA88BD" w14:textId="77777777" w:rsidR="00C91F43" w:rsidRPr="00917108" w:rsidRDefault="00C91F43" w:rsidP="00C91F43">
            <w:pPr>
              <w:rPr>
                <w:rFonts w:cs="Arial"/>
                <w:sz w:val="18"/>
                <w:szCs w:val="18"/>
              </w:rPr>
            </w:pPr>
            <w:r w:rsidRPr="00917108">
              <w:rPr>
                <w:rFonts w:cs="Arial"/>
                <w:sz w:val="18"/>
                <w:szCs w:val="18"/>
              </w:rPr>
              <w:t>I = 4</w:t>
            </w:r>
          </w:p>
          <w:p w14:paraId="555CA834" w14:textId="77777777" w:rsidR="00C91F43" w:rsidRPr="00917108" w:rsidRDefault="00C91F43" w:rsidP="00C91F43">
            <w:pPr>
              <w:rPr>
                <w:rFonts w:cs="Arial"/>
                <w:sz w:val="18"/>
                <w:szCs w:val="18"/>
              </w:rPr>
            </w:pPr>
            <w:r w:rsidRPr="00917108">
              <w:rPr>
                <w:rFonts w:cs="Arial"/>
                <w:sz w:val="18"/>
                <w:szCs w:val="18"/>
              </w:rPr>
              <w:t>L = 2</w:t>
            </w:r>
          </w:p>
        </w:tc>
        <w:tc>
          <w:tcPr>
            <w:tcW w:w="1350" w:type="dxa"/>
          </w:tcPr>
          <w:p w14:paraId="5EADC24F" w14:textId="77777777" w:rsidR="00C91F43" w:rsidRPr="00917108" w:rsidRDefault="00C91F43" w:rsidP="00C91F43">
            <w:pPr>
              <w:rPr>
                <w:rFonts w:cs="Arial"/>
                <w:b/>
                <w:sz w:val="18"/>
                <w:szCs w:val="18"/>
              </w:rPr>
            </w:pPr>
            <w:r w:rsidRPr="00917108">
              <w:rPr>
                <w:rFonts w:cs="Arial"/>
                <w:b/>
                <w:sz w:val="18"/>
                <w:szCs w:val="18"/>
              </w:rPr>
              <w:t>Moderate</w:t>
            </w:r>
          </w:p>
          <w:p w14:paraId="4B042E5C" w14:textId="77777777" w:rsidR="00C91F43" w:rsidRPr="00917108" w:rsidRDefault="00C91F43" w:rsidP="00C91F43">
            <w:pPr>
              <w:rPr>
                <w:rFonts w:cs="Arial"/>
                <w:b/>
                <w:sz w:val="18"/>
                <w:szCs w:val="18"/>
              </w:rPr>
            </w:pPr>
          </w:p>
          <w:p w14:paraId="7A735B35" w14:textId="77777777" w:rsidR="00C91F43" w:rsidRPr="00917108" w:rsidRDefault="00C91F43" w:rsidP="00C91F43">
            <w:pPr>
              <w:rPr>
                <w:rFonts w:cs="Arial"/>
                <w:b/>
                <w:sz w:val="18"/>
                <w:szCs w:val="18"/>
              </w:rPr>
            </w:pPr>
          </w:p>
        </w:tc>
        <w:tc>
          <w:tcPr>
            <w:tcW w:w="4230" w:type="dxa"/>
            <w:gridSpan w:val="2"/>
          </w:tcPr>
          <w:p w14:paraId="367EEDA6" w14:textId="77777777" w:rsidR="00C91F43" w:rsidRPr="00917108" w:rsidRDefault="00C91F43" w:rsidP="00C91F43">
            <w:pPr>
              <w:rPr>
                <w:rFonts w:eastAsia="Times New Roman" w:cs="Arial"/>
                <w:sz w:val="18"/>
                <w:szCs w:val="18"/>
                <w:lang w:val="en-GB"/>
              </w:rPr>
            </w:pPr>
            <w:r w:rsidRPr="00917108">
              <w:rPr>
                <w:rFonts w:eastAsia="Times New Roman" w:cs="Arial"/>
                <w:sz w:val="18"/>
                <w:szCs w:val="18"/>
                <w:lang w:val="en-GB"/>
              </w:rPr>
              <w:t>The SLM pilot activities described below are indicative and will be confirmed and developed in more detail during project inception</w:t>
            </w:r>
            <w:r w:rsidRPr="00917108">
              <w:rPr>
                <w:rStyle w:val="FootnoteReference"/>
                <w:rFonts w:asciiTheme="minorHAnsi" w:eastAsia="Times New Roman" w:hAnsiTheme="minorHAnsi" w:cs="Arial"/>
                <w:szCs w:val="18"/>
              </w:rPr>
              <w:footnoteReference w:id="58"/>
            </w:r>
          </w:p>
          <w:p w14:paraId="3E6FDAA3" w14:textId="77777777" w:rsidR="00C91F43" w:rsidRPr="00917108" w:rsidRDefault="00C91F43" w:rsidP="00C91F43">
            <w:pPr>
              <w:textAlignment w:val="baseline"/>
              <w:rPr>
                <w:rFonts w:eastAsia="Times New Roman" w:cs="Arial"/>
                <w:b/>
                <w:bCs/>
                <w:sz w:val="18"/>
                <w:szCs w:val="18"/>
                <w:lang w:val="en-GB" w:eastAsia="en-ZA"/>
              </w:rPr>
            </w:pPr>
          </w:p>
          <w:p w14:paraId="6423772E" w14:textId="77777777" w:rsidR="00C91F43" w:rsidRPr="00917108" w:rsidRDefault="00C91F43" w:rsidP="00C91F43">
            <w:pPr>
              <w:textAlignment w:val="baseline"/>
              <w:rPr>
                <w:rFonts w:eastAsia="Times New Roman" w:cs="Arial"/>
                <w:sz w:val="18"/>
                <w:szCs w:val="18"/>
                <w:lang w:val="en-GB" w:eastAsia="en-ZA"/>
              </w:rPr>
            </w:pPr>
            <w:r w:rsidRPr="00917108">
              <w:rPr>
                <w:rFonts w:eastAsia="Times New Roman" w:cs="Arial"/>
                <w:b/>
                <w:bCs/>
                <w:sz w:val="18"/>
                <w:szCs w:val="18"/>
                <w:lang w:val="en-GB" w:eastAsia="en-ZA"/>
              </w:rPr>
              <w:t>Botswana</w:t>
            </w:r>
            <w:r w:rsidRPr="00917108">
              <w:rPr>
                <w:rFonts w:eastAsia="Times New Roman" w:cs="Arial"/>
                <w:sz w:val="18"/>
                <w:szCs w:val="18"/>
                <w:lang w:val="en-GB" w:eastAsia="en-ZA"/>
              </w:rPr>
              <w:t>: Possible SLM activities for Mogobane SLM pilot site</w:t>
            </w:r>
          </w:p>
          <w:p w14:paraId="3FA002FE" w14:textId="77777777" w:rsidR="00C91F43" w:rsidRPr="00917108" w:rsidRDefault="00C91F43" w:rsidP="00C91F43">
            <w:pPr>
              <w:pStyle w:val="ListParagraph"/>
              <w:numPr>
                <w:ilvl w:val="0"/>
                <w:numId w:val="63"/>
              </w:numPr>
              <w:shd w:val="clear" w:color="auto" w:fill="FFFFFF"/>
              <w:ind w:left="342" w:hanging="270"/>
              <w:jc w:val="both"/>
              <w:rPr>
                <w:rFonts w:cs="Arial"/>
                <w:sz w:val="18"/>
                <w:szCs w:val="18"/>
              </w:rPr>
            </w:pPr>
            <w:r w:rsidRPr="00917108">
              <w:rPr>
                <w:rFonts w:cs="Arial"/>
                <w:sz w:val="18"/>
                <w:szCs w:val="18"/>
              </w:rPr>
              <w:t>Land reclamation / erosion control (e.g., installation of gabions; use of stones)</w:t>
            </w:r>
          </w:p>
          <w:p w14:paraId="789F9799" w14:textId="77777777" w:rsidR="00C91F43" w:rsidRPr="00917108" w:rsidRDefault="00C91F43" w:rsidP="00C91F43">
            <w:pPr>
              <w:pStyle w:val="ListParagraph"/>
              <w:numPr>
                <w:ilvl w:val="0"/>
                <w:numId w:val="63"/>
              </w:numPr>
              <w:shd w:val="clear" w:color="auto" w:fill="FFFFFF"/>
              <w:ind w:left="342" w:hanging="270"/>
              <w:jc w:val="both"/>
              <w:rPr>
                <w:rFonts w:cs="Arial"/>
                <w:sz w:val="18"/>
                <w:szCs w:val="18"/>
              </w:rPr>
            </w:pPr>
            <w:r w:rsidRPr="00917108">
              <w:rPr>
                <w:rFonts w:cs="Arial"/>
                <w:sz w:val="18"/>
                <w:szCs w:val="18"/>
              </w:rPr>
              <w:t>Conservation and/or restoration of overgrazed pastures through better communal grazing land management practices (especially during the dry season); demarcation of communal grazing lands by erecting fences to control and manage grazing; and communal agreements to control stock numbers.</w:t>
            </w:r>
          </w:p>
          <w:p w14:paraId="1D87B3CF" w14:textId="77777777" w:rsidR="00C91F43" w:rsidRPr="00917108" w:rsidRDefault="00C91F43" w:rsidP="00C91F43">
            <w:pPr>
              <w:rPr>
                <w:rFonts w:cs="Arial"/>
                <w:b/>
                <w:sz w:val="18"/>
                <w:szCs w:val="18"/>
                <w:lang w:val="en-GB"/>
              </w:rPr>
            </w:pPr>
          </w:p>
          <w:p w14:paraId="7A09BCF9" w14:textId="77777777" w:rsidR="00C91F43" w:rsidRPr="00917108" w:rsidRDefault="00C91F43" w:rsidP="00C91F43">
            <w:pPr>
              <w:rPr>
                <w:rFonts w:eastAsia="Times New Roman" w:cs="Arial"/>
                <w:sz w:val="18"/>
                <w:szCs w:val="18"/>
                <w:lang w:val="en-GB"/>
              </w:rPr>
            </w:pPr>
            <w:r w:rsidRPr="00917108">
              <w:rPr>
                <w:rFonts w:eastAsia="Times New Roman" w:cs="Arial"/>
                <w:b/>
                <w:bCs/>
                <w:sz w:val="18"/>
                <w:szCs w:val="18"/>
                <w:lang w:val="en-GB" w:eastAsia="en-ZA"/>
              </w:rPr>
              <w:t>Mozambique</w:t>
            </w:r>
            <w:r w:rsidRPr="00917108">
              <w:rPr>
                <w:rFonts w:eastAsia="Times New Roman" w:cs="Arial"/>
                <w:sz w:val="18"/>
                <w:szCs w:val="18"/>
                <w:lang w:val="en-GB" w:eastAsia="en-ZA"/>
              </w:rPr>
              <w:t xml:space="preserve">: Possible SLM activities for Massingir SLM pilot site: </w:t>
            </w:r>
          </w:p>
          <w:p w14:paraId="62A3A62C" w14:textId="77777777" w:rsidR="00C91F43" w:rsidRPr="00917108" w:rsidRDefault="00C91F43" w:rsidP="00C91F43">
            <w:pPr>
              <w:pStyle w:val="ListParagraph"/>
              <w:numPr>
                <w:ilvl w:val="0"/>
                <w:numId w:val="63"/>
              </w:numPr>
              <w:shd w:val="clear" w:color="auto" w:fill="FFFFFF" w:themeFill="background1"/>
              <w:ind w:left="342" w:hanging="270"/>
              <w:jc w:val="both"/>
              <w:textAlignment w:val="auto"/>
              <w:rPr>
                <w:rFonts w:cs="Arial"/>
                <w:sz w:val="18"/>
                <w:szCs w:val="18"/>
              </w:rPr>
            </w:pPr>
            <w:r w:rsidRPr="00917108">
              <w:rPr>
                <w:rFonts w:cs="Arial"/>
                <w:sz w:val="18"/>
                <w:szCs w:val="18"/>
              </w:rPr>
              <w:t xml:space="preserve">Capacity building of local communities (through rural extension services) in sustainable land management practices, including: 1) conservation agriculture practices; 2) agroforestry; 3) planting of selected tree species to halt soil erosion </w:t>
            </w:r>
            <w:r w:rsidRPr="00917108">
              <w:rPr>
                <w:rFonts w:cs="Arial"/>
                <w:i/>
                <w:sz w:val="18"/>
                <w:szCs w:val="18"/>
              </w:rPr>
              <w:t>(e.g., gulley erosion)</w:t>
            </w:r>
            <w:r w:rsidRPr="00917108">
              <w:rPr>
                <w:rFonts w:cs="Arial"/>
                <w:sz w:val="18"/>
                <w:szCs w:val="18"/>
              </w:rPr>
              <w:t xml:space="preserve"> in identified critical spots around selected communities; and 4) establishment and maintenance of a forested buffer zone all around the Massingir reservoir</w:t>
            </w:r>
          </w:p>
          <w:p w14:paraId="3B2AE0CB" w14:textId="77777777" w:rsidR="00C91F43" w:rsidRPr="00917108" w:rsidRDefault="00C91F43" w:rsidP="00C91F43">
            <w:pPr>
              <w:shd w:val="clear" w:color="auto" w:fill="FFFFFF" w:themeFill="background1"/>
              <w:contextualSpacing/>
              <w:rPr>
                <w:rFonts w:cs="Arial"/>
                <w:sz w:val="18"/>
                <w:szCs w:val="18"/>
                <w:lang w:val="en-GB"/>
              </w:rPr>
            </w:pPr>
          </w:p>
          <w:p w14:paraId="76FE9A6B" w14:textId="77777777" w:rsidR="00C91F43" w:rsidRPr="00917108" w:rsidRDefault="00C91F43" w:rsidP="00C91F43">
            <w:pPr>
              <w:shd w:val="clear" w:color="auto" w:fill="FFFFFF" w:themeFill="background1"/>
              <w:contextualSpacing/>
              <w:rPr>
                <w:rFonts w:cs="Arial"/>
                <w:sz w:val="18"/>
                <w:szCs w:val="18"/>
                <w:lang w:val="en-GB"/>
              </w:rPr>
            </w:pPr>
            <w:r w:rsidRPr="00917108">
              <w:rPr>
                <w:rFonts w:cs="Arial"/>
                <w:sz w:val="18"/>
                <w:szCs w:val="18"/>
                <w:lang w:val="en-GB"/>
              </w:rPr>
              <w:t>Additional potential activities identified include:</w:t>
            </w:r>
          </w:p>
          <w:p w14:paraId="2076F070" w14:textId="77777777" w:rsidR="00C91F43" w:rsidRPr="00917108" w:rsidRDefault="00C91F43" w:rsidP="00C91F43">
            <w:pPr>
              <w:pStyle w:val="ListParagraph"/>
              <w:numPr>
                <w:ilvl w:val="0"/>
                <w:numId w:val="63"/>
              </w:numPr>
              <w:ind w:left="342" w:hanging="270"/>
              <w:jc w:val="both"/>
              <w:textAlignment w:val="auto"/>
              <w:rPr>
                <w:rFonts w:eastAsia="Times New Roman" w:cs="Arial"/>
                <w:sz w:val="18"/>
                <w:szCs w:val="18"/>
              </w:rPr>
            </w:pPr>
            <w:r w:rsidRPr="00917108">
              <w:rPr>
                <w:rFonts w:eastAsia="Times New Roman" w:cs="Arial"/>
                <w:sz w:val="18"/>
                <w:szCs w:val="18"/>
              </w:rPr>
              <w:t xml:space="preserve">Capacity building in crop diseases control </w:t>
            </w:r>
          </w:p>
          <w:p w14:paraId="0DF2AC04" w14:textId="77777777" w:rsidR="00C91F43" w:rsidRPr="00917108" w:rsidRDefault="00C91F43" w:rsidP="00C91F43">
            <w:pPr>
              <w:pStyle w:val="ListParagraph"/>
              <w:numPr>
                <w:ilvl w:val="0"/>
                <w:numId w:val="63"/>
              </w:numPr>
              <w:ind w:left="342" w:hanging="270"/>
              <w:jc w:val="both"/>
              <w:textAlignment w:val="auto"/>
              <w:rPr>
                <w:rFonts w:eastAsia="Times New Roman" w:cs="Arial"/>
                <w:sz w:val="18"/>
                <w:szCs w:val="18"/>
              </w:rPr>
            </w:pPr>
            <w:r w:rsidRPr="00917108">
              <w:rPr>
                <w:rFonts w:eastAsia="Times New Roman" w:cs="Arial"/>
                <w:sz w:val="18"/>
                <w:szCs w:val="18"/>
              </w:rPr>
              <w:t>Strengthened community forest management</w:t>
            </w:r>
          </w:p>
          <w:p w14:paraId="31BDD931" w14:textId="77777777" w:rsidR="00C91F43" w:rsidRPr="00917108" w:rsidRDefault="00C91F43" w:rsidP="00C91F43">
            <w:pPr>
              <w:pStyle w:val="ListParagraph"/>
              <w:numPr>
                <w:ilvl w:val="0"/>
                <w:numId w:val="63"/>
              </w:numPr>
              <w:ind w:left="342" w:hanging="270"/>
              <w:jc w:val="both"/>
              <w:textAlignment w:val="auto"/>
              <w:rPr>
                <w:rFonts w:eastAsia="Times New Roman" w:cs="Arial"/>
                <w:sz w:val="18"/>
                <w:szCs w:val="18"/>
              </w:rPr>
            </w:pPr>
            <w:r w:rsidRPr="00917108">
              <w:rPr>
                <w:rFonts w:cs="Arial"/>
                <w:sz w:val="18"/>
                <w:szCs w:val="18"/>
              </w:rPr>
              <w:lastRenderedPageBreak/>
              <w:t>Improved techniques for charcoal/firewood production and reducing impacts on deforestation rates</w:t>
            </w:r>
          </w:p>
          <w:p w14:paraId="5B41E811" w14:textId="77777777" w:rsidR="00C91F43" w:rsidRPr="00917108" w:rsidRDefault="00C91F43" w:rsidP="00C91F43">
            <w:pPr>
              <w:pStyle w:val="ListParagraph"/>
              <w:numPr>
                <w:ilvl w:val="0"/>
                <w:numId w:val="63"/>
              </w:numPr>
              <w:ind w:left="342" w:hanging="270"/>
              <w:jc w:val="both"/>
              <w:textAlignment w:val="auto"/>
              <w:rPr>
                <w:rFonts w:eastAsia="Times New Roman" w:cs="Arial"/>
                <w:sz w:val="18"/>
                <w:szCs w:val="18"/>
              </w:rPr>
            </w:pPr>
            <w:r w:rsidRPr="00917108">
              <w:rPr>
                <w:rFonts w:cs="Arial"/>
                <w:sz w:val="18"/>
                <w:szCs w:val="18"/>
              </w:rPr>
              <w:t>Support for promoting the new Land Law and land delimitation and support for district level planning</w:t>
            </w:r>
          </w:p>
          <w:p w14:paraId="0A70C805" w14:textId="77777777" w:rsidR="00C91F43" w:rsidRPr="00917108" w:rsidRDefault="00C91F43" w:rsidP="00C91F43">
            <w:pPr>
              <w:pStyle w:val="ListParagraph"/>
              <w:numPr>
                <w:ilvl w:val="0"/>
                <w:numId w:val="63"/>
              </w:numPr>
              <w:ind w:left="342" w:hanging="270"/>
              <w:jc w:val="both"/>
              <w:textAlignment w:val="auto"/>
              <w:rPr>
                <w:rFonts w:eastAsia="Times New Roman" w:cs="Arial"/>
                <w:sz w:val="18"/>
                <w:szCs w:val="18"/>
              </w:rPr>
            </w:pPr>
            <w:r w:rsidRPr="00917108">
              <w:rPr>
                <w:rFonts w:eastAsia="Times New Roman" w:cs="Arial"/>
                <w:sz w:val="18"/>
                <w:szCs w:val="18"/>
              </w:rPr>
              <w:t>Sustainable sourcing of wood for charcoal production</w:t>
            </w:r>
          </w:p>
          <w:p w14:paraId="23B61440" w14:textId="77777777" w:rsidR="00C91F43" w:rsidRPr="00917108" w:rsidRDefault="00C91F43" w:rsidP="00C91F43">
            <w:pPr>
              <w:pStyle w:val="ListParagraph"/>
              <w:numPr>
                <w:ilvl w:val="0"/>
                <w:numId w:val="63"/>
              </w:numPr>
              <w:ind w:left="342" w:hanging="270"/>
              <w:jc w:val="both"/>
              <w:textAlignment w:val="auto"/>
              <w:rPr>
                <w:rFonts w:eastAsia="Times New Roman" w:cs="Arial"/>
                <w:sz w:val="18"/>
                <w:szCs w:val="18"/>
              </w:rPr>
            </w:pPr>
            <w:r w:rsidRPr="00917108">
              <w:rPr>
                <w:rFonts w:eastAsia="Times New Roman" w:cs="Arial"/>
                <w:sz w:val="18"/>
                <w:szCs w:val="18"/>
              </w:rPr>
              <w:t xml:space="preserve">Establishment/demarcation of dedicated forest plantations for charcoal production </w:t>
            </w:r>
          </w:p>
          <w:p w14:paraId="1B33AA14" w14:textId="77777777" w:rsidR="00C91F43" w:rsidRPr="00917108" w:rsidRDefault="00C91F43" w:rsidP="00C91F43">
            <w:pPr>
              <w:pStyle w:val="ListParagraph"/>
              <w:numPr>
                <w:ilvl w:val="0"/>
                <w:numId w:val="63"/>
              </w:numPr>
              <w:ind w:left="342" w:hanging="270"/>
              <w:jc w:val="both"/>
              <w:textAlignment w:val="auto"/>
              <w:rPr>
                <w:rFonts w:eastAsia="Times New Roman" w:cs="Arial"/>
                <w:sz w:val="18"/>
                <w:szCs w:val="18"/>
              </w:rPr>
            </w:pPr>
            <w:r w:rsidRPr="00917108">
              <w:rPr>
                <w:rFonts w:eastAsia="Times New Roman" w:cs="Arial"/>
                <w:sz w:val="18"/>
                <w:szCs w:val="18"/>
              </w:rPr>
              <w:t xml:space="preserve">Optimized methods for wood to charcoal conversion efficiency </w:t>
            </w:r>
          </w:p>
          <w:p w14:paraId="2810780A" w14:textId="77777777" w:rsidR="00C91F43" w:rsidRPr="00917108" w:rsidRDefault="00C91F43" w:rsidP="00C91F43">
            <w:pPr>
              <w:pStyle w:val="ListParagraph"/>
              <w:numPr>
                <w:ilvl w:val="0"/>
                <w:numId w:val="63"/>
              </w:numPr>
              <w:ind w:left="342" w:hanging="270"/>
              <w:jc w:val="both"/>
              <w:textAlignment w:val="auto"/>
              <w:rPr>
                <w:rFonts w:eastAsia="Times New Roman" w:cs="Arial"/>
                <w:sz w:val="18"/>
                <w:szCs w:val="18"/>
              </w:rPr>
            </w:pPr>
            <w:r w:rsidRPr="00917108">
              <w:rPr>
                <w:rFonts w:cs="Arial"/>
                <w:sz w:val="18"/>
                <w:szCs w:val="18"/>
              </w:rPr>
              <w:t>Establish and implement a monitoring system of soil erosion and sedimentation processes in the Massingir reservoir</w:t>
            </w:r>
          </w:p>
          <w:p w14:paraId="1AD9E902" w14:textId="77777777" w:rsidR="00C91F43" w:rsidRPr="00917108" w:rsidRDefault="00C91F43" w:rsidP="00C91F43">
            <w:pPr>
              <w:rPr>
                <w:rFonts w:cs="Arial"/>
                <w:b/>
                <w:sz w:val="18"/>
                <w:szCs w:val="18"/>
                <w:lang w:val="en-GB"/>
              </w:rPr>
            </w:pPr>
          </w:p>
          <w:p w14:paraId="34CCAF3E" w14:textId="77777777" w:rsidR="00C91F43" w:rsidRPr="00917108" w:rsidRDefault="00C91F43" w:rsidP="00C91F43">
            <w:pPr>
              <w:contextualSpacing/>
              <w:rPr>
                <w:rFonts w:eastAsia="Times New Roman" w:cs="Arial"/>
                <w:sz w:val="18"/>
                <w:szCs w:val="18"/>
                <w:lang w:val="en-GB"/>
              </w:rPr>
            </w:pPr>
            <w:r w:rsidRPr="00917108">
              <w:rPr>
                <w:rFonts w:eastAsia="Times New Roman" w:cs="Arial"/>
                <w:b/>
                <w:bCs/>
                <w:sz w:val="18"/>
                <w:szCs w:val="18"/>
                <w:lang w:val="en-GB"/>
              </w:rPr>
              <w:t>South Africa</w:t>
            </w:r>
            <w:r w:rsidRPr="00917108">
              <w:rPr>
                <w:rFonts w:eastAsia="Times New Roman" w:cs="Arial"/>
                <w:sz w:val="18"/>
                <w:szCs w:val="18"/>
                <w:lang w:val="en-GB"/>
              </w:rPr>
              <w:t xml:space="preserve">: </w:t>
            </w:r>
          </w:p>
          <w:p w14:paraId="2B6BBC3C" w14:textId="77777777" w:rsidR="00C91F43" w:rsidRPr="00917108" w:rsidRDefault="00C91F43" w:rsidP="00C91F43">
            <w:pPr>
              <w:contextualSpacing/>
              <w:rPr>
                <w:rFonts w:eastAsia="Times New Roman" w:cs="Arial"/>
                <w:sz w:val="18"/>
                <w:szCs w:val="18"/>
                <w:lang w:val="en-GB"/>
              </w:rPr>
            </w:pPr>
          </w:p>
          <w:p w14:paraId="5F21140D" w14:textId="77777777" w:rsidR="00C91F43" w:rsidRPr="00917108" w:rsidRDefault="00C91F43" w:rsidP="00C91F43">
            <w:pPr>
              <w:contextualSpacing/>
              <w:rPr>
                <w:rFonts w:eastAsia="Times New Roman" w:cs="Arial"/>
                <w:sz w:val="18"/>
                <w:szCs w:val="18"/>
                <w:lang w:val="en-GB"/>
              </w:rPr>
            </w:pPr>
            <w:r w:rsidRPr="00917108">
              <w:rPr>
                <w:rFonts w:eastAsia="Times New Roman" w:cs="Arial"/>
                <w:sz w:val="18"/>
                <w:szCs w:val="18"/>
                <w:lang w:val="en-GB"/>
              </w:rPr>
              <w:t>1) Possible activities for Molemane pilot site:</w:t>
            </w:r>
          </w:p>
          <w:p w14:paraId="130B10CA" w14:textId="77777777" w:rsidR="00C91F43" w:rsidRPr="00917108" w:rsidRDefault="00C91F43" w:rsidP="00C91F43">
            <w:pPr>
              <w:numPr>
                <w:ilvl w:val="0"/>
                <w:numId w:val="63"/>
              </w:numPr>
              <w:spacing w:after="0"/>
              <w:ind w:left="342" w:hanging="270"/>
              <w:contextualSpacing/>
              <w:rPr>
                <w:rFonts w:eastAsia="Times New Roman" w:cs="Arial"/>
                <w:sz w:val="18"/>
                <w:szCs w:val="18"/>
                <w:lang w:val="en-GB"/>
              </w:rPr>
            </w:pPr>
            <w:r w:rsidRPr="00917108">
              <w:rPr>
                <w:rFonts w:eastAsia="Times New Roman" w:cs="Arial"/>
                <w:sz w:val="18"/>
                <w:szCs w:val="18"/>
                <w:lang w:val="en-GB"/>
              </w:rPr>
              <w:t xml:space="preserve">Development of an SLM plan for the A31C catchment </w:t>
            </w:r>
          </w:p>
          <w:p w14:paraId="2A8FD599" w14:textId="77777777" w:rsidR="00C91F43" w:rsidRPr="00917108" w:rsidRDefault="00C91F43" w:rsidP="00C91F43">
            <w:pPr>
              <w:numPr>
                <w:ilvl w:val="0"/>
                <w:numId w:val="63"/>
              </w:numPr>
              <w:spacing w:after="0"/>
              <w:ind w:left="342" w:hanging="270"/>
              <w:contextualSpacing/>
              <w:rPr>
                <w:rFonts w:eastAsia="Times New Roman" w:cs="Arial"/>
                <w:sz w:val="18"/>
                <w:szCs w:val="18"/>
              </w:rPr>
            </w:pPr>
            <w:r w:rsidRPr="00917108">
              <w:rPr>
                <w:rFonts w:eastAsia="Times New Roman" w:cs="Arial"/>
                <w:sz w:val="18"/>
                <w:szCs w:val="18"/>
                <w:lang w:val="en-GB"/>
              </w:rPr>
              <w:t>Management of invasive alien species (populus reeds, poplars) that are invading the river and are affecting river flow</w:t>
            </w:r>
          </w:p>
          <w:p w14:paraId="6B021B9B" w14:textId="77777777" w:rsidR="00C91F43" w:rsidRPr="00917108" w:rsidRDefault="00C91F43" w:rsidP="00C91F43">
            <w:pPr>
              <w:contextualSpacing/>
              <w:rPr>
                <w:rFonts w:eastAsia="Times New Roman" w:cs="Arial"/>
                <w:sz w:val="18"/>
                <w:szCs w:val="18"/>
                <w:lang w:val="en-GB"/>
              </w:rPr>
            </w:pPr>
          </w:p>
          <w:p w14:paraId="4AE9FF05" w14:textId="77777777" w:rsidR="00C91F43" w:rsidRPr="00917108" w:rsidRDefault="00C91F43" w:rsidP="00C91F43">
            <w:pPr>
              <w:contextualSpacing/>
              <w:rPr>
                <w:rFonts w:eastAsia="Times New Roman" w:cs="Arial"/>
                <w:sz w:val="18"/>
                <w:szCs w:val="18"/>
                <w:lang w:val="en-GB"/>
              </w:rPr>
            </w:pPr>
            <w:r w:rsidRPr="00917108">
              <w:rPr>
                <w:rFonts w:eastAsia="Times New Roman" w:cs="Arial"/>
                <w:sz w:val="18"/>
                <w:szCs w:val="18"/>
              </w:rPr>
              <w:t>2) Possible activities for</w:t>
            </w:r>
            <w:r w:rsidRPr="00917108">
              <w:rPr>
                <w:rFonts w:eastAsia="Times New Roman" w:cs="Arial"/>
                <w:sz w:val="18"/>
                <w:szCs w:val="18"/>
                <w:lang w:val="en-GB"/>
              </w:rPr>
              <w:t xml:space="preserve"> Mapochs pilot site</w:t>
            </w:r>
          </w:p>
          <w:p w14:paraId="0DE94A72" w14:textId="77777777" w:rsidR="00C91F43" w:rsidRPr="00917108" w:rsidRDefault="00C91F43" w:rsidP="00C91F43">
            <w:pPr>
              <w:numPr>
                <w:ilvl w:val="0"/>
                <w:numId w:val="63"/>
              </w:numPr>
              <w:spacing w:after="0"/>
              <w:ind w:left="342" w:hanging="270"/>
              <w:contextualSpacing/>
              <w:rPr>
                <w:rFonts w:eastAsia="Times New Roman" w:cs="Arial"/>
                <w:sz w:val="18"/>
                <w:szCs w:val="18"/>
                <w:lang w:val="en-GB"/>
              </w:rPr>
            </w:pPr>
            <w:r w:rsidRPr="00917108">
              <w:rPr>
                <w:rFonts w:eastAsia="Times New Roman" w:cs="Arial"/>
                <w:sz w:val="18"/>
                <w:szCs w:val="18"/>
                <w:lang w:val="en-GB"/>
              </w:rPr>
              <w:t>Development of an SLM plan for the B41C catchment</w:t>
            </w:r>
          </w:p>
          <w:p w14:paraId="49D9B2E8" w14:textId="77777777" w:rsidR="00C91F43" w:rsidRPr="00917108" w:rsidRDefault="00C91F43" w:rsidP="00C91F43">
            <w:pPr>
              <w:numPr>
                <w:ilvl w:val="0"/>
                <w:numId w:val="63"/>
              </w:numPr>
              <w:spacing w:after="0"/>
              <w:ind w:left="342" w:hanging="270"/>
              <w:contextualSpacing/>
              <w:rPr>
                <w:rFonts w:eastAsia="Times New Roman" w:cs="Arial"/>
                <w:sz w:val="18"/>
                <w:szCs w:val="18"/>
                <w:lang w:val="en-GB"/>
              </w:rPr>
            </w:pPr>
            <w:r w:rsidRPr="00917108">
              <w:rPr>
                <w:rFonts w:eastAsia="Times New Roman" w:cs="Arial"/>
                <w:sz w:val="18"/>
                <w:szCs w:val="18"/>
                <w:lang w:val="en-GB"/>
              </w:rPr>
              <w:t>Grazing land rehabilitation</w:t>
            </w:r>
          </w:p>
          <w:p w14:paraId="3FB150AA" w14:textId="77777777" w:rsidR="00C91F43" w:rsidRPr="00917108" w:rsidRDefault="00C91F43" w:rsidP="00C91F43">
            <w:pPr>
              <w:numPr>
                <w:ilvl w:val="0"/>
                <w:numId w:val="63"/>
              </w:numPr>
              <w:spacing w:after="0"/>
              <w:ind w:left="342" w:hanging="270"/>
              <w:contextualSpacing/>
              <w:rPr>
                <w:rFonts w:eastAsia="Times New Roman" w:cs="Arial"/>
                <w:sz w:val="18"/>
                <w:szCs w:val="18"/>
                <w:lang w:val="en-GB"/>
              </w:rPr>
            </w:pPr>
            <w:r w:rsidRPr="00917108">
              <w:rPr>
                <w:rFonts w:eastAsia="Times New Roman" w:cs="Arial"/>
                <w:sz w:val="18"/>
                <w:szCs w:val="18"/>
                <w:lang w:val="en-GB"/>
              </w:rPr>
              <w:t>Mining rehabilitation</w:t>
            </w:r>
          </w:p>
          <w:p w14:paraId="10705032" w14:textId="77777777" w:rsidR="00C91F43" w:rsidRPr="00917108" w:rsidRDefault="00C91F43" w:rsidP="00C91F43">
            <w:pPr>
              <w:numPr>
                <w:ilvl w:val="0"/>
                <w:numId w:val="63"/>
              </w:numPr>
              <w:spacing w:after="0"/>
              <w:ind w:left="342" w:hanging="270"/>
              <w:contextualSpacing/>
              <w:rPr>
                <w:rFonts w:eastAsia="Times New Roman" w:cs="Arial"/>
                <w:sz w:val="18"/>
                <w:szCs w:val="18"/>
                <w:lang w:val="en-GB"/>
              </w:rPr>
            </w:pPr>
            <w:r w:rsidRPr="00917108">
              <w:rPr>
                <w:rFonts w:eastAsia="Times New Roman" w:cs="Arial"/>
                <w:sz w:val="18"/>
                <w:szCs w:val="18"/>
                <w:lang w:val="en-GB"/>
              </w:rPr>
              <w:t>Control of sedimentation</w:t>
            </w:r>
          </w:p>
          <w:p w14:paraId="3FC137C0" w14:textId="77777777" w:rsidR="00C91F43" w:rsidRPr="00917108" w:rsidRDefault="00C91F43" w:rsidP="00C91F43">
            <w:pPr>
              <w:contextualSpacing/>
              <w:rPr>
                <w:rFonts w:eastAsia="Times New Roman" w:cs="Arial"/>
                <w:b/>
                <w:bCs/>
                <w:sz w:val="18"/>
                <w:szCs w:val="18"/>
                <w:lang w:val="en-GB"/>
              </w:rPr>
            </w:pPr>
          </w:p>
          <w:p w14:paraId="72849351" w14:textId="77777777" w:rsidR="00C91F43" w:rsidRPr="00917108" w:rsidRDefault="00C91F43" w:rsidP="00C91F43">
            <w:pPr>
              <w:contextualSpacing/>
              <w:rPr>
                <w:rFonts w:eastAsia="Times New Roman" w:cs="Arial"/>
                <w:sz w:val="18"/>
                <w:szCs w:val="18"/>
                <w:lang w:val="en-GB"/>
              </w:rPr>
            </w:pPr>
            <w:r w:rsidRPr="00917108">
              <w:rPr>
                <w:rFonts w:eastAsia="Times New Roman" w:cs="Arial"/>
                <w:b/>
                <w:bCs/>
                <w:sz w:val="18"/>
                <w:szCs w:val="18"/>
                <w:lang w:val="en-GB"/>
              </w:rPr>
              <w:t>Zimbabwe</w:t>
            </w:r>
            <w:r w:rsidRPr="00917108">
              <w:rPr>
                <w:rFonts w:eastAsia="Times New Roman" w:cs="Arial"/>
                <w:sz w:val="18"/>
                <w:szCs w:val="18"/>
                <w:lang w:val="en-GB"/>
              </w:rPr>
              <w:t>: Possible activities for Guyu-Chelesa Irrigation scheme in Gwanda District pilot site: gully reclamation to control siltation of the Thuli weir and sediment deposition on the irrigation scheme. Specific activities:</w:t>
            </w:r>
          </w:p>
          <w:p w14:paraId="63149112" w14:textId="77777777" w:rsidR="00C91F43" w:rsidRPr="00917108" w:rsidRDefault="00C91F43" w:rsidP="00C91F43">
            <w:pPr>
              <w:pStyle w:val="ListParagraph"/>
              <w:numPr>
                <w:ilvl w:val="0"/>
                <w:numId w:val="63"/>
              </w:numPr>
              <w:ind w:left="342" w:hanging="270"/>
              <w:jc w:val="both"/>
              <w:textAlignment w:val="auto"/>
              <w:rPr>
                <w:rFonts w:eastAsia="Times New Roman" w:cs="Arial"/>
                <w:sz w:val="18"/>
                <w:szCs w:val="18"/>
              </w:rPr>
            </w:pPr>
            <w:r w:rsidRPr="00917108">
              <w:rPr>
                <w:rFonts w:eastAsia="Times New Roman" w:cs="Arial"/>
                <w:sz w:val="18"/>
                <w:szCs w:val="18"/>
              </w:rPr>
              <w:lastRenderedPageBreak/>
              <w:t xml:space="preserve"> Reforestation Construction of gabions </w:t>
            </w:r>
          </w:p>
          <w:p w14:paraId="270E491D" w14:textId="77777777" w:rsidR="00C91F43" w:rsidRPr="00917108" w:rsidRDefault="00C91F43" w:rsidP="00C91F43">
            <w:pPr>
              <w:pStyle w:val="ListParagraph"/>
              <w:numPr>
                <w:ilvl w:val="0"/>
                <w:numId w:val="63"/>
              </w:numPr>
              <w:ind w:left="342" w:hanging="270"/>
              <w:jc w:val="both"/>
              <w:textAlignment w:val="auto"/>
              <w:rPr>
                <w:rFonts w:eastAsia="Times New Roman" w:cs="Arial"/>
                <w:sz w:val="18"/>
                <w:szCs w:val="18"/>
              </w:rPr>
            </w:pPr>
            <w:r w:rsidRPr="00917108">
              <w:rPr>
                <w:rFonts w:eastAsia="Times New Roman" w:cs="Arial"/>
                <w:sz w:val="18"/>
                <w:szCs w:val="18"/>
              </w:rPr>
              <w:t>Planting of vetiver grass</w:t>
            </w:r>
          </w:p>
          <w:p w14:paraId="6A17B4C0" w14:textId="77777777" w:rsidR="00C91F43" w:rsidRPr="00917108" w:rsidRDefault="00C91F43" w:rsidP="00C91F43">
            <w:pPr>
              <w:pStyle w:val="ListParagraph"/>
              <w:numPr>
                <w:ilvl w:val="0"/>
                <w:numId w:val="63"/>
              </w:numPr>
              <w:ind w:left="342" w:hanging="270"/>
              <w:jc w:val="both"/>
              <w:textAlignment w:val="auto"/>
              <w:rPr>
                <w:rFonts w:eastAsia="Times New Roman" w:cs="Arial"/>
                <w:sz w:val="18"/>
                <w:szCs w:val="18"/>
              </w:rPr>
            </w:pPr>
            <w:r w:rsidRPr="00917108">
              <w:rPr>
                <w:rFonts w:eastAsia="Times New Roman" w:cs="Arial"/>
                <w:sz w:val="18"/>
                <w:szCs w:val="18"/>
              </w:rPr>
              <w:t>Capacity development of the beneficiaries in catchment conservation and water management</w:t>
            </w:r>
          </w:p>
          <w:p w14:paraId="2A7E1413" w14:textId="77777777" w:rsidR="00C91F43" w:rsidRPr="00917108" w:rsidRDefault="00C91F43" w:rsidP="00C91F43">
            <w:pPr>
              <w:rPr>
                <w:rFonts w:cs="Arial"/>
                <w:b/>
                <w:sz w:val="18"/>
                <w:szCs w:val="18"/>
                <w:lang w:val="en-GB"/>
              </w:rPr>
            </w:pPr>
          </w:p>
          <w:p w14:paraId="41D4ED13" w14:textId="77777777" w:rsidR="00C91F43" w:rsidRPr="00917108" w:rsidRDefault="00C91F43" w:rsidP="00C91F43">
            <w:pPr>
              <w:ind w:right="-18"/>
              <w:rPr>
                <w:rFonts w:eastAsia="Times New Roman" w:cs="Arial"/>
                <w:sz w:val="18"/>
                <w:szCs w:val="18"/>
                <w:lang w:val="en-GB"/>
              </w:rPr>
            </w:pPr>
            <w:r w:rsidRPr="00917108">
              <w:rPr>
                <w:rFonts w:eastAsia="Times New Roman" w:cs="Arial"/>
                <w:sz w:val="18"/>
                <w:szCs w:val="18"/>
                <w:lang w:val="en-GB"/>
              </w:rPr>
              <w:t xml:space="preserve">Based on these possible SLM activities, there are varying risks of </w:t>
            </w:r>
            <w:r w:rsidRPr="00917108">
              <w:rPr>
                <w:rFonts w:eastAsia="Times New Roman" w:cs="Arial"/>
                <w:b/>
                <w:sz w:val="18"/>
                <w:szCs w:val="18"/>
                <w:lang w:val="en-GB"/>
              </w:rPr>
              <w:t>negative impacts on stakeholder tenure rights, including access to and use of land and water resources.</w:t>
            </w:r>
            <w:r w:rsidRPr="00917108">
              <w:rPr>
                <w:rFonts w:eastAsia="Times New Roman" w:cs="Arial"/>
                <w:sz w:val="18"/>
                <w:szCs w:val="18"/>
                <w:lang w:val="en-GB"/>
              </w:rPr>
              <w:t xml:space="preserve"> </w:t>
            </w:r>
          </w:p>
          <w:p w14:paraId="2097D961" w14:textId="77777777" w:rsidR="00C91F43" w:rsidRPr="00917108" w:rsidRDefault="00C91F43" w:rsidP="00C91F43">
            <w:pPr>
              <w:ind w:right="-18"/>
              <w:rPr>
                <w:rFonts w:eastAsia="Times New Roman" w:cs="Arial"/>
                <w:sz w:val="18"/>
                <w:szCs w:val="18"/>
                <w:lang w:val="en-GB"/>
              </w:rPr>
            </w:pPr>
          </w:p>
          <w:p w14:paraId="7C7B3228" w14:textId="77777777" w:rsidR="00C91F43" w:rsidRPr="00917108" w:rsidRDefault="00C91F43" w:rsidP="00C91F43">
            <w:pPr>
              <w:rPr>
                <w:rFonts w:cs="Arial"/>
                <w:b/>
                <w:sz w:val="18"/>
                <w:szCs w:val="18"/>
                <w:lang w:val="en-GB"/>
              </w:rPr>
            </w:pPr>
            <w:r w:rsidRPr="00917108">
              <w:rPr>
                <w:rFonts w:eastAsia="Times New Roman" w:cs="Arial"/>
                <w:sz w:val="18"/>
                <w:szCs w:val="18"/>
                <w:lang w:val="en-GB"/>
              </w:rPr>
              <w:t xml:space="preserve">However, initial stakeholder engagement workshops at the pilot sites showed that in general the risk of negative livelihood impacts from SLM activities </w:t>
            </w:r>
            <w:r w:rsidRPr="00917108">
              <w:rPr>
                <w:rFonts w:eastAsia="Times New Roman" w:cs="Arial"/>
                <w:b/>
                <w:bCs/>
                <w:sz w:val="18"/>
                <w:szCs w:val="18"/>
                <w:lang w:val="en-GB"/>
              </w:rPr>
              <w:t>were perceived as being low and instead positive impacts were anticipated</w:t>
            </w:r>
          </w:p>
        </w:tc>
        <w:tc>
          <w:tcPr>
            <w:tcW w:w="4860" w:type="dxa"/>
            <w:gridSpan w:val="3"/>
          </w:tcPr>
          <w:p w14:paraId="1D401328" w14:textId="77777777" w:rsidR="00C91F43" w:rsidRPr="00917108" w:rsidRDefault="00C91F43" w:rsidP="00C91F43">
            <w:pPr>
              <w:ind w:right="37"/>
              <w:rPr>
                <w:rFonts w:eastAsia="Times New Roman" w:cs="Arial"/>
                <w:sz w:val="18"/>
                <w:szCs w:val="18"/>
                <w:lang w:val="en-GB"/>
              </w:rPr>
            </w:pPr>
            <w:r w:rsidRPr="00917108">
              <w:rPr>
                <w:rFonts w:eastAsia="Times New Roman" w:cs="Arial"/>
                <w:sz w:val="18"/>
                <w:szCs w:val="18"/>
                <w:lang w:val="en-GB"/>
              </w:rPr>
              <w:lastRenderedPageBreak/>
              <w:t>Stakeholders consulted during initial pilot site discussions generally emphasized the importance of timely consultation, provision of appropriate information and inclusive capacity building to ensure understanding and buy-in.</w:t>
            </w:r>
          </w:p>
          <w:p w14:paraId="3E2BAB4A" w14:textId="77777777" w:rsidR="00C91F43" w:rsidRPr="00917108" w:rsidRDefault="00C91F43" w:rsidP="00C91F43">
            <w:pPr>
              <w:ind w:right="-97"/>
              <w:rPr>
                <w:rFonts w:eastAsia="Times New Roman" w:cs="Arial"/>
                <w:sz w:val="18"/>
                <w:szCs w:val="18"/>
                <w:lang w:val="en-GB"/>
              </w:rPr>
            </w:pPr>
          </w:p>
          <w:p w14:paraId="2C5713D8" w14:textId="77777777" w:rsidR="00C91F43" w:rsidRPr="00917108" w:rsidRDefault="00C91F43" w:rsidP="00C91F43">
            <w:pPr>
              <w:rPr>
                <w:rFonts w:eastAsia="Times New Roman" w:cs="Arial"/>
                <w:sz w:val="18"/>
                <w:szCs w:val="18"/>
                <w:lang w:val="en-GB"/>
              </w:rPr>
            </w:pPr>
            <w:r w:rsidRPr="00917108">
              <w:rPr>
                <w:rFonts w:eastAsia="Times New Roman" w:cs="Arial"/>
                <w:sz w:val="18"/>
                <w:szCs w:val="18"/>
                <w:lang w:val="en-GB"/>
              </w:rPr>
              <w:t>Specific recommendations for the development of a communication plan and consultation measures that addresses varying needs by men, women, persons with disabilities and other vulnerable groups are included in the GESI and should be implemented prior to the implementation of any SLM pilot activities.</w:t>
            </w:r>
          </w:p>
          <w:p w14:paraId="23A116C5" w14:textId="77777777" w:rsidR="00C91F43" w:rsidRPr="00917108" w:rsidRDefault="00C91F43" w:rsidP="00C91F43">
            <w:pPr>
              <w:ind w:right="-97"/>
              <w:rPr>
                <w:rFonts w:cs="Arial"/>
                <w:color w:val="000000" w:themeColor="text1"/>
                <w:sz w:val="18"/>
                <w:szCs w:val="18"/>
                <w:lang w:val="en-GB" w:bidi="en-GB"/>
              </w:rPr>
            </w:pPr>
          </w:p>
          <w:p w14:paraId="75F33A1C" w14:textId="77777777" w:rsidR="00C91F43" w:rsidRPr="00917108" w:rsidRDefault="00C91F43" w:rsidP="00C91F43">
            <w:pPr>
              <w:rPr>
                <w:rFonts w:eastAsia="Times New Roman" w:cs="Arial"/>
                <w:sz w:val="18"/>
                <w:szCs w:val="18"/>
                <w:lang w:val="en-GB"/>
              </w:rPr>
            </w:pPr>
            <w:r w:rsidRPr="00917108">
              <w:rPr>
                <w:rFonts w:eastAsia="Times New Roman" w:cs="Arial"/>
                <w:sz w:val="18"/>
                <w:szCs w:val="18"/>
                <w:lang w:val="en-GB"/>
              </w:rPr>
              <w:t>Given the current general nature of proposed SLM activities, further site-specific assessments will be required in the inception phase to determine the site-specific risks and necessary mitigation measures.</w:t>
            </w:r>
          </w:p>
          <w:p w14:paraId="0F094D5E" w14:textId="77777777" w:rsidR="00C91F43" w:rsidRPr="00917108" w:rsidRDefault="00C91F43" w:rsidP="00C91F43">
            <w:pPr>
              <w:rPr>
                <w:rFonts w:eastAsia="Times New Roman" w:cs="Arial"/>
                <w:strike/>
                <w:sz w:val="18"/>
                <w:szCs w:val="18"/>
                <w:lang w:val="en-GB"/>
              </w:rPr>
            </w:pPr>
          </w:p>
          <w:p w14:paraId="72E9D91A" w14:textId="77777777" w:rsidR="00C91F43" w:rsidRPr="00917108" w:rsidRDefault="00C91F43" w:rsidP="00C91F43">
            <w:pPr>
              <w:rPr>
                <w:rFonts w:eastAsia="Times New Roman" w:cs="Arial"/>
                <w:sz w:val="18"/>
                <w:szCs w:val="18"/>
                <w:lang w:val="en-GB"/>
              </w:rPr>
            </w:pPr>
          </w:p>
          <w:p w14:paraId="103A9F01" w14:textId="77777777" w:rsidR="00C91F43" w:rsidRPr="00917108" w:rsidRDefault="00C91F43" w:rsidP="00C91F43">
            <w:pPr>
              <w:rPr>
                <w:sz w:val="18"/>
                <w:szCs w:val="18"/>
              </w:rPr>
            </w:pPr>
            <w:r w:rsidRPr="00917108">
              <w:rPr>
                <w:sz w:val="18"/>
                <w:szCs w:val="18"/>
              </w:rPr>
              <w:t>All SLM pilot site activities will have to be screened prior to final selection and subsequent implementation using the social and environmental risk screening checklist contained in the present document.</w:t>
            </w:r>
          </w:p>
          <w:p w14:paraId="33F293D9" w14:textId="77777777" w:rsidR="00C91F43" w:rsidRPr="00917108" w:rsidRDefault="00C91F43" w:rsidP="00C91F43">
            <w:pPr>
              <w:pStyle w:val="ListParagraph"/>
              <w:numPr>
                <w:ilvl w:val="0"/>
                <w:numId w:val="73"/>
              </w:numPr>
              <w:ind w:left="252" w:hanging="180"/>
              <w:contextualSpacing w:val="0"/>
              <w:jc w:val="both"/>
              <w:textAlignment w:val="auto"/>
              <w:rPr>
                <w:rFonts w:eastAsiaTheme="minorHAnsi" w:cs="Frutiger 45 Light"/>
                <w:sz w:val="18"/>
                <w:szCs w:val="18"/>
              </w:rPr>
            </w:pPr>
            <w:r w:rsidRPr="00917108">
              <w:rPr>
                <w:rFonts w:eastAsiaTheme="minorHAnsi" w:cs="Frutiger 45 Light"/>
                <w:sz w:val="18"/>
                <w:szCs w:val="18"/>
              </w:rPr>
              <w:t>The screening checklist will need to be filled out by the project proponent</w:t>
            </w:r>
          </w:p>
          <w:p w14:paraId="7C1EC54B" w14:textId="77777777" w:rsidR="00C91F43" w:rsidRPr="00917108" w:rsidRDefault="00C91F43" w:rsidP="00C91F43">
            <w:pPr>
              <w:pStyle w:val="ListParagraph"/>
              <w:numPr>
                <w:ilvl w:val="0"/>
                <w:numId w:val="73"/>
              </w:numPr>
              <w:ind w:left="252" w:hanging="180"/>
              <w:contextualSpacing w:val="0"/>
              <w:jc w:val="both"/>
              <w:textAlignment w:val="auto"/>
              <w:rPr>
                <w:rFonts w:eastAsiaTheme="minorHAnsi" w:cs="Frutiger 45 Light"/>
                <w:sz w:val="18"/>
                <w:szCs w:val="18"/>
              </w:rPr>
            </w:pPr>
            <w:r w:rsidRPr="00917108">
              <w:rPr>
                <w:rFonts w:eastAsiaTheme="minorHAnsi" w:cs="Frutiger 45 Light"/>
                <w:sz w:val="18"/>
                <w:szCs w:val="18"/>
              </w:rPr>
              <w:t>Where the project proponent has answered “yes” to any of the questions in the checklist, Part B of the SESP (describing the risk, impact, likelihood and significance) will need to be filled out and shared with the Project Manager and UNDP for review/clearance and confirmation of any necessary additional site-specific assessments and the most appropriate mitigation measures.</w:t>
            </w:r>
          </w:p>
          <w:p w14:paraId="4383C9CE" w14:textId="77777777" w:rsidR="00C91F43" w:rsidRPr="00917108" w:rsidRDefault="00C91F43" w:rsidP="00C91F43">
            <w:pPr>
              <w:pStyle w:val="ListParagraph"/>
              <w:numPr>
                <w:ilvl w:val="0"/>
                <w:numId w:val="73"/>
              </w:numPr>
              <w:ind w:left="252" w:hanging="180"/>
              <w:contextualSpacing w:val="0"/>
              <w:jc w:val="both"/>
              <w:textAlignment w:val="auto"/>
              <w:rPr>
                <w:rFonts w:eastAsiaTheme="minorHAnsi" w:cs="Arial"/>
                <w:sz w:val="18"/>
                <w:szCs w:val="18"/>
              </w:rPr>
            </w:pPr>
            <w:r w:rsidRPr="00917108">
              <w:rPr>
                <w:rFonts w:eastAsiaTheme="minorHAnsi" w:cs="Frutiger 45 Light"/>
                <w:sz w:val="18"/>
                <w:szCs w:val="18"/>
              </w:rPr>
              <w:lastRenderedPageBreak/>
              <w:t xml:space="preserve">Such site-specific assessments (specific to the identified potential </w:t>
            </w:r>
            <w:r w:rsidRPr="00917108">
              <w:rPr>
                <w:rFonts w:eastAsiaTheme="minorHAnsi" w:cs="Arial"/>
                <w:sz w:val="18"/>
                <w:szCs w:val="18"/>
              </w:rPr>
              <w:t>social and environmental risks and/or impacts</w:t>
            </w:r>
            <w:r w:rsidRPr="00917108">
              <w:rPr>
                <w:rFonts w:cs="Arial"/>
                <w:sz w:val="18"/>
                <w:szCs w:val="18"/>
              </w:rPr>
              <w:t>) and mitigation measures (including risk specific safeguard plans) should be developed in accordance with UNDP guidance, tools and templates, including early and continuous stakeholder engagement.</w:t>
            </w:r>
            <w:r w:rsidRPr="00917108">
              <w:rPr>
                <w:rStyle w:val="FootnoteReference"/>
                <w:rFonts w:asciiTheme="minorHAnsi" w:hAnsiTheme="minorHAnsi" w:cs="Arial"/>
                <w:szCs w:val="18"/>
              </w:rPr>
              <w:footnoteReference w:id="59"/>
            </w:r>
          </w:p>
          <w:p w14:paraId="31E1AB8B" w14:textId="77777777" w:rsidR="00C91F43" w:rsidRPr="00917108" w:rsidRDefault="00C91F43" w:rsidP="00C91F43">
            <w:pPr>
              <w:pStyle w:val="ListParagraph"/>
              <w:numPr>
                <w:ilvl w:val="0"/>
                <w:numId w:val="73"/>
              </w:numPr>
              <w:ind w:left="252" w:hanging="180"/>
              <w:contextualSpacing w:val="0"/>
              <w:jc w:val="both"/>
              <w:textAlignment w:val="auto"/>
              <w:rPr>
                <w:rFonts w:eastAsiaTheme="minorHAnsi" w:cs="Arial"/>
                <w:sz w:val="18"/>
                <w:szCs w:val="18"/>
              </w:rPr>
            </w:pPr>
            <w:r w:rsidRPr="00917108">
              <w:rPr>
                <w:rFonts w:eastAsiaTheme="minorHAnsi" w:cs="Arial"/>
                <w:sz w:val="18"/>
                <w:szCs w:val="18"/>
              </w:rPr>
              <w:t>The screening process will also include site-specific stakeholder engagement to ensure that all potentially affected people are identified, informed and engaged in the design process prior to implementation. This includes a discussion of potential social and environmental risks, mitigation measures as well as the opportunity to raise related concerns during the engagement process.</w:t>
            </w:r>
          </w:p>
          <w:p w14:paraId="397EC6D1" w14:textId="77777777" w:rsidR="00C91F43" w:rsidRPr="00917108" w:rsidRDefault="00C91F43" w:rsidP="00C91F43">
            <w:pPr>
              <w:rPr>
                <w:rFonts w:eastAsia="Times New Roman" w:cs="Arial"/>
                <w:sz w:val="18"/>
                <w:szCs w:val="18"/>
                <w:lang w:val="en-GB"/>
              </w:rPr>
            </w:pPr>
          </w:p>
          <w:p w14:paraId="4F9E192A" w14:textId="77777777" w:rsidR="00C91F43" w:rsidRPr="00917108" w:rsidRDefault="00C91F43" w:rsidP="00C91F43">
            <w:pPr>
              <w:rPr>
                <w:rFonts w:eastAsia="Times New Roman" w:cs="Arial"/>
                <w:sz w:val="18"/>
                <w:szCs w:val="18"/>
                <w:lang w:val="en-GB"/>
              </w:rPr>
            </w:pPr>
            <w:r w:rsidRPr="00917108">
              <w:rPr>
                <w:rFonts w:eastAsia="Times New Roman" w:cs="Arial"/>
                <w:sz w:val="18"/>
                <w:szCs w:val="18"/>
                <w:lang w:val="en-GB"/>
              </w:rPr>
              <w:t>Given the limited budget for SLM pilot activities, pilot activities that carry strong risks of any of the following should be avoided:</w:t>
            </w:r>
          </w:p>
          <w:p w14:paraId="7F3846E8" w14:textId="77777777" w:rsidR="00C91F43" w:rsidRPr="00917108" w:rsidRDefault="00C91F43" w:rsidP="00C91F43">
            <w:pPr>
              <w:pStyle w:val="ListParagraph"/>
              <w:numPr>
                <w:ilvl w:val="0"/>
                <w:numId w:val="74"/>
              </w:numPr>
              <w:ind w:left="252" w:hanging="180"/>
              <w:contextualSpacing w:val="0"/>
              <w:jc w:val="both"/>
              <w:textAlignment w:val="auto"/>
              <w:rPr>
                <w:rFonts w:eastAsia="Times New Roman" w:cs="Arial"/>
                <w:sz w:val="18"/>
                <w:szCs w:val="18"/>
              </w:rPr>
            </w:pPr>
            <w:r w:rsidRPr="00917108">
              <w:rPr>
                <w:rFonts w:eastAsia="Times New Roman" w:cs="Arial"/>
                <w:sz w:val="18"/>
                <w:szCs w:val="18"/>
              </w:rPr>
              <w:t>Physical displacement or restrictions of physical access to natural resources</w:t>
            </w:r>
          </w:p>
          <w:p w14:paraId="2D052CA4" w14:textId="77777777" w:rsidR="00C91F43" w:rsidRPr="00917108" w:rsidRDefault="00C91F43" w:rsidP="00C91F43">
            <w:pPr>
              <w:pStyle w:val="ListParagraph"/>
              <w:numPr>
                <w:ilvl w:val="0"/>
                <w:numId w:val="74"/>
              </w:numPr>
              <w:ind w:left="252" w:hanging="180"/>
              <w:contextualSpacing w:val="0"/>
              <w:jc w:val="both"/>
              <w:textAlignment w:val="auto"/>
              <w:rPr>
                <w:rFonts w:eastAsia="Times New Roman" w:cs="Arial"/>
                <w:sz w:val="18"/>
                <w:szCs w:val="18"/>
              </w:rPr>
            </w:pPr>
            <w:r w:rsidRPr="00917108">
              <w:rPr>
                <w:rFonts w:eastAsia="Times New Roman" w:cs="Arial"/>
                <w:sz w:val="18"/>
                <w:szCs w:val="18"/>
              </w:rPr>
              <w:t>Economic displacement (loss of assets or income linked to use of natural resources due to land acquisition or access restrictions)</w:t>
            </w:r>
          </w:p>
          <w:p w14:paraId="3A8E5AE2" w14:textId="77777777" w:rsidR="00C91F43" w:rsidRPr="00917108" w:rsidRDefault="00C91F43" w:rsidP="00C91F43">
            <w:pPr>
              <w:pStyle w:val="ListParagraph"/>
              <w:numPr>
                <w:ilvl w:val="0"/>
                <w:numId w:val="74"/>
              </w:numPr>
              <w:ind w:left="252" w:hanging="180"/>
              <w:contextualSpacing w:val="0"/>
              <w:jc w:val="both"/>
              <w:textAlignment w:val="auto"/>
              <w:rPr>
                <w:rFonts w:eastAsia="Times New Roman" w:cs="Arial"/>
                <w:sz w:val="18"/>
                <w:szCs w:val="18"/>
              </w:rPr>
            </w:pPr>
            <w:r w:rsidRPr="00917108">
              <w:rPr>
                <w:rFonts w:eastAsia="Times New Roman" w:cs="Arial"/>
                <w:sz w:val="18"/>
                <w:szCs w:val="18"/>
              </w:rPr>
              <w:t>Use of pesticides that may have a negative effect on the environment or human health</w:t>
            </w:r>
          </w:p>
          <w:p w14:paraId="024158A3" w14:textId="77777777" w:rsidR="00C91F43" w:rsidRPr="00917108" w:rsidRDefault="00C91F43" w:rsidP="00C91F43">
            <w:pPr>
              <w:pStyle w:val="ListParagraph"/>
              <w:numPr>
                <w:ilvl w:val="0"/>
                <w:numId w:val="74"/>
              </w:numPr>
              <w:ind w:left="252" w:hanging="180"/>
              <w:contextualSpacing w:val="0"/>
              <w:jc w:val="both"/>
              <w:textAlignment w:val="auto"/>
              <w:rPr>
                <w:rFonts w:eastAsia="Times New Roman" w:cs="Arial"/>
                <w:sz w:val="18"/>
                <w:szCs w:val="18"/>
              </w:rPr>
            </w:pPr>
            <w:r w:rsidRPr="00917108">
              <w:rPr>
                <w:rFonts w:eastAsia="Times New Roman" w:cs="Arial"/>
                <w:sz w:val="18"/>
                <w:szCs w:val="18"/>
              </w:rPr>
              <w:t>Alterations to landscapes and natural features with cultural significance</w:t>
            </w:r>
          </w:p>
          <w:p w14:paraId="1FF21219" w14:textId="77777777" w:rsidR="00C91F43" w:rsidRPr="00917108" w:rsidRDefault="00C91F43" w:rsidP="00C91F43">
            <w:pPr>
              <w:rPr>
                <w:rFonts w:eastAsia="Times New Roman" w:cs="Arial"/>
                <w:sz w:val="18"/>
                <w:szCs w:val="18"/>
                <w:lang w:val="en-GB"/>
              </w:rPr>
            </w:pPr>
          </w:p>
          <w:p w14:paraId="24AD1B5C" w14:textId="77777777" w:rsidR="00C91F43" w:rsidRPr="00917108" w:rsidRDefault="00C91F43" w:rsidP="00C91F43">
            <w:pPr>
              <w:rPr>
                <w:rFonts w:eastAsia="Times New Roman" w:cs="Arial"/>
                <w:sz w:val="18"/>
                <w:szCs w:val="18"/>
                <w:lang w:val="en-GB"/>
              </w:rPr>
            </w:pPr>
            <w:r w:rsidRPr="00917108">
              <w:rPr>
                <w:rFonts w:eastAsia="Times New Roman" w:cs="Arial"/>
                <w:sz w:val="18"/>
                <w:szCs w:val="18"/>
                <w:lang w:val="en-GB"/>
              </w:rPr>
              <w:t>Specific examples of such activities (currently proposed) include:</w:t>
            </w:r>
          </w:p>
          <w:p w14:paraId="1FFF4D79" w14:textId="77777777" w:rsidR="00C91F43" w:rsidRPr="00917108" w:rsidRDefault="00C91F43" w:rsidP="00C91F43">
            <w:pPr>
              <w:pStyle w:val="ListParagraph"/>
              <w:numPr>
                <w:ilvl w:val="0"/>
                <w:numId w:val="75"/>
              </w:numPr>
              <w:ind w:left="252" w:hanging="180"/>
              <w:contextualSpacing w:val="0"/>
              <w:jc w:val="both"/>
              <w:textAlignment w:val="auto"/>
              <w:rPr>
                <w:rFonts w:eastAsia="Times New Roman" w:cs="Arial"/>
                <w:sz w:val="18"/>
                <w:szCs w:val="18"/>
              </w:rPr>
            </w:pPr>
            <w:r w:rsidRPr="00917108">
              <w:rPr>
                <w:rFonts w:eastAsia="Times New Roman" w:cs="Arial"/>
                <w:sz w:val="18"/>
                <w:szCs w:val="18"/>
              </w:rPr>
              <w:t>Afforestation</w:t>
            </w:r>
          </w:p>
          <w:p w14:paraId="204BE583" w14:textId="77777777" w:rsidR="00C91F43" w:rsidRPr="00917108" w:rsidRDefault="00C91F43" w:rsidP="00C91F43">
            <w:pPr>
              <w:pStyle w:val="ListParagraph"/>
              <w:numPr>
                <w:ilvl w:val="0"/>
                <w:numId w:val="75"/>
              </w:numPr>
              <w:ind w:left="252" w:hanging="180"/>
              <w:contextualSpacing w:val="0"/>
              <w:jc w:val="both"/>
              <w:textAlignment w:val="auto"/>
              <w:rPr>
                <w:rFonts w:eastAsia="Times New Roman" w:cs="Arial"/>
                <w:sz w:val="18"/>
                <w:szCs w:val="18"/>
              </w:rPr>
            </w:pPr>
            <w:r w:rsidRPr="00917108">
              <w:rPr>
                <w:rFonts w:eastAsia="Times New Roman" w:cs="Arial"/>
                <w:sz w:val="18"/>
                <w:szCs w:val="18"/>
              </w:rPr>
              <w:t>Establishment of forest plantations for charcoal production</w:t>
            </w:r>
          </w:p>
          <w:p w14:paraId="1AB0A22B" w14:textId="77777777" w:rsidR="00C91F43" w:rsidRPr="00917108" w:rsidRDefault="00C91F43" w:rsidP="00C91F43">
            <w:pPr>
              <w:pStyle w:val="ListParagraph"/>
              <w:numPr>
                <w:ilvl w:val="0"/>
                <w:numId w:val="75"/>
              </w:numPr>
              <w:ind w:left="252" w:hanging="180"/>
              <w:contextualSpacing w:val="0"/>
              <w:jc w:val="both"/>
              <w:textAlignment w:val="auto"/>
              <w:rPr>
                <w:rFonts w:eastAsia="Times New Roman" w:cs="Arial"/>
                <w:sz w:val="18"/>
                <w:szCs w:val="18"/>
              </w:rPr>
            </w:pPr>
            <w:r w:rsidRPr="00917108">
              <w:rPr>
                <w:rFonts w:eastAsia="Times New Roman" w:cs="Arial"/>
                <w:sz w:val="18"/>
                <w:szCs w:val="18"/>
              </w:rPr>
              <w:t xml:space="preserve">Management of invasive species </w:t>
            </w:r>
          </w:p>
          <w:p w14:paraId="0549FB5B" w14:textId="77777777" w:rsidR="00C91F43" w:rsidRPr="00917108" w:rsidRDefault="00C91F43" w:rsidP="00C91F43">
            <w:pPr>
              <w:rPr>
                <w:rFonts w:eastAsia="Times New Roman" w:cs="Arial"/>
                <w:strike/>
                <w:sz w:val="18"/>
                <w:szCs w:val="18"/>
                <w:lang w:val="en-GB"/>
              </w:rPr>
            </w:pPr>
            <w:r w:rsidRPr="00917108">
              <w:rPr>
                <w:rFonts w:eastAsia="Times New Roman" w:cs="Arial"/>
                <w:strike/>
                <w:sz w:val="18"/>
                <w:szCs w:val="18"/>
                <w:lang w:val="en-GB"/>
              </w:rPr>
              <w:t xml:space="preserve"> r</w:t>
            </w:r>
          </w:p>
          <w:p w14:paraId="023C7A39" w14:textId="77777777" w:rsidR="00C91F43" w:rsidRPr="00917108" w:rsidRDefault="00C91F43" w:rsidP="00C91F43">
            <w:pPr>
              <w:rPr>
                <w:rFonts w:eastAsia="Times New Roman" w:cs="Arial"/>
                <w:sz w:val="18"/>
                <w:szCs w:val="18"/>
                <w:lang w:val="en-GB"/>
              </w:rPr>
            </w:pPr>
            <w:r w:rsidRPr="00917108">
              <w:rPr>
                <w:rFonts w:eastAsia="Times New Roman" w:cs="Arial"/>
                <w:sz w:val="18"/>
                <w:szCs w:val="18"/>
                <w:lang w:val="en-GB"/>
              </w:rPr>
              <w:t xml:space="preserve">If such activities are determined to be justified due to the potential benefits, site-specific assessment(s) and management plan(s) will need to be developed, including a Resettlement Action Plan or Livelihood Restoration Plan where relevant, </w:t>
            </w:r>
            <w:r w:rsidRPr="00917108">
              <w:rPr>
                <w:rFonts w:eastAsia="Times New Roman" w:cs="Arial"/>
                <w:sz w:val="18"/>
                <w:szCs w:val="18"/>
                <w:lang w:val="en-GB"/>
              </w:rPr>
              <w:lastRenderedPageBreak/>
              <w:t>consulted and disclosed prior to implementation of the proposed pilot.</w:t>
            </w:r>
          </w:p>
        </w:tc>
      </w:tr>
      <w:tr w:rsidR="00C91F43" w:rsidRPr="00917108" w14:paraId="1DD53662" w14:textId="77777777" w:rsidTr="00C91F43">
        <w:tc>
          <w:tcPr>
            <w:tcW w:w="1908" w:type="dxa"/>
          </w:tcPr>
          <w:p w14:paraId="089E14F5" w14:textId="77777777" w:rsidR="00C91F43" w:rsidRPr="00917108" w:rsidRDefault="00C91F43" w:rsidP="00C91F43">
            <w:pPr>
              <w:rPr>
                <w:rFonts w:eastAsia="Times New Roman" w:cs="Arial"/>
                <w:bCs/>
                <w:color w:val="000000"/>
                <w:sz w:val="18"/>
                <w:szCs w:val="18"/>
              </w:rPr>
            </w:pPr>
            <w:r w:rsidRPr="00917108">
              <w:rPr>
                <w:rFonts w:cs="Arial"/>
                <w:sz w:val="18"/>
                <w:szCs w:val="18"/>
                <w:lang w:val="en-GB"/>
              </w:rPr>
              <w:lastRenderedPageBreak/>
              <w:t xml:space="preserve">Risk 4: There is a risk that, in the absence of mitigation measures, some SLM pilot activities </w:t>
            </w:r>
            <w:r w:rsidRPr="00917108">
              <w:rPr>
                <w:rFonts w:eastAsia="Times New Roman" w:cs="Arial"/>
                <w:bCs/>
                <w:color w:val="000000"/>
                <w:sz w:val="18"/>
                <w:szCs w:val="18"/>
              </w:rPr>
              <w:t xml:space="preserve">could be implemented within or adjacent to critical habitats and/or environmentally sensitive areas, including (but not limited to) legally protected areas (e.g., nature reserve, national park), areas proposed for protection, or recognized as such by authoritative sources and/or indigenous </w:t>
            </w:r>
            <w:r w:rsidRPr="00917108">
              <w:rPr>
                <w:rFonts w:eastAsia="Times New Roman" w:cs="Arial"/>
                <w:bCs/>
                <w:color w:val="000000"/>
                <w:sz w:val="18"/>
                <w:szCs w:val="18"/>
              </w:rPr>
              <w:lastRenderedPageBreak/>
              <w:t>peoples or local communities.</w:t>
            </w:r>
          </w:p>
          <w:p w14:paraId="3396A7AA" w14:textId="77777777" w:rsidR="00C91F43" w:rsidRPr="00917108" w:rsidRDefault="00C91F43" w:rsidP="00C91F43">
            <w:pPr>
              <w:rPr>
                <w:rFonts w:cs="Arial"/>
                <w:sz w:val="18"/>
                <w:szCs w:val="18"/>
                <w:lang w:val="en-GB"/>
              </w:rPr>
            </w:pPr>
          </w:p>
        </w:tc>
        <w:tc>
          <w:tcPr>
            <w:tcW w:w="900" w:type="dxa"/>
          </w:tcPr>
          <w:p w14:paraId="35AAE220" w14:textId="77777777" w:rsidR="00C91F43" w:rsidRPr="00917108" w:rsidRDefault="00C91F43" w:rsidP="00C91F43">
            <w:pPr>
              <w:rPr>
                <w:rFonts w:cs="Arial"/>
                <w:sz w:val="18"/>
                <w:szCs w:val="18"/>
              </w:rPr>
            </w:pPr>
            <w:r w:rsidRPr="00917108">
              <w:rPr>
                <w:rFonts w:cs="Arial"/>
                <w:sz w:val="18"/>
                <w:szCs w:val="18"/>
              </w:rPr>
              <w:lastRenderedPageBreak/>
              <w:t>I= 3</w:t>
            </w:r>
          </w:p>
          <w:p w14:paraId="77B1B665" w14:textId="77777777" w:rsidR="00C91F43" w:rsidRPr="00917108" w:rsidRDefault="00C91F43" w:rsidP="00C91F43">
            <w:pPr>
              <w:rPr>
                <w:rFonts w:cs="Arial"/>
                <w:sz w:val="18"/>
                <w:szCs w:val="18"/>
              </w:rPr>
            </w:pPr>
            <w:r w:rsidRPr="00917108">
              <w:rPr>
                <w:rFonts w:cs="Arial"/>
                <w:sz w:val="18"/>
                <w:szCs w:val="18"/>
              </w:rPr>
              <w:t>L=2</w:t>
            </w:r>
          </w:p>
        </w:tc>
        <w:tc>
          <w:tcPr>
            <w:tcW w:w="1350" w:type="dxa"/>
          </w:tcPr>
          <w:p w14:paraId="77AF398C" w14:textId="77777777" w:rsidR="00C91F43" w:rsidRPr="00917108" w:rsidRDefault="00C91F43" w:rsidP="00C91F43">
            <w:pPr>
              <w:rPr>
                <w:rFonts w:cs="Arial"/>
                <w:b/>
                <w:sz w:val="18"/>
                <w:szCs w:val="18"/>
              </w:rPr>
            </w:pPr>
            <w:r w:rsidRPr="00917108">
              <w:rPr>
                <w:rFonts w:cs="Arial"/>
                <w:b/>
                <w:sz w:val="18"/>
                <w:szCs w:val="18"/>
              </w:rPr>
              <w:t>Moderate</w:t>
            </w:r>
          </w:p>
        </w:tc>
        <w:tc>
          <w:tcPr>
            <w:tcW w:w="4230" w:type="dxa"/>
            <w:gridSpan w:val="2"/>
          </w:tcPr>
          <w:p w14:paraId="183FAF9D" w14:textId="77777777" w:rsidR="00C91F43" w:rsidRPr="00917108" w:rsidRDefault="00C91F43" w:rsidP="00C91F43">
            <w:pPr>
              <w:rPr>
                <w:rFonts w:eastAsia="Times New Roman" w:cs="Arial"/>
                <w:sz w:val="18"/>
                <w:szCs w:val="18"/>
                <w:lang w:val="en-GB"/>
              </w:rPr>
            </w:pPr>
            <w:r w:rsidRPr="00917108">
              <w:rPr>
                <w:rFonts w:eastAsia="Times New Roman" w:cs="Arial"/>
                <w:sz w:val="18"/>
                <w:szCs w:val="18"/>
                <w:lang w:val="en-GB"/>
              </w:rPr>
              <w:t>Protected Areas (term used as a general description of natural area that has a protected status under national law) in or near SLM pilot sites:</w:t>
            </w:r>
          </w:p>
          <w:p w14:paraId="5E40E855" w14:textId="77777777" w:rsidR="00C91F43" w:rsidRPr="00917108" w:rsidRDefault="00C91F43" w:rsidP="00C91F43">
            <w:pPr>
              <w:rPr>
                <w:rFonts w:eastAsia="Times New Roman" w:cs="Arial"/>
                <w:sz w:val="18"/>
                <w:szCs w:val="18"/>
                <w:lang w:val="en-GB"/>
              </w:rPr>
            </w:pPr>
          </w:p>
          <w:p w14:paraId="7B1DFDF6" w14:textId="77777777" w:rsidR="00C91F43" w:rsidRPr="00917108" w:rsidRDefault="00C91F43" w:rsidP="00C91F43">
            <w:pPr>
              <w:rPr>
                <w:rFonts w:eastAsia="Times New Roman" w:cs="Arial"/>
                <w:sz w:val="18"/>
                <w:szCs w:val="18"/>
                <w:lang w:val="en-GB"/>
              </w:rPr>
            </w:pPr>
            <w:r w:rsidRPr="00917108">
              <w:rPr>
                <w:rFonts w:eastAsia="Times New Roman" w:cs="Arial"/>
                <w:b/>
                <w:bCs/>
                <w:sz w:val="18"/>
                <w:szCs w:val="18"/>
                <w:lang w:val="en-GB"/>
              </w:rPr>
              <w:t>Botswana</w:t>
            </w:r>
            <w:r w:rsidRPr="00917108">
              <w:rPr>
                <w:rFonts w:eastAsia="Times New Roman" w:cs="Arial"/>
                <w:sz w:val="18"/>
                <w:szCs w:val="18"/>
                <w:lang w:val="en-GB"/>
              </w:rPr>
              <w:t xml:space="preserve"> (SLM pilot site Mogobane dam in the area Southeast District). Relevant natural sites:</w:t>
            </w:r>
          </w:p>
          <w:p w14:paraId="48A4B496" w14:textId="77777777" w:rsidR="00C91F43" w:rsidRPr="00917108" w:rsidRDefault="00C91F43" w:rsidP="00C91F43">
            <w:pPr>
              <w:pStyle w:val="ListParagraph"/>
              <w:numPr>
                <w:ilvl w:val="0"/>
                <w:numId w:val="78"/>
              </w:numPr>
              <w:ind w:left="342" w:hanging="180"/>
              <w:contextualSpacing w:val="0"/>
              <w:jc w:val="both"/>
              <w:textAlignment w:val="auto"/>
              <w:rPr>
                <w:rFonts w:eastAsia="Times New Roman" w:cs="Arial"/>
                <w:sz w:val="18"/>
                <w:szCs w:val="18"/>
              </w:rPr>
            </w:pPr>
            <w:r w:rsidRPr="00917108">
              <w:rPr>
                <w:rFonts w:eastAsia="Times New Roman" w:cs="Arial"/>
                <w:sz w:val="18"/>
                <w:szCs w:val="18"/>
              </w:rPr>
              <w:t>Mokolodi nature reserve</w:t>
            </w:r>
          </w:p>
          <w:p w14:paraId="71B0BFD2" w14:textId="77777777" w:rsidR="00C91F43" w:rsidRPr="00917108" w:rsidRDefault="00C91F43" w:rsidP="00C91F43">
            <w:pPr>
              <w:pStyle w:val="ListParagraph"/>
              <w:numPr>
                <w:ilvl w:val="0"/>
                <w:numId w:val="78"/>
              </w:numPr>
              <w:ind w:left="342" w:hanging="180"/>
              <w:contextualSpacing w:val="0"/>
              <w:jc w:val="both"/>
              <w:textAlignment w:val="auto"/>
              <w:rPr>
                <w:rFonts w:eastAsia="Times New Roman" w:cs="Arial"/>
                <w:sz w:val="18"/>
                <w:szCs w:val="18"/>
              </w:rPr>
            </w:pPr>
            <w:r w:rsidRPr="00917108">
              <w:rPr>
                <w:rFonts w:eastAsia="Times New Roman" w:cs="Arial"/>
                <w:sz w:val="18"/>
                <w:szCs w:val="18"/>
              </w:rPr>
              <w:t>Manyelanong game reserve</w:t>
            </w:r>
          </w:p>
          <w:p w14:paraId="24BBD99F" w14:textId="77777777" w:rsidR="00C91F43" w:rsidRPr="00917108" w:rsidRDefault="00C91F43" w:rsidP="00C91F43">
            <w:pPr>
              <w:rPr>
                <w:rFonts w:eastAsia="Times New Roman" w:cs="Arial"/>
                <w:sz w:val="18"/>
                <w:szCs w:val="18"/>
                <w:lang w:val="en-GB"/>
              </w:rPr>
            </w:pPr>
          </w:p>
          <w:p w14:paraId="559865D4" w14:textId="77777777" w:rsidR="00C91F43" w:rsidRPr="00917108" w:rsidRDefault="00C91F43" w:rsidP="00C91F43">
            <w:pPr>
              <w:rPr>
                <w:rFonts w:eastAsia="Times New Roman" w:cs="Arial"/>
                <w:sz w:val="18"/>
                <w:szCs w:val="18"/>
                <w:lang w:val="en-GB"/>
              </w:rPr>
            </w:pPr>
            <w:r w:rsidRPr="00917108">
              <w:rPr>
                <w:rFonts w:eastAsia="Times New Roman" w:cs="Arial"/>
                <w:sz w:val="18"/>
                <w:szCs w:val="18"/>
                <w:lang w:val="en-GB"/>
              </w:rPr>
              <w:t>Mozambique (SLM pilot site area, Massingir dam area, Gaza Province). Relevant natural sites:</w:t>
            </w:r>
          </w:p>
          <w:p w14:paraId="52875147" w14:textId="77777777" w:rsidR="00C91F43" w:rsidRPr="00917108" w:rsidRDefault="00C91F43" w:rsidP="00C91F43">
            <w:pPr>
              <w:pStyle w:val="ListParagraph"/>
              <w:numPr>
                <w:ilvl w:val="0"/>
                <w:numId w:val="77"/>
              </w:numPr>
              <w:ind w:left="342" w:hanging="180"/>
              <w:contextualSpacing w:val="0"/>
              <w:jc w:val="both"/>
              <w:textAlignment w:val="auto"/>
              <w:rPr>
                <w:rFonts w:eastAsia="Times New Roman" w:cs="Arial"/>
                <w:sz w:val="18"/>
                <w:szCs w:val="18"/>
              </w:rPr>
            </w:pPr>
            <w:r w:rsidRPr="00917108">
              <w:rPr>
                <w:rFonts w:eastAsia="Times New Roman" w:cs="Arial"/>
                <w:sz w:val="18"/>
                <w:szCs w:val="18"/>
              </w:rPr>
              <w:t xml:space="preserve">A portion of the Limpopo National Park </w:t>
            </w:r>
            <w:r w:rsidRPr="00917108">
              <w:rPr>
                <w:rFonts w:eastAsia="Times New Roman"/>
                <w:sz w:val="18"/>
                <w:szCs w:val="18"/>
              </w:rPr>
              <w:t>(</w:t>
            </w:r>
            <w:r w:rsidRPr="00917108">
              <w:rPr>
                <w:sz w:val="18"/>
                <w:szCs w:val="18"/>
              </w:rPr>
              <w:t>2,100 Km</w:t>
            </w:r>
            <w:r w:rsidRPr="00917108">
              <w:rPr>
                <w:sz w:val="18"/>
                <w:szCs w:val="18"/>
                <w:vertAlign w:val="superscript"/>
              </w:rPr>
              <w:t>2)</w:t>
            </w:r>
            <w:r w:rsidRPr="00917108">
              <w:rPr>
                <w:rFonts w:eastAsia="Times New Roman" w:cs="Arial"/>
                <w:sz w:val="18"/>
                <w:szCs w:val="18"/>
              </w:rPr>
              <w:t xml:space="preserve"> is in the Massingir District, along the northern part of the Dam.</w:t>
            </w:r>
            <w:r w:rsidRPr="00917108">
              <w:rPr>
                <w:sz w:val="18"/>
                <w:szCs w:val="18"/>
                <w:vertAlign w:val="superscript"/>
              </w:rPr>
              <w:footnoteReference w:id="60"/>
            </w:r>
          </w:p>
          <w:p w14:paraId="2C45F3C6" w14:textId="77777777" w:rsidR="00C91F43" w:rsidRPr="00917108" w:rsidRDefault="00C91F43" w:rsidP="00C91F43">
            <w:pPr>
              <w:pStyle w:val="ListParagraph"/>
              <w:numPr>
                <w:ilvl w:val="0"/>
                <w:numId w:val="77"/>
              </w:numPr>
              <w:ind w:left="342" w:hanging="180"/>
              <w:contextualSpacing w:val="0"/>
              <w:jc w:val="both"/>
              <w:textAlignment w:val="auto"/>
              <w:rPr>
                <w:rFonts w:eastAsia="Times New Roman" w:cs="Arial"/>
                <w:sz w:val="18"/>
                <w:szCs w:val="18"/>
              </w:rPr>
            </w:pPr>
            <w:r w:rsidRPr="00917108">
              <w:rPr>
                <w:rFonts w:eastAsia="Times New Roman" w:cs="Arial"/>
                <w:sz w:val="18"/>
                <w:szCs w:val="18"/>
              </w:rPr>
              <w:t>Several private nature-based tourism sites are in the area, including game farms (Xinguile Game Park; Fazenda do Massingir Safari and Twin City) and a community driven tourism venture at the Covane Lodge.</w:t>
            </w:r>
            <w:r w:rsidRPr="00917108">
              <w:rPr>
                <w:rStyle w:val="FootnoteReference"/>
                <w:rFonts w:asciiTheme="minorHAnsi" w:eastAsia="Times New Roman" w:hAnsiTheme="minorHAnsi" w:cs="Arial"/>
                <w:szCs w:val="18"/>
              </w:rPr>
              <w:footnoteReference w:id="61"/>
            </w:r>
          </w:p>
          <w:p w14:paraId="12A5CAC0" w14:textId="77777777" w:rsidR="00C91F43" w:rsidRPr="00917108" w:rsidRDefault="00C91F43" w:rsidP="00C91F43">
            <w:pPr>
              <w:rPr>
                <w:rFonts w:eastAsia="Times New Roman" w:cs="Arial"/>
                <w:sz w:val="18"/>
                <w:szCs w:val="18"/>
                <w:lang w:val="en-GB"/>
              </w:rPr>
            </w:pPr>
          </w:p>
          <w:p w14:paraId="7D5FD6BA" w14:textId="77777777" w:rsidR="00C91F43" w:rsidRPr="00917108" w:rsidRDefault="00C91F43" w:rsidP="00C91F43">
            <w:pPr>
              <w:rPr>
                <w:rFonts w:eastAsia="Times New Roman" w:cs="Arial"/>
                <w:sz w:val="18"/>
                <w:szCs w:val="18"/>
                <w:lang w:val="en-GB"/>
              </w:rPr>
            </w:pPr>
            <w:r w:rsidRPr="00917108">
              <w:rPr>
                <w:rFonts w:eastAsia="Times New Roman" w:cs="Arial"/>
                <w:sz w:val="18"/>
                <w:szCs w:val="18"/>
                <w:lang w:val="en-GB"/>
              </w:rPr>
              <w:lastRenderedPageBreak/>
              <w:t>South Africa (SLM pilot area Molemane, A31C catchment of the Marico sub-basin). Relevant natural sites:</w:t>
            </w:r>
          </w:p>
          <w:p w14:paraId="60BD9980" w14:textId="77777777" w:rsidR="00C91F43" w:rsidRPr="00917108" w:rsidRDefault="00C91F43" w:rsidP="00C91F43">
            <w:pPr>
              <w:pStyle w:val="ListParagraph"/>
              <w:numPr>
                <w:ilvl w:val="0"/>
                <w:numId w:val="76"/>
              </w:numPr>
              <w:ind w:left="342" w:hanging="180"/>
              <w:contextualSpacing w:val="0"/>
              <w:jc w:val="both"/>
              <w:textAlignment w:val="auto"/>
              <w:rPr>
                <w:rFonts w:eastAsia="Times New Roman" w:cs="Arial"/>
                <w:sz w:val="18"/>
                <w:szCs w:val="18"/>
              </w:rPr>
            </w:pPr>
            <w:r w:rsidRPr="00917108">
              <w:rPr>
                <w:rFonts w:eastAsia="Times New Roman" w:cs="Arial"/>
                <w:sz w:val="18"/>
                <w:szCs w:val="18"/>
              </w:rPr>
              <w:t>Molemane nature reserve</w:t>
            </w:r>
            <w:r w:rsidRPr="00917108">
              <w:rPr>
                <w:rStyle w:val="FootnoteReference"/>
                <w:rFonts w:asciiTheme="minorHAnsi" w:eastAsia="Times New Roman" w:hAnsiTheme="minorHAnsi" w:cs="Arial"/>
                <w:szCs w:val="18"/>
              </w:rPr>
              <w:footnoteReference w:id="62"/>
            </w:r>
          </w:p>
        </w:tc>
        <w:tc>
          <w:tcPr>
            <w:tcW w:w="4860" w:type="dxa"/>
            <w:gridSpan w:val="3"/>
          </w:tcPr>
          <w:p w14:paraId="64B6AE1F" w14:textId="77777777" w:rsidR="00C91F43" w:rsidRPr="00917108" w:rsidRDefault="00C91F43" w:rsidP="00C91F43">
            <w:pPr>
              <w:rPr>
                <w:sz w:val="18"/>
                <w:szCs w:val="18"/>
              </w:rPr>
            </w:pPr>
            <w:r w:rsidRPr="00917108">
              <w:rPr>
                <w:rFonts w:eastAsia="Times New Roman" w:cs="Arial"/>
                <w:sz w:val="18"/>
                <w:szCs w:val="18"/>
                <w:lang w:val="en-GB"/>
              </w:rPr>
              <w:lastRenderedPageBreak/>
              <w:t xml:space="preserve">As noted above, </w:t>
            </w:r>
            <w:r w:rsidRPr="00917108">
              <w:rPr>
                <w:sz w:val="18"/>
                <w:szCs w:val="18"/>
              </w:rPr>
              <w:t>all SLM pilot site activities will have to be screened prior to final selection and subsequent implementation using the social and environmental risk screening checklist contained in the present document.</w:t>
            </w:r>
          </w:p>
          <w:p w14:paraId="4F42C74F" w14:textId="77777777" w:rsidR="00C91F43" w:rsidRPr="00917108" w:rsidRDefault="00C91F43" w:rsidP="00C91F43">
            <w:pPr>
              <w:rPr>
                <w:sz w:val="18"/>
                <w:szCs w:val="18"/>
              </w:rPr>
            </w:pPr>
          </w:p>
          <w:p w14:paraId="4FE4F8B1" w14:textId="77777777" w:rsidR="00C91F43" w:rsidRPr="00917108" w:rsidRDefault="00C91F43" w:rsidP="00C91F43">
            <w:pPr>
              <w:rPr>
                <w:sz w:val="18"/>
                <w:szCs w:val="18"/>
              </w:rPr>
            </w:pPr>
            <w:r w:rsidRPr="00917108">
              <w:rPr>
                <w:rFonts w:eastAsia="Times New Roman" w:cs="Arial"/>
                <w:sz w:val="18"/>
                <w:szCs w:val="18"/>
              </w:rPr>
              <w:t>Prior to the selection of any SLM activities, the site-specific screening (outlined above) will be carried out and shared with the project manager and</w:t>
            </w:r>
            <w:r w:rsidRPr="00917108">
              <w:rPr>
                <w:sz w:val="18"/>
                <w:szCs w:val="18"/>
              </w:rPr>
              <w:t xml:space="preserve"> UNDP for review/clearance. Where a proposed SLM activity could be implemented in or adjacent to critical habitats and/or environmentally sensitive areas and the</w:t>
            </w:r>
            <w:r w:rsidRPr="00917108">
              <w:rPr>
                <w:rFonts w:eastAsia="Times New Roman" w:cs="Arial"/>
                <w:sz w:val="18"/>
                <w:szCs w:val="18"/>
              </w:rPr>
              <w:t xml:space="preserve"> risks have been identified and their impact, likelihood and significance have been estimated, and despite the cost of mitigation the project proponent wishes to move forward with them, then </w:t>
            </w:r>
            <w:r w:rsidRPr="00917108">
              <w:rPr>
                <w:rFonts w:eastAsia="Times New Roman" w:cs="Arial"/>
                <w:sz w:val="18"/>
                <w:szCs w:val="18"/>
                <w:lang w:val="en-GB"/>
              </w:rPr>
              <w:t>a site-specific Environmental and Social Management Plan would be required and would need to be disclosed and cleared prior to implementation of the pilot activities.</w:t>
            </w:r>
          </w:p>
          <w:p w14:paraId="1E2573B9" w14:textId="77777777" w:rsidR="00C91F43" w:rsidRPr="00917108" w:rsidRDefault="00C91F43" w:rsidP="00C91F43">
            <w:pPr>
              <w:ind w:right="37"/>
              <w:rPr>
                <w:rFonts w:eastAsia="Times New Roman" w:cs="Arial"/>
                <w:sz w:val="18"/>
                <w:szCs w:val="18"/>
              </w:rPr>
            </w:pPr>
          </w:p>
        </w:tc>
      </w:tr>
      <w:tr w:rsidR="00C91F43" w:rsidRPr="00917108" w14:paraId="178CF1E9" w14:textId="77777777" w:rsidTr="00C91F43">
        <w:tc>
          <w:tcPr>
            <w:tcW w:w="1908" w:type="dxa"/>
          </w:tcPr>
          <w:p w14:paraId="17940D98" w14:textId="77777777" w:rsidR="00C91F43" w:rsidRPr="00917108" w:rsidRDefault="00C91F43" w:rsidP="00C91F43">
            <w:pPr>
              <w:rPr>
                <w:rFonts w:eastAsia="Times New Roman" w:cs="Arial"/>
                <w:sz w:val="18"/>
                <w:szCs w:val="18"/>
              </w:rPr>
            </w:pPr>
            <w:r w:rsidRPr="00917108">
              <w:rPr>
                <w:rFonts w:cs="Arial"/>
                <w:sz w:val="18"/>
                <w:szCs w:val="18"/>
                <w:lang w:val="en-GB"/>
              </w:rPr>
              <w:t>Risk 5: There is a risk that, in the absence of mitigation measures, some SLM pilot activities could cause changes</w:t>
            </w:r>
            <w:r w:rsidRPr="00917108">
              <w:rPr>
                <w:rFonts w:eastAsia="Times New Roman" w:cs="Arial"/>
                <w:sz w:val="18"/>
                <w:szCs w:val="18"/>
              </w:rPr>
              <w:t xml:space="preserve"> to the use of lands and resources that may have adverse impacts on habitats, ecosystems, and/or livelihoods</w:t>
            </w:r>
          </w:p>
          <w:p w14:paraId="25DA3858" w14:textId="77777777" w:rsidR="00C91F43" w:rsidRPr="00917108" w:rsidRDefault="00C91F43" w:rsidP="00C91F43">
            <w:pPr>
              <w:rPr>
                <w:rFonts w:eastAsia="Times New Roman" w:cs="Arial"/>
                <w:sz w:val="18"/>
                <w:szCs w:val="18"/>
              </w:rPr>
            </w:pPr>
          </w:p>
          <w:p w14:paraId="3FB03D51" w14:textId="77777777" w:rsidR="00C91F43" w:rsidRPr="00917108" w:rsidRDefault="00C91F43" w:rsidP="00C91F43">
            <w:pPr>
              <w:rPr>
                <w:rFonts w:cs="Arial"/>
                <w:sz w:val="18"/>
                <w:szCs w:val="18"/>
                <w:lang w:val="en-GB"/>
              </w:rPr>
            </w:pPr>
            <w:r w:rsidRPr="00917108">
              <w:rPr>
                <w:rFonts w:eastAsia="Times New Roman" w:cs="Arial"/>
                <w:sz w:val="18"/>
                <w:szCs w:val="18"/>
              </w:rPr>
              <w:t>Standard 1 q (3) q(8)</w:t>
            </w:r>
          </w:p>
        </w:tc>
        <w:tc>
          <w:tcPr>
            <w:tcW w:w="900" w:type="dxa"/>
          </w:tcPr>
          <w:p w14:paraId="672D32DA" w14:textId="77777777" w:rsidR="00C91F43" w:rsidRPr="00917108" w:rsidRDefault="00C91F43" w:rsidP="00C91F43">
            <w:pPr>
              <w:rPr>
                <w:rFonts w:cs="Arial"/>
                <w:sz w:val="18"/>
                <w:szCs w:val="18"/>
              </w:rPr>
            </w:pPr>
            <w:r w:rsidRPr="00917108">
              <w:rPr>
                <w:rFonts w:cs="Arial"/>
                <w:sz w:val="18"/>
                <w:szCs w:val="18"/>
              </w:rPr>
              <w:t>I= 3</w:t>
            </w:r>
          </w:p>
          <w:p w14:paraId="4C04BAA6" w14:textId="77777777" w:rsidR="00C91F43" w:rsidRPr="00917108" w:rsidRDefault="00C91F43" w:rsidP="00C91F43">
            <w:pPr>
              <w:rPr>
                <w:rFonts w:cs="Arial"/>
                <w:sz w:val="18"/>
                <w:szCs w:val="18"/>
              </w:rPr>
            </w:pPr>
            <w:r w:rsidRPr="00917108">
              <w:rPr>
                <w:rFonts w:cs="Arial"/>
                <w:sz w:val="18"/>
                <w:szCs w:val="18"/>
              </w:rPr>
              <w:t>L= 1</w:t>
            </w:r>
          </w:p>
        </w:tc>
        <w:tc>
          <w:tcPr>
            <w:tcW w:w="1350" w:type="dxa"/>
          </w:tcPr>
          <w:p w14:paraId="6C7949E5" w14:textId="77777777" w:rsidR="00C91F43" w:rsidRPr="00917108" w:rsidRDefault="00C91F43" w:rsidP="00C91F43">
            <w:pPr>
              <w:rPr>
                <w:rFonts w:cs="Arial"/>
                <w:b/>
                <w:sz w:val="18"/>
                <w:szCs w:val="18"/>
              </w:rPr>
            </w:pPr>
            <w:r w:rsidRPr="00917108">
              <w:rPr>
                <w:rFonts w:cs="Arial"/>
                <w:b/>
                <w:sz w:val="18"/>
                <w:szCs w:val="18"/>
              </w:rPr>
              <w:t>Moderate</w:t>
            </w:r>
          </w:p>
        </w:tc>
        <w:tc>
          <w:tcPr>
            <w:tcW w:w="4230" w:type="dxa"/>
            <w:gridSpan w:val="2"/>
          </w:tcPr>
          <w:p w14:paraId="0414BCFF" w14:textId="77777777" w:rsidR="00C91F43" w:rsidRPr="00917108" w:rsidRDefault="00C91F43" w:rsidP="00C91F43">
            <w:pPr>
              <w:rPr>
                <w:rFonts w:eastAsia="Times New Roman" w:cs="Arial"/>
                <w:sz w:val="18"/>
                <w:szCs w:val="18"/>
                <w:lang w:val="en-GB"/>
              </w:rPr>
            </w:pPr>
            <w:r w:rsidRPr="00917108">
              <w:rPr>
                <w:rFonts w:eastAsia="Times New Roman" w:cs="Arial"/>
                <w:sz w:val="18"/>
                <w:szCs w:val="18"/>
                <w:lang w:val="en-GB"/>
              </w:rPr>
              <w:t>Specific activities related to these potential risks include:</w:t>
            </w:r>
          </w:p>
          <w:p w14:paraId="2AA33E35" w14:textId="77777777" w:rsidR="00C91F43" w:rsidRPr="00917108" w:rsidRDefault="00C91F43" w:rsidP="00C91F43">
            <w:pPr>
              <w:pStyle w:val="ListParagraph"/>
              <w:numPr>
                <w:ilvl w:val="0"/>
                <w:numId w:val="71"/>
              </w:numPr>
              <w:ind w:left="342" w:hanging="270"/>
              <w:contextualSpacing w:val="0"/>
              <w:jc w:val="both"/>
              <w:textAlignment w:val="auto"/>
              <w:rPr>
                <w:rFonts w:eastAsia="Times New Roman" w:cs="Arial"/>
                <w:sz w:val="18"/>
                <w:szCs w:val="18"/>
              </w:rPr>
            </w:pPr>
            <w:r w:rsidRPr="00917108">
              <w:rPr>
                <w:rFonts w:eastAsia="Times New Roman" w:cs="Arial"/>
                <w:sz w:val="18"/>
                <w:szCs w:val="18"/>
              </w:rPr>
              <w:t>Afforestation</w:t>
            </w:r>
          </w:p>
          <w:p w14:paraId="53963A3D" w14:textId="77777777" w:rsidR="00C91F43" w:rsidRPr="00917108" w:rsidRDefault="00C91F43" w:rsidP="00C91F43">
            <w:pPr>
              <w:pStyle w:val="ListParagraph"/>
              <w:numPr>
                <w:ilvl w:val="0"/>
                <w:numId w:val="71"/>
              </w:numPr>
              <w:ind w:left="342" w:hanging="270"/>
              <w:contextualSpacing w:val="0"/>
              <w:jc w:val="both"/>
              <w:textAlignment w:val="auto"/>
              <w:rPr>
                <w:rFonts w:eastAsia="Times New Roman" w:cs="Arial"/>
                <w:sz w:val="18"/>
                <w:szCs w:val="18"/>
              </w:rPr>
            </w:pPr>
            <w:r w:rsidRPr="00917108">
              <w:rPr>
                <w:rFonts w:eastAsia="Times New Roman" w:cs="Arial"/>
                <w:sz w:val="18"/>
                <w:szCs w:val="18"/>
              </w:rPr>
              <w:t>Establishment of forest plantations for charcoal production</w:t>
            </w:r>
          </w:p>
          <w:p w14:paraId="45451ED6" w14:textId="77777777" w:rsidR="00C91F43" w:rsidRPr="00917108" w:rsidRDefault="00C91F43" w:rsidP="00C91F43">
            <w:pPr>
              <w:ind w:right="37"/>
              <w:rPr>
                <w:rFonts w:eastAsia="Times New Roman" w:cs="Arial"/>
                <w:sz w:val="18"/>
                <w:szCs w:val="18"/>
                <w:lang w:val="en-GB"/>
              </w:rPr>
            </w:pPr>
          </w:p>
        </w:tc>
        <w:tc>
          <w:tcPr>
            <w:tcW w:w="4860" w:type="dxa"/>
            <w:gridSpan w:val="3"/>
          </w:tcPr>
          <w:p w14:paraId="07BCC812" w14:textId="77777777" w:rsidR="00C91F43" w:rsidRPr="00917108" w:rsidRDefault="00C91F43" w:rsidP="00C91F43">
            <w:pPr>
              <w:ind w:right="37"/>
              <w:rPr>
                <w:rFonts w:eastAsia="Times New Roman" w:cs="Arial"/>
                <w:sz w:val="18"/>
                <w:szCs w:val="18"/>
                <w:lang w:val="en-GB"/>
              </w:rPr>
            </w:pPr>
            <w:r w:rsidRPr="00917108">
              <w:rPr>
                <w:sz w:val="18"/>
                <w:szCs w:val="18"/>
              </w:rPr>
              <w:t xml:space="preserve">Activities such as afforestation and establishment of forest plantations for charcoal production carry particularly high risks of </w:t>
            </w:r>
            <w:r w:rsidRPr="00917108">
              <w:rPr>
                <w:rFonts w:eastAsia="Times New Roman" w:cs="Arial"/>
                <w:sz w:val="18"/>
                <w:szCs w:val="18"/>
              </w:rPr>
              <w:t>adverse impacts on habitats, ecosystems, and/or livelihoods. Prior to the selection of any such activities, the site-specific screening (outlined above) will be carried out and shared with the project manager and</w:t>
            </w:r>
            <w:r w:rsidRPr="00917108">
              <w:rPr>
                <w:sz w:val="18"/>
                <w:szCs w:val="18"/>
              </w:rPr>
              <w:t xml:space="preserve"> UNDP for review/clearance</w:t>
            </w:r>
          </w:p>
          <w:p w14:paraId="70540339" w14:textId="77777777" w:rsidR="00C91F43" w:rsidRPr="00917108" w:rsidRDefault="00C91F43" w:rsidP="00C91F43">
            <w:pPr>
              <w:rPr>
                <w:rFonts w:eastAsia="Times New Roman" w:cs="Arial"/>
                <w:sz w:val="18"/>
                <w:szCs w:val="18"/>
              </w:rPr>
            </w:pPr>
          </w:p>
          <w:p w14:paraId="620C93BF" w14:textId="77777777" w:rsidR="00C91F43" w:rsidRPr="00917108" w:rsidRDefault="00C91F43" w:rsidP="00C91F43">
            <w:pPr>
              <w:rPr>
                <w:rFonts w:eastAsia="Times New Roman" w:cs="Arial"/>
                <w:sz w:val="18"/>
                <w:szCs w:val="18"/>
              </w:rPr>
            </w:pPr>
            <w:r w:rsidRPr="00917108">
              <w:rPr>
                <w:rFonts w:eastAsia="Times New Roman" w:cs="Arial"/>
                <w:sz w:val="18"/>
                <w:szCs w:val="18"/>
              </w:rPr>
              <w:t xml:space="preserve">If, once the risks have been identified and their impact, likelihood and significance have been estimated, and despite the cost of mitigation the project proponent wishes to move forward with them, then </w:t>
            </w:r>
            <w:r w:rsidRPr="00917108">
              <w:rPr>
                <w:rFonts w:eastAsia="Times New Roman" w:cs="Arial"/>
                <w:sz w:val="18"/>
                <w:szCs w:val="18"/>
                <w:lang w:val="en-GB"/>
              </w:rPr>
              <w:t>a site-specific Environmental and Social Management Plan would be required and would need to be disclosed and cleared prior to implementation of the pilot activities.</w:t>
            </w:r>
          </w:p>
        </w:tc>
      </w:tr>
      <w:tr w:rsidR="00C91F43" w:rsidRPr="00917108" w14:paraId="37125D89" w14:textId="77777777" w:rsidTr="00C91F43">
        <w:tc>
          <w:tcPr>
            <w:tcW w:w="1908" w:type="dxa"/>
          </w:tcPr>
          <w:p w14:paraId="15294439" w14:textId="77777777" w:rsidR="00C91F43" w:rsidRPr="00917108" w:rsidRDefault="00C91F43" w:rsidP="00C91F43">
            <w:pPr>
              <w:rPr>
                <w:rFonts w:cs="Arial"/>
                <w:sz w:val="18"/>
                <w:szCs w:val="18"/>
                <w:lang w:val="en-GB"/>
              </w:rPr>
            </w:pPr>
            <w:r w:rsidRPr="00917108">
              <w:rPr>
                <w:rFonts w:cs="Arial"/>
                <w:sz w:val="18"/>
                <w:szCs w:val="18"/>
                <w:lang w:val="en-GB"/>
              </w:rPr>
              <w:t xml:space="preserve">Risk 6: There is a risk that, in the absence of mitigation measures, some SLM pilot activities could include the use of pesticides </w:t>
            </w:r>
            <w:r w:rsidRPr="00917108">
              <w:rPr>
                <w:rFonts w:eastAsia="Times New Roman" w:cs="Arial"/>
                <w:sz w:val="18"/>
                <w:szCs w:val="18"/>
              </w:rPr>
              <w:t>that may have a negative effect on the environment or human health</w:t>
            </w:r>
          </w:p>
          <w:p w14:paraId="6B2B0A9B" w14:textId="77777777" w:rsidR="00C91F43" w:rsidRPr="00917108" w:rsidRDefault="00C91F43" w:rsidP="00C91F43">
            <w:pPr>
              <w:rPr>
                <w:rFonts w:cs="Arial"/>
                <w:sz w:val="18"/>
                <w:szCs w:val="18"/>
                <w:lang w:val="en-GB"/>
              </w:rPr>
            </w:pPr>
          </w:p>
          <w:p w14:paraId="6D42DC95" w14:textId="77777777" w:rsidR="00C91F43" w:rsidRPr="00917108" w:rsidRDefault="00C91F43" w:rsidP="00C91F43">
            <w:pPr>
              <w:rPr>
                <w:rFonts w:cs="Arial"/>
                <w:sz w:val="18"/>
                <w:szCs w:val="18"/>
                <w:lang w:val="en-GB"/>
              </w:rPr>
            </w:pPr>
            <w:r w:rsidRPr="00917108">
              <w:rPr>
                <w:rFonts w:cs="Arial"/>
                <w:sz w:val="18"/>
                <w:szCs w:val="18"/>
                <w:lang w:val="en-GB"/>
              </w:rPr>
              <w:t>Standard 8 q (5)</w:t>
            </w:r>
          </w:p>
          <w:p w14:paraId="39153F22" w14:textId="77777777" w:rsidR="00C91F43" w:rsidRPr="00917108" w:rsidRDefault="00C91F43" w:rsidP="00C91F43">
            <w:pPr>
              <w:rPr>
                <w:rFonts w:cs="Arial"/>
                <w:sz w:val="18"/>
                <w:szCs w:val="18"/>
                <w:lang w:val="en-GB"/>
              </w:rPr>
            </w:pPr>
          </w:p>
        </w:tc>
        <w:tc>
          <w:tcPr>
            <w:tcW w:w="900" w:type="dxa"/>
          </w:tcPr>
          <w:p w14:paraId="7F23D0B1" w14:textId="77777777" w:rsidR="00C91F43" w:rsidRPr="00917108" w:rsidRDefault="00C91F43" w:rsidP="00C91F43">
            <w:pPr>
              <w:rPr>
                <w:rFonts w:cs="Arial"/>
                <w:sz w:val="18"/>
                <w:szCs w:val="18"/>
              </w:rPr>
            </w:pPr>
            <w:r w:rsidRPr="00917108">
              <w:rPr>
                <w:rFonts w:cs="Arial"/>
                <w:sz w:val="18"/>
                <w:szCs w:val="18"/>
              </w:rPr>
              <w:t>I= 3</w:t>
            </w:r>
          </w:p>
          <w:p w14:paraId="1C0A123C" w14:textId="77777777" w:rsidR="00C91F43" w:rsidRPr="00917108" w:rsidRDefault="00C91F43" w:rsidP="00C91F43">
            <w:pPr>
              <w:rPr>
                <w:rFonts w:cs="Arial"/>
                <w:sz w:val="18"/>
                <w:szCs w:val="18"/>
              </w:rPr>
            </w:pPr>
            <w:r w:rsidRPr="00917108">
              <w:rPr>
                <w:rFonts w:cs="Arial"/>
                <w:sz w:val="18"/>
                <w:szCs w:val="18"/>
              </w:rPr>
              <w:t>L= 1</w:t>
            </w:r>
          </w:p>
        </w:tc>
        <w:tc>
          <w:tcPr>
            <w:tcW w:w="1350" w:type="dxa"/>
          </w:tcPr>
          <w:p w14:paraId="496A4C0E" w14:textId="77777777" w:rsidR="00C91F43" w:rsidRPr="00917108" w:rsidRDefault="00C91F43" w:rsidP="00C91F43">
            <w:pPr>
              <w:rPr>
                <w:rFonts w:cs="Arial"/>
                <w:b/>
                <w:sz w:val="18"/>
                <w:szCs w:val="18"/>
              </w:rPr>
            </w:pPr>
            <w:r w:rsidRPr="00917108">
              <w:rPr>
                <w:rFonts w:cs="Arial"/>
                <w:b/>
                <w:sz w:val="18"/>
                <w:szCs w:val="18"/>
              </w:rPr>
              <w:t>Moderate</w:t>
            </w:r>
          </w:p>
        </w:tc>
        <w:tc>
          <w:tcPr>
            <w:tcW w:w="4230" w:type="dxa"/>
            <w:gridSpan w:val="2"/>
          </w:tcPr>
          <w:p w14:paraId="0DF4A123" w14:textId="77777777" w:rsidR="00C91F43" w:rsidRPr="00917108" w:rsidRDefault="00C91F43" w:rsidP="00C91F43">
            <w:pPr>
              <w:contextualSpacing/>
              <w:rPr>
                <w:rFonts w:eastAsia="Times New Roman" w:cs="Arial"/>
                <w:sz w:val="18"/>
                <w:szCs w:val="18"/>
                <w:lang w:val="en-GB"/>
              </w:rPr>
            </w:pPr>
            <w:r w:rsidRPr="00917108">
              <w:rPr>
                <w:rFonts w:eastAsia="Times New Roman" w:cs="Arial"/>
                <w:sz w:val="18"/>
                <w:szCs w:val="18"/>
                <w:lang w:val="en-GB"/>
              </w:rPr>
              <w:t>Specific activities related to these potential risks include:</w:t>
            </w:r>
          </w:p>
          <w:p w14:paraId="7CD66C57" w14:textId="77777777" w:rsidR="00C91F43" w:rsidRPr="00917108" w:rsidRDefault="00C91F43" w:rsidP="00C91F43">
            <w:pPr>
              <w:pStyle w:val="ListParagraph"/>
              <w:numPr>
                <w:ilvl w:val="0"/>
                <w:numId w:val="72"/>
              </w:numPr>
              <w:ind w:left="342" w:hanging="270"/>
              <w:jc w:val="both"/>
              <w:textAlignment w:val="auto"/>
              <w:rPr>
                <w:rFonts w:eastAsia="Times New Roman" w:cs="Arial"/>
                <w:sz w:val="18"/>
                <w:szCs w:val="18"/>
              </w:rPr>
            </w:pPr>
            <w:r w:rsidRPr="00917108">
              <w:rPr>
                <w:rFonts w:eastAsia="Times New Roman" w:cs="Arial"/>
                <w:sz w:val="18"/>
                <w:szCs w:val="18"/>
              </w:rPr>
              <w:t>Management of invasive alien species (populus reeds, poplars) that are invading the river and are affecting river flow</w:t>
            </w:r>
          </w:p>
          <w:p w14:paraId="49074163" w14:textId="77777777" w:rsidR="00C91F43" w:rsidRPr="00917108" w:rsidRDefault="00C91F43" w:rsidP="00C91F43">
            <w:pPr>
              <w:contextualSpacing/>
              <w:rPr>
                <w:rFonts w:eastAsia="Times New Roman" w:cs="Arial"/>
                <w:sz w:val="18"/>
                <w:szCs w:val="18"/>
                <w:lang w:val="en-GB"/>
              </w:rPr>
            </w:pPr>
          </w:p>
          <w:p w14:paraId="36644F81" w14:textId="77777777" w:rsidR="00C91F43" w:rsidRPr="00917108" w:rsidRDefault="00C91F43" w:rsidP="00C91F43">
            <w:pPr>
              <w:contextualSpacing/>
              <w:rPr>
                <w:rFonts w:eastAsia="Times New Roman" w:cs="Arial"/>
                <w:sz w:val="18"/>
                <w:szCs w:val="18"/>
                <w:lang w:val="en-GB"/>
              </w:rPr>
            </w:pPr>
          </w:p>
          <w:p w14:paraId="414AC7DA" w14:textId="77777777" w:rsidR="00C91F43" w:rsidRPr="00917108" w:rsidRDefault="00C91F43" w:rsidP="00C91F43">
            <w:pPr>
              <w:contextualSpacing/>
              <w:rPr>
                <w:rFonts w:eastAsia="Times New Roman" w:cs="Arial"/>
                <w:sz w:val="18"/>
                <w:szCs w:val="18"/>
                <w:lang w:val="en-GB"/>
              </w:rPr>
            </w:pPr>
          </w:p>
          <w:p w14:paraId="6CE1D4AD" w14:textId="77777777" w:rsidR="00C91F43" w:rsidRPr="00917108" w:rsidRDefault="00C91F43" w:rsidP="00C91F43">
            <w:pPr>
              <w:contextualSpacing/>
              <w:rPr>
                <w:rFonts w:eastAsia="Times New Roman" w:cs="Arial"/>
                <w:sz w:val="18"/>
                <w:szCs w:val="18"/>
                <w:lang w:val="en-GB"/>
              </w:rPr>
            </w:pPr>
          </w:p>
          <w:p w14:paraId="2EA8F2ED" w14:textId="77777777" w:rsidR="00C91F43" w:rsidRPr="00917108" w:rsidRDefault="00C91F43" w:rsidP="00C91F43">
            <w:pPr>
              <w:rPr>
                <w:rFonts w:eastAsia="Times New Roman" w:cs="Arial"/>
                <w:sz w:val="18"/>
                <w:szCs w:val="18"/>
              </w:rPr>
            </w:pPr>
          </w:p>
        </w:tc>
        <w:tc>
          <w:tcPr>
            <w:tcW w:w="4860" w:type="dxa"/>
            <w:gridSpan w:val="3"/>
          </w:tcPr>
          <w:p w14:paraId="227C2E2A" w14:textId="77777777" w:rsidR="00C91F43" w:rsidRPr="00917108" w:rsidRDefault="00C91F43" w:rsidP="00C91F43">
            <w:pPr>
              <w:ind w:right="37"/>
              <w:rPr>
                <w:rFonts w:eastAsia="Times New Roman" w:cs="Arial"/>
                <w:sz w:val="18"/>
                <w:szCs w:val="18"/>
                <w:lang w:val="en-GB"/>
              </w:rPr>
            </w:pPr>
            <w:r w:rsidRPr="00917108">
              <w:rPr>
                <w:rFonts w:eastAsia="Times New Roman" w:cs="Arial"/>
                <w:sz w:val="18"/>
                <w:szCs w:val="18"/>
                <w:lang w:val="en-GB"/>
              </w:rPr>
              <w:t>Due to the potential negative impact linked to the mentioned activity and the limited funds available to mitigate these risks, the project will seek to avoid SLM pilot activities that employ biological and chemical controls of invasive alien species.</w:t>
            </w:r>
          </w:p>
          <w:p w14:paraId="1103C05A" w14:textId="77777777" w:rsidR="00C91F43" w:rsidRPr="00917108" w:rsidRDefault="00C91F43" w:rsidP="00C91F43">
            <w:pPr>
              <w:ind w:right="37"/>
              <w:rPr>
                <w:rFonts w:eastAsia="Times New Roman" w:cs="Arial"/>
                <w:sz w:val="18"/>
                <w:szCs w:val="18"/>
                <w:lang w:val="en-GB"/>
              </w:rPr>
            </w:pPr>
          </w:p>
          <w:p w14:paraId="57F6EDEC" w14:textId="77777777" w:rsidR="00C91F43" w:rsidRPr="00917108" w:rsidRDefault="00C91F43" w:rsidP="00C91F43">
            <w:pPr>
              <w:rPr>
                <w:rFonts w:eastAsia="Times New Roman" w:cs="Arial"/>
                <w:sz w:val="18"/>
                <w:szCs w:val="18"/>
                <w:lang w:val="en-GB"/>
              </w:rPr>
            </w:pPr>
            <w:r w:rsidRPr="00917108">
              <w:rPr>
                <w:rFonts w:eastAsia="Times New Roman" w:cs="Arial"/>
                <w:sz w:val="18"/>
                <w:szCs w:val="18"/>
                <w:lang w:val="en-GB"/>
              </w:rPr>
              <w:t>If after having considered such approaches recourse to pesticide use is deemed necessary, a safe, effective and environmentally sound pest management approach in accordance with the WHO/FAO International Code of Conduct on Pesticide Management should be adopted.</w:t>
            </w:r>
            <w:r w:rsidRPr="00917108">
              <w:rPr>
                <w:rStyle w:val="FootnoteReference"/>
                <w:rFonts w:asciiTheme="minorHAnsi" w:eastAsia="Times New Roman" w:hAnsiTheme="minorHAnsi" w:cs="Arial"/>
                <w:szCs w:val="18"/>
              </w:rPr>
              <w:footnoteReference w:id="63"/>
            </w:r>
            <w:r w:rsidRPr="00917108">
              <w:rPr>
                <w:rFonts w:eastAsia="Times New Roman" w:cs="Arial"/>
                <w:sz w:val="18"/>
                <w:szCs w:val="18"/>
                <w:lang w:val="en-GB"/>
              </w:rPr>
              <w:t xml:space="preserve"> An Integrated Pest Management (IPM) approach should be utilized to prevent unacceptable levels of pest damage. A Pest Management Plan should be developed, to demonstrate how IPM will be promoted to reduce reliance on pesticides and to describes measures to minimize risks of pesticide use.</w:t>
            </w:r>
          </w:p>
        </w:tc>
      </w:tr>
      <w:tr w:rsidR="00C91F43" w:rsidRPr="00917108" w14:paraId="1011FE60" w14:textId="77777777" w:rsidTr="00C91F43">
        <w:tc>
          <w:tcPr>
            <w:tcW w:w="1908" w:type="dxa"/>
            <w:shd w:val="clear" w:color="auto" w:fill="auto"/>
          </w:tcPr>
          <w:p w14:paraId="569B32B3" w14:textId="77777777" w:rsidR="00C91F43" w:rsidRPr="00917108" w:rsidRDefault="00C91F43" w:rsidP="00C91F43">
            <w:pPr>
              <w:rPr>
                <w:rFonts w:eastAsia="Times New Roman" w:cs="Arial"/>
                <w:sz w:val="18"/>
                <w:szCs w:val="18"/>
              </w:rPr>
            </w:pPr>
            <w:r w:rsidRPr="00917108">
              <w:rPr>
                <w:rFonts w:cs="Arial"/>
                <w:sz w:val="18"/>
                <w:szCs w:val="18"/>
                <w:lang w:val="en-GB"/>
              </w:rPr>
              <w:lastRenderedPageBreak/>
              <w:t xml:space="preserve">Risk 7: There is a risk that in the absence of mitigation measures, some SLM pilot activities could be implemented in areas </w:t>
            </w:r>
            <w:r w:rsidRPr="00917108">
              <w:rPr>
                <w:rFonts w:eastAsia="Times New Roman" w:cs="Arial"/>
                <w:sz w:val="18"/>
                <w:szCs w:val="18"/>
              </w:rPr>
              <w:t>adjacent to or within a Cultural Heritage site, or include alterations to landscapes and natural features with cultural significance</w:t>
            </w:r>
          </w:p>
          <w:p w14:paraId="1AF4E661" w14:textId="77777777" w:rsidR="00C91F43" w:rsidRPr="00917108" w:rsidRDefault="00C91F43" w:rsidP="00C91F43">
            <w:pPr>
              <w:rPr>
                <w:rFonts w:eastAsia="Times New Roman" w:cs="Arial"/>
                <w:sz w:val="18"/>
                <w:szCs w:val="18"/>
              </w:rPr>
            </w:pPr>
          </w:p>
          <w:p w14:paraId="4036D98D" w14:textId="77777777" w:rsidR="00C91F43" w:rsidRPr="00917108" w:rsidRDefault="00C91F43" w:rsidP="00C91F43">
            <w:pPr>
              <w:rPr>
                <w:rFonts w:cs="Arial"/>
                <w:sz w:val="18"/>
                <w:szCs w:val="18"/>
                <w:lang w:val="en-GB"/>
              </w:rPr>
            </w:pPr>
            <w:r w:rsidRPr="00917108">
              <w:rPr>
                <w:rFonts w:eastAsia="Times New Roman" w:cs="Arial"/>
                <w:sz w:val="18"/>
                <w:szCs w:val="18"/>
              </w:rPr>
              <w:t>Standard 4 q (1) and (4)</w:t>
            </w:r>
          </w:p>
        </w:tc>
        <w:tc>
          <w:tcPr>
            <w:tcW w:w="900" w:type="dxa"/>
            <w:shd w:val="clear" w:color="auto" w:fill="auto"/>
          </w:tcPr>
          <w:p w14:paraId="1344C68D" w14:textId="77777777" w:rsidR="00C91F43" w:rsidRPr="00917108" w:rsidRDefault="00C91F43" w:rsidP="00C91F43">
            <w:pPr>
              <w:rPr>
                <w:rFonts w:cs="Arial"/>
                <w:sz w:val="18"/>
                <w:szCs w:val="18"/>
              </w:rPr>
            </w:pPr>
            <w:r w:rsidRPr="00917108">
              <w:rPr>
                <w:rFonts w:cs="Arial"/>
                <w:sz w:val="18"/>
                <w:szCs w:val="18"/>
              </w:rPr>
              <w:t>I=3</w:t>
            </w:r>
          </w:p>
          <w:p w14:paraId="5081B7E8" w14:textId="77777777" w:rsidR="00C91F43" w:rsidRPr="00917108" w:rsidRDefault="00C91F43" w:rsidP="00C91F43">
            <w:pPr>
              <w:rPr>
                <w:rFonts w:cs="Arial"/>
                <w:sz w:val="18"/>
                <w:szCs w:val="18"/>
              </w:rPr>
            </w:pPr>
            <w:r w:rsidRPr="00917108">
              <w:rPr>
                <w:rFonts w:cs="Arial"/>
                <w:sz w:val="18"/>
                <w:szCs w:val="18"/>
              </w:rPr>
              <w:t>L=1</w:t>
            </w:r>
          </w:p>
        </w:tc>
        <w:tc>
          <w:tcPr>
            <w:tcW w:w="1350" w:type="dxa"/>
            <w:shd w:val="clear" w:color="auto" w:fill="auto"/>
          </w:tcPr>
          <w:p w14:paraId="1B793153" w14:textId="77777777" w:rsidR="00C91F43" w:rsidRPr="00917108" w:rsidRDefault="00C91F43" w:rsidP="00C91F43">
            <w:pPr>
              <w:rPr>
                <w:rFonts w:cs="Arial"/>
                <w:b/>
                <w:sz w:val="18"/>
                <w:szCs w:val="18"/>
              </w:rPr>
            </w:pPr>
            <w:r w:rsidRPr="00917108">
              <w:rPr>
                <w:rFonts w:cs="Arial"/>
                <w:b/>
                <w:sz w:val="18"/>
                <w:szCs w:val="18"/>
              </w:rPr>
              <w:t>Low</w:t>
            </w:r>
          </w:p>
        </w:tc>
        <w:tc>
          <w:tcPr>
            <w:tcW w:w="4230" w:type="dxa"/>
            <w:gridSpan w:val="2"/>
            <w:shd w:val="clear" w:color="auto" w:fill="auto"/>
          </w:tcPr>
          <w:p w14:paraId="1366022A" w14:textId="77777777" w:rsidR="00C91F43" w:rsidRPr="00917108" w:rsidRDefault="00C91F43" w:rsidP="00C91F43">
            <w:pPr>
              <w:pStyle w:val="CommentText"/>
              <w:rPr>
                <w:rFonts w:cs="Arial"/>
                <w:sz w:val="18"/>
                <w:szCs w:val="18"/>
              </w:rPr>
            </w:pPr>
            <w:r w:rsidRPr="00917108">
              <w:rPr>
                <w:rFonts w:cs="Arial"/>
                <w:sz w:val="18"/>
                <w:szCs w:val="18"/>
              </w:rPr>
              <w:t xml:space="preserve">Due to the remaining uncertainty surrounding the specific locations of the pilot sites, the risk of SLM activities being carried out adjacent to or potentially having an impact on sites with cultural significance needs to be mentioned. </w:t>
            </w:r>
          </w:p>
          <w:p w14:paraId="4B6DC3E6" w14:textId="77777777" w:rsidR="00C91F43" w:rsidRPr="00917108" w:rsidRDefault="00C91F43" w:rsidP="00C91F43">
            <w:pPr>
              <w:pStyle w:val="CommentText"/>
              <w:rPr>
                <w:sz w:val="18"/>
                <w:szCs w:val="18"/>
              </w:rPr>
            </w:pPr>
          </w:p>
          <w:p w14:paraId="4D0122B3" w14:textId="77777777" w:rsidR="00C91F43" w:rsidRPr="00917108" w:rsidRDefault="00C91F43" w:rsidP="00C91F43">
            <w:pPr>
              <w:pStyle w:val="CommentText"/>
              <w:rPr>
                <w:rFonts w:eastAsia="Times New Roman" w:cs="Arial"/>
                <w:sz w:val="18"/>
                <w:szCs w:val="18"/>
              </w:rPr>
            </w:pPr>
          </w:p>
        </w:tc>
        <w:tc>
          <w:tcPr>
            <w:tcW w:w="4860" w:type="dxa"/>
            <w:gridSpan w:val="3"/>
            <w:shd w:val="clear" w:color="auto" w:fill="auto"/>
          </w:tcPr>
          <w:p w14:paraId="3F9D0631" w14:textId="77777777" w:rsidR="00C91F43" w:rsidRPr="00917108" w:rsidRDefault="00C91F43" w:rsidP="00C91F43">
            <w:pPr>
              <w:ind w:right="37"/>
              <w:rPr>
                <w:sz w:val="18"/>
                <w:szCs w:val="18"/>
              </w:rPr>
            </w:pPr>
            <w:r w:rsidRPr="00917108">
              <w:rPr>
                <w:sz w:val="18"/>
                <w:szCs w:val="18"/>
              </w:rPr>
              <w:t>All SLM pilot site activities will have to be screened prior to final selection and subsequent implementation following the procedure outlined above.</w:t>
            </w:r>
          </w:p>
          <w:p w14:paraId="0603657D" w14:textId="77777777" w:rsidR="00C91F43" w:rsidRPr="00917108" w:rsidRDefault="00C91F43" w:rsidP="00C91F43">
            <w:pPr>
              <w:ind w:right="37"/>
              <w:rPr>
                <w:sz w:val="18"/>
                <w:szCs w:val="18"/>
              </w:rPr>
            </w:pPr>
          </w:p>
          <w:p w14:paraId="4B591E2A" w14:textId="77777777" w:rsidR="00C91F43" w:rsidRPr="00917108" w:rsidRDefault="00C91F43" w:rsidP="00C91F43">
            <w:pPr>
              <w:ind w:right="37"/>
              <w:rPr>
                <w:rFonts w:eastAsia="Times New Roman" w:cs="Arial"/>
                <w:sz w:val="18"/>
                <w:szCs w:val="18"/>
                <w:lang w:val="en-GB"/>
              </w:rPr>
            </w:pPr>
            <w:r w:rsidRPr="00917108">
              <w:rPr>
                <w:sz w:val="18"/>
                <w:szCs w:val="18"/>
              </w:rPr>
              <w:t xml:space="preserve">As such, any activities that could be carried out adjacent to or potentially have an impact on sites with cultural significance will be identified prior to clearance. </w:t>
            </w:r>
            <w:r w:rsidRPr="00917108">
              <w:rPr>
                <w:rFonts w:eastAsia="Times New Roman" w:cs="Arial"/>
                <w:sz w:val="18"/>
                <w:szCs w:val="18"/>
                <w:lang w:val="en-GB"/>
              </w:rPr>
              <w:t>Due to the limited funds available to mitigate these risks if identified, the project will seek to avoid SLM pilot activities in such locations.</w:t>
            </w:r>
          </w:p>
          <w:p w14:paraId="34E6FC1D" w14:textId="77777777" w:rsidR="00C91F43" w:rsidRPr="00917108" w:rsidRDefault="00C91F43" w:rsidP="00C91F43">
            <w:pPr>
              <w:ind w:right="37"/>
              <w:rPr>
                <w:rFonts w:eastAsia="Times New Roman" w:cs="Arial"/>
                <w:sz w:val="18"/>
                <w:szCs w:val="18"/>
                <w:lang w:val="en-GB"/>
              </w:rPr>
            </w:pPr>
          </w:p>
          <w:p w14:paraId="1C62A99F" w14:textId="77777777" w:rsidR="00C91F43" w:rsidRPr="00917108" w:rsidRDefault="00C91F43" w:rsidP="00C91F43">
            <w:pPr>
              <w:ind w:right="37"/>
              <w:rPr>
                <w:rFonts w:eastAsia="Times New Roman" w:cs="Arial"/>
                <w:sz w:val="18"/>
                <w:szCs w:val="18"/>
                <w:lang w:val="en-GB"/>
              </w:rPr>
            </w:pPr>
            <w:r w:rsidRPr="00917108">
              <w:rPr>
                <w:rFonts w:eastAsia="Times New Roman" w:cs="Arial"/>
                <w:sz w:val="18"/>
                <w:szCs w:val="18"/>
                <w:lang w:val="en-GB"/>
              </w:rPr>
              <w:t>If such activities are determined to be justified due to the potential benefits, site-specific assessment(s) and management plan(s) will need to be developed.</w:t>
            </w:r>
          </w:p>
        </w:tc>
      </w:tr>
      <w:tr w:rsidR="00C91F43" w:rsidRPr="00917108" w14:paraId="0BA0D8CE" w14:textId="77777777" w:rsidTr="00C91F43">
        <w:tc>
          <w:tcPr>
            <w:tcW w:w="1908" w:type="dxa"/>
            <w:shd w:val="clear" w:color="auto" w:fill="auto"/>
          </w:tcPr>
          <w:p w14:paraId="1D58528A" w14:textId="77777777" w:rsidR="00C91F43" w:rsidRPr="00917108" w:rsidRDefault="00C91F43" w:rsidP="00C91F43">
            <w:pPr>
              <w:rPr>
                <w:rFonts w:cs="Arial"/>
                <w:sz w:val="18"/>
                <w:szCs w:val="18"/>
                <w:lang w:val="en-GB"/>
              </w:rPr>
            </w:pPr>
            <w:r w:rsidRPr="00917108">
              <w:rPr>
                <w:rFonts w:cs="Arial"/>
                <w:sz w:val="18"/>
                <w:szCs w:val="18"/>
                <w:lang w:val="en-GB"/>
              </w:rPr>
              <w:t xml:space="preserve">Risk 8. The project activities are located in areas that may experience climate and disaster hazards, such as flooding. </w:t>
            </w:r>
          </w:p>
        </w:tc>
        <w:tc>
          <w:tcPr>
            <w:tcW w:w="900" w:type="dxa"/>
            <w:shd w:val="clear" w:color="auto" w:fill="auto"/>
          </w:tcPr>
          <w:p w14:paraId="60632B4F" w14:textId="77777777" w:rsidR="00C91F43" w:rsidRPr="00917108" w:rsidRDefault="00C91F43" w:rsidP="00C91F43">
            <w:pPr>
              <w:rPr>
                <w:rFonts w:cs="Arial"/>
                <w:sz w:val="18"/>
                <w:szCs w:val="18"/>
              </w:rPr>
            </w:pPr>
            <w:r w:rsidRPr="00917108">
              <w:rPr>
                <w:rFonts w:cs="Arial"/>
                <w:sz w:val="18"/>
                <w:szCs w:val="18"/>
              </w:rPr>
              <w:t>I=2</w:t>
            </w:r>
          </w:p>
          <w:p w14:paraId="578151DC" w14:textId="77777777" w:rsidR="00C91F43" w:rsidRPr="00917108" w:rsidRDefault="00C91F43" w:rsidP="00C91F43">
            <w:pPr>
              <w:rPr>
                <w:rFonts w:cs="Arial"/>
                <w:sz w:val="18"/>
                <w:szCs w:val="18"/>
              </w:rPr>
            </w:pPr>
            <w:r w:rsidRPr="00917108">
              <w:rPr>
                <w:rFonts w:cs="Arial"/>
                <w:sz w:val="18"/>
                <w:szCs w:val="18"/>
              </w:rPr>
              <w:t>L=4</w:t>
            </w:r>
          </w:p>
        </w:tc>
        <w:tc>
          <w:tcPr>
            <w:tcW w:w="1350" w:type="dxa"/>
            <w:shd w:val="clear" w:color="auto" w:fill="auto"/>
          </w:tcPr>
          <w:p w14:paraId="172E4ECC" w14:textId="77777777" w:rsidR="00C91F43" w:rsidRPr="00917108" w:rsidRDefault="00C91F43" w:rsidP="00C91F43">
            <w:pPr>
              <w:rPr>
                <w:rFonts w:cs="Arial"/>
                <w:b/>
                <w:sz w:val="18"/>
                <w:szCs w:val="18"/>
              </w:rPr>
            </w:pPr>
            <w:r w:rsidRPr="00917108">
              <w:rPr>
                <w:rFonts w:cs="Arial"/>
                <w:b/>
                <w:sz w:val="18"/>
                <w:szCs w:val="18"/>
              </w:rPr>
              <w:t>Moderate</w:t>
            </w:r>
          </w:p>
        </w:tc>
        <w:tc>
          <w:tcPr>
            <w:tcW w:w="4230" w:type="dxa"/>
            <w:gridSpan w:val="2"/>
            <w:shd w:val="clear" w:color="auto" w:fill="auto"/>
          </w:tcPr>
          <w:p w14:paraId="6691B4D5" w14:textId="77777777" w:rsidR="00C91F43" w:rsidRPr="00917108" w:rsidRDefault="00C91F43" w:rsidP="00C91F43">
            <w:pPr>
              <w:pStyle w:val="CommentText"/>
              <w:rPr>
                <w:rFonts w:cs="Arial"/>
                <w:sz w:val="18"/>
                <w:szCs w:val="18"/>
              </w:rPr>
            </w:pPr>
            <w:r w:rsidRPr="00917108">
              <w:rPr>
                <w:rFonts w:cs="Arial"/>
                <w:sz w:val="18"/>
                <w:szCs w:val="18"/>
              </w:rPr>
              <w:t xml:space="preserve">While project activities are located in areas that may be susceptible to flooding, it is not anticipated that project activities themselves will exacerbate, accelerate or increase exposure to climate and disaster hazards. Therefore, the “Impact” of potential project-induced hazard risk is rated “Minor” as there are minor to negligible anticipated adverse hazard related impacts on communities and the environment as a result of project activities, particularly considering that the project does not involve infrastructure or physical interventions that could increase hazard-risk in the event of a flood. However, because the Likelihood of flooding is high in the context, a related risk is also noted in the Project Risk Log (see Risk 8) to consider the effectiveness and delivery of the project in achieving its objectives related to the effects of climate change. </w:t>
            </w:r>
          </w:p>
        </w:tc>
        <w:tc>
          <w:tcPr>
            <w:tcW w:w="4860" w:type="dxa"/>
            <w:gridSpan w:val="3"/>
            <w:shd w:val="clear" w:color="auto" w:fill="auto"/>
          </w:tcPr>
          <w:p w14:paraId="7ED34F94" w14:textId="77777777" w:rsidR="00C91F43" w:rsidRPr="00917108" w:rsidRDefault="00C91F43" w:rsidP="00C91F43">
            <w:pPr>
              <w:ind w:right="37"/>
              <w:rPr>
                <w:sz w:val="18"/>
                <w:szCs w:val="18"/>
              </w:rPr>
            </w:pPr>
            <w:r w:rsidRPr="00917108">
              <w:rPr>
                <w:sz w:val="18"/>
                <w:szCs w:val="18"/>
              </w:rPr>
              <w:t>Potential site-specific climate and disaster hazards will be screened through the SLM pilot screenings to identify if any activities proposed at a site may exacerbate these risks or present hazards (including in the event of a flood), in which case those activities would be avoided where possible. In cases where it is deemed such activities are necessary for the objectives of the project, site-specific risk management and mitigation measures would be developed and in place prior to implementation of the pilot.</w:t>
            </w:r>
          </w:p>
        </w:tc>
      </w:tr>
      <w:tr w:rsidR="00C91F43" w:rsidRPr="00917108" w14:paraId="418A0E20" w14:textId="77777777" w:rsidTr="009714AF">
        <w:trPr>
          <w:trHeight w:val="323"/>
        </w:trPr>
        <w:tc>
          <w:tcPr>
            <w:tcW w:w="1908" w:type="dxa"/>
            <w:vMerge w:val="restart"/>
          </w:tcPr>
          <w:p w14:paraId="34AA0A03" w14:textId="77777777" w:rsidR="00C91F43" w:rsidRPr="00917108" w:rsidRDefault="00C91F43" w:rsidP="00C91F43">
            <w:pPr>
              <w:rPr>
                <w:rFonts w:cs="Arial"/>
                <w:b/>
              </w:rPr>
            </w:pPr>
          </w:p>
        </w:tc>
        <w:tc>
          <w:tcPr>
            <w:tcW w:w="11340" w:type="dxa"/>
            <w:gridSpan w:val="7"/>
            <w:shd w:val="clear" w:color="auto" w:fill="0F243E"/>
          </w:tcPr>
          <w:p w14:paraId="7A4EF140" w14:textId="77777777" w:rsidR="00C91F43" w:rsidRPr="00917108" w:rsidRDefault="00C91F43" w:rsidP="00C91F43">
            <w:pPr>
              <w:rPr>
                <w:rFonts w:cs="Arial"/>
                <w:b/>
              </w:rPr>
            </w:pPr>
            <w:r w:rsidRPr="00917108">
              <w:rPr>
                <w:rFonts w:cs="Arial"/>
                <w:b/>
              </w:rPr>
              <w:t xml:space="preserve">QUESTION 4: What is the overall project risk categorization? </w:t>
            </w:r>
          </w:p>
        </w:tc>
      </w:tr>
      <w:tr w:rsidR="00C91F43" w:rsidRPr="00917108" w14:paraId="1D679F56" w14:textId="77777777" w:rsidTr="00C91F43">
        <w:trPr>
          <w:trHeight w:val="125"/>
        </w:trPr>
        <w:tc>
          <w:tcPr>
            <w:tcW w:w="1908" w:type="dxa"/>
            <w:vMerge/>
          </w:tcPr>
          <w:p w14:paraId="684CAE6D" w14:textId="77777777" w:rsidR="00C91F43" w:rsidRPr="00917108" w:rsidRDefault="00C91F43" w:rsidP="00C91F43">
            <w:pPr>
              <w:rPr>
                <w:rFonts w:cs="Arial"/>
                <w:u w:val="single"/>
              </w:rPr>
            </w:pPr>
          </w:p>
        </w:tc>
        <w:tc>
          <w:tcPr>
            <w:tcW w:w="11340" w:type="dxa"/>
            <w:gridSpan w:val="7"/>
          </w:tcPr>
          <w:p w14:paraId="60CC6C67" w14:textId="77777777" w:rsidR="00C91F43" w:rsidRPr="00917108" w:rsidRDefault="00C91F43" w:rsidP="00C91F43">
            <w:pPr>
              <w:rPr>
                <w:rFonts w:cs="Arial"/>
                <w:b/>
                <w:sz w:val="6"/>
                <w:szCs w:val="6"/>
              </w:rPr>
            </w:pPr>
          </w:p>
        </w:tc>
      </w:tr>
      <w:tr w:rsidR="00C91F43" w:rsidRPr="00917108" w14:paraId="5BEDBE8C" w14:textId="77777777" w:rsidTr="00C91F43">
        <w:trPr>
          <w:trHeight w:val="251"/>
        </w:trPr>
        <w:tc>
          <w:tcPr>
            <w:tcW w:w="1908" w:type="dxa"/>
            <w:vMerge/>
          </w:tcPr>
          <w:p w14:paraId="2B5859A5" w14:textId="77777777" w:rsidR="00C91F43" w:rsidRPr="00917108" w:rsidRDefault="00C91F43" w:rsidP="00C91F43">
            <w:pPr>
              <w:rPr>
                <w:rFonts w:cs="Arial"/>
              </w:rPr>
            </w:pPr>
          </w:p>
        </w:tc>
        <w:tc>
          <w:tcPr>
            <w:tcW w:w="6007" w:type="dxa"/>
            <w:gridSpan w:val="3"/>
            <w:shd w:val="clear" w:color="auto" w:fill="auto"/>
          </w:tcPr>
          <w:p w14:paraId="7773D9A4" w14:textId="77777777" w:rsidR="00C91F43" w:rsidRPr="00917108" w:rsidRDefault="00C91F43" w:rsidP="00C91F43">
            <w:pPr>
              <w:rPr>
                <w:rFonts w:cs="Arial"/>
                <w:b/>
                <w:i/>
                <w:sz w:val="18"/>
                <w:szCs w:val="18"/>
              </w:rPr>
            </w:pPr>
            <w:r w:rsidRPr="00917108">
              <w:rPr>
                <w:rFonts w:cs="Arial"/>
                <w:b/>
                <w:i/>
                <w:sz w:val="18"/>
                <w:szCs w:val="18"/>
              </w:rPr>
              <w:t>Low Risk</w:t>
            </w:r>
          </w:p>
        </w:tc>
        <w:tc>
          <w:tcPr>
            <w:tcW w:w="473" w:type="dxa"/>
          </w:tcPr>
          <w:p w14:paraId="32716C74" w14:textId="77777777" w:rsidR="00C91F43" w:rsidRPr="00917108" w:rsidRDefault="00C91F43" w:rsidP="00C91F43">
            <w:pPr>
              <w:ind w:left="-2230" w:firstLine="2230"/>
              <w:rPr>
                <w:rFonts w:cs="Arial"/>
                <w:b/>
                <w:sz w:val="18"/>
                <w:szCs w:val="18"/>
              </w:rPr>
            </w:pPr>
            <w:r w:rsidRPr="00917108">
              <w:rPr>
                <w:rFonts w:ascii="Menlo Regular" w:hAnsi="Menlo Regular" w:cs="Menlo Regular"/>
                <w:b/>
                <w:sz w:val="18"/>
                <w:szCs w:val="18"/>
              </w:rPr>
              <w:t>☐</w:t>
            </w:r>
          </w:p>
        </w:tc>
        <w:tc>
          <w:tcPr>
            <w:tcW w:w="4860" w:type="dxa"/>
            <w:gridSpan w:val="3"/>
          </w:tcPr>
          <w:p w14:paraId="445A6BFE" w14:textId="77777777" w:rsidR="00C91F43" w:rsidRPr="00917108" w:rsidRDefault="00C91F43" w:rsidP="00C91F43">
            <w:pPr>
              <w:rPr>
                <w:rFonts w:cs="Arial"/>
                <w:b/>
                <w:sz w:val="18"/>
                <w:szCs w:val="18"/>
              </w:rPr>
            </w:pPr>
          </w:p>
        </w:tc>
      </w:tr>
      <w:tr w:rsidR="00C91F43" w:rsidRPr="00917108" w14:paraId="37F863B6" w14:textId="77777777" w:rsidTr="00C91F43">
        <w:tc>
          <w:tcPr>
            <w:tcW w:w="1908" w:type="dxa"/>
            <w:vMerge/>
          </w:tcPr>
          <w:p w14:paraId="4AB3E171" w14:textId="77777777" w:rsidR="00C91F43" w:rsidRPr="00917108" w:rsidRDefault="00C91F43" w:rsidP="00C91F43">
            <w:pPr>
              <w:rPr>
                <w:rFonts w:cs="Arial"/>
              </w:rPr>
            </w:pPr>
          </w:p>
        </w:tc>
        <w:tc>
          <w:tcPr>
            <w:tcW w:w="6007" w:type="dxa"/>
            <w:gridSpan w:val="3"/>
            <w:shd w:val="clear" w:color="auto" w:fill="auto"/>
          </w:tcPr>
          <w:p w14:paraId="71DC8B0F" w14:textId="77777777" w:rsidR="00C91F43" w:rsidRPr="00917108" w:rsidRDefault="00C91F43" w:rsidP="00C91F43">
            <w:pPr>
              <w:rPr>
                <w:rFonts w:cs="Arial"/>
                <w:b/>
                <w:i/>
                <w:sz w:val="18"/>
                <w:szCs w:val="18"/>
              </w:rPr>
            </w:pPr>
            <w:r w:rsidRPr="00917108">
              <w:rPr>
                <w:rFonts w:cs="Arial"/>
                <w:b/>
                <w:i/>
                <w:sz w:val="18"/>
                <w:szCs w:val="18"/>
              </w:rPr>
              <w:t>Moderate Risk</w:t>
            </w:r>
          </w:p>
        </w:tc>
        <w:tc>
          <w:tcPr>
            <w:tcW w:w="473" w:type="dxa"/>
          </w:tcPr>
          <w:p w14:paraId="34CFA494" w14:textId="77777777" w:rsidR="00C91F43" w:rsidRPr="00917108" w:rsidRDefault="00C91F43" w:rsidP="00C91F43">
            <w:pPr>
              <w:ind w:left="-2230" w:firstLine="2230"/>
              <w:jc w:val="center"/>
              <w:rPr>
                <w:rFonts w:cs="Arial"/>
                <w:b/>
                <w:sz w:val="18"/>
                <w:szCs w:val="18"/>
              </w:rPr>
            </w:pPr>
            <w:r w:rsidRPr="00917108">
              <w:rPr>
                <w:rFonts w:cs="Arial"/>
                <w:b/>
                <w:sz w:val="18"/>
                <w:szCs w:val="18"/>
              </w:rPr>
              <w:t>X</w:t>
            </w:r>
          </w:p>
        </w:tc>
        <w:tc>
          <w:tcPr>
            <w:tcW w:w="4860" w:type="dxa"/>
            <w:gridSpan w:val="3"/>
          </w:tcPr>
          <w:p w14:paraId="1CE98B6C" w14:textId="77777777" w:rsidR="00C91F43" w:rsidRPr="00917108" w:rsidRDefault="00C91F43" w:rsidP="00C91F43">
            <w:pPr>
              <w:ind w:right="-18"/>
              <w:rPr>
                <w:rFonts w:eastAsia="Times New Roman" w:cs="Arial"/>
                <w:sz w:val="18"/>
                <w:szCs w:val="18"/>
                <w:lang w:val="en-GB"/>
              </w:rPr>
            </w:pPr>
            <w:r w:rsidRPr="00917108">
              <w:rPr>
                <w:rFonts w:eastAsia="Times New Roman" w:cs="Arial"/>
                <w:sz w:val="18"/>
                <w:szCs w:val="18"/>
                <w:lang w:val="en-GB"/>
              </w:rPr>
              <w:t>Due to the current general nature and wide range of possible SLM pilot activities, the project risk categorization is “Moderate”</w:t>
            </w:r>
          </w:p>
          <w:p w14:paraId="469676EA" w14:textId="77777777" w:rsidR="00C91F43" w:rsidRPr="00917108" w:rsidRDefault="00C91F43" w:rsidP="00C91F43">
            <w:pPr>
              <w:ind w:right="-18"/>
              <w:rPr>
                <w:rFonts w:eastAsia="Times New Roman" w:cs="Arial"/>
                <w:sz w:val="18"/>
                <w:szCs w:val="18"/>
                <w:lang w:val="en-GB"/>
              </w:rPr>
            </w:pPr>
          </w:p>
          <w:p w14:paraId="155CD031" w14:textId="77777777" w:rsidR="00C91F43" w:rsidRPr="00917108" w:rsidRDefault="00C91F43" w:rsidP="00C91F43">
            <w:pPr>
              <w:ind w:right="-18"/>
              <w:rPr>
                <w:rFonts w:eastAsia="Times New Roman" w:cs="Arial"/>
                <w:sz w:val="18"/>
                <w:szCs w:val="18"/>
                <w:lang w:val="en-GB"/>
              </w:rPr>
            </w:pPr>
            <w:r w:rsidRPr="00917108">
              <w:rPr>
                <w:rFonts w:eastAsia="Times New Roman" w:cs="Arial"/>
                <w:sz w:val="18"/>
                <w:szCs w:val="18"/>
                <w:lang w:val="en-GB"/>
              </w:rPr>
              <w:t xml:space="preserve">A screening procedure for pilot projects has been outlined above and is included in the Prodoc. This procedure is designed so as to identify, in particular, any risk of physical or economic </w:t>
            </w:r>
            <w:r w:rsidRPr="00917108">
              <w:rPr>
                <w:rFonts w:eastAsia="Times New Roman" w:cs="Arial"/>
                <w:sz w:val="18"/>
                <w:szCs w:val="18"/>
                <w:lang w:val="en-GB"/>
              </w:rPr>
              <w:lastRenderedPageBreak/>
              <w:t>displacement linked to possible SLM pilot activities during the activity design stage. Given the low budget for SLM pilot activities, pilot activities that carry such risks are avoided.</w:t>
            </w:r>
          </w:p>
          <w:p w14:paraId="24ABB1D5" w14:textId="77777777" w:rsidR="00C91F43" w:rsidRPr="00917108" w:rsidRDefault="00C91F43" w:rsidP="00C91F43">
            <w:pPr>
              <w:ind w:right="-18"/>
              <w:rPr>
                <w:rFonts w:eastAsia="Times New Roman" w:cs="Arial"/>
                <w:sz w:val="18"/>
                <w:szCs w:val="18"/>
                <w:lang w:val="en-GB"/>
              </w:rPr>
            </w:pPr>
          </w:p>
          <w:p w14:paraId="69D1FD89" w14:textId="77777777" w:rsidR="00C91F43" w:rsidRPr="00917108" w:rsidRDefault="00C91F43" w:rsidP="00C91F43">
            <w:pPr>
              <w:ind w:right="-18"/>
              <w:rPr>
                <w:rFonts w:cs="Arial"/>
                <w:b/>
                <w:sz w:val="18"/>
                <w:szCs w:val="18"/>
              </w:rPr>
            </w:pPr>
            <w:r w:rsidRPr="00917108">
              <w:rPr>
                <w:rFonts w:eastAsia="Times New Roman" w:cs="Arial"/>
                <w:sz w:val="18"/>
                <w:szCs w:val="18"/>
                <w:lang w:val="en-GB"/>
              </w:rPr>
              <w:t>If such activities are nevertheless chosen or other social and environmental risks identified, relevant site-specific assessment(s) and management plan(s) will need to be developed, consulted, disclosed and cleared prior to implementation of the pilot activities.</w:t>
            </w:r>
          </w:p>
        </w:tc>
      </w:tr>
      <w:tr w:rsidR="00C91F43" w:rsidRPr="00917108" w14:paraId="14DD2516" w14:textId="77777777" w:rsidTr="00C91F43">
        <w:tc>
          <w:tcPr>
            <w:tcW w:w="1908" w:type="dxa"/>
            <w:vMerge/>
          </w:tcPr>
          <w:p w14:paraId="4F160905" w14:textId="77777777" w:rsidR="00C91F43" w:rsidRPr="00917108" w:rsidRDefault="00C91F43" w:rsidP="00C91F43">
            <w:pPr>
              <w:rPr>
                <w:rFonts w:cs="Arial"/>
              </w:rPr>
            </w:pPr>
          </w:p>
        </w:tc>
        <w:tc>
          <w:tcPr>
            <w:tcW w:w="6007" w:type="dxa"/>
            <w:gridSpan w:val="3"/>
            <w:shd w:val="clear" w:color="auto" w:fill="auto"/>
          </w:tcPr>
          <w:p w14:paraId="1B64DEBC" w14:textId="77777777" w:rsidR="00C91F43" w:rsidRPr="00917108" w:rsidRDefault="00C91F43" w:rsidP="00C91F43">
            <w:pPr>
              <w:rPr>
                <w:rFonts w:cs="Arial"/>
                <w:b/>
                <w:i/>
                <w:sz w:val="18"/>
                <w:szCs w:val="18"/>
              </w:rPr>
            </w:pPr>
            <w:r w:rsidRPr="00917108">
              <w:rPr>
                <w:rFonts w:cs="Arial"/>
                <w:b/>
                <w:i/>
                <w:sz w:val="18"/>
                <w:szCs w:val="18"/>
              </w:rPr>
              <w:t>Substantial Risk</w:t>
            </w:r>
          </w:p>
        </w:tc>
        <w:tc>
          <w:tcPr>
            <w:tcW w:w="473" w:type="dxa"/>
          </w:tcPr>
          <w:p w14:paraId="07C18494" w14:textId="77777777" w:rsidR="00C91F43" w:rsidRPr="00917108" w:rsidRDefault="00C91F43" w:rsidP="00C91F43">
            <w:pPr>
              <w:ind w:left="-2230" w:firstLine="2230"/>
              <w:rPr>
                <w:rFonts w:cs="Arial"/>
                <w:b/>
                <w:sz w:val="18"/>
                <w:szCs w:val="18"/>
              </w:rPr>
            </w:pPr>
            <w:r w:rsidRPr="00917108">
              <w:rPr>
                <w:rFonts w:ascii="Menlo Regular" w:hAnsi="Menlo Regular" w:cs="Menlo Regular"/>
                <w:b/>
                <w:sz w:val="18"/>
                <w:szCs w:val="18"/>
              </w:rPr>
              <w:t>☐</w:t>
            </w:r>
          </w:p>
        </w:tc>
        <w:tc>
          <w:tcPr>
            <w:tcW w:w="4860" w:type="dxa"/>
            <w:gridSpan w:val="3"/>
          </w:tcPr>
          <w:p w14:paraId="2607D0AC" w14:textId="77777777" w:rsidR="00C91F43" w:rsidRPr="00917108" w:rsidRDefault="00C91F43" w:rsidP="00C91F43">
            <w:pPr>
              <w:ind w:right="-97"/>
              <w:rPr>
                <w:rFonts w:eastAsia="Times New Roman" w:cs="Arial"/>
                <w:sz w:val="18"/>
                <w:szCs w:val="18"/>
                <w:lang w:val="en-GB"/>
              </w:rPr>
            </w:pPr>
            <w:r w:rsidRPr="00917108">
              <w:rPr>
                <w:rFonts w:eastAsia="Times New Roman" w:cs="Arial"/>
                <w:sz w:val="18"/>
                <w:szCs w:val="18"/>
                <w:lang w:val="en-GB"/>
              </w:rPr>
              <w:t xml:space="preserve"> </w:t>
            </w:r>
          </w:p>
        </w:tc>
      </w:tr>
      <w:tr w:rsidR="00C91F43" w:rsidRPr="00917108" w14:paraId="208FEA2D" w14:textId="77777777" w:rsidTr="00C91F43">
        <w:tc>
          <w:tcPr>
            <w:tcW w:w="1908" w:type="dxa"/>
            <w:vMerge/>
          </w:tcPr>
          <w:p w14:paraId="02E4853A" w14:textId="77777777" w:rsidR="00C91F43" w:rsidRPr="00917108" w:rsidRDefault="00C91F43" w:rsidP="00C91F43">
            <w:pPr>
              <w:rPr>
                <w:rFonts w:cs="Arial"/>
              </w:rPr>
            </w:pPr>
          </w:p>
        </w:tc>
        <w:tc>
          <w:tcPr>
            <w:tcW w:w="6007" w:type="dxa"/>
            <w:gridSpan w:val="3"/>
            <w:shd w:val="clear" w:color="auto" w:fill="auto"/>
          </w:tcPr>
          <w:p w14:paraId="13D7B972" w14:textId="77777777" w:rsidR="00C91F43" w:rsidRPr="00917108" w:rsidRDefault="00C91F43" w:rsidP="00C91F43">
            <w:pPr>
              <w:rPr>
                <w:rFonts w:cs="Arial"/>
                <w:b/>
                <w:i/>
                <w:sz w:val="18"/>
                <w:szCs w:val="18"/>
              </w:rPr>
            </w:pPr>
            <w:r w:rsidRPr="00917108">
              <w:rPr>
                <w:rFonts w:cs="Arial"/>
                <w:b/>
                <w:i/>
                <w:sz w:val="18"/>
                <w:szCs w:val="18"/>
              </w:rPr>
              <w:t>High Risk</w:t>
            </w:r>
          </w:p>
        </w:tc>
        <w:tc>
          <w:tcPr>
            <w:tcW w:w="473" w:type="dxa"/>
          </w:tcPr>
          <w:p w14:paraId="55F206CF" w14:textId="77777777" w:rsidR="00C91F43" w:rsidRPr="00917108" w:rsidRDefault="00C91F43" w:rsidP="00C91F43">
            <w:pPr>
              <w:ind w:left="-2230" w:firstLine="2230"/>
              <w:rPr>
                <w:rFonts w:cs="Arial"/>
                <w:b/>
                <w:sz w:val="18"/>
                <w:szCs w:val="18"/>
              </w:rPr>
            </w:pPr>
            <w:r w:rsidRPr="00917108">
              <w:rPr>
                <w:rFonts w:ascii="Menlo Regular" w:hAnsi="Menlo Regular" w:cs="Menlo Regular"/>
                <w:b/>
                <w:sz w:val="18"/>
                <w:szCs w:val="18"/>
              </w:rPr>
              <w:t>☐</w:t>
            </w:r>
          </w:p>
        </w:tc>
        <w:tc>
          <w:tcPr>
            <w:tcW w:w="4860" w:type="dxa"/>
            <w:gridSpan w:val="3"/>
          </w:tcPr>
          <w:p w14:paraId="40FC0D1D" w14:textId="77777777" w:rsidR="00C91F43" w:rsidRPr="00917108" w:rsidRDefault="00C91F43" w:rsidP="00C91F43">
            <w:pPr>
              <w:rPr>
                <w:rFonts w:cs="Arial"/>
                <w:b/>
                <w:sz w:val="18"/>
                <w:szCs w:val="18"/>
              </w:rPr>
            </w:pPr>
          </w:p>
        </w:tc>
      </w:tr>
      <w:tr w:rsidR="00C91F43" w:rsidRPr="00917108" w14:paraId="343AD13B" w14:textId="77777777" w:rsidTr="00C91F43">
        <w:trPr>
          <w:trHeight w:val="782"/>
        </w:trPr>
        <w:tc>
          <w:tcPr>
            <w:tcW w:w="1908" w:type="dxa"/>
            <w:vMerge w:val="restart"/>
            <w:shd w:val="clear" w:color="auto" w:fill="FFFFFF"/>
          </w:tcPr>
          <w:p w14:paraId="4C17959E" w14:textId="77777777" w:rsidR="00C91F43" w:rsidRPr="00917108" w:rsidRDefault="00C91F43" w:rsidP="00C91F43">
            <w:pPr>
              <w:ind w:hanging="18"/>
              <w:rPr>
                <w:rFonts w:cs="Arial"/>
                <w:b/>
              </w:rPr>
            </w:pPr>
            <w:r w:rsidRPr="00917108">
              <w:rPr>
                <w:rFonts w:cs="Arial"/>
                <w:b/>
              </w:rPr>
              <w:t xml:space="preserve"> </w:t>
            </w:r>
          </w:p>
        </w:tc>
        <w:tc>
          <w:tcPr>
            <w:tcW w:w="11340" w:type="dxa"/>
            <w:gridSpan w:val="7"/>
            <w:shd w:val="clear" w:color="auto" w:fill="0F243E"/>
            <w:vAlign w:val="center"/>
          </w:tcPr>
          <w:p w14:paraId="3FD39D00" w14:textId="77777777" w:rsidR="00C91F43" w:rsidRPr="00917108" w:rsidRDefault="00C91F43" w:rsidP="00C91F43">
            <w:pPr>
              <w:tabs>
                <w:tab w:val="left" w:pos="360"/>
              </w:tabs>
              <w:rPr>
                <w:rFonts w:cs="Arial"/>
                <w:b/>
                <w:sz w:val="18"/>
                <w:szCs w:val="18"/>
              </w:rPr>
            </w:pPr>
            <w:r w:rsidRPr="00917108">
              <w:rPr>
                <w:rFonts w:cs="Arial"/>
                <w:b/>
                <w:sz w:val="18"/>
                <w:szCs w:val="18"/>
              </w:rPr>
              <w:t>QUESTION 5: Based on the identified risks and risk categorization, what requirements of the SES are triggered? (check all that apply)</w:t>
            </w:r>
          </w:p>
        </w:tc>
      </w:tr>
      <w:tr w:rsidR="00C91F43" w:rsidRPr="00917108" w14:paraId="60B30226" w14:textId="77777777" w:rsidTr="00C91F43">
        <w:trPr>
          <w:trHeight w:val="188"/>
        </w:trPr>
        <w:tc>
          <w:tcPr>
            <w:tcW w:w="1908" w:type="dxa"/>
            <w:vMerge/>
            <w:shd w:val="clear" w:color="auto" w:fill="FFFFFF"/>
          </w:tcPr>
          <w:p w14:paraId="4F79A22B" w14:textId="77777777" w:rsidR="00C91F43" w:rsidRPr="00917108" w:rsidRDefault="00C91F43" w:rsidP="00C91F43">
            <w:pPr>
              <w:rPr>
                <w:rFonts w:cs="Arial"/>
                <w:u w:val="single"/>
              </w:rPr>
            </w:pPr>
          </w:p>
        </w:tc>
        <w:tc>
          <w:tcPr>
            <w:tcW w:w="11340" w:type="dxa"/>
            <w:gridSpan w:val="7"/>
          </w:tcPr>
          <w:p w14:paraId="084F2E61" w14:textId="77777777" w:rsidR="00C91F43" w:rsidRPr="00917108" w:rsidRDefault="00C91F43" w:rsidP="00C91F43">
            <w:pPr>
              <w:tabs>
                <w:tab w:val="left" w:pos="360"/>
              </w:tabs>
              <w:rPr>
                <w:rFonts w:cs="Arial"/>
                <w:b/>
                <w:sz w:val="18"/>
                <w:szCs w:val="18"/>
              </w:rPr>
            </w:pPr>
            <w:r w:rsidRPr="00917108">
              <w:rPr>
                <w:rFonts w:cs="Arial"/>
                <w:sz w:val="18"/>
                <w:szCs w:val="18"/>
              </w:rPr>
              <w:t xml:space="preserve">Question only required for Moderate, Substantial and High-Risk projects </w:t>
            </w:r>
          </w:p>
        </w:tc>
      </w:tr>
      <w:tr w:rsidR="00C91F43" w:rsidRPr="00917108" w14:paraId="12A1B5A8" w14:textId="77777777" w:rsidTr="00C91F43">
        <w:trPr>
          <w:trHeight w:val="98"/>
        </w:trPr>
        <w:tc>
          <w:tcPr>
            <w:tcW w:w="1908" w:type="dxa"/>
            <w:vMerge/>
            <w:shd w:val="clear" w:color="auto" w:fill="FFFFFF"/>
          </w:tcPr>
          <w:p w14:paraId="4E664D83" w14:textId="77777777" w:rsidR="00C91F43" w:rsidRPr="00917108" w:rsidRDefault="00C91F43" w:rsidP="00C91F43">
            <w:pPr>
              <w:rPr>
                <w:rFonts w:cs="Arial"/>
                <w:u w:val="single"/>
              </w:rPr>
            </w:pPr>
          </w:p>
        </w:tc>
        <w:tc>
          <w:tcPr>
            <w:tcW w:w="6007" w:type="dxa"/>
            <w:gridSpan w:val="3"/>
            <w:vAlign w:val="center"/>
          </w:tcPr>
          <w:p w14:paraId="45B86F09" w14:textId="77777777" w:rsidR="00C91F43" w:rsidRPr="00917108" w:rsidRDefault="00C91F43" w:rsidP="00C91F43">
            <w:pPr>
              <w:tabs>
                <w:tab w:val="left" w:pos="360"/>
              </w:tabs>
              <w:rPr>
                <w:rFonts w:cs="Arial"/>
                <w:b/>
                <w:i/>
                <w:sz w:val="18"/>
                <w:szCs w:val="18"/>
                <w:u w:val="single"/>
              </w:rPr>
            </w:pPr>
            <w:r w:rsidRPr="00917108">
              <w:rPr>
                <w:rFonts w:cs="Arial"/>
                <w:b/>
                <w:i/>
                <w:sz w:val="18"/>
                <w:szCs w:val="18"/>
                <w:u w:val="single"/>
              </w:rPr>
              <w:t>Is assessment required? (check if “yes”)</w:t>
            </w:r>
          </w:p>
        </w:tc>
        <w:tc>
          <w:tcPr>
            <w:tcW w:w="473" w:type="dxa"/>
            <w:vAlign w:val="center"/>
          </w:tcPr>
          <w:p w14:paraId="4F887AF2" w14:textId="77777777" w:rsidR="00C91F43" w:rsidRPr="00917108" w:rsidRDefault="00C91F43" w:rsidP="00C91F43">
            <w:pPr>
              <w:tabs>
                <w:tab w:val="left" w:pos="360"/>
              </w:tabs>
              <w:rPr>
                <w:rFonts w:cs="Arial"/>
                <w:sz w:val="18"/>
                <w:szCs w:val="18"/>
                <w:u w:val="single"/>
              </w:rPr>
            </w:pPr>
          </w:p>
        </w:tc>
        <w:tc>
          <w:tcPr>
            <w:tcW w:w="540" w:type="dxa"/>
          </w:tcPr>
          <w:p w14:paraId="41E1651D" w14:textId="77777777" w:rsidR="00C91F43" w:rsidRPr="00917108" w:rsidRDefault="00C91F43" w:rsidP="00C91F43">
            <w:pPr>
              <w:tabs>
                <w:tab w:val="left" w:pos="360"/>
              </w:tabs>
              <w:rPr>
                <w:rFonts w:cs="Arial"/>
                <w:b/>
                <w:i/>
                <w:sz w:val="18"/>
                <w:szCs w:val="18"/>
              </w:rPr>
            </w:pPr>
          </w:p>
        </w:tc>
        <w:tc>
          <w:tcPr>
            <w:tcW w:w="2430" w:type="dxa"/>
          </w:tcPr>
          <w:p w14:paraId="7EF0E325" w14:textId="77777777" w:rsidR="00C91F43" w:rsidRPr="00917108" w:rsidRDefault="00C91F43" w:rsidP="00C91F43">
            <w:pPr>
              <w:tabs>
                <w:tab w:val="left" w:pos="360"/>
              </w:tabs>
              <w:rPr>
                <w:rFonts w:cs="Arial"/>
                <w:b/>
                <w:i/>
                <w:sz w:val="18"/>
                <w:szCs w:val="18"/>
              </w:rPr>
            </w:pPr>
          </w:p>
        </w:tc>
        <w:tc>
          <w:tcPr>
            <w:tcW w:w="1890" w:type="dxa"/>
          </w:tcPr>
          <w:p w14:paraId="7A470BEE" w14:textId="77777777" w:rsidR="00C91F43" w:rsidRPr="00917108" w:rsidRDefault="00C91F43" w:rsidP="00C91F43">
            <w:pPr>
              <w:tabs>
                <w:tab w:val="left" w:pos="360"/>
              </w:tabs>
              <w:rPr>
                <w:rFonts w:cs="Arial"/>
                <w:b/>
                <w:i/>
                <w:sz w:val="18"/>
                <w:szCs w:val="18"/>
              </w:rPr>
            </w:pPr>
            <w:r w:rsidRPr="00917108">
              <w:rPr>
                <w:rFonts w:cs="Arial"/>
                <w:b/>
                <w:i/>
                <w:sz w:val="18"/>
                <w:szCs w:val="18"/>
              </w:rPr>
              <w:t>Status? (completed, planned)</w:t>
            </w:r>
          </w:p>
        </w:tc>
      </w:tr>
      <w:tr w:rsidR="00C91F43" w:rsidRPr="00917108" w14:paraId="386F6234" w14:textId="77777777" w:rsidTr="00C91F43">
        <w:tc>
          <w:tcPr>
            <w:tcW w:w="1908" w:type="dxa"/>
            <w:vMerge/>
            <w:shd w:val="clear" w:color="auto" w:fill="FFFFFF"/>
          </w:tcPr>
          <w:p w14:paraId="60C29BD0" w14:textId="77777777" w:rsidR="00C91F43" w:rsidRPr="00917108" w:rsidRDefault="00C91F43" w:rsidP="00C91F43">
            <w:pPr>
              <w:tabs>
                <w:tab w:val="left" w:pos="270"/>
              </w:tabs>
              <w:ind w:left="270" w:hanging="270"/>
              <w:rPr>
                <w:rFonts w:cs="Arial"/>
              </w:rPr>
            </w:pPr>
          </w:p>
        </w:tc>
        <w:tc>
          <w:tcPr>
            <w:tcW w:w="6007" w:type="dxa"/>
            <w:gridSpan w:val="3"/>
            <w:vMerge w:val="restart"/>
            <w:shd w:val="clear" w:color="auto" w:fill="auto"/>
          </w:tcPr>
          <w:p w14:paraId="24E053BB" w14:textId="77777777" w:rsidR="00C91F43" w:rsidRPr="00917108" w:rsidRDefault="00C91F43" w:rsidP="00C91F43">
            <w:pPr>
              <w:tabs>
                <w:tab w:val="left" w:pos="270"/>
              </w:tabs>
              <w:rPr>
                <w:rFonts w:cs="Arial"/>
                <w:i/>
                <w:color w:val="000000"/>
                <w:sz w:val="18"/>
                <w:szCs w:val="18"/>
              </w:rPr>
            </w:pPr>
            <w:r w:rsidRPr="00917108">
              <w:rPr>
                <w:rFonts w:cs="Arial"/>
                <w:i/>
                <w:color w:val="000000"/>
                <w:sz w:val="18"/>
                <w:szCs w:val="18"/>
              </w:rPr>
              <w:t>if yes, indicate overall type and status</w:t>
            </w:r>
          </w:p>
        </w:tc>
        <w:tc>
          <w:tcPr>
            <w:tcW w:w="473" w:type="dxa"/>
            <w:vAlign w:val="center"/>
          </w:tcPr>
          <w:p w14:paraId="4CF8E641" w14:textId="77777777" w:rsidR="00C91F43" w:rsidRPr="00917108" w:rsidDel="00E47BCB" w:rsidRDefault="00C91F43" w:rsidP="00C91F43">
            <w:pPr>
              <w:tabs>
                <w:tab w:val="left" w:pos="360"/>
              </w:tabs>
              <w:rPr>
                <w:rFonts w:cs="Arial"/>
                <w:b/>
                <w:sz w:val="18"/>
                <w:szCs w:val="18"/>
              </w:rPr>
            </w:pPr>
          </w:p>
        </w:tc>
        <w:tc>
          <w:tcPr>
            <w:tcW w:w="540" w:type="dxa"/>
          </w:tcPr>
          <w:p w14:paraId="03A623BC" w14:textId="77777777" w:rsidR="00C91F43" w:rsidRPr="00917108" w:rsidRDefault="00C91F43" w:rsidP="00C91F43">
            <w:pPr>
              <w:tabs>
                <w:tab w:val="left" w:pos="360"/>
              </w:tabs>
              <w:rPr>
                <w:rFonts w:cs="Arial"/>
                <w:sz w:val="18"/>
                <w:szCs w:val="18"/>
              </w:rPr>
            </w:pPr>
            <w:r w:rsidRPr="00917108">
              <w:rPr>
                <w:rFonts w:cs="Segoe UI Symbol"/>
                <w:b/>
                <w:sz w:val="18"/>
                <w:szCs w:val="18"/>
              </w:rPr>
              <w:t>X</w:t>
            </w:r>
          </w:p>
        </w:tc>
        <w:tc>
          <w:tcPr>
            <w:tcW w:w="2430" w:type="dxa"/>
          </w:tcPr>
          <w:p w14:paraId="17B587CA" w14:textId="77777777" w:rsidR="00C91F43" w:rsidRPr="00917108" w:rsidRDefault="00C91F43" w:rsidP="00C91F43">
            <w:pPr>
              <w:tabs>
                <w:tab w:val="left" w:pos="360"/>
              </w:tabs>
              <w:rPr>
                <w:rFonts w:cs="Arial"/>
                <w:sz w:val="18"/>
                <w:szCs w:val="18"/>
              </w:rPr>
            </w:pPr>
            <w:r w:rsidRPr="00917108">
              <w:rPr>
                <w:rFonts w:cs="Arial"/>
                <w:sz w:val="18"/>
                <w:szCs w:val="18"/>
              </w:rPr>
              <w:t>Targeted assessment(s)</w:t>
            </w:r>
            <w:r w:rsidRPr="00917108" w:rsidDel="00ED7190">
              <w:rPr>
                <w:rFonts w:cs="Arial"/>
                <w:sz w:val="18"/>
                <w:szCs w:val="18"/>
              </w:rPr>
              <w:t xml:space="preserve"> </w:t>
            </w:r>
          </w:p>
        </w:tc>
        <w:tc>
          <w:tcPr>
            <w:tcW w:w="1890" w:type="dxa"/>
          </w:tcPr>
          <w:p w14:paraId="2A271578" w14:textId="77777777" w:rsidR="00C91F43" w:rsidRPr="00917108" w:rsidRDefault="00C91F43" w:rsidP="00C91F43">
            <w:pPr>
              <w:tabs>
                <w:tab w:val="left" w:pos="360"/>
              </w:tabs>
              <w:rPr>
                <w:rFonts w:cs="Arial"/>
                <w:sz w:val="18"/>
                <w:szCs w:val="18"/>
              </w:rPr>
            </w:pPr>
            <w:r w:rsidRPr="00917108">
              <w:rPr>
                <w:rFonts w:cs="Arial"/>
                <w:sz w:val="18"/>
                <w:szCs w:val="18"/>
              </w:rPr>
              <w:t>The need for further site-specific assessments will be determined through subsequent screening of proposed pilot projects.</w:t>
            </w:r>
          </w:p>
        </w:tc>
      </w:tr>
      <w:tr w:rsidR="00C91F43" w:rsidRPr="00917108" w14:paraId="3498C446" w14:textId="77777777" w:rsidTr="00C91F43">
        <w:tc>
          <w:tcPr>
            <w:tcW w:w="1908" w:type="dxa"/>
            <w:vMerge/>
            <w:shd w:val="clear" w:color="auto" w:fill="FFFFFF"/>
          </w:tcPr>
          <w:p w14:paraId="241734EB" w14:textId="77777777" w:rsidR="00C91F43" w:rsidRPr="00917108" w:rsidRDefault="00C91F43" w:rsidP="00C91F43">
            <w:pPr>
              <w:tabs>
                <w:tab w:val="left" w:pos="270"/>
              </w:tabs>
              <w:ind w:left="270" w:hanging="270"/>
              <w:rPr>
                <w:rFonts w:cs="Arial"/>
              </w:rPr>
            </w:pPr>
          </w:p>
        </w:tc>
        <w:tc>
          <w:tcPr>
            <w:tcW w:w="6007" w:type="dxa"/>
            <w:gridSpan w:val="3"/>
            <w:vMerge/>
            <w:shd w:val="clear" w:color="auto" w:fill="auto"/>
          </w:tcPr>
          <w:p w14:paraId="2955CE8D" w14:textId="77777777" w:rsidR="00C91F43" w:rsidRPr="00917108" w:rsidRDefault="00C91F43" w:rsidP="00C91F43">
            <w:pPr>
              <w:tabs>
                <w:tab w:val="left" w:pos="270"/>
              </w:tabs>
              <w:ind w:left="270" w:hanging="270"/>
              <w:rPr>
                <w:rFonts w:cs="Arial"/>
                <w:b/>
                <w:i/>
                <w:color w:val="000000"/>
                <w:sz w:val="18"/>
                <w:szCs w:val="18"/>
              </w:rPr>
            </w:pPr>
          </w:p>
        </w:tc>
        <w:tc>
          <w:tcPr>
            <w:tcW w:w="473" w:type="dxa"/>
            <w:vAlign w:val="center"/>
          </w:tcPr>
          <w:p w14:paraId="5BE1AD05" w14:textId="77777777" w:rsidR="00C91F43" w:rsidRPr="00917108" w:rsidDel="00E47BCB" w:rsidRDefault="00C91F43" w:rsidP="00C91F43">
            <w:pPr>
              <w:tabs>
                <w:tab w:val="left" w:pos="360"/>
              </w:tabs>
              <w:rPr>
                <w:rFonts w:cs="Arial"/>
                <w:b/>
                <w:sz w:val="18"/>
                <w:szCs w:val="18"/>
              </w:rPr>
            </w:pPr>
          </w:p>
        </w:tc>
        <w:tc>
          <w:tcPr>
            <w:tcW w:w="540" w:type="dxa"/>
          </w:tcPr>
          <w:p w14:paraId="7BB782B0" w14:textId="77777777" w:rsidR="00C91F43" w:rsidRPr="00917108" w:rsidRDefault="00C91F43" w:rsidP="00C91F43">
            <w:pPr>
              <w:tabs>
                <w:tab w:val="left" w:pos="360"/>
              </w:tabs>
              <w:rPr>
                <w:rFonts w:cs="Arial"/>
                <w:sz w:val="18"/>
                <w:szCs w:val="18"/>
              </w:rPr>
            </w:pPr>
            <w:r w:rsidRPr="00917108">
              <w:rPr>
                <w:rFonts w:ascii="Menlo Regular" w:hAnsi="Menlo Regular" w:cs="Menlo Regular"/>
                <w:b/>
                <w:sz w:val="18"/>
                <w:szCs w:val="18"/>
              </w:rPr>
              <w:t>☐</w:t>
            </w:r>
          </w:p>
        </w:tc>
        <w:tc>
          <w:tcPr>
            <w:tcW w:w="2430" w:type="dxa"/>
          </w:tcPr>
          <w:p w14:paraId="4A1D8D07" w14:textId="77777777" w:rsidR="00C91F43" w:rsidRPr="00917108" w:rsidRDefault="00C91F43" w:rsidP="00C91F43">
            <w:pPr>
              <w:tabs>
                <w:tab w:val="left" w:pos="360"/>
              </w:tabs>
              <w:rPr>
                <w:rFonts w:cs="Arial"/>
                <w:sz w:val="18"/>
                <w:szCs w:val="18"/>
              </w:rPr>
            </w:pPr>
            <w:r w:rsidRPr="00917108">
              <w:rPr>
                <w:rFonts w:cs="Arial"/>
                <w:sz w:val="18"/>
                <w:szCs w:val="18"/>
              </w:rPr>
              <w:t>ESIA (Environmental and Social Impact Assessment)</w:t>
            </w:r>
          </w:p>
        </w:tc>
        <w:tc>
          <w:tcPr>
            <w:tcW w:w="1890" w:type="dxa"/>
          </w:tcPr>
          <w:p w14:paraId="6AB81F61" w14:textId="77777777" w:rsidR="00C91F43" w:rsidRPr="00917108" w:rsidRDefault="00C91F43" w:rsidP="00C91F43">
            <w:pPr>
              <w:tabs>
                <w:tab w:val="left" w:pos="360"/>
              </w:tabs>
              <w:rPr>
                <w:rFonts w:cs="Arial"/>
                <w:sz w:val="18"/>
                <w:szCs w:val="18"/>
              </w:rPr>
            </w:pPr>
          </w:p>
        </w:tc>
      </w:tr>
      <w:tr w:rsidR="00C91F43" w:rsidRPr="00917108" w14:paraId="2D63310F" w14:textId="77777777" w:rsidTr="00C91F43">
        <w:tc>
          <w:tcPr>
            <w:tcW w:w="1908" w:type="dxa"/>
            <w:vMerge/>
            <w:shd w:val="clear" w:color="auto" w:fill="FFFFFF"/>
          </w:tcPr>
          <w:p w14:paraId="63AE8AD1" w14:textId="77777777" w:rsidR="00C91F43" w:rsidRPr="00917108" w:rsidRDefault="00C91F43" w:rsidP="00C91F43">
            <w:pPr>
              <w:tabs>
                <w:tab w:val="left" w:pos="270"/>
              </w:tabs>
              <w:ind w:left="270" w:hanging="270"/>
              <w:rPr>
                <w:rFonts w:cs="Arial"/>
              </w:rPr>
            </w:pPr>
          </w:p>
        </w:tc>
        <w:tc>
          <w:tcPr>
            <w:tcW w:w="6007" w:type="dxa"/>
            <w:gridSpan w:val="3"/>
            <w:vMerge/>
            <w:shd w:val="clear" w:color="auto" w:fill="auto"/>
          </w:tcPr>
          <w:p w14:paraId="3A106884" w14:textId="77777777" w:rsidR="00C91F43" w:rsidRPr="00917108" w:rsidRDefault="00C91F43" w:rsidP="00C91F43">
            <w:pPr>
              <w:tabs>
                <w:tab w:val="left" w:pos="270"/>
              </w:tabs>
              <w:ind w:left="270" w:hanging="270"/>
              <w:rPr>
                <w:rFonts w:cs="Arial"/>
                <w:b/>
                <w:i/>
                <w:color w:val="000000"/>
                <w:sz w:val="18"/>
                <w:szCs w:val="18"/>
              </w:rPr>
            </w:pPr>
          </w:p>
        </w:tc>
        <w:tc>
          <w:tcPr>
            <w:tcW w:w="473" w:type="dxa"/>
            <w:vAlign w:val="center"/>
          </w:tcPr>
          <w:p w14:paraId="22865BB5" w14:textId="77777777" w:rsidR="00C91F43" w:rsidRPr="00917108" w:rsidDel="00E47BCB" w:rsidRDefault="00C91F43" w:rsidP="00C91F43">
            <w:pPr>
              <w:tabs>
                <w:tab w:val="left" w:pos="360"/>
              </w:tabs>
              <w:rPr>
                <w:rFonts w:cs="Arial"/>
                <w:b/>
                <w:sz w:val="18"/>
                <w:szCs w:val="18"/>
              </w:rPr>
            </w:pPr>
          </w:p>
        </w:tc>
        <w:tc>
          <w:tcPr>
            <w:tcW w:w="540" w:type="dxa"/>
          </w:tcPr>
          <w:p w14:paraId="1778FABC" w14:textId="77777777" w:rsidR="00C91F43" w:rsidRPr="00917108" w:rsidRDefault="00C91F43" w:rsidP="00C91F43">
            <w:pPr>
              <w:tabs>
                <w:tab w:val="left" w:pos="360"/>
              </w:tabs>
              <w:rPr>
                <w:rFonts w:cs="Arial"/>
                <w:b/>
                <w:sz w:val="18"/>
                <w:szCs w:val="18"/>
              </w:rPr>
            </w:pPr>
            <w:r w:rsidRPr="00917108">
              <w:rPr>
                <w:rFonts w:ascii="Menlo Regular" w:hAnsi="Menlo Regular" w:cs="Menlo Regular"/>
                <w:b/>
                <w:sz w:val="18"/>
                <w:szCs w:val="18"/>
              </w:rPr>
              <w:t>☐</w:t>
            </w:r>
          </w:p>
        </w:tc>
        <w:tc>
          <w:tcPr>
            <w:tcW w:w="2430" w:type="dxa"/>
          </w:tcPr>
          <w:p w14:paraId="1737B8D2" w14:textId="77777777" w:rsidR="00C91F43" w:rsidRPr="00917108" w:rsidRDefault="00C91F43" w:rsidP="00C91F43">
            <w:pPr>
              <w:tabs>
                <w:tab w:val="left" w:pos="360"/>
              </w:tabs>
              <w:rPr>
                <w:rFonts w:cs="Arial"/>
                <w:sz w:val="18"/>
                <w:szCs w:val="18"/>
              </w:rPr>
            </w:pPr>
            <w:r w:rsidRPr="00917108">
              <w:rPr>
                <w:rFonts w:cs="Arial"/>
                <w:sz w:val="18"/>
                <w:szCs w:val="18"/>
              </w:rPr>
              <w:t xml:space="preserve">SESA (Strategic Environmental and Social Assessment) </w:t>
            </w:r>
          </w:p>
        </w:tc>
        <w:tc>
          <w:tcPr>
            <w:tcW w:w="1890" w:type="dxa"/>
          </w:tcPr>
          <w:p w14:paraId="4FB9FE72" w14:textId="77777777" w:rsidR="00C91F43" w:rsidRPr="00917108" w:rsidRDefault="00C91F43" w:rsidP="00C91F43">
            <w:pPr>
              <w:tabs>
                <w:tab w:val="left" w:pos="360"/>
              </w:tabs>
              <w:rPr>
                <w:rFonts w:cs="Arial"/>
                <w:sz w:val="18"/>
                <w:szCs w:val="18"/>
              </w:rPr>
            </w:pPr>
          </w:p>
        </w:tc>
      </w:tr>
      <w:tr w:rsidR="00C91F43" w:rsidRPr="00917108" w14:paraId="4005E2D1" w14:textId="77777777" w:rsidTr="00C91F43">
        <w:tc>
          <w:tcPr>
            <w:tcW w:w="1908" w:type="dxa"/>
            <w:vMerge/>
            <w:shd w:val="clear" w:color="auto" w:fill="FFFFFF"/>
          </w:tcPr>
          <w:p w14:paraId="515DD787" w14:textId="77777777" w:rsidR="00C91F43" w:rsidRPr="00917108" w:rsidRDefault="00C91F43" w:rsidP="00C91F43">
            <w:pPr>
              <w:tabs>
                <w:tab w:val="left" w:pos="270"/>
              </w:tabs>
              <w:ind w:left="270" w:hanging="270"/>
              <w:rPr>
                <w:rFonts w:cs="Arial"/>
              </w:rPr>
            </w:pPr>
          </w:p>
        </w:tc>
        <w:tc>
          <w:tcPr>
            <w:tcW w:w="6007" w:type="dxa"/>
            <w:gridSpan w:val="3"/>
            <w:shd w:val="clear" w:color="auto" w:fill="auto"/>
            <w:vAlign w:val="center"/>
          </w:tcPr>
          <w:p w14:paraId="18223009" w14:textId="77777777" w:rsidR="00C91F43" w:rsidRPr="00917108" w:rsidRDefault="00C91F43" w:rsidP="00C91F43">
            <w:pPr>
              <w:tabs>
                <w:tab w:val="left" w:pos="270"/>
              </w:tabs>
              <w:ind w:left="270" w:hanging="270"/>
              <w:rPr>
                <w:rFonts w:cs="Arial"/>
                <w:b/>
                <w:i/>
                <w:color w:val="000000"/>
                <w:sz w:val="18"/>
                <w:szCs w:val="18"/>
              </w:rPr>
            </w:pPr>
            <w:r w:rsidRPr="00917108">
              <w:rPr>
                <w:rFonts w:cs="Arial"/>
                <w:b/>
                <w:i/>
                <w:color w:val="000000"/>
                <w:sz w:val="18"/>
                <w:szCs w:val="18"/>
              </w:rPr>
              <w:t>Are management plans required? (check if “yes)</w:t>
            </w:r>
          </w:p>
        </w:tc>
        <w:tc>
          <w:tcPr>
            <w:tcW w:w="473" w:type="dxa"/>
            <w:vAlign w:val="center"/>
          </w:tcPr>
          <w:p w14:paraId="72998283" w14:textId="77777777" w:rsidR="00C91F43" w:rsidRPr="00917108" w:rsidRDefault="00C91F43" w:rsidP="00C91F43">
            <w:pPr>
              <w:tabs>
                <w:tab w:val="left" w:pos="360"/>
              </w:tabs>
              <w:jc w:val="center"/>
              <w:rPr>
                <w:rFonts w:cs="Arial"/>
                <w:b/>
                <w:sz w:val="18"/>
                <w:szCs w:val="18"/>
              </w:rPr>
            </w:pPr>
            <w:r w:rsidRPr="00917108">
              <w:rPr>
                <w:rFonts w:cs="Segoe UI Symbol"/>
                <w:b/>
                <w:sz w:val="18"/>
                <w:szCs w:val="18"/>
              </w:rPr>
              <w:t>X</w:t>
            </w:r>
          </w:p>
        </w:tc>
        <w:tc>
          <w:tcPr>
            <w:tcW w:w="540" w:type="dxa"/>
          </w:tcPr>
          <w:p w14:paraId="0630D31B" w14:textId="77777777" w:rsidR="00C91F43" w:rsidRPr="00917108" w:rsidRDefault="00C91F43" w:rsidP="00C91F43">
            <w:pPr>
              <w:tabs>
                <w:tab w:val="left" w:pos="360"/>
              </w:tabs>
              <w:rPr>
                <w:rFonts w:cs="Arial"/>
                <w:b/>
                <w:sz w:val="18"/>
                <w:szCs w:val="18"/>
              </w:rPr>
            </w:pPr>
          </w:p>
        </w:tc>
        <w:tc>
          <w:tcPr>
            <w:tcW w:w="4320" w:type="dxa"/>
            <w:gridSpan w:val="2"/>
          </w:tcPr>
          <w:p w14:paraId="1A1F5B7F" w14:textId="77777777" w:rsidR="00C91F43" w:rsidRPr="00917108" w:rsidRDefault="00C91F43" w:rsidP="00C91F43">
            <w:pPr>
              <w:tabs>
                <w:tab w:val="left" w:pos="360"/>
              </w:tabs>
              <w:rPr>
                <w:rFonts w:cs="Arial"/>
                <w:sz w:val="18"/>
                <w:szCs w:val="18"/>
              </w:rPr>
            </w:pPr>
          </w:p>
        </w:tc>
      </w:tr>
      <w:tr w:rsidR="00C91F43" w:rsidRPr="00917108" w14:paraId="0C3A4D52" w14:textId="77777777" w:rsidTr="00C91F43">
        <w:tc>
          <w:tcPr>
            <w:tcW w:w="1908" w:type="dxa"/>
            <w:vMerge/>
            <w:shd w:val="clear" w:color="auto" w:fill="FFFFFF"/>
          </w:tcPr>
          <w:p w14:paraId="3CDB30EF" w14:textId="77777777" w:rsidR="00C91F43" w:rsidRPr="00917108" w:rsidRDefault="00C91F43" w:rsidP="00C91F43">
            <w:pPr>
              <w:tabs>
                <w:tab w:val="left" w:pos="270"/>
              </w:tabs>
              <w:ind w:left="270" w:hanging="270"/>
              <w:rPr>
                <w:rFonts w:cs="Arial"/>
              </w:rPr>
            </w:pPr>
          </w:p>
        </w:tc>
        <w:tc>
          <w:tcPr>
            <w:tcW w:w="6007" w:type="dxa"/>
            <w:gridSpan w:val="3"/>
            <w:vMerge w:val="restart"/>
            <w:shd w:val="clear" w:color="auto" w:fill="auto"/>
          </w:tcPr>
          <w:p w14:paraId="3FF125D4" w14:textId="77777777" w:rsidR="00C91F43" w:rsidRPr="00917108" w:rsidRDefault="00C91F43" w:rsidP="00C91F43">
            <w:pPr>
              <w:tabs>
                <w:tab w:val="left" w:pos="270"/>
              </w:tabs>
              <w:ind w:left="270" w:hanging="270"/>
              <w:rPr>
                <w:rFonts w:cs="Arial"/>
                <w:i/>
                <w:color w:val="000000"/>
                <w:sz w:val="18"/>
                <w:szCs w:val="18"/>
              </w:rPr>
            </w:pPr>
            <w:r w:rsidRPr="00917108">
              <w:rPr>
                <w:rFonts w:cs="Arial"/>
                <w:i/>
                <w:color w:val="000000"/>
                <w:sz w:val="18"/>
                <w:szCs w:val="18"/>
              </w:rPr>
              <w:t>If yes, indicate overall type</w:t>
            </w:r>
          </w:p>
        </w:tc>
        <w:tc>
          <w:tcPr>
            <w:tcW w:w="473" w:type="dxa"/>
            <w:vAlign w:val="center"/>
          </w:tcPr>
          <w:p w14:paraId="21450A2A" w14:textId="77777777" w:rsidR="00C91F43" w:rsidRPr="00917108" w:rsidDel="00E47BCB" w:rsidRDefault="00C91F43" w:rsidP="00C91F43">
            <w:pPr>
              <w:tabs>
                <w:tab w:val="left" w:pos="360"/>
              </w:tabs>
              <w:rPr>
                <w:rFonts w:cs="Arial"/>
                <w:b/>
                <w:sz w:val="18"/>
                <w:szCs w:val="18"/>
              </w:rPr>
            </w:pPr>
          </w:p>
        </w:tc>
        <w:tc>
          <w:tcPr>
            <w:tcW w:w="540" w:type="dxa"/>
          </w:tcPr>
          <w:p w14:paraId="70A3A00E" w14:textId="77777777" w:rsidR="00C91F43" w:rsidRPr="00917108" w:rsidRDefault="00C91F43" w:rsidP="00C91F43">
            <w:pPr>
              <w:tabs>
                <w:tab w:val="left" w:pos="360"/>
              </w:tabs>
              <w:rPr>
                <w:rFonts w:cs="Arial"/>
                <w:sz w:val="18"/>
                <w:szCs w:val="18"/>
              </w:rPr>
            </w:pPr>
            <w:r w:rsidRPr="00917108">
              <w:rPr>
                <w:rFonts w:cs="Segoe UI Symbol"/>
                <w:b/>
                <w:sz w:val="18"/>
                <w:szCs w:val="18"/>
              </w:rPr>
              <w:t>X</w:t>
            </w:r>
          </w:p>
        </w:tc>
        <w:tc>
          <w:tcPr>
            <w:tcW w:w="2430" w:type="dxa"/>
          </w:tcPr>
          <w:p w14:paraId="50403F22" w14:textId="77777777" w:rsidR="00C91F43" w:rsidRPr="00917108" w:rsidRDefault="00C91F43" w:rsidP="00C91F43">
            <w:pPr>
              <w:tabs>
                <w:tab w:val="left" w:pos="360"/>
              </w:tabs>
              <w:rPr>
                <w:rFonts w:cs="Arial"/>
                <w:sz w:val="18"/>
                <w:szCs w:val="18"/>
              </w:rPr>
            </w:pPr>
            <w:r w:rsidRPr="00917108">
              <w:rPr>
                <w:rFonts w:cs="Arial"/>
                <w:sz w:val="18"/>
                <w:szCs w:val="18"/>
              </w:rPr>
              <w:t xml:space="preserve">Targeted management plans (e.g., Gender Action Plan, Emergency Response Plan, Waste Management Plan, others) </w:t>
            </w:r>
          </w:p>
        </w:tc>
        <w:tc>
          <w:tcPr>
            <w:tcW w:w="1890" w:type="dxa"/>
          </w:tcPr>
          <w:p w14:paraId="4BC2D38B" w14:textId="77777777" w:rsidR="00C91F43" w:rsidRPr="00917108" w:rsidRDefault="00C91F43" w:rsidP="00C91F43">
            <w:pPr>
              <w:tabs>
                <w:tab w:val="left" w:pos="360"/>
              </w:tabs>
              <w:rPr>
                <w:rFonts w:cs="Arial"/>
                <w:sz w:val="18"/>
                <w:szCs w:val="18"/>
              </w:rPr>
            </w:pPr>
            <w:r w:rsidRPr="00917108">
              <w:rPr>
                <w:rFonts w:cs="Arial"/>
                <w:sz w:val="18"/>
                <w:szCs w:val="18"/>
              </w:rPr>
              <w:t>The need for site-specific ESMPs will be determined through subsequent screening of proposed pilot projects.</w:t>
            </w:r>
          </w:p>
        </w:tc>
      </w:tr>
      <w:tr w:rsidR="00C91F43" w:rsidRPr="00917108" w14:paraId="6C8170B0" w14:textId="77777777" w:rsidTr="00C91F43">
        <w:tc>
          <w:tcPr>
            <w:tcW w:w="1908" w:type="dxa"/>
            <w:vMerge/>
            <w:shd w:val="clear" w:color="auto" w:fill="FFFFFF"/>
          </w:tcPr>
          <w:p w14:paraId="33B503C1" w14:textId="77777777" w:rsidR="00C91F43" w:rsidRPr="00917108" w:rsidRDefault="00C91F43" w:rsidP="00C91F43">
            <w:pPr>
              <w:tabs>
                <w:tab w:val="left" w:pos="270"/>
              </w:tabs>
              <w:ind w:left="270" w:hanging="270"/>
              <w:rPr>
                <w:rFonts w:cs="Arial"/>
              </w:rPr>
            </w:pPr>
          </w:p>
        </w:tc>
        <w:tc>
          <w:tcPr>
            <w:tcW w:w="6007" w:type="dxa"/>
            <w:gridSpan w:val="3"/>
            <w:vMerge/>
            <w:shd w:val="clear" w:color="auto" w:fill="auto"/>
          </w:tcPr>
          <w:p w14:paraId="425DC919" w14:textId="77777777" w:rsidR="00C91F43" w:rsidRPr="00917108" w:rsidRDefault="00C91F43" w:rsidP="00C91F43">
            <w:pPr>
              <w:tabs>
                <w:tab w:val="left" w:pos="270"/>
              </w:tabs>
              <w:ind w:left="270" w:hanging="270"/>
              <w:rPr>
                <w:rFonts w:cs="Arial"/>
                <w:b/>
                <w:i/>
                <w:color w:val="000000"/>
                <w:sz w:val="18"/>
                <w:szCs w:val="18"/>
              </w:rPr>
            </w:pPr>
          </w:p>
        </w:tc>
        <w:tc>
          <w:tcPr>
            <w:tcW w:w="473" w:type="dxa"/>
            <w:vAlign w:val="center"/>
          </w:tcPr>
          <w:p w14:paraId="22F89096" w14:textId="77777777" w:rsidR="00C91F43" w:rsidRPr="00917108" w:rsidDel="00E47BCB" w:rsidRDefault="00C91F43" w:rsidP="00C91F43">
            <w:pPr>
              <w:tabs>
                <w:tab w:val="left" w:pos="360"/>
              </w:tabs>
              <w:rPr>
                <w:rFonts w:cs="Arial"/>
                <w:b/>
                <w:sz w:val="18"/>
                <w:szCs w:val="18"/>
              </w:rPr>
            </w:pPr>
          </w:p>
        </w:tc>
        <w:tc>
          <w:tcPr>
            <w:tcW w:w="540" w:type="dxa"/>
          </w:tcPr>
          <w:p w14:paraId="34CF8F6D" w14:textId="77777777" w:rsidR="00C91F43" w:rsidRPr="00917108" w:rsidRDefault="00C91F43" w:rsidP="00C91F43">
            <w:pPr>
              <w:tabs>
                <w:tab w:val="left" w:pos="360"/>
              </w:tabs>
              <w:rPr>
                <w:rFonts w:cs="Arial"/>
                <w:sz w:val="18"/>
                <w:szCs w:val="18"/>
              </w:rPr>
            </w:pPr>
            <w:r w:rsidRPr="00917108">
              <w:rPr>
                <w:rFonts w:cs="Segoe UI Symbol"/>
                <w:b/>
                <w:sz w:val="18"/>
                <w:szCs w:val="18"/>
              </w:rPr>
              <w:t>X</w:t>
            </w:r>
          </w:p>
        </w:tc>
        <w:tc>
          <w:tcPr>
            <w:tcW w:w="2430" w:type="dxa"/>
          </w:tcPr>
          <w:p w14:paraId="19BE26A3" w14:textId="77777777" w:rsidR="00C91F43" w:rsidRPr="00917108" w:rsidRDefault="00C91F43" w:rsidP="00C91F43">
            <w:pPr>
              <w:tabs>
                <w:tab w:val="left" w:pos="360"/>
              </w:tabs>
              <w:rPr>
                <w:rFonts w:cs="Arial"/>
                <w:sz w:val="18"/>
                <w:szCs w:val="18"/>
              </w:rPr>
            </w:pPr>
            <w:r w:rsidRPr="00917108">
              <w:rPr>
                <w:rFonts w:cs="Arial"/>
                <w:sz w:val="18"/>
                <w:szCs w:val="18"/>
              </w:rPr>
              <w:t>ESMP (Environmental and Social Management Plan which may include range of targeted plans)</w:t>
            </w:r>
          </w:p>
        </w:tc>
        <w:tc>
          <w:tcPr>
            <w:tcW w:w="1890" w:type="dxa"/>
          </w:tcPr>
          <w:p w14:paraId="2EDCED1E" w14:textId="77777777" w:rsidR="00C91F43" w:rsidRPr="00917108" w:rsidRDefault="00C91F43" w:rsidP="00C91F43">
            <w:pPr>
              <w:tabs>
                <w:tab w:val="left" w:pos="360"/>
              </w:tabs>
              <w:rPr>
                <w:rFonts w:cs="Arial"/>
                <w:sz w:val="18"/>
                <w:szCs w:val="18"/>
              </w:rPr>
            </w:pPr>
            <w:r w:rsidRPr="00917108">
              <w:rPr>
                <w:rFonts w:cs="Arial"/>
                <w:sz w:val="18"/>
                <w:szCs w:val="18"/>
              </w:rPr>
              <w:t>The need for site-specific ESMPs will be determined through subsequent screening of proposed pilot projects.</w:t>
            </w:r>
          </w:p>
        </w:tc>
      </w:tr>
      <w:tr w:rsidR="00C91F43" w:rsidRPr="00917108" w14:paraId="3EBED849" w14:textId="77777777" w:rsidTr="00C91F43">
        <w:trPr>
          <w:trHeight w:val="512"/>
        </w:trPr>
        <w:tc>
          <w:tcPr>
            <w:tcW w:w="1908" w:type="dxa"/>
            <w:vMerge/>
            <w:shd w:val="clear" w:color="auto" w:fill="FFFFFF"/>
          </w:tcPr>
          <w:p w14:paraId="3CCCF325" w14:textId="77777777" w:rsidR="00C91F43" w:rsidRPr="00917108" w:rsidRDefault="00C91F43" w:rsidP="00C91F43">
            <w:pPr>
              <w:tabs>
                <w:tab w:val="left" w:pos="270"/>
              </w:tabs>
              <w:ind w:left="270" w:hanging="270"/>
              <w:rPr>
                <w:rFonts w:cs="Arial"/>
              </w:rPr>
            </w:pPr>
          </w:p>
        </w:tc>
        <w:tc>
          <w:tcPr>
            <w:tcW w:w="6007" w:type="dxa"/>
            <w:gridSpan w:val="3"/>
            <w:vMerge/>
            <w:shd w:val="clear" w:color="auto" w:fill="auto"/>
          </w:tcPr>
          <w:p w14:paraId="1D9898CD" w14:textId="77777777" w:rsidR="00C91F43" w:rsidRPr="00917108" w:rsidRDefault="00C91F43" w:rsidP="00C91F43">
            <w:pPr>
              <w:tabs>
                <w:tab w:val="left" w:pos="270"/>
              </w:tabs>
              <w:ind w:left="270" w:hanging="270"/>
              <w:rPr>
                <w:rFonts w:cs="Arial"/>
                <w:b/>
                <w:i/>
                <w:color w:val="000000"/>
                <w:sz w:val="18"/>
                <w:szCs w:val="18"/>
              </w:rPr>
            </w:pPr>
          </w:p>
        </w:tc>
        <w:tc>
          <w:tcPr>
            <w:tcW w:w="473" w:type="dxa"/>
            <w:vAlign w:val="center"/>
          </w:tcPr>
          <w:p w14:paraId="022AB975" w14:textId="77777777" w:rsidR="00C91F43" w:rsidRPr="00917108" w:rsidDel="00E47BCB" w:rsidRDefault="00C91F43" w:rsidP="00C91F43">
            <w:pPr>
              <w:tabs>
                <w:tab w:val="left" w:pos="360"/>
              </w:tabs>
              <w:rPr>
                <w:rFonts w:cs="Arial"/>
                <w:b/>
                <w:sz w:val="18"/>
                <w:szCs w:val="18"/>
              </w:rPr>
            </w:pPr>
          </w:p>
        </w:tc>
        <w:tc>
          <w:tcPr>
            <w:tcW w:w="540" w:type="dxa"/>
          </w:tcPr>
          <w:p w14:paraId="3C196DD5" w14:textId="77777777" w:rsidR="00C91F43" w:rsidRPr="00917108" w:rsidRDefault="00C91F43" w:rsidP="00C91F43">
            <w:pPr>
              <w:tabs>
                <w:tab w:val="left" w:pos="360"/>
              </w:tabs>
              <w:rPr>
                <w:rFonts w:cs="Arial"/>
                <w:sz w:val="18"/>
                <w:szCs w:val="18"/>
              </w:rPr>
            </w:pPr>
            <w:r w:rsidRPr="00917108">
              <w:rPr>
                <w:rFonts w:ascii="Menlo Regular" w:hAnsi="Menlo Regular" w:cs="Menlo Regular"/>
                <w:b/>
                <w:sz w:val="18"/>
                <w:szCs w:val="18"/>
              </w:rPr>
              <w:t>☐</w:t>
            </w:r>
          </w:p>
        </w:tc>
        <w:tc>
          <w:tcPr>
            <w:tcW w:w="2430" w:type="dxa"/>
          </w:tcPr>
          <w:p w14:paraId="3697644A" w14:textId="77777777" w:rsidR="00C91F43" w:rsidRPr="00917108" w:rsidRDefault="00C91F43" w:rsidP="00C91F43">
            <w:pPr>
              <w:tabs>
                <w:tab w:val="left" w:pos="360"/>
              </w:tabs>
              <w:rPr>
                <w:rFonts w:cs="Arial"/>
                <w:sz w:val="18"/>
                <w:szCs w:val="18"/>
              </w:rPr>
            </w:pPr>
            <w:r w:rsidRPr="00917108">
              <w:rPr>
                <w:rFonts w:cs="Arial"/>
                <w:sz w:val="18"/>
                <w:szCs w:val="18"/>
              </w:rPr>
              <w:t>ESMF (Environmental and Social Management Framework)</w:t>
            </w:r>
          </w:p>
        </w:tc>
        <w:tc>
          <w:tcPr>
            <w:tcW w:w="1890" w:type="dxa"/>
          </w:tcPr>
          <w:p w14:paraId="68EF488A" w14:textId="77777777" w:rsidR="00C91F43" w:rsidRPr="00917108" w:rsidRDefault="00C91F43" w:rsidP="00C91F43">
            <w:pPr>
              <w:tabs>
                <w:tab w:val="left" w:pos="360"/>
              </w:tabs>
              <w:rPr>
                <w:rFonts w:cs="Arial"/>
                <w:sz w:val="18"/>
                <w:szCs w:val="18"/>
              </w:rPr>
            </w:pPr>
          </w:p>
        </w:tc>
      </w:tr>
      <w:tr w:rsidR="00C91F43" w:rsidRPr="00917108" w14:paraId="78465630" w14:textId="77777777" w:rsidTr="00C91F43">
        <w:trPr>
          <w:trHeight w:val="521"/>
        </w:trPr>
        <w:tc>
          <w:tcPr>
            <w:tcW w:w="1908" w:type="dxa"/>
            <w:vMerge/>
            <w:shd w:val="clear" w:color="auto" w:fill="FFFFFF"/>
          </w:tcPr>
          <w:p w14:paraId="3A7C2F8D" w14:textId="77777777" w:rsidR="00C91F43" w:rsidRPr="00917108" w:rsidRDefault="00C91F43" w:rsidP="00C91F43">
            <w:pPr>
              <w:tabs>
                <w:tab w:val="left" w:pos="270"/>
              </w:tabs>
              <w:ind w:left="270" w:hanging="270"/>
              <w:rPr>
                <w:rFonts w:cs="Arial"/>
              </w:rPr>
            </w:pPr>
          </w:p>
        </w:tc>
        <w:tc>
          <w:tcPr>
            <w:tcW w:w="6007" w:type="dxa"/>
            <w:gridSpan w:val="3"/>
            <w:shd w:val="clear" w:color="auto" w:fill="auto"/>
          </w:tcPr>
          <w:p w14:paraId="4939158E" w14:textId="77777777" w:rsidR="00C91F43" w:rsidRPr="00917108" w:rsidRDefault="00C91F43" w:rsidP="00C91F43">
            <w:pPr>
              <w:tabs>
                <w:tab w:val="left" w:pos="270"/>
              </w:tabs>
              <w:rPr>
                <w:rFonts w:cs="Arial"/>
                <w:b/>
                <w:i/>
                <w:color w:val="000000"/>
                <w:sz w:val="18"/>
                <w:szCs w:val="18"/>
              </w:rPr>
            </w:pPr>
            <w:r w:rsidRPr="00917108">
              <w:rPr>
                <w:rFonts w:cs="Arial"/>
                <w:b/>
                <w:i/>
                <w:color w:val="000000"/>
                <w:sz w:val="18"/>
                <w:szCs w:val="18"/>
              </w:rPr>
              <w:t xml:space="preserve">Based on identified </w:t>
            </w:r>
            <w:r w:rsidRPr="00917108">
              <w:rPr>
                <w:rFonts w:cs="Arial"/>
                <w:b/>
                <w:i/>
                <w:color w:val="000000"/>
                <w:sz w:val="18"/>
                <w:szCs w:val="18"/>
                <w:u w:val="single"/>
              </w:rPr>
              <w:t>risks</w:t>
            </w:r>
            <w:r w:rsidRPr="00917108">
              <w:rPr>
                <w:rFonts w:cs="Arial"/>
                <w:b/>
                <w:i/>
                <w:color w:val="000000"/>
                <w:sz w:val="18"/>
                <w:szCs w:val="18"/>
              </w:rPr>
              <w:t>, which Principles/Project-level Standards triggered?</w:t>
            </w:r>
          </w:p>
        </w:tc>
        <w:tc>
          <w:tcPr>
            <w:tcW w:w="473" w:type="dxa"/>
            <w:vAlign w:val="center"/>
          </w:tcPr>
          <w:p w14:paraId="2DFCC08E" w14:textId="77777777" w:rsidR="00C91F43" w:rsidRPr="00917108" w:rsidDel="00E47BCB" w:rsidRDefault="00C91F43" w:rsidP="00C91F43">
            <w:pPr>
              <w:tabs>
                <w:tab w:val="left" w:pos="360"/>
              </w:tabs>
              <w:rPr>
                <w:rFonts w:cs="Arial"/>
                <w:b/>
                <w:sz w:val="18"/>
                <w:szCs w:val="18"/>
              </w:rPr>
            </w:pPr>
          </w:p>
        </w:tc>
        <w:tc>
          <w:tcPr>
            <w:tcW w:w="4860" w:type="dxa"/>
            <w:gridSpan w:val="3"/>
            <w:vAlign w:val="center"/>
          </w:tcPr>
          <w:p w14:paraId="5473C480" w14:textId="77777777" w:rsidR="00C91F43" w:rsidRPr="00917108" w:rsidRDefault="00C91F43" w:rsidP="00C91F43">
            <w:pPr>
              <w:tabs>
                <w:tab w:val="left" w:pos="360"/>
              </w:tabs>
              <w:rPr>
                <w:rFonts w:cs="Arial"/>
                <w:b/>
                <w:i/>
                <w:sz w:val="18"/>
                <w:szCs w:val="18"/>
              </w:rPr>
            </w:pPr>
            <w:r w:rsidRPr="00917108">
              <w:rPr>
                <w:rFonts w:cs="Arial"/>
                <w:b/>
                <w:sz w:val="18"/>
                <w:szCs w:val="18"/>
              </w:rPr>
              <w:t>Comments (not required)</w:t>
            </w:r>
          </w:p>
        </w:tc>
      </w:tr>
      <w:tr w:rsidR="00C91F43" w:rsidRPr="00917108" w14:paraId="79F5F036" w14:textId="77777777" w:rsidTr="00C91F43">
        <w:tc>
          <w:tcPr>
            <w:tcW w:w="1908" w:type="dxa"/>
            <w:vMerge/>
            <w:shd w:val="clear" w:color="auto" w:fill="FFFFFF"/>
          </w:tcPr>
          <w:p w14:paraId="3D655AA9" w14:textId="77777777" w:rsidR="00C91F43" w:rsidRPr="00917108" w:rsidRDefault="00C91F43" w:rsidP="00C91F43">
            <w:pPr>
              <w:tabs>
                <w:tab w:val="left" w:pos="270"/>
              </w:tabs>
              <w:ind w:left="270" w:hanging="270"/>
              <w:rPr>
                <w:rFonts w:cs="Arial"/>
              </w:rPr>
            </w:pPr>
          </w:p>
        </w:tc>
        <w:tc>
          <w:tcPr>
            <w:tcW w:w="6007" w:type="dxa"/>
            <w:gridSpan w:val="3"/>
            <w:shd w:val="clear" w:color="auto" w:fill="auto"/>
            <w:vAlign w:val="center"/>
          </w:tcPr>
          <w:p w14:paraId="7453DC89" w14:textId="77777777" w:rsidR="00C91F43" w:rsidRPr="00917108" w:rsidRDefault="00C91F43" w:rsidP="00C91F43">
            <w:pPr>
              <w:tabs>
                <w:tab w:val="left" w:pos="270"/>
              </w:tabs>
              <w:ind w:left="270" w:hanging="270"/>
              <w:rPr>
                <w:rFonts w:cs="Arial"/>
                <w:b/>
                <w:i/>
                <w:sz w:val="18"/>
                <w:szCs w:val="18"/>
              </w:rPr>
            </w:pPr>
            <w:r w:rsidRPr="00917108">
              <w:rPr>
                <w:rFonts w:cs="Arial"/>
                <w:b/>
                <w:i/>
                <w:sz w:val="18"/>
                <w:szCs w:val="18"/>
              </w:rPr>
              <w:t xml:space="preserve">Overarching Principle: Leave No One Behind </w:t>
            </w:r>
          </w:p>
        </w:tc>
        <w:tc>
          <w:tcPr>
            <w:tcW w:w="473" w:type="dxa"/>
            <w:vAlign w:val="center"/>
          </w:tcPr>
          <w:p w14:paraId="50405720" w14:textId="77777777" w:rsidR="00C91F43" w:rsidRPr="00917108" w:rsidRDefault="00C91F43" w:rsidP="00C91F43">
            <w:pPr>
              <w:tabs>
                <w:tab w:val="left" w:pos="360"/>
              </w:tabs>
              <w:rPr>
                <w:rFonts w:cs="Arial"/>
                <w:sz w:val="18"/>
                <w:szCs w:val="18"/>
              </w:rPr>
            </w:pPr>
          </w:p>
        </w:tc>
        <w:tc>
          <w:tcPr>
            <w:tcW w:w="4860" w:type="dxa"/>
            <w:gridSpan w:val="3"/>
          </w:tcPr>
          <w:p w14:paraId="4F5B3B12" w14:textId="77777777" w:rsidR="00C91F43" w:rsidRPr="00917108" w:rsidRDefault="00C91F43" w:rsidP="00C91F43">
            <w:pPr>
              <w:tabs>
                <w:tab w:val="left" w:pos="360"/>
              </w:tabs>
              <w:rPr>
                <w:rFonts w:cs="Arial"/>
                <w:sz w:val="18"/>
                <w:szCs w:val="18"/>
              </w:rPr>
            </w:pPr>
          </w:p>
        </w:tc>
      </w:tr>
      <w:tr w:rsidR="00C91F43" w:rsidRPr="00917108" w14:paraId="35AF92B6" w14:textId="77777777" w:rsidTr="00C91F43">
        <w:trPr>
          <w:trHeight w:val="287"/>
        </w:trPr>
        <w:tc>
          <w:tcPr>
            <w:tcW w:w="1908" w:type="dxa"/>
            <w:vMerge/>
            <w:shd w:val="clear" w:color="auto" w:fill="FFFFFF"/>
          </w:tcPr>
          <w:p w14:paraId="6B0D3D2D" w14:textId="77777777" w:rsidR="00C91F43" w:rsidRPr="00917108" w:rsidRDefault="00C91F43" w:rsidP="00C91F43">
            <w:pPr>
              <w:tabs>
                <w:tab w:val="left" w:pos="270"/>
              </w:tabs>
              <w:ind w:left="270" w:hanging="270"/>
              <w:rPr>
                <w:rFonts w:cs="Arial"/>
              </w:rPr>
            </w:pPr>
          </w:p>
        </w:tc>
        <w:tc>
          <w:tcPr>
            <w:tcW w:w="6007" w:type="dxa"/>
            <w:gridSpan w:val="3"/>
            <w:shd w:val="clear" w:color="auto" w:fill="auto"/>
            <w:vAlign w:val="center"/>
          </w:tcPr>
          <w:p w14:paraId="75F0E766" w14:textId="77777777" w:rsidR="00C91F43" w:rsidRPr="00917108" w:rsidRDefault="00C91F43" w:rsidP="00C91F43">
            <w:pPr>
              <w:tabs>
                <w:tab w:val="left" w:pos="270"/>
              </w:tabs>
              <w:ind w:left="640" w:hanging="270"/>
              <w:rPr>
                <w:rFonts w:cs="Arial"/>
                <w:b/>
                <w:i/>
                <w:sz w:val="18"/>
                <w:szCs w:val="18"/>
              </w:rPr>
            </w:pPr>
            <w:r w:rsidRPr="00917108">
              <w:rPr>
                <w:rFonts w:cs="Arial"/>
                <w:b/>
                <w:i/>
                <w:sz w:val="18"/>
                <w:szCs w:val="18"/>
              </w:rPr>
              <w:t>Human Rights</w:t>
            </w:r>
          </w:p>
        </w:tc>
        <w:tc>
          <w:tcPr>
            <w:tcW w:w="473" w:type="dxa"/>
            <w:vAlign w:val="center"/>
          </w:tcPr>
          <w:p w14:paraId="35EA1E3B" w14:textId="77777777" w:rsidR="00C91F43" w:rsidRPr="00917108" w:rsidRDefault="00C91F43" w:rsidP="00C91F43">
            <w:pPr>
              <w:tabs>
                <w:tab w:val="left" w:pos="360"/>
              </w:tabs>
              <w:jc w:val="center"/>
              <w:rPr>
                <w:rFonts w:cs="Arial"/>
                <w:b/>
                <w:sz w:val="18"/>
                <w:szCs w:val="18"/>
              </w:rPr>
            </w:pPr>
            <w:r w:rsidRPr="00917108">
              <w:rPr>
                <w:rFonts w:cs="Arial"/>
                <w:b/>
                <w:sz w:val="18"/>
                <w:szCs w:val="18"/>
              </w:rPr>
              <w:t>X</w:t>
            </w:r>
          </w:p>
        </w:tc>
        <w:tc>
          <w:tcPr>
            <w:tcW w:w="4860" w:type="dxa"/>
            <w:gridSpan w:val="3"/>
          </w:tcPr>
          <w:p w14:paraId="71967FBE" w14:textId="77777777" w:rsidR="00C91F43" w:rsidRPr="00917108" w:rsidRDefault="00C91F43" w:rsidP="00C91F43">
            <w:pPr>
              <w:tabs>
                <w:tab w:val="left" w:pos="360"/>
              </w:tabs>
              <w:rPr>
                <w:rFonts w:cs="Arial"/>
                <w:sz w:val="18"/>
                <w:szCs w:val="18"/>
              </w:rPr>
            </w:pPr>
            <w:r w:rsidRPr="00917108">
              <w:rPr>
                <w:rFonts w:cs="Arial"/>
                <w:sz w:val="18"/>
                <w:szCs w:val="18"/>
              </w:rPr>
              <w:t>See comment on risk 1</w:t>
            </w:r>
          </w:p>
        </w:tc>
      </w:tr>
      <w:tr w:rsidR="00C91F43" w:rsidRPr="00917108" w14:paraId="065AFD96" w14:textId="77777777" w:rsidTr="00C91F43">
        <w:trPr>
          <w:trHeight w:val="260"/>
        </w:trPr>
        <w:tc>
          <w:tcPr>
            <w:tcW w:w="1908" w:type="dxa"/>
            <w:vMerge/>
            <w:shd w:val="clear" w:color="auto" w:fill="FFFFFF"/>
          </w:tcPr>
          <w:p w14:paraId="2B9C1F2B" w14:textId="77777777" w:rsidR="00C91F43" w:rsidRPr="00917108" w:rsidRDefault="00C91F43" w:rsidP="00C91F43">
            <w:pPr>
              <w:tabs>
                <w:tab w:val="left" w:pos="270"/>
              </w:tabs>
              <w:ind w:left="270" w:hanging="270"/>
              <w:rPr>
                <w:rFonts w:cs="Arial"/>
              </w:rPr>
            </w:pPr>
          </w:p>
        </w:tc>
        <w:tc>
          <w:tcPr>
            <w:tcW w:w="6007" w:type="dxa"/>
            <w:gridSpan w:val="3"/>
            <w:shd w:val="clear" w:color="auto" w:fill="auto"/>
            <w:vAlign w:val="center"/>
          </w:tcPr>
          <w:p w14:paraId="1F64804D" w14:textId="77777777" w:rsidR="00C91F43" w:rsidRPr="00917108" w:rsidRDefault="00C91F43" w:rsidP="00C91F43">
            <w:pPr>
              <w:tabs>
                <w:tab w:val="left" w:pos="270"/>
              </w:tabs>
              <w:ind w:left="640" w:hanging="270"/>
              <w:rPr>
                <w:rFonts w:cs="Arial"/>
                <w:b/>
                <w:i/>
                <w:sz w:val="18"/>
                <w:szCs w:val="18"/>
              </w:rPr>
            </w:pPr>
            <w:r w:rsidRPr="00917108">
              <w:rPr>
                <w:rFonts w:cs="Arial"/>
                <w:b/>
                <w:i/>
                <w:sz w:val="18"/>
                <w:szCs w:val="18"/>
              </w:rPr>
              <w:t>Gender Equality and Women’s Empowerment</w:t>
            </w:r>
          </w:p>
        </w:tc>
        <w:tc>
          <w:tcPr>
            <w:tcW w:w="473" w:type="dxa"/>
            <w:vAlign w:val="center"/>
          </w:tcPr>
          <w:p w14:paraId="6D9ACEFB" w14:textId="77777777" w:rsidR="00C91F43" w:rsidRPr="00917108" w:rsidRDefault="00C91F43" w:rsidP="00C91F43">
            <w:pPr>
              <w:tabs>
                <w:tab w:val="left" w:pos="360"/>
              </w:tabs>
              <w:jc w:val="center"/>
              <w:rPr>
                <w:rFonts w:cs="Arial"/>
                <w:sz w:val="18"/>
                <w:szCs w:val="18"/>
              </w:rPr>
            </w:pPr>
            <w:r w:rsidRPr="00917108">
              <w:rPr>
                <w:rFonts w:cs="Arial"/>
                <w:b/>
                <w:sz w:val="18"/>
                <w:szCs w:val="18"/>
              </w:rPr>
              <w:t>X</w:t>
            </w:r>
          </w:p>
        </w:tc>
        <w:tc>
          <w:tcPr>
            <w:tcW w:w="4860" w:type="dxa"/>
            <w:gridSpan w:val="3"/>
          </w:tcPr>
          <w:p w14:paraId="6703582F" w14:textId="77777777" w:rsidR="00C91F43" w:rsidRPr="00917108" w:rsidRDefault="00C91F43" w:rsidP="00C91F43">
            <w:pPr>
              <w:tabs>
                <w:tab w:val="left" w:pos="360"/>
              </w:tabs>
              <w:rPr>
                <w:rFonts w:cs="Arial"/>
                <w:sz w:val="18"/>
                <w:szCs w:val="18"/>
              </w:rPr>
            </w:pPr>
            <w:r w:rsidRPr="00917108">
              <w:rPr>
                <w:rFonts w:cs="Arial"/>
                <w:sz w:val="18"/>
                <w:szCs w:val="18"/>
              </w:rPr>
              <w:t>See comment on risk 2</w:t>
            </w:r>
          </w:p>
        </w:tc>
      </w:tr>
      <w:tr w:rsidR="00C91F43" w:rsidRPr="00917108" w14:paraId="4732AEBC" w14:textId="77777777" w:rsidTr="00C91F43">
        <w:trPr>
          <w:trHeight w:val="278"/>
        </w:trPr>
        <w:tc>
          <w:tcPr>
            <w:tcW w:w="1908" w:type="dxa"/>
            <w:vMerge/>
            <w:shd w:val="clear" w:color="auto" w:fill="FFFFFF"/>
          </w:tcPr>
          <w:p w14:paraId="6BBF164B" w14:textId="77777777" w:rsidR="00C91F43" w:rsidRPr="00917108" w:rsidRDefault="00C91F43" w:rsidP="00C91F43">
            <w:pPr>
              <w:tabs>
                <w:tab w:val="left" w:pos="270"/>
              </w:tabs>
              <w:ind w:left="270" w:hanging="270"/>
              <w:rPr>
                <w:rFonts w:cs="Arial"/>
              </w:rPr>
            </w:pPr>
          </w:p>
        </w:tc>
        <w:tc>
          <w:tcPr>
            <w:tcW w:w="6007" w:type="dxa"/>
            <w:gridSpan w:val="3"/>
            <w:shd w:val="clear" w:color="auto" w:fill="auto"/>
            <w:vAlign w:val="center"/>
          </w:tcPr>
          <w:p w14:paraId="1CC71AEF" w14:textId="77777777" w:rsidR="00C91F43" w:rsidRPr="00917108" w:rsidRDefault="00C91F43" w:rsidP="00C91F43">
            <w:pPr>
              <w:tabs>
                <w:tab w:val="left" w:pos="270"/>
              </w:tabs>
              <w:ind w:left="640" w:hanging="270"/>
              <w:rPr>
                <w:rFonts w:cs="Arial"/>
                <w:b/>
                <w:i/>
                <w:sz w:val="18"/>
                <w:szCs w:val="18"/>
              </w:rPr>
            </w:pPr>
            <w:r w:rsidRPr="00917108">
              <w:rPr>
                <w:rFonts w:cs="Arial"/>
                <w:b/>
                <w:i/>
                <w:sz w:val="18"/>
                <w:szCs w:val="18"/>
              </w:rPr>
              <w:t>Accountability</w:t>
            </w:r>
          </w:p>
        </w:tc>
        <w:tc>
          <w:tcPr>
            <w:tcW w:w="473" w:type="dxa"/>
            <w:vAlign w:val="center"/>
          </w:tcPr>
          <w:p w14:paraId="1D60F4A7" w14:textId="77777777" w:rsidR="00C91F43" w:rsidRPr="00917108" w:rsidRDefault="00C91F43" w:rsidP="00C91F43">
            <w:pPr>
              <w:tabs>
                <w:tab w:val="left" w:pos="360"/>
              </w:tabs>
              <w:jc w:val="center"/>
              <w:rPr>
                <w:rFonts w:cs="Arial"/>
                <w:b/>
                <w:sz w:val="18"/>
                <w:szCs w:val="18"/>
              </w:rPr>
            </w:pPr>
            <w:r w:rsidRPr="00917108">
              <w:rPr>
                <w:rFonts w:cs="Arial"/>
                <w:b/>
                <w:sz w:val="18"/>
                <w:szCs w:val="18"/>
              </w:rPr>
              <w:t>X</w:t>
            </w:r>
          </w:p>
        </w:tc>
        <w:tc>
          <w:tcPr>
            <w:tcW w:w="4860" w:type="dxa"/>
            <w:gridSpan w:val="3"/>
          </w:tcPr>
          <w:p w14:paraId="2B967C7E" w14:textId="77777777" w:rsidR="00C91F43" w:rsidRPr="00917108" w:rsidRDefault="00C91F43" w:rsidP="00C91F43">
            <w:pPr>
              <w:tabs>
                <w:tab w:val="left" w:pos="360"/>
              </w:tabs>
              <w:rPr>
                <w:rFonts w:cs="Arial"/>
                <w:sz w:val="18"/>
                <w:szCs w:val="18"/>
              </w:rPr>
            </w:pPr>
            <w:r w:rsidRPr="00917108">
              <w:rPr>
                <w:rFonts w:cs="Arial"/>
                <w:sz w:val="18"/>
                <w:szCs w:val="18"/>
              </w:rPr>
              <w:t>See comment on risk 1</w:t>
            </w:r>
          </w:p>
        </w:tc>
      </w:tr>
      <w:tr w:rsidR="00C91F43" w:rsidRPr="00917108" w14:paraId="2553B24F" w14:textId="77777777" w:rsidTr="00C91F43">
        <w:trPr>
          <w:trHeight w:val="360"/>
        </w:trPr>
        <w:tc>
          <w:tcPr>
            <w:tcW w:w="1908" w:type="dxa"/>
            <w:vMerge/>
            <w:shd w:val="clear" w:color="auto" w:fill="FFFFFF"/>
          </w:tcPr>
          <w:p w14:paraId="7E664EA4" w14:textId="77777777" w:rsidR="00C91F43" w:rsidRPr="00917108" w:rsidRDefault="00C91F43" w:rsidP="00C91F43">
            <w:pPr>
              <w:tabs>
                <w:tab w:val="left" w:pos="270"/>
              </w:tabs>
              <w:ind w:left="270" w:hanging="270"/>
              <w:rPr>
                <w:rFonts w:cs="Arial"/>
              </w:rPr>
            </w:pPr>
          </w:p>
        </w:tc>
        <w:tc>
          <w:tcPr>
            <w:tcW w:w="6007" w:type="dxa"/>
            <w:gridSpan w:val="3"/>
            <w:shd w:val="clear" w:color="auto" w:fill="auto"/>
            <w:vAlign w:val="center"/>
          </w:tcPr>
          <w:p w14:paraId="35E3DC72" w14:textId="77777777" w:rsidR="00C91F43" w:rsidRPr="00917108" w:rsidRDefault="00C91F43" w:rsidP="00C91F43">
            <w:pPr>
              <w:tabs>
                <w:tab w:val="left" w:pos="270"/>
              </w:tabs>
              <w:ind w:left="270" w:hanging="270"/>
              <w:rPr>
                <w:rFonts w:cs="Arial"/>
                <w:b/>
                <w:i/>
                <w:sz w:val="18"/>
                <w:szCs w:val="18"/>
              </w:rPr>
            </w:pPr>
            <w:r w:rsidRPr="00917108">
              <w:rPr>
                <w:rFonts w:cs="Arial"/>
                <w:b/>
                <w:i/>
                <w:sz w:val="18"/>
                <w:szCs w:val="18"/>
              </w:rPr>
              <w:t>1.</w:t>
            </w:r>
            <w:r w:rsidRPr="00917108">
              <w:rPr>
                <w:rFonts w:cs="Arial"/>
                <w:b/>
                <w:i/>
                <w:sz w:val="18"/>
                <w:szCs w:val="18"/>
              </w:rPr>
              <w:tab/>
              <w:t>Biodiversity Conservation and Sustainable Natural Resource Management</w:t>
            </w:r>
          </w:p>
        </w:tc>
        <w:tc>
          <w:tcPr>
            <w:tcW w:w="473" w:type="dxa"/>
            <w:vAlign w:val="center"/>
          </w:tcPr>
          <w:p w14:paraId="018CC66D" w14:textId="77777777" w:rsidR="00C91F43" w:rsidRPr="00917108" w:rsidRDefault="00C91F43" w:rsidP="00C91F43">
            <w:pPr>
              <w:tabs>
                <w:tab w:val="left" w:pos="360"/>
              </w:tabs>
              <w:jc w:val="center"/>
              <w:rPr>
                <w:rFonts w:cs="Arial"/>
                <w:sz w:val="18"/>
                <w:szCs w:val="18"/>
              </w:rPr>
            </w:pPr>
            <w:r w:rsidRPr="00917108">
              <w:rPr>
                <w:rFonts w:cs="Arial"/>
                <w:b/>
                <w:sz w:val="18"/>
                <w:szCs w:val="18"/>
              </w:rPr>
              <w:t>X</w:t>
            </w:r>
          </w:p>
        </w:tc>
        <w:tc>
          <w:tcPr>
            <w:tcW w:w="4860" w:type="dxa"/>
            <w:gridSpan w:val="3"/>
          </w:tcPr>
          <w:p w14:paraId="10A5023E" w14:textId="77777777" w:rsidR="00C91F43" w:rsidRPr="00917108" w:rsidRDefault="00C91F43" w:rsidP="00C91F43">
            <w:pPr>
              <w:tabs>
                <w:tab w:val="left" w:pos="360"/>
              </w:tabs>
              <w:rPr>
                <w:rFonts w:cs="Arial"/>
                <w:sz w:val="18"/>
                <w:szCs w:val="18"/>
              </w:rPr>
            </w:pPr>
            <w:r w:rsidRPr="00917108">
              <w:rPr>
                <w:rFonts w:cs="Arial"/>
                <w:sz w:val="18"/>
                <w:szCs w:val="18"/>
              </w:rPr>
              <w:t>See comment on risk 4</w:t>
            </w:r>
          </w:p>
        </w:tc>
      </w:tr>
      <w:tr w:rsidR="00C91F43" w:rsidRPr="00917108" w14:paraId="7212A19A" w14:textId="77777777" w:rsidTr="00C91F43">
        <w:trPr>
          <w:trHeight w:val="350"/>
        </w:trPr>
        <w:tc>
          <w:tcPr>
            <w:tcW w:w="1908" w:type="dxa"/>
            <w:vMerge/>
            <w:shd w:val="clear" w:color="auto" w:fill="FFFFFF"/>
          </w:tcPr>
          <w:p w14:paraId="16EC3F01" w14:textId="77777777" w:rsidR="00C91F43" w:rsidRPr="00917108" w:rsidRDefault="00C91F43" w:rsidP="00C91F43">
            <w:pPr>
              <w:tabs>
                <w:tab w:val="left" w:pos="270"/>
              </w:tabs>
              <w:ind w:left="270" w:hanging="270"/>
              <w:rPr>
                <w:rFonts w:cs="Arial"/>
              </w:rPr>
            </w:pPr>
          </w:p>
        </w:tc>
        <w:tc>
          <w:tcPr>
            <w:tcW w:w="6007" w:type="dxa"/>
            <w:gridSpan w:val="3"/>
            <w:shd w:val="clear" w:color="auto" w:fill="auto"/>
            <w:vAlign w:val="center"/>
          </w:tcPr>
          <w:p w14:paraId="0039D156" w14:textId="77777777" w:rsidR="00C91F43" w:rsidRPr="00917108" w:rsidRDefault="00C91F43" w:rsidP="00C91F43">
            <w:pPr>
              <w:tabs>
                <w:tab w:val="left" w:pos="270"/>
              </w:tabs>
              <w:ind w:left="270" w:hanging="270"/>
              <w:rPr>
                <w:rFonts w:cs="Arial"/>
                <w:b/>
                <w:i/>
                <w:sz w:val="18"/>
                <w:szCs w:val="18"/>
              </w:rPr>
            </w:pPr>
            <w:r w:rsidRPr="00917108">
              <w:rPr>
                <w:rFonts w:cs="Arial"/>
                <w:b/>
                <w:i/>
                <w:sz w:val="18"/>
                <w:szCs w:val="18"/>
              </w:rPr>
              <w:t>2.</w:t>
            </w:r>
            <w:r w:rsidRPr="00917108">
              <w:rPr>
                <w:rFonts w:cs="Arial"/>
                <w:b/>
                <w:i/>
                <w:sz w:val="18"/>
                <w:szCs w:val="18"/>
              </w:rPr>
              <w:tab/>
              <w:t>Climate Change and Disaster Risks</w:t>
            </w:r>
          </w:p>
        </w:tc>
        <w:tc>
          <w:tcPr>
            <w:tcW w:w="473" w:type="dxa"/>
            <w:vAlign w:val="center"/>
          </w:tcPr>
          <w:p w14:paraId="45208268" w14:textId="77777777" w:rsidR="00C91F43" w:rsidRPr="00917108" w:rsidRDefault="00C91F43" w:rsidP="00C91F43">
            <w:pPr>
              <w:tabs>
                <w:tab w:val="left" w:pos="360"/>
              </w:tabs>
              <w:jc w:val="center"/>
              <w:rPr>
                <w:rFonts w:cs="Arial"/>
                <w:sz w:val="18"/>
                <w:szCs w:val="18"/>
              </w:rPr>
            </w:pPr>
            <w:r w:rsidRPr="00917108">
              <w:rPr>
                <w:rFonts w:ascii="Menlo Regular" w:hAnsi="Menlo Regular" w:cs="Menlo Regular"/>
                <w:b/>
                <w:sz w:val="18"/>
                <w:szCs w:val="18"/>
              </w:rPr>
              <w:t>☐</w:t>
            </w:r>
          </w:p>
        </w:tc>
        <w:tc>
          <w:tcPr>
            <w:tcW w:w="4860" w:type="dxa"/>
            <w:gridSpan w:val="3"/>
          </w:tcPr>
          <w:p w14:paraId="0B37ADC9" w14:textId="77777777" w:rsidR="00C91F43" w:rsidRPr="00917108" w:rsidRDefault="00C91F43" w:rsidP="00C91F43">
            <w:pPr>
              <w:tabs>
                <w:tab w:val="left" w:pos="360"/>
              </w:tabs>
              <w:rPr>
                <w:rFonts w:cs="Arial"/>
                <w:sz w:val="18"/>
                <w:szCs w:val="18"/>
              </w:rPr>
            </w:pPr>
          </w:p>
        </w:tc>
      </w:tr>
      <w:tr w:rsidR="00C91F43" w:rsidRPr="00917108" w14:paraId="2FC61E56" w14:textId="77777777" w:rsidTr="00C91F43">
        <w:trPr>
          <w:trHeight w:val="332"/>
        </w:trPr>
        <w:tc>
          <w:tcPr>
            <w:tcW w:w="1908" w:type="dxa"/>
            <w:vMerge/>
            <w:shd w:val="clear" w:color="auto" w:fill="FFFFFF"/>
          </w:tcPr>
          <w:p w14:paraId="4FCE89E1" w14:textId="77777777" w:rsidR="00C91F43" w:rsidRPr="00917108" w:rsidRDefault="00C91F43" w:rsidP="00C91F43">
            <w:pPr>
              <w:tabs>
                <w:tab w:val="left" w:pos="270"/>
              </w:tabs>
              <w:ind w:left="270" w:hanging="270"/>
              <w:rPr>
                <w:rFonts w:cs="Arial"/>
              </w:rPr>
            </w:pPr>
          </w:p>
        </w:tc>
        <w:tc>
          <w:tcPr>
            <w:tcW w:w="6007" w:type="dxa"/>
            <w:gridSpan w:val="3"/>
            <w:shd w:val="clear" w:color="auto" w:fill="auto"/>
            <w:vAlign w:val="center"/>
          </w:tcPr>
          <w:p w14:paraId="418C5D2C" w14:textId="77777777" w:rsidR="00C91F43" w:rsidRPr="00917108" w:rsidRDefault="00C91F43" w:rsidP="00C91F43">
            <w:pPr>
              <w:tabs>
                <w:tab w:val="left" w:pos="270"/>
              </w:tabs>
              <w:ind w:left="270" w:hanging="270"/>
              <w:rPr>
                <w:rFonts w:cs="Arial"/>
                <w:b/>
                <w:i/>
                <w:sz w:val="18"/>
                <w:szCs w:val="18"/>
              </w:rPr>
            </w:pPr>
            <w:r w:rsidRPr="00917108">
              <w:rPr>
                <w:rFonts w:cs="Arial"/>
                <w:b/>
                <w:i/>
                <w:sz w:val="18"/>
                <w:szCs w:val="18"/>
              </w:rPr>
              <w:t>3.</w:t>
            </w:r>
            <w:r w:rsidRPr="00917108">
              <w:rPr>
                <w:rFonts w:cs="Arial"/>
                <w:b/>
                <w:i/>
                <w:sz w:val="18"/>
                <w:szCs w:val="18"/>
              </w:rPr>
              <w:tab/>
              <w:t>Community Health, Safety and Security</w:t>
            </w:r>
          </w:p>
        </w:tc>
        <w:tc>
          <w:tcPr>
            <w:tcW w:w="473" w:type="dxa"/>
            <w:vAlign w:val="center"/>
          </w:tcPr>
          <w:p w14:paraId="40DF320F" w14:textId="77777777" w:rsidR="00C91F43" w:rsidRPr="00917108" w:rsidRDefault="00C91F43" w:rsidP="00C91F43">
            <w:pPr>
              <w:tabs>
                <w:tab w:val="left" w:pos="360"/>
              </w:tabs>
              <w:jc w:val="center"/>
              <w:rPr>
                <w:rFonts w:cs="Arial"/>
                <w:b/>
                <w:sz w:val="18"/>
                <w:szCs w:val="18"/>
              </w:rPr>
            </w:pPr>
            <w:r w:rsidRPr="00917108">
              <w:rPr>
                <w:rFonts w:ascii="Menlo Regular" w:hAnsi="Menlo Regular" w:cs="Menlo Regular"/>
                <w:b/>
                <w:sz w:val="18"/>
                <w:szCs w:val="18"/>
              </w:rPr>
              <w:t>☐</w:t>
            </w:r>
          </w:p>
        </w:tc>
        <w:tc>
          <w:tcPr>
            <w:tcW w:w="4860" w:type="dxa"/>
            <w:gridSpan w:val="3"/>
          </w:tcPr>
          <w:p w14:paraId="4D903174" w14:textId="77777777" w:rsidR="00C91F43" w:rsidRPr="00917108" w:rsidRDefault="00C91F43" w:rsidP="00C91F43">
            <w:pPr>
              <w:tabs>
                <w:tab w:val="left" w:pos="360"/>
              </w:tabs>
              <w:rPr>
                <w:rFonts w:cs="Arial"/>
                <w:sz w:val="18"/>
                <w:szCs w:val="18"/>
              </w:rPr>
            </w:pPr>
          </w:p>
        </w:tc>
      </w:tr>
      <w:tr w:rsidR="00C91F43" w:rsidRPr="00917108" w14:paraId="75BFF594" w14:textId="77777777" w:rsidTr="00C91F43">
        <w:trPr>
          <w:trHeight w:val="242"/>
        </w:trPr>
        <w:tc>
          <w:tcPr>
            <w:tcW w:w="1908" w:type="dxa"/>
            <w:vMerge/>
            <w:shd w:val="clear" w:color="auto" w:fill="FFFFFF"/>
          </w:tcPr>
          <w:p w14:paraId="5E8691FF" w14:textId="77777777" w:rsidR="00C91F43" w:rsidRPr="00917108" w:rsidRDefault="00C91F43" w:rsidP="00C91F43">
            <w:pPr>
              <w:tabs>
                <w:tab w:val="left" w:pos="270"/>
              </w:tabs>
              <w:ind w:left="270" w:hanging="270"/>
              <w:rPr>
                <w:rFonts w:cs="Arial"/>
              </w:rPr>
            </w:pPr>
          </w:p>
        </w:tc>
        <w:tc>
          <w:tcPr>
            <w:tcW w:w="6007" w:type="dxa"/>
            <w:gridSpan w:val="3"/>
            <w:shd w:val="clear" w:color="auto" w:fill="auto"/>
            <w:vAlign w:val="center"/>
          </w:tcPr>
          <w:p w14:paraId="6B9BCBC9" w14:textId="77777777" w:rsidR="00C91F43" w:rsidRPr="00917108" w:rsidRDefault="00C91F43" w:rsidP="00C91F43">
            <w:pPr>
              <w:tabs>
                <w:tab w:val="left" w:pos="270"/>
              </w:tabs>
              <w:ind w:left="270" w:hanging="270"/>
              <w:rPr>
                <w:rFonts w:cs="Arial"/>
                <w:b/>
                <w:i/>
                <w:sz w:val="18"/>
                <w:szCs w:val="18"/>
              </w:rPr>
            </w:pPr>
            <w:r w:rsidRPr="00917108">
              <w:rPr>
                <w:rFonts w:cs="Arial"/>
                <w:b/>
                <w:i/>
                <w:sz w:val="18"/>
                <w:szCs w:val="18"/>
              </w:rPr>
              <w:t>4.</w:t>
            </w:r>
            <w:r w:rsidRPr="00917108">
              <w:rPr>
                <w:rFonts w:cs="Arial"/>
                <w:b/>
                <w:i/>
                <w:sz w:val="18"/>
                <w:szCs w:val="18"/>
              </w:rPr>
              <w:tab/>
              <w:t>Cultural Heritage</w:t>
            </w:r>
          </w:p>
        </w:tc>
        <w:tc>
          <w:tcPr>
            <w:tcW w:w="473" w:type="dxa"/>
            <w:vAlign w:val="center"/>
          </w:tcPr>
          <w:p w14:paraId="52E5CA4A" w14:textId="77777777" w:rsidR="00C91F43" w:rsidRPr="00917108" w:rsidRDefault="00C91F43" w:rsidP="00C91F43">
            <w:pPr>
              <w:tabs>
                <w:tab w:val="left" w:pos="360"/>
              </w:tabs>
              <w:jc w:val="center"/>
              <w:rPr>
                <w:rFonts w:cs="Arial"/>
                <w:sz w:val="18"/>
                <w:szCs w:val="18"/>
              </w:rPr>
            </w:pPr>
            <w:r w:rsidRPr="00917108">
              <w:rPr>
                <w:rFonts w:ascii="Menlo Regular" w:hAnsi="Menlo Regular" w:cs="Menlo Regular"/>
                <w:b/>
                <w:sz w:val="18"/>
                <w:szCs w:val="18"/>
              </w:rPr>
              <w:t>☐</w:t>
            </w:r>
          </w:p>
        </w:tc>
        <w:tc>
          <w:tcPr>
            <w:tcW w:w="4860" w:type="dxa"/>
            <w:gridSpan w:val="3"/>
          </w:tcPr>
          <w:p w14:paraId="548E64DB" w14:textId="77777777" w:rsidR="00C91F43" w:rsidRPr="00917108" w:rsidRDefault="00C91F43" w:rsidP="00C91F43">
            <w:pPr>
              <w:tabs>
                <w:tab w:val="left" w:pos="360"/>
              </w:tabs>
              <w:rPr>
                <w:rFonts w:cs="Arial"/>
                <w:sz w:val="18"/>
                <w:szCs w:val="18"/>
              </w:rPr>
            </w:pPr>
          </w:p>
        </w:tc>
      </w:tr>
      <w:tr w:rsidR="00C91F43" w:rsidRPr="00917108" w14:paraId="53F661E4" w14:textId="77777777" w:rsidTr="00C91F43">
        <w:trPr>
          <w:trHeight w:val="360"/>
        </w:trPr>
        <w:tc>
          <w:tcPr>
            <w:tcW w:w="1908" w:type="dxa"/>
            <w:vMerge/>
            <w:shd w:val="clear" w:color="auto" w:fill="FFFFFF"/>
          </w:tcPr>
          <w:p w14:paraId="603D2EAB" w14:textId="77777777" w:rsidR="00C91F43" w:rsidRPr="00917108" w:rsidRDefault="00C91F43" w:rsidP="00C91F43">
            <w:pPr>
              <w:tabs>
                <w:tab w:val="left" w:pos="270"/>
              </w:tabs>
              <w:ind w:left="270" w:hanging="270"/>
              <w:rPr>
                <w:rFonts w:cs="Arial"/>
              </w:rPr>
            </w:pPr>
          </w:p>
        </w:tc>
        <w:tc>
          <w:tcPr>
            <w:tcW w:w="6007" w:type="dxa"/>
            <w:gridSpan w:val="3"/>
            <w:shd w:val="clear" w:color="auto" w:fill="auto"/>
            <w:vAlign w:val="center"/>
          </w:tcPr>
          <w:p w14:paraId="2634325C" w14:textId="77777777" w:rsidR="00C91F43" w:rsidRPr="00917108" w:rsidRDefault="00C91F43" w:rsidP="00C91F43">
            <w:pPr>
              <w:tabs>
                <w:tab w:val="left" w:pos="270"/>
              </w:tabs>
              <w:ind w:left="270" w:hanging="270"/>
              <w:rPr>
                <w:rFonts w:cs="Arial"/>
                <w:b/>
                <w:i/>
                <w:sz w:val="18"/>
                <w:szCs w:val="18"/>
              </w:rPr>
            </w:pPr>
            <w:r w:rsidRPr="00917108">
              <w:rPr>
                <w:rFonts w:cs="Arial"/>
                <w:b/>
                <w:i/>
                <w:sz w:val="18"/>
                <w:szCs w:val="18"/>
              </w:rPr>
              <w:t>5.</w:t>
            </w:r>
            <w:r w:rsidRPr="00917108">
              <w:rPr>
                <w:rFonts w:cs="Arial"/>
                <w:b/>
                <w:i/>
                <w:sz w:val="18"/>
                <w:szCs w:val="18"/>
              </w:rPr>
              <w:tab/>
              <w:t>Displacement and Resettlement</w:t>
            </w:r>
          </w:p>
        </w:tc>
        <w:tc>
          <w:tcPr>
            <w:tcW w:w="473" w:type="dxa"/>
            <w:vAlign w:val="center"/>
          </w:tcPr>
          <w:p w14:paraId="3B7CBDE7" w14:textId="77777777" w:rsidR="00C91F43" w:rsidRPr="00917108" w:rsidRDefault="00C91F43" w:rsidP="00C91F43">
            <w:pPr>
              <w:tabs>
                <w:tab w:val="left" w:pos="360"/>
              </w:tabs>
              <w:jc w:val="center"/>
              <w:rPr>
                <w:rFonts w:cs="Arial"/>
                <w:sz w:val="18"/>
                <w:szCs w:val="18"/>
              </w:rPr>
            </w:pPr>
            <w:r w:rsidRPr="00917108">
              <w:rPr>
                <w:rFonts w:cs="Arial"/>
                <w:b/>
                <w:sz w:val="18"/>
                <w:szCs w:val="18"/>
              </w:rPr>
              <w:t>X</w:t>
            </w:r>
          </w:p>
        </w:tc>
        <w:tc>
          <w:tcPr>
            <w:tcW w:w="4860" w:type="dxa"/>
            <w:gridSpan w:val="3"/>
          </w:tcPr>
          <w:p w14:paraId="3B8E0F86" w14:textId="77777777" w:rsidR="00C91F43" w:rsidRPr="00917108" w:rsidRDefault="00C91F43" w:rsidP="00C91F43">
            <w:pPr>
              <w:tabs>
                <w:tab w:val="left" w:pos="360"/>
              </w:tabs>
              <w:rPr>
                <w:rFonts w:cs="Arial"/>
                <w:sz w:val="18"/>
                <w:szCs w:val="18"/>
              </w:rPr>
            </w:pPr>
            <w:r w:rsidRPr="00917108">
              <w:rPr>
                <w:rFonts w:cs="Arial"/>
                <w:sz w:val="18"/>
                <w:szCs w:val="18"/>
              </w:rPr>
              <w:t>See comment on risk 3</w:t>
            </w:r>
          </w:p>
        </w:tc>
      </w:tr>
      <w:tr w:rsidR="00C91F43" w:rsidRPr="00917108" w14:paraId="7F7737AA" w14:textId="77777777" w:rsidTr="00C91F43">
        <w:trPr>
          <w:trHeight w:val="360"/>
        </w:trPr>
        <w:tc>
          <w:tcPr>
            <w:tcW w:w="1908" w:type="dxa"/>
            <w:vMerge/>
            <w:shd w:val="clear" w:color="auto" w:fill="FFFFFF"/>
          </w:tcPr>
          <w:p w14:paraId="2E165C58" w14:textId="77777777" w:rsidR="00C91F43" w:rsidRPr="00917108" w:rsidRDefault="00C91F43" w:rsidP="00C91F43">
            <w:pPr>
              <w:tabs>
                <w:tab w:val="left" w:pos="270"/>
              </w:tabs>
              <w:ind w:left="270" w:hanging="270"/>
              <w:rPr>
                <w:rFonts w:cs="Arial"/>
              </w:rPr>
            </w:pPr>
          </w:p>
        </w:tc>
        <w:tc>
          <w:tcPr>
            <w:tcW w:w="6007" w:type="dxa"/>
            <w:gridSpan w:val="3"/>
            <w:shd w:val="clear" w:color="auto" w:fill="auto"/>
            <w:vAlign w:val="center"/>
          </w:tcPr>
          <w:p w14:paraId="2AE160C1" w14:textId="77777777" w:rsidR="00C91F43" w:rsidRPr="00917108" w:rsidRDefault="00C91F43" w:rsidP="00C91F43">
            <w:pPr>
              <w:tabs>
                <w:tab w:val="left" w:pos="270"/>
              </w:tabs>
              <w:ind w:left="270" w:hanging="270"/>
              <w:rPr>
                <w:rFonts w:cs="Arial"/>
                <w:b/>
                <w:i/>
                <w:sz w:val="18"/>
                <w:szCs w:val="18"/>
              </w:rPr>
            </w:pPr>
            <w:r w:rsidRPr="00917108">
              <w:rPr>
                <w:rFonts w:cs="Arial"/>
                <w:b/>
                <w:i/>
                <w:sz w:val="18"/>
                <w:szCs w:val="18"/>
              </w:rPr>
              <w:t>6.</w:t>
            </w:r>
            <w:r w:rsidRPr="00917108">
              <w:rPr>
                <w:rFonts w:cs="Arial"/>
                <w:b/>
                <w:i/>
                <w:sz w:val="18"/>
                <w:szCs w:val="18"/>
              </w:rPr>
              <w:tab/>
              <w:t>Indigenous Peoples</w:t>
            </w:r>
          </w:p>
        </w:tc>
        <w:tc>
          <w:tcPr>
            <w:tcW w:w="473" w:type="dxa"/>
            <w:vAlign w:val="center"/>
          </w:tcPr>
          <w:p w14:paraId="23499C37" w14:textId="77777777" w:rsidR="00C91F43" w:rsidRPr="00917108" w:rsidRDefault="00C91F43" w:rsidP="00C91F43">
            <w:pPr>
              <w:tabs>
                <w:tab w:val="left" w:pos="360"/>
              </w:tabs>
              <w:jc w:val="center"/>
              <w:rPr>
                <w:rFonts w:cs="Arial"/>
                <w:sz w:val="18"/>
                <w:szCs w:val="18"/>
              </w:rPr>
            </w:pPr>
            <w:r w:rsidRPr="00917108">
              <w:rPr>
                <w:rFonts w:ascii="Menlo Regular" w:hAnsi="Menlo Regular" w:cs="Menlo Regular"/>
                <w:b/>
                <w:sz w:val="18"/>
                <w:szCs w:val="18"/>
              </w:rPr>
              <w:t>☐</w:t>
            </w:r>
          </w:p>
        </w:tc>
        <w:tc>
          <w:tcPr>
            <w:tcW w:w="4860" w:type="dxa"/>
            <w:gridSpan w:val="3"/>
          </w:tcPr>
          <w:p w14:paraId="59FAA420" w14:textId="5F295504" w:rsidR="00C91F43" w:rsidRPr="00917108" w:rsidRDefault="00C91F43" w:rsidP="00C91F43">
            <w:pPr>
              <w:tabs>
                <w:tab w:val="left" w:pos="360"/>
              </w:tabs>
              <w:rPr>
                <w:rFonts w:cs="Arial"/>
                <w:sz w:val="18"/>
                <w:szCs w:val="18"/>
              </w:rPr>
            </w:pPr>
            <w:r w:rsidRPr="00917108">
              <w:rPr>
                <w:sz w:val="18"/>
                <w:szCs w:val="18"/>
              </w:rPr>
              <w:t>Following due diligence by the SES consultant, no nationally recognized Indigenous Peoples were identified in any of the selected pilot sites. This includes Indigenous Peoples as defined under international law (in particular ILO Convention N°169 and UNDRIP) and UNDP’s SES. While impacts on indigenous peoples are not anticipated, site specific screenings for Component 4 will confirm if indigenous peoples may be affected and if so, to ensure the requirements of Standard 6 are me</w:t>
            </w:r>
            <w:r w:rsidR="0080746F" w:rsidRPr="00917108">
              <w:rPr>
                <w:sz w:val="18"/>
                <w:szCs w:val="18"/>
              </w:rPr>
              <w:t>t.</w:t>
            </w:r>
          </w:p>
        </w:tc>
      </w:tr>
      <w:tr w:rsidR="00C91F43" w:rsidRPr="00917108" w14:paraId="6FD3E6D2" w14:textId="77777777" w:rsidTr="00C91F43">
        <w:trPr>
          <w:trHeight w:val="360"/>
        </w:trPr>
        <w:tc>
          <w:tcPr>
            <w:tcW w:w="1908" w:type="dxa"/>
            <w:vMerge/>
            <w:shd w:val="clear" w:color="auto" w:fill="FFFFFF"/>
          </w:tcPr>
          <w:p w14:paraId="1B9F5F02" w14:textId="77777777" w:rsidR="00C91F43" w:rsidRPr="00917108" w:rsidRDefault="00C91F43" w:rsidP="00C91F43">
            <w:pPr>
              <w:tabs>
                <w:tab w:val="left" w:pos="270"/>
              </w:tabs>
              <w:ind w:left="270" w:hanging="270"/>
              <w:rPr>
                <w:rFonts w:cs="Arial"/>
              </w:rPr>
            </w:pPr>
          </w:p>
        </w:tc>
        <w:tc>
          <w:tcPr>
            <w:tcW w:w="6007" w:type="dxa"/>
            <w:gridSpan w:val="3"/>
            <w:shd w:val="clear" w:color="auto" w:fill="auto"/>
            <w:vAlign w:val="center"/>
          </w:tcPr>
          <w:p w14:paraId="4C0C9915" w14:textId="77777777" w:rsidR="00C91F43" w:rsidRPr="00917108" w:rsidRDefault="00C91F43" w:rsidP="00C91F43">
            <w:pPr>
              <w:tabs>
                <w:tab w:val="left" w:pos="270"/>
              </w:tabs>
              <w:ind w:left="270" w:hanging="270"/>
              <w:rPr>
                <w:rFonts w:cs="Arial"/>
                <w:b/>
                <w:i/>
                <w:sz w:val="18"/>
                <w:szCs w:val="18"/>
              </w:rPr>
            </w:pPr>
            <w:r w:rsidRPr="00917108">
              <w:rPr>
                <w:rFonts w:cs="Arial"/>
                <w:b/>
                <w:i/>
                <w:sz w:val="18"/>
                <w:szCs w:val="18"/>
              </w:rPr>
              <w:t>7.</w:t>
            </w:r>
            <w:r w:rsidRPr="00917108">
              <w:rPr>
                <w:rFonts w:cs="Arial"/>
                <w:b/>
                <w:i/>
                <w:sz w:val="18"/>
                <w:szCs w:val="18"/>
              </w:rPr>
              <w:tab/>
              <w:t>Labour and Working Conditions</w:t>
            </w:r>
          </w:p>
        </w:tc>
        <w:tc>
          <w:tcPr>
            <w:tcW w:w="473" w:type="dxa"/>
            <w:vAlign w:val="center"/>
          </w:tcPr>
          <w:p w14:paraId="1A598DCD" w14:textId="77777777" w:rsidR="00C91F43" w:rsidRPr="00917108" w:rsidRDefault="00C91F43" w:rsidP="00C91F43">
            <w:pPr>
              <w:tabs>
                <w:tab w:val="left" w:pos="360"/>
              </w:tabs>
              <w:jc w:val="center"/>
              <w:rPr>
                <w:rFonts w:cs="Arial"/>
                <w:b/>
                <w:sz w:val="18"/>
                <w:szCs w:val="18"/>
              </w:rPr>
            </w:pPr>
            <w:r w:rsidRPr="00917108">
              <w:rPr>
                <w:rFonts w:ascii="Menlo Regular" w:hAnsi="Menlo Regular" w:cs="Menlo Regular"/>
                <w:b/>
                <w:sz w:val="18"/>
                <w:szCs w:val="18"/>
              </w:rPr>
              <w:t>☐</w:t>
            </w:r>
          </w:p>
        </w:tc>
        <w:tc>
          <w:tcPr>
            <w:tcW w:w="4860" w:type="dxa"/>
            <w:gridSpan w:val="3"/>
          </w:tcPr>
          <w:p w14:paraId="78A1BCC6" w14:textId="77777777" w:rsidR="00C91F43" w:rsidRPr="00917108" w:rsidRDefault="00C91F43" w:rsidP="00C91F43">
            <w:pPr>
              <w:tabs>
                <w:tab w:val="left" w:pos="360"/>
              </w:tabs>
              <w:rPr>
                <w:rFonts w:cs="Arial"/>
                <w:sz w:val="18"/>
                <w:szCs w:val="18"/>
              </w:rPr>
            </w:pPr>
            <w:r w:rsidRPr="00917108">
              <w:rPr>
                <w:rFonts w:cs="Arial"/>
                <w:sz w:val="18"/>
                <w:szCs w:val="18"/>
              </w:rPr>
              <w:t xml:space="preserve"> </w:t>
            </w:r>
          </w:p>
        </w:tc>
      </w:tr>
      <w:tr w:rsidR="00C91F43" w:rsidRPr="00917108" w14:paraId="06F9550B" w14:textId="77777777" w:rsidTr="00C91F43">
        <w:trPr>
          <w:trHeight w:val="287"/>
        </w:trPr>
        <w:tc>
          <w:tcPr>
            <w:tcW w:w="1908" w:type="dxa"/>
            <w:vMerge/>
            <w:shd w:val="clear" w:color="auto" w:fill="FFFFFF"/>
          </w:tcPr>
          <w:p w14:paraId="2F4AFFE6" w14:textId="77777777" w:rsidR="00C91F43" w:rsidRPr="00917108" w:rsidRDefault="00C91F43" w:rsidP="00C91F43">
            <w:pPr>
              <w:tabs>
                <w:tab w:val="left" w:pos="270"/>
              </w:tabs>
              <w:ind w:left="270" w:hanging="270"/>
              <w:rPr>
                <w:rFonts w:cs="Arial"/>
              </w:rPr>
            </w:pPr>
          </w:p>
        </w:tc>
        <w:tc>
          <w:tcPr>
            <w:tcW w:w="6007" w:type="dxa"/>
            <w:gridSpan w:val="3"/>
            <w:shd w:val="clear" w:color="auto" w:fill="auto"/>
            <w:vAlign w:val="center"/>
          </w:tcPr>
          <w:p w14:paraId="6B47ECE6" w14:textId="77777777" w:rsidR="00C91F43" w:rsidRPr="00917108" w:rsidRDefault="00C91F43" w:rsidP="00C91F43">
            <w:pPr>
              <w:tabs>
                <w:tab w:val="left" w:pos="270"/>
              </w:tabs>
              <w:ind w:left="270" w:hanging="270"/>
              <w:rPr>
                <w:rFonts w:cs="Arial"/>
                <w:b/>
                <w:i/>
                <w:sz w:val="18"/>
                <w:szCs w:val="18"/>
              </w:rPr>
            </w:pPr>
            <w:r w:rsidRPr="00917108">
              <w:rPr>
                <w:rFonts w:cs="Arial"/>
                <w:b/>
                <w:i/>
                <w:sz w:val="18"/>
                <w:szCs w:val="18"/>
              </w:rPr>
              <w:t>8.</w:t>
            </w:r>
            <w:r w:rsidRPr="00917108">
              <w:rPr>
                <w:rFonts w:cs="Arial"/>
                <w:b/>
                <w:i/>
                <w:sz w:val="18"/>
                <w:szCs w:val="18"/>
              </w:rPr>
              <w:tab/>
              <w:t>Pollution Prevention and Resource Efficiency</w:t>
            </w:r>
          </w:p>
        </w:tc>
        <w:tc>
          <w:tcPr>
            <w:tcW w:w="473" w:type="dxa"/>
            <w:vAlign w:val="center"/>
          </w:tcPr>
          <w:p w14:paraId="4158254C" w14:textId="77777777" w:rsidR="00C91F43" w:rsidRPr="00917108" w:rsidRDefault="00C91F43" w:rsidP="00C91F43">
            <w:pPr>
              <w:tabs>
                <w:tab w:val="left" w:pos="360"/>
              </w:tabs>
              <w:jc w:val="center"/>
              <w:rPr>
                <w:rFonts w:cs="Arial"/>
                <w:sz w:val="18"/>
                <w:szCs w:val="18"/>
              </w:rPr>
            </w:pPr>
            <w:r w:rsidRPr="00917108">
              <w:rPr>
                <w:rFonts w:cs="Arial"/>
                <w:b/>
                <w:sz w:val="18"/>
                <w:szCs w:val="18"/>
              </w:rPr>
              <w:t>X</w:t>
            </w:r>
          </w:p>
        </w:tc>
        <w:tc>
          <w:tcPr>
            <w:tcW w:w="4860" w:type="dxa"/>
            <w:gridSpan w:val="3"/>
          </w:tcPr>
          <w:p w14:paraId="6D9BA441" w14:textId="77777777" w:rsidR="00C91F43" w:rsidRPr="00917108" w:rsidRDefault="00C91F43" w:rsidP="00C91F43">
            <w:pPr>
              <w:tabs>
                <w:tab w:val="left" w:pos="360"/>
              </w:tabs>
              <w:rPr>
                <w:rFonts w:cs="Arial"/>
                <w:sz w:val="18"/>
                <w:szCs w:val="18"/>
              </w:rPr>
            </w:pPr>
            <w:r w:rsidRPr="00917108">
              <w:rPr>
                <w:rFonts w:cs="Arial"/>
                <w:sz w:val="18"/>
                <w:szCs w:val="18"/>
              </w:rPr>
              <w:t>See comment on risk 5</w:t>
            </w:r>
          </w:p>
        </w:tc>
      </w:tr>
    </w:tbl>
    <w:p w14:paraId="3C086F87" w14:textId="77777777" w:rsidR="002D2AEA" w:rsidRPr="00917108" w:rsidRDefault="002D2AEA" w:rsidP="00C91F43">
      <w:pPr>
        <w:spacing w:before="200"/>
        <w:rPr>
          <w:rFonts w:cs="Arial"/>
          <w:b/>
          <w:color w:val="4F81BD"/>
          <w:sz w:val="22"/>
          <w:szCs w:val="22"/>
        </w:rPr>
      </w:pPr>
    </w:p>
    <w:p w14:paraId="0AB7B20E" w14:textId="77777777" w:rsidR="002D2AEA" w:rsidRPr="00917108" w:rsidRDefault="002D2AEA" w:rsidP="00C91F43">
      <w:pPr>
        <w:spacing w:before="200"/>
        <w:rPr>
          <w:rFonts w:cs="Arial"/>
          <w:b/>
          <w:color w:val="4F81BD"/>
          <w:sz w:val="22"/>
          <w:szCs w:val="22"/>
        </w:rPr>
      </w:pPr>
    </w:p>
    <w:p w14:paraId="7A4C6E83" w14:textId="77777777" w:rsidR="002D2AEA" w:rsidRPr="00917108" w:rsidRDefault="002D2AEA" w:rsidP="00C91F43">
      <w:pPr>
        <w:spacing w:before="200"/>
        <w:rPr>
          <w:rFonts w:cs="Arial"/>
          <w:b/>
          <w:color w:val="4F81BD"/>
          <w:sz w:val="22"/>
          <w:szCs w:val="22"/>
        </w:rPr>
      </w:pPr>
    </w:p>
    <w:p w14:paraId="26402B30" w14:textId="44368300" w:rsidR="00C91F43" w:rsidRPr="00917108" w:rsidRDefault="00C91F43" w:rsidP="00C91F43">
      <w:pPr>
        <w:spacing w:before="200"/>
        <w:rPr>
          <w:rFonts w:cs="Arial"/>
          <w:b/>
          <w:color w:val="4F81BD"/>
          <w:sz w:val="22"/>
          <w:szCs w:val="22"/>
        </w:rPr>
      </w:pPr>
      <w:r w:rsidRPr="00917108">
        <w:rPr>
          <w:rFonts w:cs="Arial"/>
          <w:b/>
          <w:color w:val="4F81BD"/>
          <w:sz w:val="22"/>
          <w:szCs w:val="22"/>
        </w:rPr>
        <w:t xml:space="preserve">Final Sign Off </w:t>
      </w:r>
    </w:p>
    <w:p w14:paraId="06C5A004" w14:textId="77777777" w:rsidR="00C91F43" w:rsidRPr="00917108" w:rsidRDefault="00C91F43" w:rsidP="00C91F43">
      <w:pPr>
        <w:tabs>
          <w:tab w:val="left" w:pos="360"/>
        </w:tabs>
        <w:rPr>
          <w:rFonts w:cs="Arial"/>
          <w:i/>
          <w:sz w:val="22"/>
          <w:szCs w:val="22"/>
        </w:rPr>
      </w:pPr>
      <w:r w:rsidRPr="00917108">
        <w:rPr>
          <w:rFonts w:cs="Arial"/>
          <w:i/>
          <w:sz w:val="22"/>
          <w:szCs w:val="22"/>
        </w:rPr>
        <w:t>Final Screening at the design-stage is not complete until the following signatures are included</w:t>
      </w:r>
    </w:p>
    <w:p w14:paraId="6698692E" w14:textId="77777777" w:rsidR="00C91F43" w:rsidRPr="00917108" w:rsidRDefault="00C91F43" w:rsidP="00C91F43">
      <w:pPr>
        <w:tabs>
          <w:tab w:val="left" w:pos="360"/>
          <w:tab w:val="left" w:pos="4320"/>
        </w:tabs>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5"/>
        <w:gridCol w:w="900"/>
        <w:gridCol w:w="9355"/>
      </w:tblGrid>
      <w:tr w:rsidR="00C91F43" w:rsidRPr="00917108" w14:paraId="4FEEFC30" w14:textId="77777777" w:rsidTr="00C91F43">
        <w:tc>
          <w:tcPr>
            <w:tcW w:w="2695" w:type="dxa"/>
            <w:shd w:val="clear" w:color="auto" w:fill="C6D9F1"/>
          </w:tcPr>
          <w:p w14:paraId="0007FE9A" w14:textId="77777777" w:rsidR="00C91F43" w:rsidRPr="00917108" w:rsidRDefault="00C91F43" w:rsidP="00C91F43">
            <w:pPr>
              <w:tabs>
                <w:tab w:val="left" w:pos="360"/>
                <w:tab w:val="left" w:pos="4320"/>
              </w:tabs>
              <w:rPr>
                <w:rFonts w:cs="Arial"/>
                <w:b/>
                <w:i/>
              </w:rPr>
            </w:pPr>
            <w:r w:rsidRPr="00917108">
              <w:rPr>
                <w:rFonts w:cs="Arial"/>
                <w:b/>
                <w:i/>
              </w:rPr>
              <w:t>Signature</w:t>
            </w:r>
          </w:p>
        </w:tc>
        <w:tc>
          <w:tcPr>
            <w:tcW w:w="900" w:type="dxa"/>
            <w:shd w:val="clear" w:color="auto" w:fill="C6D9F1"/>
          </w:tcPr>
          <w:p w14:paraId="4DBF1B35" w14:textId="77777777" w:rsidR="00C91F43" w:rsidRPr="00917108" w:rsidRDefault="00C91F43" w:rsidP="00C91F43">
            <w:pPr>
              <w:tabs>
                <w:tab w:val="left" w:pos="360"/>
                <w:tab w:val="left" w:pos="4320"/>
              </w:tabs>
              <w:rPr>
                <w:rFonts w:cs="Arial"/>
                <w:b/>
                <w:i/>
              </w:rPr>
            </w:pPr>
            <w:r w:rsidRPr="00917108">
              <w:rPr>
                <w:rFonts w:cs="Arial"/>
                <w:b/>
                <w:i/>
              </w:rPr>
              <w:t>Date</w:t>
            </w:r>
          </w:p>
        </w:tc>
        <w:tc>
          <w:tcPr>
            <w:tcW w:w="9355" w:type="dxa"/>
            <w:shd w:val="clear" w:color="auto" w:fill="C6D9F1"/>
          </w:tcPr>
          <w:p w14:paraId="3783A21D" w14:textId="77777777" w:rsidR="00C91F43" w:rsidRPr="00917108" w:rsidRDefault="00C91F43" w:rsidP="00C91F43">
            <w:pPr>
              <w:tabs>
                <w:tab w:val="left" w:pos="360"/>
                <w:tab w:val="left" w:pos="4320"/>
              </w:tabs>
              <w:rPr>
                <w:rFonts w:cs="Arial"/>
                <w:b/>
                <w:i/>
              </w:rPr>
            </w:pPr>
            <w:r w:rsidRPr="00917108">
              <w:rPr>
                <w:rFonts w:cs="Arial"/>
                <w:b/>
                <w:i/>
              </w:rPr>
              <w:t>Description</w:t>
            </w:r>
          </w:p>
        </w:tc>
      </w:tr>
      <w:tr w:rsidR="00C91F43" w:rsidRPr="00917108" w14:paraId="34C2515F" w14:textId="77777777" w:rsidTr="00C91F43">
        <w:trPr>
          <w:trHeight w:val="701"/>
        </w:trPr>
        <w:tc>
          <w:tcPr>
            <w:tcW w:w="2695" w:type="dxa"/>
          </w:tcPr>
          <w:p w14:paraId="1E4DAC7C" w14:textId="77777777" w:rsidR="00C91F43" w:rsidRPr="00917108" w:rsidRDefault="00C91F43" w:rsidP="00C91F43">
            <w:pPr>
              <w:tabs>
                <w:tab w:val="left" w:pos="360"/>
                <w:tab w:val="left" w:pos="4320"/>
              </w:tabs>
              <w:rPr>
                <w:rFonts w:cs="Arial"/>
                <w:sz w:val="18"/>
                <w:szCs w:val="18"/>
              </w:rPr>
            </w:pPr>
            <w:r w:rsidRPr="00917108">
              <w:rPr>
                <w:rFonts w:cs="Arial"/>
                <w:sz w:val="18"/>
                <w:szCs w:val="18"/>
              </w:rPr>
              <w:t>QA Assessor</w:t>
            </w:r>
          </w:p>
        </w:tc>
        <w:tc>
          <w:tcPr>
            <w:tcW w:w="900" w:type="dxa"/>
          </w:tcPr>
          <w:p w14:paraId="24DECBDE" w14:textId="77777777" w:rsidR="00C91F43" w:rsidRPr="00917108" w:rsidRDefault="00C91F43" w:rsidP="00C91F43">
            <w:pPr>
              <w:tabs>
                <w:tab w:val="left" w:pos="360"/>
                <w:tab w:val="left" w:pos="4320"/>
              </w:tabs>
              <w:rPr>
                <w:rFonts w:cs="Arial"/>
                <w:sz w:val="18"/>
                <w:szCs w:val="18"/>
              </w:rPr>
            </w:pPr>
          </w:p>
        </w:tc>
        <w:tc>
          <w:tcPr>
            <w:tcW w:w="9355" w:type="dxa"/>
            <w:vAlign w:val="center"/>
          </w:tcPr>
          <w:p w14:paraId="123FCDAE" w14:textId="77777777" w:rsidR="00C91F43" w:rsidRPr="00917108" w:rsidRDefault="00C91F43" w:rsidP="00C91F43">
            <w:pPr>
              <w:spacing w:line="276" w:lineRule="auto"/>
              <w:rPr>
                <w:rFonts w:cs="Arial"/>
                <w:sz w:val="18"/>
                <w:szCs w:val="18"/>
              </w:rPr>
            </w:pPr>
            <w:r w:rsidRPr="00917108">
              <w:rPr>
                <w:rFonts w:cs="Arial"/>
                <w:sz w:val="18"/>
                <w:szCs w:val="18"/>
              </w:rPr>
              <w:t>UNDP staff member responsible for the project</w:t>
            </w:r>
            <w:r w:rsidRPr="00917108">
              <w:rPr>
                <w:rFonts w:cs="Arial"/>
                <w:sz w:val="18"/>
                <w:szCs w:val="18"/>
                <w:lang w:val="en-GB"/>
              </w:rPr>
              <w:t>, typically a UNDP Programme Officer. Final signature confirms they have “checked” to ensure that the SESP is adequately conducted.</w:t>
            </w:r>
          </w:p>
        </w:tc>
      </w:tr>
      <w:tr w:rsidR="00C91F43" w:rsidRPr="00917108" w14:paraId="44D0A878" w14:textId="77777777" w:rsidTr="00C91F43">
        <w:trPr>
          <w:trHeight w:val="980"/>
        </w:trPr>
        <w:tc>
          <w:tcPr>
            <w:tcW w:w="2695" w:type="dxa"/>
          </w:tcPr>
          <w:p w14:paraId="1DB87617" w14:textId="77777777" w:rsidR="00C91F43" w:rsidRPr="00917108" w:rsidRDefault="00C91F43" w:rsidP="00C91F43">
            <w:pPr>
              <w:tabs>
                <w:tab w:val="left" w:pos="360"/>
                <w:tab w:val="left" w:pos="4320"/>
              </w:tabs>
              <w:rPr>
                <w:rFonts w:cs="Arial"/>
                <w:sz w:val="18"/>
                <w:szCs w:val="18"/>
              </w:rPr>
            </w:pPr>
            <w:r w:rsidRPr="00917108">
              <w:rPr>
                <w:rFonts w:cs="Arial"/>
                <w:sz w:val="18"/>
                <w:szCs w:val="18"/>
              </w:rPr>
              <w:t>QA Approver</w:t>
            </w:r>
          </w:p>
        </w:tc>
        <w:tc>
          <w:tcPr>
            <w:tcW w:w="900" w:type="dxa"/>
          </w:tcPr>
          <w:p w14:paraId="48971C42" w14:textId="77777777" w:rsidR="00C91F43" w:rsidRPr="00917108" w:rsidRDefault="00C91F43" w:rsidP="00C91F43">
            <w:pPr>
              <w:tabs>
                <w:tab w:val="left" w:pos="360"/>
                <w:tab w:val="left" w:pos="4320"/>
              </w:tabs>
              <w:rPr>
                <w:rFonts w:cs="Arial"/>
                <w:sz w:val="18"/>
                <w:szCs w:val="18"/>
              </w:rPr>
            </w:pPr>
          </w:p>
        </w:tc>
        <w:tc>
          <w:tcPr>
            <w:tcW w:w="9355" w:type="dxa"/>
            <w:vAlign w:val="center"/>
          </w:tcPr>
          <w:p w14:paraId="6823E9E3" w14:textId="77777777" w:rsidR="00C91F43" w:rsidRPr="00917108" w:rsidRDefault="00C91F43" w:rsidP="00C91F43">
            <w:pPr>
              <w:spacing w:line="276" w:lineRule="auto"/>
              <w:rPr>
                <w:rFonts w:cs="Arial"/>
                <w:sz w:val="18"/>
                <w:szCs w:val="18"/>
              </w:rPr>
            </w:pPr>
            <w:r w:rsidRPr="00917108">
              <w:rPr>
                <w:rFonts w:cs="Arial"/>
                <w:sz w:val="18"/>
                <w:szCs w:val="18"/>
                <w:lang w:val="en-GB"/>
              </w:rPr>
              <w:t>UNDP senior manager, typically the UNDP Deputy Country Director (DCD), Country Director (CD)</w:t>
            </w:r>
            <w:r w:rsidRPr="00917108">
              <w:rPr>
                <w:rFonts w:cs="Arial"/>
                <w:b/>
                <w:sz w:val="18"/>
                <w:szCs w:val="18"/>
              </w:rPr>
              <w:t xml:space="preserve">, </w:t>
            </w:r>
            <w:r w:rsidRPr="00917108">
              <w:rPr>
                <w:rFonts w:cs="Arial"/>
                <w:sz w:val="18"/>
                <w:szCs w:val="18"/>
              </w:rPr>
              <w:t>Deputy Resident Representative (DRR), or Resident Representative (RR). The QA Approver cannot also be the QA Assessor. Final signature confirms they have “cleared” the SESP prior to submittal to the PAC.</w:t>
            </w:r>
          </w:p>
        </w:tc>
      </w:tr>
      <w:tr w:rsidR="00C91F43" w:rsidRPr="00917108" w14:paraId="6BC52A66" w14:textId="77777777" w:rsidTr="00C91F43">
        <w:trPr>
          <w:trHeight w:val="701"/>
        </w:trPr>
        <w:tc>
          <w:tcPr>
            <w:tcW w:w="2695" w:type="dxa"/>
          </w:tcPr>
          <w:p w14:paraId="13DBD8DD" w14:textId="77777777" w:rsidR="00C91F43" w:rsidRPr="00917108" w:rsidRDefault="00C91F43" w:rsidP="00C91F43">
            <w:pPr>
              <w:tabs>
                <w:tab w:val="left" w:pos="360"/>
                <w:tab w:val="left" w:pos="4320"/>
              </w:tabs>
              <w:rPr>
                <w:rFonts w:cs="Arial"/>
                <w:sz w:val="18"/>
                <w:szCs w:val="18"/>
              </w:rPr>
            </w:pPr>
            <w:r w:rsidRPr="00917108">
              <w:rPr>
                <w:rFonts w:cs="Arial"/>
                <w:sz w:val="18"/>
                <w:szCs w:val="18"/>
              </w:rPr>
              <w:t>PAC Chair</w:t>
            </w:r>
          </w:p>
        </w:tc>
        <w:tc>
          <w:tcPr>
            <w:tcW w:w="900" w:type="dxa"/>
          </w:tcPr>
          <w:p w14:paraId="741B64E2" w14:textId="77777777" w:rsidR="00C91F43" w:rsidRPr="00917108" w:rsidRDefault="00C91F43" w:rsidP="00C91F43">
            <w:pPr>
              <w:tabs>
                <w:tab w:val="left" w:pos="360"/>
                <w:tab w:val="left" w:pos="4320"/>
              </w:tabs>
              <w:rPr>
                <w:rFonts w:cs="Arial"/>
                <w:sz w:val="18"/>
                <w:szCs w:val="18"/>
              </w:rPr>
            </w:pPr>
          </w:p>
        </w:tc>
        <w:tc>
          <w:tcPr>
            <w:tcW w:w="9355" w:type="dxa"/>
            <w:vAlign w:val="center"/>
          </w:tcPr>
          <w:p w14:paraId="59FA20B2" w14:textId="77777777" w:rsidR="00C91F43" w:rsidRPr="00917108" w:rsidRDefault="00C91F43" w:rsidP="00C91F43">
            <w:pPr>
              <w:tabs>
                <w:tab w:val="left" w:pos="360"/>
                <w:tab w:val="left" w:pos="4320"/>
              </w:tabs>
              <w:spacing w:line="276" w:lineRule="auto"/>
              <w:rPr>
                <w:rFonts w:cs="Arial"/>
                <w:sz w:val="18"/>
                <w:szCs w:val="18"/>
              </w:rPr>
            </w:pPr>
            <w:r w:rsidRPr="00917108">
              <w:rPr>
                <w:rFonts w:cs="Arial"/>
                <w:sz w:val="18"/>
                <w:szCs w:val="18"/>
              </w:rPr>
              <w:t xml:space="preserve">UNDP chair of the PAC.  In some cases PAC Chair may also be the QA Approver. Final signature confirms that the SESP was considered as part of the project appraisal and considered in recommendations of the PAC. </w:t>
            </w:r>
          </w:p>
        </w:tc>
      </w:tr>
    </w:tbl>
    <w:p w14:paraId="05F86DD0" w14:textId="77777777" w:rsidR="00C91F43" w:rsidRPr="00917108" w:rsidRDefault="00C91F43" w:rsidP="00C91F43">
      <w:pPr>
        <w:rPr>
          <w:rFonts w:cs="Arial"/>
        </w:rPr>
        <w:sectPr w:rsidR="00C91F43" w:rsidRPr="00917108" w:rsidSect="00C91F43">
          <w:headerReference w:type="first" r:id="rId58"/>
          <w:pgSz w:w="15840" w:h="12240" w:orient="landscape"/>
          <w:pgMar w:top="1440" w:right="1440" w:bottom="1440" w:left="1440" w:header="720" w:footer="720" w:gutter="0"/>
          <w:cols w:space="720"/>
          <w:titlePg/>
          <w:docGrid w:linePitch="360"/>
        </w:sectPr>
      </w:pPr>
    </w:p>
    <w:p w14:paraId="6AF4CE67" w14:textId="1750AB8F" w:rsidR="00C91F43" w:rsidRPr="00917108" w:rsidRDefault="009714AF" w:rsidP="00C91F43">
      <w:pPr>
        <w:rPr>
          <w:rFonts w:cs="Arial"/>
          <w:sz w:val="22"/>
          <w:szCs w:val="22"/>
        </w:rPr>
      </w:pPr>
      <w:r w:rsidRPr="00917108">
        <w:rPr>
          <w:rFonts w:cs="Arial"/>
          <w:sz w:val="22"/>
          <w:szCs w:val="22"/>
        </w:rPr>
        <w:lastRenderedPageBreak/>
        <w:t>SESP Attachment 1. Social and Environmental Risk Screening Checklist</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35"/>
        <w:gridCol w:w="900"/>
      </w:tblGrid>
      <w:tr w:rsidR="00C91F43" w:rsidRPr="00917108" w14:paraId="3BDD317C" w14:textId="77777777" w:rsidTr="00C91F43">
        <w:tc>
          <w:tcPr>
            <w:tcW w:w="8635" w:type="dxa"/>
            <w:tcBorders>
              <w:bottom w:val="single" w:sz="4" w:space="0" w:color="auto"/>
            </w:tcBorders>
            <w:shd w:val="clear" w:color="auto" w:fill="8DB3E2"/>
          </w:tcPr>
          <w:p w14:paraId="4C9F37FC" w14:textId="77777777" w:rsidR="00C91F43" w:rsidRPr="00917108" w:rsidRDefault="00C91F43" w:rsidP="00C91F43">
            <w:pPr>
              <w:tabs>
                <w:tab w:val="left" w:pos="810"/>
              </w:tabs>
              <w:rPr>
                <w:rFonts w:eastAsia="Times New Roman" w:cs="Arial"/>
                <w:sz w:val="22"/>
                <w:szCs w:val="22"/>
                <w:u w:val="single"/>
              </w:rPr>
            </w:pPr>
            <w:r w:rsidRPr="00917108">
              <w:rPr>
                <w:rFonts w:cs="Arial"/>
                <w:b/>
                <w:sz w:val="22"/>
                <w:szCs w:val="22"/>
              </w:rPr>
              <w:t xml:space="preserve">Checklist Potential Social and Environmental </w:t>
            </w:r>
            <w:r w:rsidRPr="00917108">
              <w:rPr>
                <w:rFonts w:cs="Arial"/>
                <w:b/>
                <w:sz w:val="22"/>
                <w:szCs w:val="22"/>
                <w:u w:val="single"/>
              </w:rPr>
              <w:t>Risks</w:t>
            </w:r>
          </w:p>
        </w:tc>
        <w:tc>
          <w:tcPr>
            <w:tcW w:w="900" w:type="dxa"/>
            <w:tcBorders>
              <w:bottom w:val="single" w:sz="4" w:space="0" w:color="auto"/>
            </w:tcBorders>
            <w:shd w:val="clear" w:color="auto" w:fill="8DB3E2"/>
          </w:tcPr>
          <w:p w14:paraId="13338E0D" w14:textId="77777777" w:rsidR="00C91F43" w:rsidRPr="00917108" w:rsidRDefault="00C91F43" w:rsidP="00C91F43">
            <w:pPr>
              <w:tabs>
                <w:tab w:val="left" w:pos="810"/>
              </w:tabs>
              <w:rPr>
                <w:rFonts w:eastAsia="Times New Roman" w:cs="Arial"/>
                <w:sz w:val="22"/>
                <w:szCs w:val="22"/>
              </w:rPr>
            </w:pPr>
          </w:p>
        </w:tc>
      </w:tr>
      <w:tr w:rsidR="00C91F43" w:rsidRPr="00917108" w14:paraId="02EF739B" w14:textId="77777777" w:rsidTr="00C91F43">
        <w:tc>
          <w:tcPr>
            <w:tcW w:w="8635" w:type="dxa"/>
            <w:tcBorders>
              <w:bottom w:val="single" w:sz="4" w:space="0" w:color="auto"/>
            </w:tcBorders>
            <w:shd w:val="clear" w:color="auto" w:fill="auto"/>
          </w:tcPr>
          <w:p w14:paraId="2FC034B2" w14:textId="77777777" w:rsidR="00C91F43" w:rsidRPr="00917108" w:rsidRDefault="00C91F43" w:rsidP="00C91F43">
            <w:pPr>
              <w:tabs>
                <w:tab w:val="left" w:pos="810"/>
              </w:tabs>
              <w:rPr>
                <w:rFonts w:eastAsia="Times New Roman" w:cs="Arial"/>
                <w:sz w:val="18"/>
                <w:szCs w:val="18"/>
              </w:rPr>
            </w:pPr>
            <w:r w:rsidRPr="00917108">
              <w:rPr>
                <w:rFonts w:eastAsia="Times New Roman" w:cs="Arial"/>
                <w:sz w:val="18"/>
                <w:szCs w:val="18"/>
                <w:u w:val="single"/>
              </w:rPr>
              <w:t>INSTRUCTIONS</w:t>
            </w:r>
            <w:r w:rsidRPr="00917108">
              <w:rPr>
                <w:rFonts w:eastAsia="Times New Roman" w:cs="Arial"/>
                <w:sz w:val="18"/>
                <w:szCs w:val="18"/>
              </w:rPr>
              <w:t>: The risk screening checklist will assist in answering Questions 2-6 of the Screening Template. Answers to the checklist questions help to (1) identify potential risks, (2) determine the overall risk categorization of the project, and (3) determine required level of assessment and management measures. Refer to the</w:t>
            </w:r>
            <w:r w:rsidRPr="00917108">
              <w:rPr>
                <w:rFonts w:cs="Arial"/>
                <w:bCs/>
                <w:sz w:val="18"/>
                <w:szCs w:val="18"/>
              </w:rPr>
              <w:t xml:space="preserve"> </w:t>
            </w:r>
            <w:hyperlink r:id="rId59" w:history="1">
              <w:r w:rsidRPr="00917108">
                <w:rPr>
                  <w:rStyle w:val="Hyperlink"/>
                  <w:rFonts w:cs="Arial"/>
                  <w:sz w:val="18"/>
                  <w:szCs w:val="18"/>
                </w:rPr>
                <w:t>SES toolkit</w:t>
              </w:r>
            </w:hyperlink>
            <w:r w:rsidRPr="00917108">
              <w:rPr>
                <w:rFonts w:eastAsia="Times New Roman" w:cs="Arial"/>
                <w:sz w:val="18"/>
                <w:szCs w:val="18"/>
              </w:rPr>
              <w:t xml:space="preserve"> for further guidance on addressing screening questions.</w:t>
            </w:r>
          </w:p>
        </w:tc>
        <w:tc>
          <w:tcPr>
            <w:tcW w:w="900" w:type="dxa"/>
            <w:tcBorders>
              <w:bottom w:val="single" w:sz="4" w:space="0" w:color="auto"/>
            </w:tcBorders>
            <w:shd w:val="clear" w:color="auto" w:fill="auto"/>
          </w:tcPr>
          <w:p w14:paraId="7BB2518C" w14:textId="77777777" w:rsidR="00C91F43" w:rsidRPr="00917108" w:rsidRDefault="00C91F43" w:rsidP="00C91F43">
            <w:pPr>
              <w:tabs>
                <w:tab w:val="left" w:pos="810"/>
              </w:tabs>
              <w:rPr>
                <w:rFonts w:eastAsia="Times New Roman" w:cs="Arial"/>
                <w:sz w:val="18"/>
                <w:szCs w:val="18"/>
              </w:rPr>
            </w:pPr>
          </w:p>
        </w:tc>
      </w:tr>
      <w:tr w:rsidR="00C91F43" w:rsidRPr="00917108" w14:paraId="66270B15" w14:textId="77777777" w:rsidTr="00C91F43">
        <w:tc>
          <w:tcPr>
            <w:tcW w:w="8635" w:type="dxa"/>
            <w:tcBorders>
              <w:bottom w:val="single" w:sz="4" w:space="0" w:color="auto"/>
            </w:tcBorders>
            <w:shd w:val="clear" w:color="auto" w:fill="DBE5F1"/>
          </w:tcPr>
          <w:p w14:paraId="3732ABA5" w14:textId="77777777" w:rsidR="00C91F43" w:rsidRPr="00917108" w:rsidRDefault="00C91F43" w:rsidP="00C91F43">
            <w:pPr>
              <w:tabs>
                <w:tab w:val="left" w:pos="810"/>
              </w:tabs>
              <w:spacing w:before="120" w:after="120"/>
              <w:rPr>
                <w:rFonts w:cs="Arial"/>
                <w:b/>
                <w:sz w:val="18"/>
                <w:szCs w:val="18"/>
              </w:rPr>
            </w:pPr>
            <w:r w:rsidRPr="00917108">
              <w:rPr>
                <w:rFonts w:cs="Arial"/>
                <w:b/>
                <w:sz w:val="18"/>
                <w:szCs w:val="18"/>
              </w:rPr>
              <w:t>Overarching Principle: Leave No One Behind</w:t>
            </w:r>
          </w:p>
          <w:p w14:paraId="2DEFA479" w14:textId="77777777" w:rsidR="00C91F43" w:rsidRPr="00917108" w:rsidRDefault="00C91F43" w:rsidP="00C91F43">
            <w:pPr>
              <w:tabs>
                <w:tab w:val="left" w:pos="810"/>
              </w:tabs>
              <w:spacing w:before="120" w:after="120"/>
              <w:rPr>
                <w:rFonts w:cs="Arial"/>
                <w:b/>
                <w:sz w:val="18"/>
                <w:szCs w:val="18"/>
              </w:rPr>
            </w:pPr>
            <w:r w:rsidRPr="00917108">
              <w:rPr>
                <w:rFonts w:cs="Arial"/>
                <w:b/>
                <w:sz w:val="18"/>
                <w:szCs w:val="18"/>
              </w:rPr>
              <w:t>Human Rights</w:t>
            </w:r>
          </w:p>
        </w:tc>
        <w:tc>
          <w:tcPr>
            <w:tcW w:w="900" w:type="dxa"/>
            <w:tcBorders>
              <w:bottom w:val="single" w:sz="4" w:space="0" w:color="auto"/>
            </w:tcBorders>
            <w:shd w:val="clear" w:color="auto" w:fill="DBE5F1"/>
          </w:tcPr>
          <w:p w14:paraId="5D858408" w14:textId="77777777" w:rsidR="00C91F43" w:rsidRPr="00917108" w:rsidRDefault="00C91F43" w:rsidP="00C91F43">
            <w:pPr>
              <w:tabs>
                <w:tab w:val="left" w:pos="810"/>
              </w:tabs>
              <w:rPr>
                <w:rFonts w:cs="Arial"/>
                <w:b/>
                <w:sz w:val="18"/>
                <w:szCs w:val="18"/>
              </w:rPr>
            </w:pPr>
            <w:r w:rsidRPr="00917108">
              <w:rPr>
                <w:rFonts w:eastAsia="Times New Roman" w:cs="Arial"/>
                <w:b/>
                <w:sz w:val="18"/>
                <w:szCs w:val="18"/>
              </w:rPr>
              <w:t xml:space="preserve">Answer </w:t>
            </w:r>
            <w:r w:rsidRPr="00917108">
              <w:rPr>
                <w:rFonts w:eastAsia="Times New Roman" w:cs="Arial"/>
                <w:b/>
                <w:sz w:val="18"/>
                <w:szCs w:val="18"/>
              </w:rPr>
              <w:br/>
              <w:t>(Yes/No)</w:t>
            </w:r>
          </w:p>
        </w:tc>
      </w:tr>
      <w:tr w:rsidR="00C91F43" w:rsidRPr="00917108" w14:paraId="2615B351" w14:textId="77777777" w:rsidTr="00C91F43">
        <w:tc>
          <w:tcPr>
            <w:tcW w:w="8635" w:type="dxa"/>
            <w:tcBorders>
              <w:bottom w:val="single" w:sz="4" w:space="0" w:color="auto"/>
            </w:tcBorders>
            <w:shd w:val="clear" w:color="auto" w:fill="auto"/>
          </w:tcPr>
          <w:p w14:paraId="02E11F37" w14:textId="77777777" w:rsidR="00C91F43" w:rsidRPr="00917108" w:rsidRDefault="00C91F43" w:rsidP="00C91F43">
            <w:pPr>
              <w:tabs>
                <w:tab w:val="left" w:pos="900"/>
              </w:tabs>
              <w:spacing w:before="60"/>
              <w:ind w:left="567" w:hanging="567"/>
              <w:rPr>
                <w:rFonts w:eastAsia="Times New Roman" w:cs="Arial"/>
                <w:i/>
                <w:sz w:val="18"/>
                <w:szCs w:val="18"/>
              </w:rPr>
            </w:pPr>
            <w:r w:rsidRPr="00917108">
              <w:rPr>
                <w:rFonts w:eastAsia="Times New Roman" w:cs="Arial"/>
                <w:sz w:val="18"/>
                <w:szCs w:val="18"/>
              </w:rPr>
              <w:t>P.1</w:t>
            </w:r>
            <w:r w:rsidRPr="00917108">
              <w:rPr>
                <w:rFonts w:eastAsia="Times New Roman" w:cs="Arial"/>
                <w:sz w:val="18"/>
                <w:szCs w:val="18"/>
              </w:rPr>
              <w:tab/>
              <w:t>Have local communities or individuals raised human rights concerns regarding the project (e.g., during the stakeholder engagement process, grievance processes, public statements)?</w:t>
            </w:r>
          </w:p>
        </w:tc>
        <w:tc>
          <w:tcPr>
            <w:tcW w:w="900" w:type="dxa"/>
            <w:tcBorders>
              <w:bottom w:val="single" w:sz="4" w:space="0" w:color="auto"/>
            </w:tcBorders>
            <w:shd w:val="clear" w:color="auto" w:fill="auto"/>
          </w:tcPr>
          <w:p w14:paraId="11773AC1" w14:textId="77777777" w:rsidR="00C91F43" w:rsidRPr="00917108" w:rsidRDefault="00C91F43" w:rsidP="00C91F43">
            <w:pPr>
              <w:tabs>
                <w:tab w:val="left" w:pos="810"/>
              </w:tabs>
              <w:rPr>
                <w:rFonts w:cs="Arial"/>
                <w:i/>
                <w:sz w:val="18"/>
                <w:szCs w:val="18"/>
              </w:rPr>
            </w:pPr>
            <w:r w:rsidRPr="00917108">
              <w:rPr>
                <w:rFonts w:cs="Arial"/>
                <w:i/>
                <w:sz w:val="18"/>
                <w:szCs w:val="18"/>
              </w:rPr>
              <w:t>No</w:t>
            </w:r>
          </w:p>
        </w:tc>
      </w:tr>
      <w:tr w:rsidR="00C91F43" w:rsidRPr="00917108" w14:paraId="0518DCA7" w14:textId="77777777" w:rsidTr="00C91F43">
        <w:tc>
          <w:tcPr>
            <w:tcW w:w="8635" w:type="dxa"/>
            <w:tcBorders>
              <w:bottom w:val="single" w:sz="4" w:space="0" w:color="auto"/>
            </w:tcBorders>
            <w:shd w:val="clear" w:color="auto" w:fill="auto"/>
          </w:tcPr>
          <w:p w14:paraId="298CF38F" w14:textId="77777777" w:rsidR="00C91F43" w:rsidRPr="00917108" w:rsidRDefault="00C91F43" w:rsidP="00C91F43">
            <w:pPr>
              <w:tabs>
                <w:tab w:val="left" w:pos="900"/>
              </w:tabs>
              <w:spacing w:before="60"/>
              <w:ind w:left="567" w:hanging="567"/>
              <w:rPr>
                <w:rFonts w:eastAsia="Times New Roman" w:cs="Arial"/>
                <w:sz w:val="18"/>
                <w:szCs w:val="18"/>
              </w:rPr>
            </w:pPr>
            <w:r w:rsidRPr="00917108">
              <w:rPr>
                <w:rFonts w:eastAsia="Times New Roman" w:cs="Arial"/>
                <w:sz w:val="18"/>
                <w:szCs w:val="18"/>
              </w:rPr>
              <w:t>P.2</w:t>
            </w:r>
            <w:r w:rsidRPr="00917108">
              <w:rPr>
                <w:rFonts w:eastAsia="Times New Roman" w:cs="Arial"/>
                <w:sz w:val="18"/>
                <w:szCs w:val="18"/>
              </w:rPr>
              <w:tab/>
              <w:t>Is there a risk that duty-bearers (e.g., government agencies) do not have the capacity to meet their obligations in the project?</w:t>
            </w:r>
          </w:p>
        </w:tc>
        <w:tc>
          <w:tcPr>
            <w:tcW w:w="900" w:type="dxa"/>
            <w:tcBorders>
              <w:bottom w:val="single" w:sz="4" w:space="0" w:color="auto"/>
            </w:tcBorders>
            <w:shd w:val="clear" w:color="auto" w:fill="auto"/>
          </w:tcPr>
          <w:p w14:paraId="1F687338" w14:textId="77777777" w:rsidR="00C91F43" w:rsidRPr="00917108" w:rsidRDefault="00C91F43" w:rsidP="00C91F43">
            <w:pPr>
              <w:tabs>
                <w:tab w:val="left" w:pos="810"/>
              </w:tabs>
              <w:rPr>
                <w:rFonts w:cs="Arial"/>
                <w:i/>
                <w:sz w:val="18"/>
                <w:szCs w:val="18"/>
              </w:rPr>
            </w:pPr>
            <w:r w:rsidRPr="00917108">
              <w:rPr>
                <w:rFonts w:cs="Arial"/>
                <w:i/>
                <w:sz w:val="18"/>
                <w:szCs w:val="18"/>
              </w:rPr>
              <w:t>No</w:t>
            </w:r>
          </w:p>
        </w:tc>
      </w:tr>
      <w:tr w:rsidR="00C91F43" w:rsidRPr="00917108" w14:paraId="7D2E8FD1" w14:textId="77777777" w:rsidTr="00C91F43">
        <w:tc>
          <w:tcPr>
            <w:tcW w:w="8635" w:type="dxa"/>
            <w:tcBorders>
              <w:bottom w:val="single" w:sz="4" w:space="0" w:color="auto"/>
            </w:tcBorders>
            <w:shd w:val="clear" w:color="auto" w:fill="auto"/>
          </w:tcPr>
          <w:p w14:paraId="25D593B7" w14:textId="77777777" w:rsidR="00C91F43" w:rsidRPr="00917108" w:rsidRDefault="00C91F43" w:rsidP="00C91F43">
            <w:pPr>
              <w:tabs>
                <w:tab w:val="left" w:pos="900"/>
              </w:tabs>
              <w:spacing w:before="60"/>
              <w:ind w:left="567" w:hanging="567"/>
              <w:rPr>
                <w:rFonts w:eastAsia="Times New Roman" w:cs="Arial"/>
                <w:sz w:val="18"/>
                <w:szCs w:val="18"/>
              </w:rPr>
            </w:pPr>
            <w:r w:rsidRPr="00917108">
              <w:rPr>
                <w:rFonts w:eastAsia="Times New Roman" w:cs="Arial"/>
                <w:sz w:val="18"/>
                <w:szCs w:val="18"/>
              </w:rPr>
              <w:t>P.3</w:t>
            </w:r>
            <w:r w:rsidRPr="00917108">
              <w:rPr>
                <w:rFonts w:eastAsia="Times New Roman" w:cs="Arial"/>
                <w:sz w:val="18"/>
                <w:szCs w:val="18"/>
              </w:rPr>
              <w:tab/>
              <w:t>Is there a risk that rights-holders (e.g., project-affected persons) do not have the capacity to claim their rights?</w:t>
            </w:r>
          </w:p>
        </w:tc>
        <w:tc>
          <w:tcPr>
            <w:tcW w:w="900" w:type="dxa"/>
            <w:tcBorders>
              <w:bottom w:val="single" w:sz="4" w:space="0" w:color="auto"/>
            </w:tcBorders>
            <w:shd w:val="clear" w:color="auto" w:fill="auto"/>
          </w:tcPr>
          <w:p w14:paraId="0D908AEE" w14:textId="77777777" w:rsidR="00C91F43" w:rsidRPr="00917108" w:rsidRDefault="00C91F43" w:rsidP="00C91F43">
            <w:pPr>
              <w:tabs>
                <w:tab w:val="left" w:pos="810"/>
              </w:tabs>
              <w:rPr>
                <w:rFonts w:cs="Arial"/>
                <w:i/>
                <w:sz w:val="18"/>
                <w:szCs w:val="18"/>
              </w:rPr>
            </w:pPr>
            <w:r w:rsidRPr="00917108">
              <w:rPr>
                <w:rFonts w:cs="Arial"/>
                <w:i/>
                <w:sz w:val="18"/>
                <w:szCs w:val="18"/>
              </w:rPr>
              <w:t>Yes</w:t>
            </w:r>
          </w:p>
        </w:tc>
      </w:tr>
      <w:tr w:rsidR="00C91F43" w:rsidRPr="00917108" w14:paraId="0A116618" w14:textId="77777777" w:rsidTr="00C91F43">
        <w:tc>
          <w:tcPr>
            <w:tcW w:w="8635" w:type="dxa"/>
            <w:tcBorders>
              <w:bottom w:val="single" w:sz="4" w:space="0" w:color="auto"/>
            </w:tcBorders>
            <w:shd w:val="clear" w:color="auto" w:fill="auto"/>
          </w:tcPr>
          <w:p w14:paraId="7E505070" w14:textId="77777777" w:rsidR="00C91F43" w:rsidRPr="00917108" w:rsidDel="00855BCB" w:rsidRDefault="00C91F43" w:rsidP="00C91F43">
            <w:pPr>
              <w:tabs>
                <w:tab w:val="left" w:pos="900"/>
              </w:tabs>
              <w:spacing w:before="60"/>
              <w:ind w:left="567" w:hanging="567"/>
              <w:rPr>
                <w:rFonts w:eastAsia="Times New Roman" w:cs="Arial"/>
                <w:i/>
                <w:sz w:val="18"/>
                <w:szCs w:val="18"/>
              </w:rPr>
            </w:pPr>
            <w:r w:rsidRPr="00917108">
              <w:rPr>
                <w:rFonts w:eastAsia="Times New Roman" w:cs="Arial"/>
                <w:i/>
                <w:sz w:val="18"/>
                <w:szCs w:val="18"/>
              </w:rPr>
              <w:t>Would the project potentially involve or lead to:</w:t>
            </w:r>
          </w:p>
        </w:tc>
        <w:tc>
          <w:tcPr>
            <w:tcW w:w="900" w:type="dxa"/>
            <w:tcBorders>
              <w:bottom w:val="single" w:sz="4" w:space="0" w:color="auto"/>
            </w:tcBorders>
            <w:shd w:val="clear" w:color="auto" w:fill="auto"/>
          </w:tcPr>
          <w:p w14:paraId="6A2AE148" w14:textId="77777777" w:rsidR="00C91F43" w:rsidRPr="00917108" w:rsidRDefault="00C91F43" w:rsidP="00C91F43">
            <w:pPr>
              <w:tabs>
                <w:tab w:val="left" w:pos="810"/>
              </w:tabs>
              <w:rPr>
                <w:rFonts w:cs="Arial"/>
                <w:i/>
                <w:sz w:val="18"/>
                <w:szCs w:val="18"/>
              </w:rPr>
            </w:pPr>
          </w:p>
        </w:tc>
      </w:tr>
      <w:tr w:rsidR="00C91F43" w:rsidRPr="00917108" w14:paraId="62BDA65E" w14:textId="77777777" w:rsidTr="00C91F43">
        <w:tc>
          <w:tcPr>
            <w:tcW w:w="8635" w:type="dxa"/>
            <w:tcBorders>
              <w:bottom w:val="single" w:sz="4" w:space="0" w:color="auto"/>
            </w:tcBorders>
            <w:shd w:val="clear" w:color="auto" w:fill="auto"/>
          </w:tcPr>
          <w:p w14:paraId="58865F83" w14:textId="77777777" w:rsidR="00C91F43" w:rsidRPr="00917108" w:rsidRDefault="00C91F43" w:rsidP="00C91F43">
            <w:pPr>
              <w:tabs>
                <w:tab w:val="left" w:pos="900"/>
              </w:tabs>
              <w:spacing w:before="60"/>
              <w:ind w:left="567" w:hanging="567"/>
              <w:rPr>
                <w:rFonts w:eastAsia="Times New Roman" w:cs="Arial"/>
                <w:sz w:val="18"/>
                <w:szCs w:val="18"/>
              </w:rPr>
            </w:pPr>
            <w:r w:rsidRPr="00917108">
              <w:rPr>
                <w:rFonts w:eastAsia="Times New Roman" w:cs="Arial"/>
                <w:sz w:val="18"/>
                <w:szCs w:val="18"/>
              </w:rPr>
              <w:t>P.4</w:t>
            </w:r>
            <w:r w:rsidRPr="00917108">
              <w:rPr>
                <w:rFonts w:eastAsia="Times New Roman" w:cs="Arial"/>
                <w:sz w:val="18"/>
                <w:szCs w:val="18"/>
              </w:rPr>
              <w:tab/>
              <w:t>adverse impacts on enjoyment of the human rights (civil, political, economic, social or cultural) of the affected population and particularly of marginalized groups?</w:t>
            </w:r>
          </w:p>
        </w:tc>
        <w:tc>
          <w:tcPr>
            <w:tcW w:w="900" w:type="dxa"/>
            <w:tcBorders>
              <w:bottom w:val="single" w:sz="4" w:space="0" w:color="auto"/>
            </w:tcBorders>
            <w:shd w:val="clear" w:color="auto" w:fill="auto"/>
          </w:tcPr>
          <w:p w14:paraId="360B18A8" w14:textId="77777777" w:rsidR="00C91F43" w:rsidRPr="00917108" w:rsidRDefault="00C91F43" w:rsidP="00C91F43">
            <w:pPr>
              <w:tabs>
                <w:tab w:val="left" w:pos="810"/>
              </w:tabs>
              <w:rPr>
                <w:rFonts w:cs="Arial"/>
                <w:i/>
                <w:iCs/>
                <w:sz w:val="18"/>
                <w:szCs w:val="18"/>
              </w:rPr>
            </w:pPr>
            <w:r w:rsidRPr="00917108">
              <w:rPr>
                <w:rFonts w:cs="Arial"/>
                <w:i/>
                <w:iCs/>
                <w:sz w:val="18"/>
                <w:szCs w:val="18"/>
              </w:rPr>
              <w:t>No</w:t>
            </w:r>
          </w:p>
        </w:tc>
      </w:tr>
      <w:tr w:rsidR="00C91F43" w:rsidRPr="00917108" w14:paraId="1052BBA7" w14:textId="77777777" w:rsidTr="00C91F43">
        <w:tc>
          <w:tcPr>
            <w:tcW w:w="8635" w:type="dxa"/>
            <w:tcBorders>
              <w:bottom w:val="single" w:sz="4" w:space="0" w:color="auto"/>
            </w:tcBorders>
            <w:shd w:val="clear" w:color="auto" w:fill="auto"/>
          </w:tcPr>
          <w:p w14:paraId="20A44CFA" w14:textId="77777777" w:rsidR="00C91F43" w:rsidRPr="00917108" w:rsidRDefault="00C91F43" w:rsidP="00C91F43">
            <w:pPr>
              <w:tabs>
                <w:tab w:val="left" w:pos="900"/>
              </w:tabs>
              <w:spacing w:before="60"/>
              <w:ind w:left="567" w:hanging="567"/>
              <w:rPr>
                <w:rFonts w:eastAsia="Times New Roman" w:cs="Arial"/>
                <w:sz w:val="18"/>
                <w:szCs w:val="18"/>
              </w:rPr>
            </w:pPr>
            <w:r w:rsidRPr="00917108">
              <w:rPr>
                <w:rFonts w:eastAsia="Times New Roman" w:cs="Arial"/>
                <w:sz w:val="18"/>
                <w:szCs w:val="18"/>
              </w:rPr>
              <w:t xml:space="preserve">P.5 </w:t>
            </w:r>
            <w:r w:rsidRPr="00917108">
              <w:rPr>
                <w:rFonts w:eastAsia="Times New Roman" w:cs="Arial"/>
                <w:sz w:val="18"/>
                <w:szCs w:val="18"/>
              </w:rPr>
              <w:tab/>
              <w:t>inequitable or discriminatory impacts on affected populations, particularly people living in poverty or marginalized or excluded individuals or groups, including persons with disabilities?</w:t>
            </w:r>
            <w:r w:rsidRPr="00917108">
              <w:rPr>
                <w:rStyle w:val="FootnoteReference"/>
                <w:rFonts w:asciiTheme="minorHAnsi" w:eastAsia="Times New Roman" w:hAnsiTheme="minorHAnsi" w:cs="Arial"/>
                <w:szCs w:val="18"/>
              </w:rPr>
              <w:t xml:space="preserve"> </w:t>
            </w:r>
            <w:r w:rsidRPr="00917108">
              <w:rPr>
                <w:rStyle w:val="FootnoteReference"/>
                <w:rFonts w:asciiTheme="minorHAnsi" w:eastAsia="Times New Roman" w:hAnsiTheme="minorHAnsi" w:cs="Arial"/>
                <w:szCs w:val="18"/>
              </w:rPr>
              <w:footnoteReference w:id="64"/>
            </w:r>
            <w:r w:rsidRPr="00917108">
              <w:rPr>
                <w:rFonts w:eastAsia="Times New Roman" w:cs="Arial"/>
                <w:sz w:val="18"/>
                <w:szCs w:val="18"/>
              </w:rPr>
              <w:t xml:space="preserve"> </w:t>
            </w:r>
          </w:p>
        </w:tc>
        <w:tc>
          <w:tcPr>
            <w:tcW w:w="900" w:type="dxa"/>
            <w:tcBorders>
              <w:bottom w:val="single" w:sz="4" w:space="0" w:color="auto"/>
            </w:tcBorders>
            <w:shd w:val="clear" w:color="auto" w:fill="auto"/>
          </w:tcPr>
          <w:p w14:paraId="5A29CAB7" w14:textId="77777777" w:rsidR="00C91F43" w:rsidRPr="00917108" w:rsidRDefault="00C91F43" w:rsidP="00C91F43">
            <w:pPr>
              <w:tabs>
                <w:tab w:val="left" w:pos="810"/>
              </w:tabs>
              <w:rPr>
                <w:rFonts w:cs="Arial"/>
                <w:i/>
                <w:iCs/>
                <w:sz w:val="18"/>
                <w:szCs w:val="18"/>
              </w:rPr>
            </w:pPr>
            <w:r w:rsidRPr="00917108">
              <w:rPr>
                <w:rFonts w:cs="Arial"/>
                <w:i/>
                <w:iCs/>
                <w:sz w:val="18"/>
                <w:szCs w:val="18"/>
              </w:rPr>
              <w:t>No</w:t>
            </w:r>
          </w:p>
        </w:tc>
      </w:tr>
      <w:tr w:rsidR="00C91F43" w:rsidRPr="00917108" w14:paraId="21C96985" w14:textId="77777777" w:rsidTr="00C91F43">
        <w:tc>
          <w:tcPr>
            <w:tcW w:w="8635" w:type="dxa"/>
            <w:tcBorders>
              <w:bottom w:val="single" w:sz="4" w:space="0" w:color="auto"/>
            </w:tcBorders>
            <w:shd w:val="clear" w:color="auto" w:fill="auto"/>
          </w:tcPr>
          <w:p w14:paraId="50F5C218" w14:textId="77777777" w:rsidR="00C91F43" w:rsidRPr="00917108" w:rsidRDefault="00C91F43" w:rsidP="00C91F43">
            <w:pPr>
              <w:tabs>
                <w:tab w:val="left" w:pos="900"/>
              </w:tabs>
              <w:spacing w:before="60"/>
              <w:ind w:left="567" w:hanging="567"/>
              <w:rPr>
                <w:rFonts w:eastAsia="Times New Roman" w:cs="Arial"/>
                <w:sz w:val="18"/>
                <w:szCs w:val="18"/>
              </w:rPr>
            </w:pPr>
            <w:r w:rsidRPr="00917108">
              <w:rPr>
                <w:rFonts w:eastAsia="Times New Roman" w:cs="Arial"/>
                <w:sz w:val="18"/>
                <w:szCs w:val="18"/>
              </w:rPr>
              <w:t>P.6</w:t>
            </w:r>
            <w:r w:rsidRPr="00917108">
              <w:rPr>
                <w:rFonts w:eastAsia="Times New Roman" w:cs="Arial"/>
                <w:sz w:val="18"/>
                <w:szCs w:val="18"/>
              </w:rPr>
              <w:tab/>
              <w:t>restrictions in availability, quality of and/or access to resources or basic services, in particular to marginalized individuals or groups, including persons with disabilities?</w:t>
            </w:r>
          </w:p>
        </w:tc>
        <w:tc>
          <w:tcPr>
            <w:tcW w:w="900" w:type="dxa"/>
            <w:tcBorders>
              <w:bottom w:val="single" w:sz="4" w:space="0" w:color="auto"/>
            </w:tcBorders>
            <w:shd w:val="clear" w:color="auto" w:fill="auto"/>
          </w:tcPr>
          <w:p w14:paraId="7F23F70B" w14:textId="77777777" w:rsidR="00C91F43" w:rsidRPr="00917108" w:rsidRDefault="00C91F43" w:rsidP="00C91F43">
            <w:pPr>
              <w:tabs>
                <w:tab w:val="left" w:pos="810"/>
              </w:tabs>
              <w:rPr>
                <w:rFonts w:cs="Arial"/>
                <w:i/>
                <w:iCs/>
                <w:sz w:val="18"/>
                <w:szCs w:val="18"/>
              </w:rPr>
            </w:pPr>
            <w:r w:rsidRPr="00917108">
              <w:rPr>
                <w:rFonts w:cs="Arial"/>
                <w:i/>
                <w:iCs/>
                <w:sz w:val="18"/>
                <w:szCs w:val="18"/>
              </w:rPr>
              <w:t>Yes</w:t>
            </w:r>
          </w:p>
        </w:tc>
      </w:tr>
      <w:tr w:rsidR="00C91F43" w:rsidRPr="00917108" w14:paraId="1EB893E3" w14:textId="77777777" w:rsidTr="00C91F43">
        <w:tc>
          <w:tcPr>
            <w:tcW w:w="8635" w:type="dxa"/>
            <w:tcBorders>
              <w:bottom w:val="single" w:sz="4" w:space="0" w:color="auto"/>
            </w:tcBorders>
            <w:shd w:val="clear" w:color="auto" w:fill="auto"/>
          </w:tcPr>
          <w:p w14:paraId="46E1C4FE" w14:textId="77777777" w:rsidR="00C91F43" w:rsidRPr="00917108" w:rsidRDefault="00C91F43" w:rsidP="00C91F43">
            <w:pPr>
              <w:tabs>
                <w:tab w:val="left" w:pos="900"/>
              </w:tabs>
              <w:spacing w:before="60"/>
              <w:ind w:left="567" w:hanging="567"/>
              <w:rPr>
                <w:rFonts w:eastAsia="Times New Roman" w:cs="Arial"/>
                <w:sz w:val="18"/>
                <w:szCs w:val="18"/>
              </w:rPr>
            </w:pPr>
            <w:r w:rsidRPr="00917108">
              <w:rPr>
                <w:rFonts w:eastAsia="Times New Roman" w:cs="Arial"/>
                <w:sz w:val="18"/>
                <w:szCs w:val="18"/>
              </w:rPr>
              <w:t>P.7</w:t>
            </w:r>
            <w:r w:rsidRPr="00917108">
              <w:rPr>
                <w:rFonts w:eastAsia="Times New Roman" w:cs="Arial"/>
                <w:sz w:val="18"/>
                <w:szCs w:val="18"/>
              </w:rPr>
              <w:tab/>
              <w:t>exacerbation of conflicts among and/or the risk of violence to project-affected communities and individuals?</w:t>
            </w:r>
          </w:p>
        </w:tc>
        <w:tc>
          <w:tcPr>
            <w:tcW w:w="900" w:type="dxa"/>
            <w:tcBorders>
              <w:bottom w:val="single" w:sz="4" w:space="0" w:color="auto"/>
            </w:tcBorders>
            <w:shd w:val="clear" w:color="auto" w:fill="auto"/>
          </w:tcPr>
          <w:p w14:paraId="5E4F2E85" w14:textId="77777777" w:rsidR="00C91F43" w:rsidRPr="00917108" w:rsidRDefault="00C91F43" w:rsidP="00C91F43">
            <w:pPr>
              <w:tabs>
                <w:tab w:val="left" w:pos="810"/>
              </w:tabs>
              <w:rPr>
                <w:rFonts w:cs="Arial"/>
                <w:sz w:val="18"/>
                <w:szCs w:val="18"/>
              </w:rPr>
            </w:pPr>
            <w:r w:rsidRPr="00917108">
              <w:rPr>
                <w:rFonts w:cs="Arial"/>
                <w:sz w:val="18"/>
                <w:szCs w:val="18"/>
              </w:rPr>
              <w:t>No</w:t>
            </w:r>
          </w:p>
        </w:tc>
      </w:tr>
      <w:tr w:rsidR="00C91F43" w:rsidRPr="00917108" w14:paraId="29C1CD2F" w14:textId="77777777" w:rsidTr="00C91F43">
        <w:tc>
          <w:tcPr>
            <w:tcW w:w="8635" w:type="dxa"/>
            <w:tcBorders>
              <w:bottom w:val="single" w:sz="4" w:space="0" w:color="auto"/>
            </w:tcBorders>
            <w:shd w:val="clear" w:color="auto" w:fill="DBE5F1"/>
          </w:tcPr>
          <w:p w14:paraId="2A0E30B3" w14:textId="77777777" w:rsidR="00C91F43" w:rsidRPr="00917108" w:rsidRDefault="00C91F43" w:rsidP="00C91F43">
            <w:pPr>
              <w:tabs>
                <w:tab w:val="left" w:pos="810"/>
              </w:tabs>
              <w:spacing w:before="120" w:after="120"/>
              <w:rPr>
                <w:rFonts w:cs="Arial"/>
                <w:b/>
                <w:sz w:val="18"/>
                <w:szCs w:val="18"/>
              </w:rPr>
            </w:pPr>
            <w:r w:rsidRPr="00917108">
              <w:rPr>
                <w:rFonts w:cs="Arial"/>
                <w:b/>
                <w:sz w:val="18"/>
                <w:szCs w:val="18"/>
              </w:rPr>
              <w:t>Gender Equality and Women’s Empowerment</w:t>
            </w:r>
          </w:p>
        </w:tc>
        <w:tc>
          <w:tcPr>
            <w:tcW w:w="900" w:type="dxa"/>
            <w:tcBorders>
              <w:bottom w:val="single" w:sz="4" w:space="0" w:color="auto"/>
            </w:tcBorders>
            <w:shd w:val="clear" w:color="auto" w:fill="DBE5F1"/>
          </w:tcPr>
          <w:p w14:paraId="7D6F1692" w14:textId="77777777" w:rsidR="00C91F43" w:rsidRPr="00917108" w:rsidRDefault="00C91F43" w:rsidP="00C91F43">
            <w:pPr>
              <w:tabs>
                <w:tab w:val="left" w:pos="810"/>
              </w:tabs>
              <w:spacing w:before="120" w:after="120"/>
              <w:rPr>
                <w:rFonts w:cs="Arial"/>
                <w:b/>
                <w:sz w:val="18"/>
                <w:szCs w:val="18"/>
              </w:rPr>
            </w:pPr>
          </w:p>
        </w:tc>
      </w:tr>
      <w:tr w:rsidR="00C91F43" w:rsidRPr="00917108" w14:paraId="472E5ABA" w14:textId="77777777" w:rsidTr="00C91F43">
        <w:tc>
          <w:tcPr>
            <w:tcW w:w="8635" w:type="dxa"/>
            <w:tcBorders>
              <w:bottom w:val="single" w:sz="4" w:space="0" w:color="auto"/>
            </w:tcBorders>
            <w:shd w:val="clear" w:color="auto" w:fill="auto"/>
          </w:tcPr>
          <w:p w14:paraId="0AE95E84" w14:textId="77777777" w:rsidR="00C91F43" w:rsidRPr="00917108" w:rsidRDefault="00C91F43" w:rsidP="00C91F43">
            <w:pPr>
              <w:tabs>
                <w:tab w:val="left" w:pos="900"/>
              </w:tabs>
              <w:spacing w:before="60"/>
              <w:ind w:left="567" w:hanging="567"/>
              <w:rPr>
                <w:rFonts w:eastAsia="Times New Roman" w:cs="Arial"/>
                <w:sz w:val="18"/>
                <w:szCs w:val="18"/>
              </w:rPr>
            </w:pPr>
            <w:r w:rsidRPr="00917108">
              <w:rPr>
                <w:rFonts w:eastAsia="Times New Roman" w:cs="Arial"/>
                <w:sz w:val="18"/>
                <w:szCs w:val="18"/>
              </w:rPr>
              <w:t>P.8</w:t>
            </w:r>
            <w:r w:rsidRPr="00917108">
              <w:rPr>
                <w:rFonts w:eastAsia="Times New Roman" w:cs="Arial"/>
                <w:sz w:val="18"/>
                <w:szCs w:val="18"/>
              </w:rPr>
              <w:tab/>
              <w:t>Have women’s groups/leaders raised gender equality concerns regarding the project, (e.g., during the stakeholder engagement process, grievance processes, public statements)?</w:t>
            </w:r>
          </w:p>
        </w:tc>
        <w:tc>
          <w:tcPr>
            <w:tcW w:w="900" w:type="dxa"/>
            <w:tcBorders>
              <w:bottom w:val="single" w:sz="4" w:space="0" w:color="auto"/>
            </w:tcBorders>
            <w:shd w:val="clear" w:color="auto" w:fill="auto"/>
          </w:tcPr>
          <w:p w14:paraId="35DBAAA5" w14:textId="77777777" w:rsidR="00C91F43" w:rsidRPr="00917108" w:rsidRDefault="00C91F43" w:rsidP="00C91F43">
            <w:pPr>
              <w:tabs>
                <w:tab w:val="left" w:pos="810"/>
              </w:tabs>
              <w:rPr>
                <w:rFonts w:cs="Arial"/>
                <w:i/>
                <w:iCs/>
                <w:sz w:val="18"/>
                <w:szCs w:val="18"/>
              </w:rPr>
            </w:pPr>
            <w:r w:rsidRPr="00917108">
              <w:rPr>
                <w:rFonts w:cs="Arial"/>
                <w:i/>
                <w:iCs/>
                <w:sz w:val="18"/>
                <w:szCs w:val="18"/>
              </w:rPr>
              <w:t>No</w:t>
            </w:r>
          </w:p>
        </w:tc>
      </w:tr>
      <w:tr w:rsidR="00C91F43" w:rsidRPr="00917108" w14:paraId="5A9DD5E3" w14:textId="77777777" w:rsidTr="00C91F43">
        <w:tc>
          <w:tcPr>
            <w:tcW w:w="8635" w:type="dxa"/>
            <w:tcBorders>
              <w:bottom w:val="single" w:sz="4" w:space="0" w:color="auto"/>
            </w:tcBorders>
            <w:shd w:val="clear" w:color="auto" w:fill="auto"/>
          </w:tcPr>
          <w:p w14:paraId="585B62CB" w14:textId="77777777" w:rsidR="00C91F43" w:rsidRPr="00917108" w:rsidRDefault="00C91F43" w:rsidP="00C91F43">
            <w:pPr>
              <w:tabs>
                <w:tab w:val="left" w:pos="900"/>
              </w:tabs>
              <w:spacing w:before="60"/>
              <w:ind w:left="567" w:hanging="567"/>
              <w:rPr>
                <w:rFonts w:eastAsia="Times New Roman" w:cs="Arial"/>
                <w:i/>
                <w:sz w:val="18"/>
                <w:szCs w:val="18"/>
              </w:rPr>
            </w:pPr>
            <w:r w:rsidRPr="00917108">
              <w:rPr>
                <w:rFonts w:eastAsia="Times New Roman" w:cs="Arial"/>
                <w:i/>
                <w:sz w:val="18"/>
                <w:szCs w:val="18"/>
              </w:rPr>
              <w:t>Would the project potentially involve or lead to:</w:t>
            </w:r>
          </w:p>
        </w:tc>
        <w:tc>
          <w:tcPr>
            <w:tcW w:w="900" w:type="dxa"/>
            <w:tcBorders>
              <w:bottom w:val="single" w:sz="4" w:space="0" w:color="auto"/>
            </w:tcBorders>
            <w:shd w:val="clear" w:color="auto" w:fill="auto"/>
          </w:tcPr>
          <w:p w14:paraId="44E9DBB0" w14:textId="77777777" w:rsidR="00C91F43" w:rsidRPr="00917108" w:rsidRDefault="00C91F43" w:rsidP="00C91F43">
            <w:pPr>
              <w:tabs>
                <w:tab w:val="left" w:pos="810"/>
              </w:tabs>
              <w:rPr>
                <w:rFonts w:cs="Arial"/>
                <w:i/>
                <w:iCs/>
                <w:sz w:val="18"/>
                <w:szCs w:val="18"/>
              </w:rPr>
            </w:pPr>
          </w:p>
        </w:tc>
      </w:tr>
      <w:tr w:rsidR="00C91F43" w:rsidRPr="00917108" w14:paraId="714D72F8" w14:textId="77777777" w:rsidTr="00C91F43">
        <w:tc>
          <w:tcPr>
            <w:tcW w:w="8635" w:type="dxa"/>
            <w:tcBorders>
              <w:bottom w:val="single" w:sz="4" w:space="0" w:color="auto"/>
            </w:tcBorders>
            <w:shd w:val="clear" w:color="auto" w:fill="auto"/>
          </w:tcPr>
          <w:p w14:paraId="74235554" w14:textId="77777777" w:rsidR="00C91F43" w:rsidRPr="00917108" w:rsidRDefault="00C91F43" w:rsidP="00C91F43">
            <w:pPr>
              <w:tabs>
                <w:tab w:val="left" w:pos="900"/>
              </w:tabs>
              <w:spacing w:before="60"/>
              <w:ind w:left="567" w:hanging="567"/>
              <w:rPr>
                <w:rFonts w:eastAsia="Times New Roman" w:cs="Arial"/>
                <w:i/>
                <w:sz w:val="18"/>
                <w:szCs w:val="18"/>
              </w:rPr>
            </w:pPr>
            <w:r w:rsidRPr="00917108">
              <w:rPr>
                <w:rFonts w:eastAsia="Times New Roman" w:cs="Arial"/>
                <w:sz w:val="18"/>
                <w:szCs w:val="18"/>
              </w:rPr>
              <w:t>P.9</w:t>
            </w:r>
            <w:r w:rsidRPr="00917108">
              <w:rPr>
                <w:rFonts w:eastAsia="Times New Roman" w:cs="Arial"/>
                <w:sz w:val="18"/>
                <w:szCs w:val="18"/>
              </w:rPr>
              <w:tab/>
              <w:t xml:space="preserve">adverse impacts on gender equality and/or the situation of women and girls? </w:t>
            </w:r>
          </w:p>
        </w:tc>
        <w:tc>
          <w:tcPr>
            <w:tcW w:w="900" w:type="dxa"/>
            <w:tcBorders>
              <w:bottom w:val="single" w:sz="4" w:space="0" w:color="auto"/>
            </w:tcBorders>
            <w:shd w:val="clear" w:color="auto" w:fill="auto"/>
          </w:tcPr>
          <w:p w14:paraId="0A8D7EFD" w14:textId="77777777" w:rsidR="00C91F43" w:rsidRPr="00917108" w:rsidRDefault="00C91F43" w:rsidP="00C91F43">
            <w:pPr>
              <w:tabs>
                <w:tab w:val="left" w:pos="810"/>
              </w:tabs>
              <w:rPr>
                <w:rFonts w:cs="Arial"/>
                <w:i/>
                <w:iCs/>
                <w:sz w:val="18"/>
                <w:szCs w:val="18"/>
              </w:rPr>
            </w:pPr>
            <w:r w:rsidRPr="00917108">
              <w:rPr>
                <w:rFonts w:cs="Arial"/>
                <w:i/>
                <w:iCs/>
                <w:sz w:val="18"/>
                <w:szCs w:val="18"/>
              </w:rPr>
              <w:t>No</w:t>
            </w:r>
          </w:p>
        </w:tc>
      </w:tr>
      <w:tr w:rsidR="00C91F43" w:rsidRPr="00917108" w14:paraId="3EF56E73" w14:textId="77777777" w:rsidTr="00C91F43">
        <w:tc>
          <w:tcPr>
            <w:tcW w:w="8635" w:type="dxa"/>
            <w:tcBorders>
              <w:bottom w:val="single" w:sz="4" w:space="0" w:color="auto"/>
            </w:tcBorders>
            <w:shd w:val="clear" w:color="auto" w:fill="auto"/>
          </w:tcPr>
          <w:p w14:paraId="434083BD" w14:textId="77777777" w:rsidR="00C91F43" w:rsidRPr="00917108" w:rsidRDefault="00C91F43" w:rsidP="00C91F43">
            <w:pPr>
              <w:tabs>
                <w:tab w:val="left" w:pos="900"/>
              </w:tabs>
              <w:spacing w:before="60"/>
              <w:ind w:left="567" w:hanging="567"/>
              <w:rPr>
                <w:rFonts w:eastAsia="Times New Roman" w:cs="Arial"/>
                <w:sz w:val="18"/>
                <w:szCs w:val="18"/>
              </w:rPr>
            </w:pPr>
            <w:r w:rsidRPr="00917108">
              <w:rPr>
                <w:rFonts w:eastAsia="Times New Roman" w:cs="Arial"/>
                <w:sz w:val="18"/>
                <w:szCs w:val="18"/>
              </w:rPr>
              <w:lastRenderedPageBreak/>
              <w:t>P.10</w:t>
            </w:r>
            <w:r w:rsidRPr="00917108">
              <w:rPr>
                <w:rFonts w:eastAsia="Times New Roman" w:cs="Arial"/>
                <w:sz w:val="18"/>
                <w:szCs w:val="18"/>
              </w:rPr>
              <w:tab/>
              <w:t>reproducing discriminations against women based on gender, especially regarding participation in design and implementation or access to opportunities and benefits?</w:t>
            </w:r>
          </w:p>
        </w:tc>
        <w:tc>
          <w:tcPr>
            <w:tcW w:w="900" w:type="dxa"/>
            <w:tcBorders>
              <w:bottom w:val="single" w:sz="4" w:space="0" w:color="auto"/>
            </w:tcBorders>
            <w:shd w:val="clear" w:color="auto" w:fill="auto"/>
          </w:tcPr>
          <w:p w14:paraId="1D0AB604" w14:textId="77777777" w:rsidR="00C91F43" w:rsidRPr="00917108" w:rsidRDefault="00C91F43" w:rsidP="00C91F43">
            <w:pPr>
              <w:tabs>
                <w:tab w:val="left" w:pos="810"/>
              </w:tabs>
              <w:rPr>
                <w:rFonts w:cs="Arial"/>
                <w:i/>
                <w:iCs/>
                <w:sz w:val="18"/>
                <w:szCs w:val="18"/>
              </w:rPr>
            </w:pPr>
            <w:r w:rsidRPr="00917108">
              <w:rPr>
                <w:rFonts w:cs="Arial"/>
                <w:i/>
                <w:iCs/>
                <w:sz w:val="18"/>
                <w:szCs w:val="18"/>
              </w:rPr>
              <w:t>Yes</w:t>
            </w:r>
          </w:p>
        </w:tc>
      </w:tr>
      <w:tr w:rsidR="00C91F43" w:rsidRPr="00917108" w14:paraId="20FDE759" w14:textId="77777777" w:rsidTr="00C91F43">
        <w:tc>
          <w:tcPr>
            <w:tcW w:w="8635" w:type="dxa"/>
            <w:tcBorders>
              <w:bottom w:val="single" w:sz="4" w:space="0" w:color="auto"/>
            </w:tcBorders>
            <w:shd w:val="clear" w:color="auto" w:fill="auto"/>
          </w:tcPr>
          <w:p w14:paraId="689B180D" w14:textId="77777777" w:rsidR="00C91F43" w:rsidRPr="00917108" w:rsidRDefault="00C91F43" w:rsidP="00C91F43">
            <w:pPr>
              <w:tabs>
                <w:tab w:val="left" w:pos="900"/>
              </w:tabs>
              <w:spacing w:before="60"/>
              <w:ind w:left="567" w:hanging="567"/>
              <w:rPr>
                <w:rFonts w:eastAsia="Times New Roman" w:cs="Arial"/>
                <w:sz w:val="18"/>
                <w:szCs w:val="18"/>
              </w:rPr>
            </w:pPr>
            <w:r w:rsidRPr="00917108">
              <w:rPr>
                <w:rFonts w:eastAsia="Times New Roman" w:cs="Arial"/>
                <w:sz w:val="18"/>
                <w:szCs w:val="18"/>
              </w:rPr>
              <w:t>P.11</w:t>
            </w:r>
            <w:r w:rsidRPr="00917108">
              <w:rPr>
                <w:rFonts w:eastAsia="Times New Roman" w:cs="Arial"/>
                <w:sz w:val="18"/>
                <w:szCs w:val="18"/>
              </w:rPr>
              <w:tab/>
              <w:t>limitations on women’s ability to use, develop and protect natural resources, taking into account different roles and positions of women and men in accessing environmental goods and services?</w:t>
            </w:r>
          </w:p>
          <w:p w14:paraId="20F6A89B" w14:textId="77777777" w:rsidR="00C91F43" w:rsidRPr="00917108" w:rsidRDefault="00C91F43" w:rsidP="00C91F43">
            <w:pPr>
              <w:tabs>
                <w:tab w:val="left" w:pos="900"/>
              </w:tabs>
              <w:spacing w:before="60"/>
              <w:ind w:left="567" w:hanging="567"/>
              <w:rPr>
                <w:rFonts w:eastAsia="Times New Roman" w:cs="Arial"/>
                <w:sz w:val="18"/>
                <w:szCs w:val="18"/>
              </w:rPr>
            </w:pPr>
            <w:r w:rsidRPr="00917108">
              <w:rPr>
                <w:rFonts w:cs="Arial"/>
                <w:sz w:val="18"/>
                <w:szCs w:val="18"/>
              </w:rPr>
              <w:tab/>
            </w:r>
            <w:r w:rsidRPr="00917108">
              <w:rPr>
                <w:rFonts w:cs="Arial"/>
                <w:i/>
                <w:sz w:val="18"/>
                <w:szCs w:val="18"/>
              </w:rPr>
              <w:t>For example, activities that could lead to natural resources degradation or depletion in communities who depend on these resources for their livelihoods and well being</w:t>
            </w:r>
          </w:p>
        </w:tc>
        <w:tc>
          <w:tcPr>
            <w:tcW w:w="900" w:type="dxa"/>
            <w:tcBorders>
              <w:bottom w:val="single" w:sz="4" w:space="0" w:color="auto"/>
            </w:tcBorders>
            <w:shd w:val="clear" w:color="auto" w:fill="auto"/>
          </w:tcPr>
          <w:p w14:paraId="31AEFBC8" w14:textId="77777777" w:rsidR="00C91F43" w:rsidRPr="00917108" w:rsidRDefault="00C91F43" w:rsidP="00C91F43">
            <w:pPr>
              <w:tabs>
                <w:tab w:val="left" w:pos="810"/>
              </w:tabs>
              <w:rPr>
                <w:rFonts w:cs="Arial"/>
                <w:i/>
                <w:iCs/>
                <w:sz w:val="18"/>
                <w:szCs w:val="18"/>
              </w:rPr>
            </w:pPr>
            <w:r w:rsidRPr="00917108">
              <w:rPr>
                <w:rFonts w:cs="Arial"/>
                <w:i/>
                <w:iCs/>
                <w:sz w:val="18"/>
                <w:szCs w:val="18"/>
              </w:rPr>
              <w:t>Yes</w:t>
            </w:r>
          </w:p>
        </w:tc>
      </w:tr>
      <w:tr w:rsidR="00C91F43" w:rsidRPr="00917108" w14:paraId="1068049B" w14:textId="77777777" w:rsidTr="00C91F43">
        <w:tc>
          <w:tcPr>
            <w:tcW w:w="8635" w:type="dxa"/>
            <w:tcBorders>
              <w:bottom w:val="single" w:sz="4" w:space="0" w:color="auto"/>
            </w:tcBorders>
            <w:shd w:val="clear" w:color="auto" w:fill="auto"/>
          </w:tcPr>
          <w:p w14:paraId="47A103F1" w14:textId="77777777" w:rsidR="00C91F43" w:rsidRPr="00917108" w:rsidRDefault="00C91F43" w:rsidP="00C91F43">
            <w:pPr>
              <w:tabs>
                <w:tab w:val="left" w:pos="900"/>
              </w:tabs>
              <w:spacing w:before="60"/>
              <w:ind w:left="567" w:hanging="567"/>
              <w:rPr>
                <w:rFonts w:eastAsia="Times New Roman" w:cs="Arial"/>
                <w:sz w:val="18"/>
                <w:szCs w:val="18"/>
              </w:rPr>
            </w:pPr>
            <w:r w:rsidRPr="00917108">
              <w:rPr>
                <w:rFonts w:eastAsia="Times New Roman" w:cs="Arial"/>
                <w:sz w:val="18"/>
                <w:szCs w:val="18"/>
              </w:rPr>
              <w:t>P.12</w:t>
            </w:r>
            <w:r w:rsidRPr="00917108">
              <w:rPr>
                <w:rFonts w:eastAsia="Times New Roman" w:cs="Arial"/>
                <w:sz w:val="18"/>
                <w:szCs w:val="18"/>
              </w:rPr>
              <w:tab/>
              <w:t>exacerbation of risks of gender-based violence?</w:t>
            </w:r>
          </w:p>
          <w:p w14:paraId="072120C0" w14:textId="77777777" w:rsidR="00C91F43" w:rsidRPr="00917108" w:rsidRDefault="00C91F43" w:rsidP="00C91F43">
            <w:pPr>
              <w:tabs>
                <w:tab w:val="left" w:pos="900"/>
              </w:tabs>
              <w:spacing w:before="60"/>
              <w:ind w:left="567" w:hanging="567"/>
              <w:rPr>
                <w:rFonts w:eastAsia="Times New Roman" w:cs="Arial"/>
                <w:sz w:val="18"/>
                <w:szCs w:val="18"/>
              </w:rPr>
            </w:pPr>
            <w:r w:rsidRPr="00917108">
              <w:rPr>
                <w:rFonts w:eastAsia="Times New Roman" w:cs="Arial"/>
                <w:sz w:val="18"/>
                <w:szCs w:val="18"/>
              </w:rPr>
              <w:tab/>
            </w:r>
            <w:r w:rsidRPr="00917108">
              <w:rPr>
                <w:rFonts w:eastAsia="Times New Roman" w:cs="Arial"/>
                <w:i/>
                <w:sz w:val="18"/>
                <w:szCs w:val="18"/>
              </w:rPr>
              <w:t>For example, through the influx of workers to a community, changes in community and household power dynamics, increased exposure to unsafe public places and/or transport, etc</w:t>
            </w:r>
            <w:r w:rsidRPr="00917108">
              <w:rPr>
                <w:rFonts w:eastAsia="Times New Roman" w:cs="Arial"/>
                <w:sz w:val="18"/>
                <w:szCs w:val="18"/>
              </w:rPr>
              <w:t>.</w:t>
            </w:r>
          </w:p>
        </w:tc>
        <w:tc>
          <w:tcPr>
            <w:tcW w:w="900" w:type="dxa"/>
            <w:tcBorders>
              <w:bottom w:val="single" w:sz="4" w:space="0" w:color="auto"/>
            </w:tcBorders>
            <w:shd w:val="clear" w:color="auto" w:fill="auto"/>
          </w:tcPr>
          <w:p w14:paraId="1CF22451" w14:textId="77777777" w:rsidR="00C91F43" w:rsidRPr="00917108" w:rsidRDefault="00C91F43" w:rsidP="00C91F43">
            <w:pPr>
              <w:tabs>
                <w:tab w:val="left" w:pos="810"/>
              </w:tabs>
              <w:rPr>
                <w:rFonts w:cs="Arial"/>
                <w:i/>
                <w:iCs/>
                <w:sz w:val="18"/>
                <w:szCs w:val="18"/>
              </w:rPr>
            </w:pPr>
            <w:r w:rsidRPr="00917108">
              <w:rPr>
                <w:rFonts w:cs="Arial"/>
                <w:i/>
                <w:iCs/>
                <w:sz w:val="18"/>
                <w:szCs w:val="18"/>
              </w:rPr>
              <w:t>No</w:t>
            </w:r>
          </w:p>
        </w:tc>
      </w:tr>
      <w:tr w:rsidR="00C91F43" w:rsidRPr="00917108" w14:paraId="335DBFAA" w14:textId="77777777" w:rsidTr="00C91F43">
        <w:tc>
          <w:tcPr>
            <w:tcW w:w="8635" w:type="dxa"/>
            <w:tcBorders>
              <w:bottom w:val="single" w:sz="4" w:space="0" w:color="auto"/>
            </w:tcBorders>
            <w:shd w:val="clear" w:color="auto" w:fill="DBE5F1"/>
          </w:tcPr>
          <w:p w14:paraId="0185653C" w14:textId="77777777" w:rsidR="00C91F43" w:rsidRPr="00917108" w:rsidDel="008B0622" w:rsidRDefault="00C91F43" w:rsidP="00C91F43">
            <w:pPr>
              <w:tabs>
                <w:tab w:val="left" w:pos="810"/>
              </w:tabs>
              <w:spacing w:before="120" w:after="120"/>
              <w:rPr>
                <w:rFonts w:cs="Arial"/>
                <w:b/>
                <w:sz w:val="18"/>
                <w:szCs w:val="18"/>
              </w:rPr>
            </w:pPr>
            <w:r w:rsidRPr="00917108">
              <w:rPr>
                <w:rFonts w:cs="Arial"/>
                <w:b/>
                <w:sz w:val="18"/>
                <w:szCs w:val="18"/>
              </w:rPr>
              <w:t xml:space="preserve">Sustainability and Resilience: </w:t>
            </w:r>
            <w:r w:rsidRPr="00917108">
              <w:rPr>
                <w:rFonts w:cs="Arial"/>
                <w:sz w:val="18"/>
                <w:szCs w:val="18"/>
              </w:rPr>
              <w:t>Screening</w:t>
            </w:r>
            <w:r w:rsidRPr="00917108">
              <w:rPr>
                <w:rFonts w:cs="Arial"/>
                <w:b/>
                <w:sz w:val="18"/>
                <w:szCs w:val="18"/>
              </w:rPr>
              <w:t xml:space="preserve"> </w:t>
            </w:r>
            <w:r w:rsidRPr="00917108">
              <w:rPr>
                <w:rFonts w:cs="Arial"/>
                <w:sz w:val="18"/>
                <w:szCs w:val="18"/>
              </w:rPr>
              <w:t>questions regarding risks associated with sustainability and resilience are encompassed by the Standard-specific questions below</w:t>
            </w:r>
          </w:p>
        </w:tc>
        <w:tc>
          <w:tcPr>
            <w:tcW w:w="900" w:type="dxa"/>
            <w:tcBorders>
              <w:bottom w:val="single" w:sz="4" w:space="0" w:color="auto"/>
            </w:tcBorders>
            <w:shd w:val="clear" w:color="auto" w:fill="DBE5F1"/>
          </w:tcPr>
          <w:p w14:paraId="758967BD" w14:textId="77777777" w:rsidR="00C91F43" w:rsidRPr="00917108" w:rsidRDefault="00C91F43" w:rsidP="00C91F43">
            <w:pPr>
              <w:tabs>
                <w:tab w:val="left" w:pos="810"/>
              </w:tabs>
              <w:rPr>
                <w:rFonts w:cs="Arial"/>
                <w:sz w:val="18"/>
                <w:szCs w:val="18"/>
              </w:rPr>
            </w:pPr>
          </w:p>
        </w:tc>
      </w:tr>
      <w:tr w:rsidR="00C91F43" w:rsidRPr="00917108" w14:paraId="00473AD7" w14:textId="77777777" w:rsidTr="00C91F43">
        <w:tc>
          <w:tcPr>
            <w:tcW w:w="8635" w:type="dxa"/>
            <w:tcBorders>
              <w:bottom w:val="single" w:sz="4" w:space="0" w:color="auto"/>
            </w:tcBorders>
            <w:shd w:val="clear" w:color="auto" w:fill="DBE5F1"/>
          </w:tcPr>
          <w:p w14:paraId="2E8EA178" w14:textId="77777777" w:rsidR="00C91F43" w:rsidRPr="00917108" w:rsidDel="002666A6" w:rsidRDefault="00C91F43" w:rsidP="00C91F43">
            <w:pPr>
              <w:tabs>
                <w:tab w:val="left" w:pos="810"/>
              </w:tabs>
              <w:spacing w:before="120" w:after="120"/>
              <w:rPr>
                <w:rFonts w:cs="Arial"/>
                <w:b/>
                <w:sz w:val="18"/>
                <w:szCs w:val="18"/>
              </w:rPr>
            </w:pPr>
            <w:r w:rsidRPr="00917108">
              <w:rPr>
                <w:rFonts w:cs="Arial"/>
                <w:b/>
                <w:sz w:val="18"/>
                <w:szCs w:val="18"/>
              </w:rPr>
              <w:t xml:space="preserve">Accountability </w:t>
            </w:r>
          </w:p>
        </w:tc>
        <w:tc>
          <w:tcPr>
            <w:tcW w:w="900" w:type="dxa"/>
            <w:tcBorders>
              <w:bottom w:val="single" w:sz="4" w:space="0" w:color="auto"/>
            </w:tcBorders>
            <w:shd w:val="clear" w:color="auto" w:fill="DBE5F1"/>
          </w:tcPr>
          <w:p w14:paraId="30D541BA" w14:textId="77777777" w:rsidR="00C91F43" w:rsidRPr="00917108" w:rsidRDefault="00C91F43" w:rsidP="00C91F43">
            <w:pPr>
              <w:tabs>
                <w:tab w:val="left" w:pos="810"/>
              </w:tabs>
              <w:rPr>
                <w:rFonts w:cs="Arial"/>
                <w:sz w:val="18"/>
                <w:szCs w:val="18"/>
              </w:rPr>
            </w:pPr>
          </w:p>
        </w:tc>
      </w:tr>
      <w:tr w:rsidR="00C91F43" w:rsidRPr="00917108" w14:paraId="79EBB76A" w14:textId="77777777" w:rsidTr="00C91F43">
        <w:tc>
          <w:tcPr>
            <w:tcW w:w="8635" w:type="dxa"/>
            <w:tcBorders>
              <w:bottom w:val="single" w:sz="4" w:space="0" w:color="auto"/>
            </w:tcBorders>
            <w:shd w:val="clear" w:color="auto" w:fill="auto"/>
          </w:tcPr>
          <w:p w14:paraId="47A8FB68" w14:textId="77777777" w:rsidR="00C91F43" w:rsidRPr="00917108" w:rsidDel="008B0622" w:rsidRDefault="00C91F43" w:rsidP="00C91F43">
            <w:pPr>
              <w:tabs>
                <w:tab w:val="left" w:pos="900"/>
              </w:tabs>
              <w:spacing w:before="60"/>
              <w:ind w:left="567" w:hanging="567"/>
              <w:rPr>
                <w:rFonts w:eastAsia="Times New Roman" w:cs="Arial"/>
                <w:i/>
                <w:sz w:val="18"/>
                <w:szCs w:val="18"/>
              </w:rPr>
            </w:pPr>
            <w:r w:rsidRPr="00917108">
              <w:rPr>
                <w:rFonts w:eastAsia="Times New Roman" w:cs="Arial"/>
                <w:i/>
                <w:sz w:val="18"/>
                <w:szCs w:val="18"/>
              </w:rPr>
              <w:t>Would the project potentially involve or lead to:</w:t>
            </w:r>
          </w:p>
        </w:tc>
        <w:tc>
          <w:tcPr>
            <w:tcW w:w="900" w:type="dxa"/>
            <w:tcBorders>
              <w:bottom w:val="single" w:sz="4" w:space="0" w:color="auto"/>
            </w:tcBorders>
            <w:shd w:val="clear" w:color="auto" w:fill="auto"/>
          </w:tcPr>
          <w:p w14:paraId="38C1B28E" w14:textId="77777777" w:rsidR="00C91F43" w:rsidRPr="00917108" w:rsidRDefault="00C91F43" w:rsidP="00C91F43">
            <w:pPr>
              <w:tabs>
                <w:tab w:val="left" w:pos="810"/>
              </w:tabs>
              <w:rPr>
                <w:rFonts w:cs="Arial"/>
                <w:i/>
                <w:sz w:val="18"/>
                <w:szCs w:val="18"/>
              </w:rPr>
            </w:pPr>
          </w:p>
        </w:tc>
      </w:tr>
      <w:tr w:rsidR="00C91F43" w:rsidRPr="00917108" w14:paraId="44F79676" w14:textId="77777777" w:rsidTr="00C91F43">
        <w:tc>
          <w:tcPr>
            <w:tcW w:w="8635" w:type="dxa"/>
            <w:tcBorders>
              <w:bottom w:val="single" w:sz="4" w:space="0" w:color="auto"/>
            </w:tcBorders>
            <w:shd w:val="clear" w:color="auto" w:fill="auto"/>
          </w:tcPr>
          <w:p w14:paraId="62E868CC" w14:textId="77777777" w:rsidR="00C91F43" w:rsidRPr="00917108" w:rsidDel="002666A6" w:rsidRDefault="00C91F43" w:rsidP="00C91F43">
            <w:pPr>
              <w:tabs>
                <w:tab w:val="left" w:pos="900"/>
              </w:tabs>
              <w:spacing w:before="60"/>
              <w:ind w:left="567" w:hanging="567"/>
              <w:rPr>
                <w:rFonts w:cs="Arial"/>
                <w:b/>
                <w:sz w:val="18"/>
                <w:szCs w:val="18"/>
              </w:rPr>
            </w:pPr>
            <w:r w:rsidRPr="00917108">
              <w:rPr>
                <w:rFonts w:eastAsia="Times New Roman" w:cs="Arial"/>
                <w:sz w:val="18"/>
                <w:szCs w:val="18"/>
              </w:rPr>
              <w:t>P.13</w:t>
            </w:r>
            <w:r w:rsidRPr="00917108">
              <w:rPr>
                <w:rFonts w:eastAsia="Times New Roman" w:cs="Arial"/>
                <w:sz w:val="18"/>
                <w:szCs w:val="18"/>
              </w:rPr>
              <w:tab/>
              <w:t>exclusion of any potentially affected stakeholders, in particular marginalized groups and excluded individuals (including persons with disabilities), from fully participating in decisions that may affect them?</w:t>
            </w:r>
          </w:p>
        </w:tc>
        <w:tc>
          <w:tcPr>
            <w:tcW w:w="900" w:type="dxa"/>
            <w:tcBorders>
              <w:bottom w:val="single" w:sz="4" w:space="0" w:color="auto"/>
            </w:tcBorders>
            <w:shd w:val="clear" w:color="auto" w:fill="auto"/>
          </w:tcPr>
          <w:p w14:paraId="09094DBA" w14:textId="77777777" w:rsidR="00C91F43" w:rsidRPr="00917108" w:rsidRDefault="00C91F43" w:rsidP="00C91F43">
            <w:pPr>
              <w:tabs>
                <w:tab w:val="left" w:pos="810"/>
              </w:tabs>
              <w:rPr>
                <w:rFonts w:cs="Arial"/>
                <w:sz w:val="18"/>
                <w:szCs w:val="18"/>
              </w:rPr>
            </w:pPr>
            <w:r w:rsidRPr="00917108">
              <w:rPr>
                <w:rFonts w:cs="Arial"/>
                <w:sz w:val="18"/>
                <w:szCs w:val="18"/>
              </w:rPr>
              <w:t>Yes</w:t>
            </w:r>
          </w:p>
        </w:tc>
      </w:tr>
      <w:tr w:rsidR="00C91F43" w:rsidRPr="00917108" w14:paraId="5CBFE405" w14:textId="77777777" w:rsidTr="00C91F43">
        <w:tc>
          <w:tcPr>
            <w:tcW w:w="8635" w:type="dxa"/>
            <w:tcBorders>
              <w:bottom w:val="single" w:sz="4" w:space="0" w:color="auto"/>
            </w:tcBorders>
            <w:shd w:val="clear" w:color="auto" w:fill="auto"/>
          </w:tcPr>
          <w:p w14:paraId="6954080D" w14:textId="77777777" w:rsidR="00C91F43" w:rsidRPr="00917108" w:rsidRDefault="00C91F43" w:rsidP="00C91F43">
            <w:pPr>
              <w:tabs>
                <w:tab w:val="left" w:pos="900"/>
              </w:tabs>
              <w:spacing w:before="60"/>
              <w:ind w:left="567" w:hanging="567"/>
              <w:rPr>
                <w:rFonts w:eastAsia="Times New Roman" w:cs="Arial"/>
                <w:sz w:val="18"/>
                <w:szCs w:val="18"/>
              </w:rPr>
            </w:pPr>
            <w:r w:rsidRPr="00917108">
              <w:rPr>
                <w:rFonts w:eastAsia="Times New Roman" w:cs="Arial"/>
                <w:sz w:val="18"/>
                <w:szCs w:val="18"/>
              </w:rPr>
              <w:t xml:space="preserve">P.14 </w:t>
            </w:r>
            <w:r w:rsidRPr="00917108">
              <w:rPr>
                <w:rFonts w:eastAsia="Times New Roman" w:cs="Arial"/>
                <w:sz w:val="18"/>
                <w:szCs w:val="18"/>
              </w:rPr>
              <w:tab/>
              <w:t>grievances or objections from potentially affected stakeholders?</w:t>
            </w:r>
          </w:p>
        </w:tc>
        <w:tc>
          <w:tcPr>
            <w:tcW w:w="900" w:type="dxa"/>
            <w:tcBorders>
              <w:bottom w:val="single" w:sz="4" w:space="0" w:color="auto"/>
            </w:tcBorders>
            <w:shd w:val="clear" w:color="auto" w:fill="auto"/>
          </w:tcPr>
          <w:p w14:paraId="57C5DD19" w14:textId="77777777" w:rsidR="00C91F43" w:rsidRPr="00917108" w:rsidRDefault="00C91F43" w:rsidP="00C91F43">
            <w:pPr>
              <w:tabs>
                <w:tab w:val="left" w:pos="810"/>
              </w:tabs>
              <w:rPr>
                <w:rFonts w:cs="Arial"/>
                <w:sz w:val="18"/>
                <w:szCs w:val="18"/>
              </w:rPr>
            </w:pPr>
            <w:r w:rsidRPr="00917108">
              <w:rPr>
                <w:rFonts w:cs="Arial"/>
                <w:sz w:val="18"/>
                <w:szCs w:val="18"/>
              </w:rPr>
              <w:t>No</w:t>
            </w:r>
          </w:p>
        </w:tc>
      </w:tr>
      <w:tr w:rsidR="00C91F43" w:rsidRPr="00917108" w14:paraId="3049CAE3" w14:textId="77777777" w:rsidTr="00C91F43">
        <w:tc>
          <w:tcPr>
            <w:tcW w:w="8635" w:type="dxa"/>
            <w:tcBorders>
              <w:bottom w:val="single" w:sz="4" w:space="0" w:color="auto"/>
            </w:tcBorders>
            <w:shd w:val="clear" w:color="auto" w:fill="auto"/>
          </w:tcPr>
          <w:p w14:paraId="489B68C9" w14:textId="77777777" w:rsidR="00C91F43" w:rsidRPr="00917108" w:rsidRDefault="00C91F43" w:rsidP="00C91F43">
            <w:pPr>
              <w:tabs>
                <w:tab w:val="left" w:pos="900"/>
              </w:tabs>
              <w:spacing w:before="60"/>
              <w:ind w:left="567" w:hanging="567"/>
              <w:rPr>
                <w:rFonts w:eastAsia="Times New Roman" w:cs="Arial"/>
                <w:sz w:val="18"/>
                <w:szCs w:val="18"/>
              </w:rPr>
            </w:pPr>
            <w:r w:rsidRPr="00917108">
              <w:rPr>
                <w:rFonts w:eastAsia="Times New Roman" w:cs="Arial"/>
                <w:sz w:val="18"/>
                <w:szCs w:val="18"/>
              </w:rPr>
              <w:t>P.15</w:t>
            </w:r>
            <w:r w:rsidRPr="00917108">
              <w:rPr>
                <w:rFonts w:eastAsia="Times New Roman" w:cs="Arial"/>
                <w:sz w:val="18"/>
                <w:szCs w:val="18"/>
              </w:rPr>
              <w:tab/>
              <w:t>risks of retaliation or reprisals against stakeholders who express concerns or grievances, or who seek to participate in or to obtain information on the project?</w:t>
            </w:r>
          </w:p>
        </w:tc>
        <w:tc>
          <w:tcPr>
            <w:tcW w:w="900" w:type="dxa"/>
            <w:tcBorders>
              <w:bottom w:val="single" w:sz="4" w:space="0" w:color="auto"/>
            </w:tcBorders>
            <w:shd w:val="clear" w:color="auto" w:fill="auto"/>
          </w:tcPr>
          <w:p w14:paraId="0D0FC01D" w14:textId="77777777" w:rsidR="00C91F43" w:rsidRPr="00917108" w:rsidRDefault="00C91F43" w:rsidP="00C91F43">
            <w:pPr>
              <w:tabs>
                <w:tab w:val="left" w:pos="810"/>
              </w:tabs>
              <w:rPr>
                <w:rFonts w:cs="Arial"/>
                <w:sz w:val="18"/>
                <w:szCs w:val="18"/>
              </w:rPr>
            </w:pPr>
            <w:r w:rsidRPr="00917108">
              <w:rPr>
                <w:rFonts w:cs="Arial"/>
                <w:sz w:val="18"/>
                <w:szCs w:val="18"/>
              </w:rPr>
              <w:t>No</w:t>
            </w:r>
          </w:p>
        </w:tc>
      </w:tr>
      <w:tr w:rsidR="00C91F43" w:rsidRPr="00917108" w14:paraId="0800DC9F" w14:textId="77777777" w:rsidTr="00C91F43">
        <w:tc>
          <w:tcPr>
            <w:tcW w:w="8635" w:type="dxa"/>
            <w:tcBorders>
              <w:bottom w:val="single" w:sz="4" w:space="0" w:color="auto"/>
            </w:tcBorders>
            <w:shd w:val="clear" w:color="auto" w:fill="DBE5F1"/>
            <w:vAlign w:val="center"/>
          </w:tcPr>
          <w:p w14:paraId="19F942B4" w14:textId="77777777" w:rsidR="00C91F43" w:rsidRPr="00917108" w:rsidRDefault="00C91F43" w:rsidP="00C91F43">
            <w:pPr>
              <w:tabs>
                <w:tab w:val="left" w:pos="570"/>
              </w:tabs>
              <w:spacing w:before="120" w:after="120"/>
              <w:rPr>
                <w:rFonts w:eastAsia="Times New Roman" w:cs="Arial"/>
                <w:b/>
                <w:sz w:val="18"/>
                <w:szCs w:val="18"/>
              </w:rPr>
            </w:pPr>
            <w:r w:rsidRPr="00917108">
              <w:rPr>
                <w:rFonts w:eastAsia="Times New Roman" w:cs="Arial"/>
                <w:b/>
                <w:sz w:val="18"/>
                <w:szCs w:val="18"/>
              </w:rPr>
              <w:t>Project-Level Standards</w:t>
            </w:r>
          </w:p>
        </w:tc>
        <w:tc>
          <w:tcPr>
            <w:tcW w:w="900" w:type="dxa"/>
            <w:tcBorders>
              <w:bottom w:val="single" w:sz="4" w:space="0" w:color="auto"/>
            </w:tcBorders>
            <w:shd w:val="clear" w:color="auto" w:fill="DBE5F1"/>
          </w:tcPr>
          <w:p w14:paraId="0A80BDDF" w14:textId="77777777" w:rsidR="00C91F43" w:rsidRPr="00917108" w:rsidRDefault="00C91F43" w:rsidP="00C91F43">
            <w:pPr>
              <w:rPr>
                <w:rFonts w:eastAsia="Times New Roman" w:cs="Arial"/>
                <w:b/>
                <w:sz w:val="18"/>
                <w:szCs w:val="18"/>
              </w:rPr>
            </w:pPr>
          </w:p>
        </w:tc>
      </w:tr>
      <w:tr w:rsidR="00C91F43" w:rsidRPr="00917108" w14:paraId="0422223A" w14:textId="77777777" w:rsidTr="00C91F43">
        <w:tc>
          <w:tcPr>
            <w:tcW w:w="8635" w:type="dxa"/>
            <w:tcBorders>
              <w:bottom w:val="single" w:sz="4" w:space="0" w:color="auto"/>
            </w:tcBorders>
            <w:shd w:val="clear" w:color="auto" w:fill="DBE5F1"/>
            <w:vAlign w:val="center"/>
          </w:tcPr>
          <w:p w14:paraId="241C739D" w14:textId="77777777" w:rsidR="00C91F43" w:rsidRPr="00917108" w:rsidRDefault="00C91F43" w:rsidP="00C91F43">
            <w:pPr>
              <w:tabs>
                <w:tab w:val="left" w:pos="570"/>
              </w:tabs>
              <w:spacing w:before="120" w:after="120"/>
              <w:rPr>
                <w:rFonts w:eastAsia="Times New Roman" w:cs="Arial"/>
                <w:b/>
                <w:sz w:val="18"/>
                <w:szCs w:val="18"/>
              </w:rPr>
            </w:pPr>
            <w:r w:rsidRPr="00917108">
              <w:rPr>
                <w:rFonts w:eastAsia="Times New Roman" w:cs="Arial"/>
                <w:b/>
                <w:sz w:val="18"/>
                <w:szCs w:val="18"/>
              </w:rPr>
              <w:t xml:space="preserve">Standard 1: Biodiversity Conservation and Sustainable </w:t>
            </w:r>
            <w:hyperlink w:anchor="SustNatResManGlossary" w:history="1">
              <w:r w:rsidRPr="00917108">
                <w:rPr>
                  <w:rFonts w:eastAsia="Times New Roman" w:cs="Arial"/>
                  <w:b/>
                  <w:sz w:val="18"/>
                  <w:szCs w:val="18"/>
                </w:rPr>
                <w:t>Natural</w:t>
              </w:r>
            </w:hyperlink>
            <w:r w:rsidRPr="00917108">
              <w:rPr>
                <w:rFonts w:cs="Arial"/>
                <w:b/>
                <w:sz w:val="18"/>
                <w:szCs w:val="18"/>
              </w:rPr>
              <w:t xml:space="preserve"> Resource Management</w:t>
            </w:r>
          </w:p>
        </w:tc>
        <w:tc>
          <w:tcPr>
            <w:tcW w:w="900" w:type="dxa"/>
            <w:tcBorders>
              <w:bottom w:val="single" w:sz="4" w:space="0" w:color="auto"/>
            </w:tcBorders>
            <w:shd w:val="clear" w:color="auto" w:fill="DBE5F1"/>
          </w:tcPr>
          <w:p w14:paraId="728C1C2F" w14:textId="77777777" w:rsidR="00C91F43" w:rsidRPr="00917108" w:rsidRDefault="00C91F43" w:rsidP="00C91F43">
            <w:pPr>
              <w:rPr>
                <w:rFonts w:eastAsia="Times New Roman" w:cs="Arial"/>
                <w:b/>
                <w:sz w:val="18"/>
                <w:szCs w:val="18"/>
              </w:rPr>
            </w:pPr>
          </w:p>
        </w:tc>
      </w:tr>
      <w:tr w:rsidR="00C91F43" w:rsidRPr="00917108" w14:paraId="475592CA" w14:textId="77777777" w:rsidTr="00C91F43">
        <w:tc>
          <w:tcPr>
            <w:tcW w:w="8635" w:type="dxa"/>
            <w:shd w:val="clear" w:color="auto" w:fill="auto"/>
          </w:tcPr>
          <w:p w14:paraId="2C87B4F5" w14:textId="77777777" w:rsidR="00C91F43" w:rsidRPr="00917108" w:rsidRDefault="00C91F43" w:rsidP="00C91F43">
            <w:pPr>
              <w:tabs>
                <w:tab w:val="left" w:pos="900"/>
              </w:tabs>
              <w:spacing w:before="60"/>
              <w:ind w:left="567" w:hanging="567"/>
              <w:rPr>
                <w:rFonts w:eastAsia="Times New Roman" w:cs="Arial"/>
                <w:i/>
                <w:sz w:val="18"/>
                <w:szCs w:val="18"/>
              </w:rPr>
            </w:pPr>
            <w:r w:rsidRPr="00917108">
              <w:rPr>
                <w:rFonts w:eastAsia="Times New Roman" w:cs="Arial"/>
                <w:i/>
                <w:sz w:val="18"/>
                <w:szCs w:val="18"/>
              </w:rPr>
              <w:t>Would the project potentially involve or lead to:</w:t>
            </w:r>
          </w:p>
        </w:tc>
        <w:tc>
          <w:tcPr>
            <w:tcW w:w="900" w:type="dxa"/>
            <w:shd w:val="clear" w:color="auto" w:fill="auto"/>
          </w:tcPr>
          <w:p w14:paraId="6D35E315" w14:textId="77777777" w:rsidR="00C91F43" w:rsidRPr="00917108" w:rsidRDefault="00C91F43" w:rsidP="00C91F43">
            <w:pPr>
              <w:rPr>
                <w:rFonts w:eastAsia="Times New Roman" w:cs="Arial"/>
                <w:sz w:val="18"/>
                <w:szCs w:val="18"/>
              </w:rPr>
            </w:pPr>
          </w:p>
        </w:tc>
      </w:tr>
      <w:tr w:rsidR="00C91F43" w:rsidRPr="00917108" w14:paraId="578EA06C" w14:textId="77777777" w:rsidTr="00C91F43">
        <w:tc>
          <w:tcPr>
            <w:tcW w:w="8635" w:type="dxa"/>
            <w:shd w:val="clear" w:color="auto" w:fill="auto"/>
          </w:tcPr>
          <w:p w14:paraId="38ED3A75" w14:textId="77777777" w:rsidR="00C91F43" w:rsidRPr="00917108" w:rsidRDefault="00C91F43" w:rsidP="00C91F43">
            <w:pPr>
              <w:tabs>
                <w:tab w:val="left" w:pos="900"/>
              </w:tabs>
              <w:spacing w:before="60"/>
              <w:ind w:left="567" w:hanging="567"/>
              <w:rPr>
                <w:rFonts w:eastAsia="Times New Roman" w:cs="Arial"/>
                <w:sz w:val="18"/>
                <w:szCs w:val="18"/>
              </w:rPr>
            </w:pPr>
            <w:r w:rsidRPr="00917108">
              <w:rPr>
                <w:rFonts w:eastAsia="Times New Roman" w:cs="Arial"/>
                <w:sz w:val="18"/>
                <w:szCs w:val="18"/>
              </w:rPr>
              <w:t xml:space="preserve">1.1 </w:t>
            </w:r>
            <w:r w:rsidRPr="00917108">
              <w:rPr>
                <w:rFonts w:eastAsia="Times New Roman" w:cs="Arial"/>
                <w:sz w:val="18"/>
                <w:szCs w:val="18"/>
              </w:rPr>
              <w:tab/>
              <w:t>adverse impacts to habitats (e.g., modified, natural, and critical habitats) and/or ecosystems and ecosystem services?</w:t>
            </w:r>
          </w:p>
          <w:p w14:paraId="7FE863A1" w14:textId="77777777" w:rsidR="00C91F43" w:rsidRPr="00917108" w:rsidRDefault="00C91F43" w:rsidP="00C91F43">
            <w:pPr>
              <w:tabs>
                <w:tab w:val="left" w:pos="900"/>
              </w:tabs>
              <w:spacing w:before="60"/>
              <w:ind w:left="567" w:hanging="567"/>
              <w:rPr>
                <w:rFonts w:eastAsia="Times New Roman" w:cs="Arial"/>
                <w:sz w:val="18"/>
                <w:szCs w:val="18"/>
              </w:rPr>
            </w:pPr>
            <w:r w:rsidRPr="00917108">
              <w:rPr>
                <w:rFonts w:eastAsia="Times New Roman" w:cs="Arial"/>
                <w:sz w:val="18"/>
                <w:szCs w:val="18"/>
              </w:rPr>
              <w:tab/>
            </w:r>
            <w:r w:rsidRPr="00917108">
              <w:rPr>
                <w:rFonts w:eastAsia="Times New Roman" w:cs="Arial"/>
                <w:i/>
                <w:sz w:val="18"/>
                <w:szCs w:val="18"/>
              </w:rPr>
              <w:t>For example, through habitat loss, conversion or degradation, fragmentation, hydrological changes</w:t>
            </w:r>
          </w:p>
        </w:tc>
        <w:tc>
          <w:tcPr>
            <w:tcW w:w="900" w:type="dxa"/>
            <w:shd w:val="clear" w:color="auto" w:fill="auto"/>
          </w:tcPr>
          <w:p w14:paraId="1143227C" w14:textId="77777777" w:rsidR="00C91F43" w:rsidRPr="00917108" w:rsidRDefault="00C91F43" w:rsidP="00C91F43">
            <w:pPr>
              <w:rPr>
                <w:rFonts w:eastAsia="Times New Roman" w:cs="Arial"/>
                <w:sz w:val="18"/>
                <w:szCs w:val="18"/>
              </w:rPr>
            </w:pPr>
            <w:r w:rsidRPr="00917108">
              <w:rPr>
                <w:rFonts w:eastAsia="Times New Roman" w:cs="Arial"/>
                <w:sz w:val="18"/>
                <w:szCs w:val="18"/>
              </w:rPr>
              <w:t>No</w:t>
            </w:r>
          </w:p>
        </w:tc>
      </w:tr>
      <w:tr w:rsidR="00C91F43" w:rsidRPr="00917108" w14:paraId="5B08528A" w14:textId="77777777" w:rsidTr="00C91F43">
        <w:tc>
          <w:tcPr>
            <w:tcW w:w="8635" w:type="dxa"/>
            <w:tcBorders>
              <w:bottom w:val="single" w:sz="4" w:space="0" w:color="auto"/>
            </w:tcBorders>
            <w:shd w:val="clear" w:color="auto" w:fill="auto"/>
          </w:tcPr>
          <w:p w14:paraId="15AD43FA" w14:textId="77777777" w:rsidR="00C91F43" w:rsidRPr="00917108" w:rsidRDefault="00C91F43" w:rsidP="00C91F43">
            <w:pPr>
              <w:tabs>
                <w:tab w:val="left" w:pos="900"/>
              </w:tabs>
              <w:spacing w:before="60"/>
              <w:ind w:left="567" w:hanging="567"/>
              <w:rPr>
                <w:rFonts w:eastAsia="Times New Roman" w:cs="Arial"/>
                <w:sz w:val="18"/>
                <w:szCs w:val="18"/>
              </w:rPr>
            </w:pPr>
            <w:r w:rsidRPr="00917108">
              <w:rPr>
                <w:rFonts w:eastAsia="Times New Roman" w:cs="Arial"/>
                <w:bCs/>
                <w:color w:val="000000"/>
                <w:sz w:val="18"/>
                <w:szCs w:val="18"/>
              </w:rPr>
              <w:t>1.2</w:t>
            </w:r>
            <w:r w:rsidRPr="00917108">
              <w:rPr>
                <w:rFonts w:eastAsia="Times New Roman" w:cs="Arial"/>
                <w:bCs/>
                <w:color w:val="000000"/>
                <w:sz w:val="18"/>
                <w:szCs w:val="18"/>
              </w:rPr>
              <w:tab/>
              <w:t>activities within or adjacent to critical habitats and/or environmentally sensitive areas, including (but not limited to) legally protected areas (e.g., nature reserve, national park), areas proposed for protection, or recognized as such by authoritative sources and/or indigenous peoples or local communities?</w:t>
            </w:r>
          </w:p>
        </w:tc>
        <w:tc>
          <w:tcPr>
            <w:tcW w:w="900" w:type="dxa"/>
            <w:tcBorders>
              <w:bottom w:val="single" w:sz="4" w:space="0" w:color="auto"/>
            </w:tcBorders>
            <w:shd w:val="clear" w:color="auto" w:fill="auto"/>
          </w:tcPr>
          <w:p w14:paraId="33158126" w14:textId="77777777" w:rsidR="00C91F43" w:rsidRPr="00917108" w:rsidRDefault="00C91F43" w:rsidP="00C91F43">
            <w:pPr>
              <w:rPr>
                <w:rFonts w:eastAsia="Times New Roman" w:cs="Arial"/>
                <w:iCs/>
                <w:sz w:val="18"/>
                <w:szCs w:val="18"/>
              </w:rPr>
            </w:pPr>
            <w:r w:rsidRPr="00917108">
              <w:rPr>
                <w:rFonts w:eastAsia="Times New Roman" w:cs="Arial"/>
                <w:iCs/>
                <w:sz w:val="18"/>
                <w:szCs w:val="18"/>
              </w:rPr>
              <w:t>Yes</w:t>
            </w:r>
          </w:p>
        </w:tc>
      </w:tr>
      <w:tr w:rsidR="00C91F43" w:rsidRPr="00917108" w14:paraId="5E26C301" w14:textId="77777777" w:rsidTr="00C91F43">
        <w:tc>
          <w:tcPr>
            <w:tcW w:w="8635" w:type="dxa"/>
            <w:tcBorders>
              <w:bottom w:val="single" w:sz="4" w:space="0" w:color="auto"/>
            </w:tcBorders>
            <w:shd w:val="clear" w:color="auto" w:fill="auto"/>
          </w:tcPr>
          <w:p w14:paraId="695359C3" w14:textId="77777777" w:rsidR="00C91F43" w:rsidRPr="00917108" w:rsidRDefault="00C91F43" w:rsidP="00C91F43">
            <w:pPr>
              <w:tabs>
                <w:tab w:val="left" w:pos="900"/>
              </w:tabs>
              <w:spacing w:before="60"/>
              <w:ind w:left="567" w:hanging="567"/>
              <w:rPr>
                <w:rFonts w:eastAsia="Times New Roman" w:cs="Arial"/>
                <w:sz w:val="18"/>
                <w:szCs w:val="18"/>
              </w:rPr>
            </w:pPr>
            <w:r w:rsidRPr="00917108">
              <w:rPr>
                <w:rFonts w:eastAsia="Times New Roman" w:cs="Arial"/>
                <w:sz w:val="18"/>
                <w:szCs w:val="18"/>
              </w:rPr>
              <w:t>1.3</w:t>
            </w:r>
            <w:r w:rsidRPr="00917108">
              <w:rPr>
                <w:rFonts w:eastAsia="Times New Roman" w:cs="Arial"/>
                <w:sz w:val="18"/>
                <w:szCs w:val="18"/>
              </w:rPr>
              <w:tab/>
              <w:t>changes to the use of lands and resources that may have adverse impacts on habitats, ecosystems, and/or livelihoods? (Note: if restrictions and/or limitations of access to lands would apply, refer to Standard 5)</w:t>
            </w:r>
          </w:p>
        </w:tc>
        <w:tc>
          <w:tcPr>
            <w:tcW w:w="900" w:type="dxa"/>
            <w:tcBorders>
              <w:bottom w:val="single" w:sz="4" w:space="0" w:color="auto"/>
            </w:tcBorders>
            <w:shd w:val="clear" w:color="auto" w:fill="auto"/>
          </w:tcPr>
          <w:p w14:paraId="3DA781AE" w14:textId="77777777" w:rsidR="00C91F43" w:rsidRPr="00917108" w:rsidRDefault="00C91F43" w:rsidP="00C91F43">
            <w:pPr>
              <w:rPr>
                <w:rFonts w:eastAsia="Times New Roman" w:cs="Arial"/>
                <w:sz w:val="18"/>
                <w:szCs w:val="18"/>
              </w:rPr>
            </w:pPr>
            <w:r w:rsidRPr="00917108">
              <w:rPr>
                <w:rFonts w:eastAsia="Times New Roman" w:cs="Arial"/>
                <w:sz w:val="18"/>
                <w:szCs w:val="18"/>
              </w:rPr>
              <w:t>Yes</w:t>
            </w:r>
          </w:p>
        </w:tc>
      </w:tr>
      <w:tr w:rsidR="00C91F43" w:rsidRPr="00917108" w14:paraId="697AE2CB" w14:textId="77777777" w:rsidTr="00C91F43">
        <w:trPr>
          <w:trHeight w:val="368"/>
        </w:trPr>
        <w:tc>
          <w:tcPr>
            <w:tcW w:w="8635" w:type="dxa"/>
            <w:tcBorders>
              <w:bottom w:val="single" w:sz="4" w:space="0" w:color="auto"/>
            </w:tcBorders>
            <w:shd w:val="clear" w:color="auto" w:fill="auto"/>
          </w:tcPr>
          <w:p w14:paraId="1013F28E" w14:textId="77777777" w:rsidR="00C91F43" w:rsidRPr="00917108" w:rsidRDefault="00C91F43" w:rsidP="00C91F43">
            <w:pPr>
              <w:tabs>
                <w:tab w:val="left" w:pos="900"/>
              </w:tabs>
              <w:spacing w:before="60"/>
              <w:ind w:left="567" w:hanging="567"/>
              <w:rPr>
                <w:rFonts w:eastAsia="Times New Roman" w:cs="Arial"/>
                <w:sz w:val="18"/>
                <w:szCs w:val="18"/>
              </w:rPr>
            </w:pPr>
            <w:r w:rsidRPr="00917108">
              <w:rPr>
                <w:rFonts w:eastAsia="Times New Roman" w:cs="Arial"/>
                <w:sz w:val="18"/>
                <w:szCs w:val="18"/>
              </w:rPr>
              <w:lastRenderedPageBreak/>
              <w:t>1.4</w:t>
            </w:r>
            <w:r w:rsidRPr="00917108">
              <w:rPr>
                <w:rFonts w:eastAsia="Times New Roman" w:cs="Arial"/>
                <w:sz w:val="18"/>
                <w:szCs w:val="18"/>
              </w:rPr>
              <w:tab/>
              <w:t>risks to endangered species (e.g., reduction, encroachment on habitat)?</w:t>
            </w:r>
          </w:p>
        </w:tc>
        <w:tc>
          <w:tcPr>
            <w:tcW w:w="900" w:type="dxa"/>
            <w:tcBorders>
              <w:bottom w:val="single" w:sz="4" w:space="0" w:color="auto"/>
            </w:tcBorders>
            <w:shd w:val="clear" w:color="auto" w:fill="auto"/>
          </w:tcPr>
          <w:p w14:paraId="684CE85B" w14:textId="77777777" w:rsidR="00C91F43" w:rsidRPr="00917108" w:rsidRDefault="00C91F43" w:rsidP="00C91F43">
            <w:pPr>
              <w:rPr>
                <w:rFonts w:eastAsia="Times New Roman" w:cs="Arial"/>
                <w:sz w:val="18"/>
                <w:szCs w:val="18"/>
              </w:rPr>
            </w:pPr>
            <w:r w:rsidRPr="00917108">
              <w:rPr>
                <w:rFonts w:eastAsia="Times New Roman" w:cs="Arial"/>
                <w:sz w:val="18"/>
                <w:szCs w:val="18"/>
              </w:rPr>
              <w:t>No</w:t>
            </w:r>
          </w:p>
        </w:tc>
      </w:tr>
      <w:tr w:rsidR="00C91F43" w:rsidRPr="00917108" w14:paraId="04E9C500" w14:textId="77777777" w:rsidTr="00C91F43">
        <w:tc>
          <w:tcPr>
            <w:tcW w:w="8635" w:type="dxa"/>
            <w:tcBorders>
              <w:bottom w:val="single" w:sz="4" w:space="0" w:color="auto"/>
            </w:tcBorders>
            <w:shd w:val="clear" w:color="auto" w:fill="auto"/>
          </w:tcPr>
          <w:p w14:paraId="2A5B69A1" w14:textId="77777777" w:rsidR="00C91F43" w:rsidRPr="00917108" w:rsidRDefault="00C91F43" w:rsidP="00C91F43">
            <w:pPr>
              <w:tabs>
                <w:tab w:val="left" w:pos="900"/>
              </w:tabs>
              <w:spacing w:before="60"/>
              <w:ind w:left="567" w:hanging="567"/>
              <w:rPr>
                <w:rFonts w:eastAsia="Times New Roman" w:cs="Arial"/>
                <w:sz w:val="18"/>
                <w:szCs w:val="18"/>
              </w:rPr>
            </w:pPr>
            <w:r w:rsidRPr="00917108">
              <w:rPr>
                <w:rFonts w:eastAsia="Times New Roman" w:cs="Arial"/>
                <w:sz w:val="18"/>
                <w:szCs w:val="18"/>
              </w:rPr>
              <w:t>1.5</w:t>
            </w:r>
            <w:r w:rsidRPr="00917108">
              <w:rPr>
                <w:rFonts w:eastAsia="Times New Roman" w:cs="Arial"/>
                <w:sz w:val="18"/>
                <w:szCs w:val="18"/>
              </w:rPr>
              <w:tab/>
              <w:t>exacerbation of illegal wildlife trade?</w:t>
            </w:r>
          </w:p>
        </w:tc>
        <w:tc>
          <w:tcPr>
            <w:tcW w:w="900" w:type="dxa"/>
            <w:tcBorders>
              <w:bottom w:val="single" w:sz="4" w:space="0" w:color="auto"/>
            </w:tcBorders>
            <w:shd w:val="clear" w:color="auto" w:fill="auto"/>
          </w:tcPr>
          <w:p w14:paraId="0FEFFDD6" w14:textId="77777777" w:rsidR="00C91F43" w:rsidRPr="00917108" w:rsidRDefault="00C91F43" w:rsidP="00C91F43">
            <w:pPr>
              <w:rPr>
                <w:rFonts w:eastAsia="Times New Roman" w:cs="Arial"/>
                <w:sz w:val="18"/>
                <w:szCs w:val="18"/>
              </w:rPr>
            </w:pPr>
            <w:r w:rsidRPr="00917108">
              <w:rPr>
                <w:rFonts w:eastAsia="Times New Roman" w:cs="Arial"/>
                <w:sz w:val="18"/>
                <w:szCs w:val="18"/>
              </w:rPr>
              <w:t>No</w:t>
            </w:r>
          </w:p>
        </w:tc>
      </w:tr>
      <w:tr w:rsidR="00C91F43" w:rsidRPr="00917108" w14:paraId="21A0A056" w14:textId="77777777" w:rsidTr="00C91F43">
        <w:tc>
          <w:tcPr>
            <w:tcW w:w="8635" w:type="dxa"/>
            <w:tcBorders>
              <w:bottom w:val="single" w:sz="4" w:space="0" w:color="auto"/>
            </w:tcBorders>
            <w:shd w:val="clear" w:color="auto" w:fill="auto"/>
          </w:tcPr>
          <w:p w14:paraId="173744B4" w14:textId="77777777" w:rsidR="00C91F43" w:rsidRPr="00917108" w:rsidRDefault="00C91F43" w:rsidP="00C91F43">
            <w:pPr>
              <w:tabs>
                <w:tab w:val="left" w:pos="900"/>
              </w:tabs>
              <w:spacing w:before="60"/>
              <w:ind w:left="567" w:hanging="567"/>
              <w:rPr>
                <w:rFonts w:eastAsia="Times New Roman" w:cs="Arial"/>
                <w:sz w:val="18"/>
                <w:szCs w:val="18"/>
              </w:rPr>
            </w:pPr>
            <w:r w:rsidRPr="00917108">
              <w:rPr>
                <w:rFonts w:eastAsia="Times New Roman" w:cs="Arial"/>
                <w:sz w:val="18"/>
                <w:szCs w:val="18"/>
              </w:rPr>
              <w:t xml:space="preserve">1.6 </w:t>
            </w:r>
            <w:r w:rsidRPr="00917108">
              <w:rPr>
                <w:rFonts w:eastAsia="Times New Roman" w:cs="Arial"/>
                <w:sz w:val="18"/>
                <w:szCs w:val="18"/>
              </w:rPr>
              <w:tab/>
              <w:t xml:space="preserve">introduction of invasive alien species? </w:t>
            </w:r>
          </w:p>
        </w:tc>
        <w:tc>
          <w:tcPr>
            <w:tcW w:w="900" w:type="dxa"/>
            <w:tcBorders>
              <w:bottom w:val="single" w:sz="4" w:space="0" w:color="auto"/>
            </w:tcBorders>
            <w:shd w:val="clear" w:color="auto" w:fill="auto"/>
          </w:tcPr>
          <w:p w14:paraId="3E536D9B" w14:textId="77777777" w:rsidR="00C91F43" w:rsidRPr="00917108" w:rsidRDefault="00C91F43" w:rsidP="00C91F43">
            <w:pPr>
              <w:rPr>
                <w:rFonts w:eastAsia="Times New Roman" w:cs="Arial"/>
                <w:sz w:val="18"/>
                <w:szCs w:val="18"/>
              </w:rPr>
            </w:pPr>
            <w:r w:rsidRPr="00917108">
              <w:rPr>
                <w:rFonts w:eastAsia="Times New Roman" w:cs="Arial"/>
                <w:sz w:val="18"/>
                <w:szCs w:val="18"/>
              </w:rPr>
              <w:t>No</w:t>
            </w:r>
          </w:p>
        </w:tc>
      </w:tr>
      <w:tr w:rsidR="00C91F43" w:rsidRPr="00917108" w14:paraId="4FEEBAAB" w14:textId="77777777" w:rsidTr="00C91F43">
        <w:tc>
          <w:tcPr>
            <w:tcW w:w="8635" w:type="dxa"/>
            <w:tcBorders>
              <w:bottom w:val="single" w:sz="4" w:space="0" w:color="auto"/>
            </w:tcBorders>
            <w:shd w:val="clear" w:color="auto" w:fill="auto"/>
          </w:tcPr>
          <w:p w14:paraId="2A33D298" w14:textId="77777777" w:rsidR="00C91F43" w:rsidRPr="00917108" w:rsidRDefault="00C91F43" w:rsidP="00C91F43">
            <w:pPr>
              <w:tabs>
                <w:tab w:val="left" w:pos="900"/>
              </w:tabs>
              <w:spacing w:before="60"/>
              <w:ind w:left="567" w:hanging="567"/>
              <w:rPr>
                <w:rFonts w:eastAsia="Times New Roman" w:cs="Arial"/>
                <w:sz w:val="18"/>
                <w:szCs w:val="18"/>
              </w:rPr>
            </w:pPr>
            <w:r w:rsidRPr="00917108">
              <w:rPr>
                <w:rFonts w:eastAsia="Times New Roman" w:cs="Arial"/>
                <w:sz w:val="18"/>
                <w:szCs w:val="18"/>
              </w:rPr>
              <w:t>1.7</w:t>
            </w:r>
            <w:r w:rsidRPr="00917108">
              <w:rPr>
                <w:rFonts w:eastAsia="Times New Roman" w:cs="Arial"/>
                <w:sz w:val="18"/>
                <w:szCs w:val="18"/>
              </w:rPr>
              <w:tab/>
              <w:t>adverse impacts on soils?</w:t>
            </w:r>
          </w:p>
        </w:tc>
        <w:tc>
          <w:tcPr>
            <w:tcW w:w="900" w:type="dxa"/>
            <w:tcBorders>
              <w:bottom w:val="single" w:sz="4" w:space="0" w:color="auto"/>
            </w:tcBorders>
            <w:shd w:val="clear" w:color="auto" w:fill="auto"/>
          </w:tcPr>
          <w:p w14:paraId="2122D269" w14:textId="77777777" w:rsidR="00C91F43" w:rsidRPr="00917108" w:rsidRDefault="00C91F43" w:rsidP="00C91F43">
            <w:pPr>
              <w:rPr>
                <w:rFonts w:eastAsia="Times New Roman" w:cs="Arial"/>
                <w:sz w:val="18"/>
                <w:szCs w:val="18"/>
              </w:rPr>
            </w:pPr>
            <w:r w:rsidRPr="00917108">
              <w:rPr>
                <w:rFonts w:eastAsia="Times New Roman" w:cs="Arial"/>
                <w:sz w:val="18"/>
                <w:szCs w:val="18"/>
              </w:rPr>
              <w:t>No</w:t>
            </w:r>
          </w:p>
        </w:tc>
      </w:tr>
      <w:tr w:rsidR="00C91F43" w:rsidRPr="00917108" w14:paraId="0714768C" w14:textId="77777777" w:rsidTr="00C91F43">
        <w:tc>
          <w:tcPr>
            <w:tcW w:w="8635" w:type="dxa"/>
            <w:tcBorders>
              <w:bottom w:val="single" w:sz="4" w:space="0" w:color="auto"/>
            </w:tcBorders>
            <w:shd w:val="clear" w:color="auto" w:fill="auto"/>
          </w:tcPr>
          <w:p w14:paraId="147C18A0" w14:textId="77777777" w:rsidR="00C91F43" w:rsidRPr="00917108" w:rsidRDefault="00C91F43" w:rsidP="00C91F43">
            <w:pPr>
              <w:tabs>
                <w:tab w:val="left" w:pos="900"/>
              </w:tabs>
              <w:spacing w:before="60"/>
              <w:ind w:left="567" w:hanging="567"/>
              <w:rPr>
                <w:rFonts w:eastAsia="Times New Roman" w:cs="Arial"/>
                <w:sz w:val="18"/>
                <w:szCs w:val="18"/>
              </w:rPr>
            </w:pPr>
            <w:r w:rsidRPr="00917108">
              <w:rPr>
                <w:rFonts w:eastAsia="Times New Roman" w:cs="Arial"/>
                <w:sz w:val="18"/>
                <w:szCs w:val="18"/>
              </w:rPr>
              <w:t>1.8</w:t>
            </w:r>
            <w:r w:rsidRPr="00917108">
              <w:rPr>
                <w:rFonts w:eastAsia="Times New Roman" w:cs="Arial"/>
                <w:sz w:val="18"/>
                <w:szCs w:val="18"/>
              </w:rPr>
              <w:tab/>
              <w:t>harvesting of natural forests, plantation development, or reforestation?</w:t>
            </w:r>
          </w:p>
        </w:tc>
        <w:tc>
          <w:tcPr>
            <w:tcW w:w="900" w:type="dxa"/>
            <w:tcBorders>
              <w:bottom w:val="single" w:sz="4" w:space="0" w:color="auto"/>
            </w:tcBorders>
            <w:shd w:val="clear" w:color="auto" w:fill="auto"/>
          </w:tcPr>
          <w:p w14:paraId="77C9782E" w14:textId="77777777" w:rsidR="00C91F43" w:rsidRPr="00917108" w:rsidRDefault="00C91F43" w:rsidP="00C91F43">
            <w:pPr>
              <w:rPr>
                <w:rFonts w:eastAsia="Times New Roman" w:cs="Arial"/>
                <w:sz w:val="18"/>
                <w:szCs w:val="18"/>
              </w:rPr>
            </w:pPr>
            <w:r w:rsidRPr="00917108">
              <w:rPr>
                <w:rFonts w:eastAsia="Times New Roman" w:cs="Arial"/>
                <w:sz w:val="18"/>
                <w:szCs w:val="18"/>
              </w:rPr>
              <w:t>Yes</w:t>
            </w:r>
          </w:p>
        </w:tc>
      </w:tr>
      <w:tr w:rsidR="00C91F43" w:rsidRPr="00917108" w14:paraId="2C3EAEB8" w14:textId="77777777" w:rsidTr="00C91F43">
        <w:tc>
          <w:tcPr>
            <w:tcW w:w="8635" w:type="dxa"/>
            <w:tcBorders>
              <w:bottom w:val="single" w:sz="4" w:space="0" w:color="auto"/>
            </w:tcBorders>
            <w:shd w:val="clear" w:color="auto" w:fill="auto"/>
          </w:tcPr>
          <w:p w14:paraId="371499D3" w14:textId="77777777" w:rsidR="00C91F43" w:rsidRPr="00917108" w:rsidRDefault="00C91F43" w:rsidP="00C91F43">
            <w:pPr>
              <w:tabs>
                <w:tab w:val="left" w:pos="900"/>
              </w:tabs>
              <w:spacing w:before="60"/>
              <w:ind w:left="567" w:hanging="567"/>
              <w:rPr>
                <w:rFonts w:eastAsia="Times New Roman" w:cs="Arial"/>
                <w:sz w:val="18"/>
                <w:szCs w:val="18"/>
              </w:rPr>
            </w:pPr>
            <w:r w:rsidRPr="00917108">
              <w:rPr>
                <w:rFonts w:eastAsia="Times New Roman" w:cs="Arial"/>
                <w:sz w:val="18"/>
                <w:szCs w:val="18"/>
              </w:rPr>
              <w:t>1.9</w:t>
            </w:r>
            <w:r w:rsidRPr="00917108">
              <w:rPr>
                <w:rFonts w:eastAsia="Times New Roman" w:cs="Arial"/>
                <w:sz w:val="18"/>
                <w:szCs w:val="18"/>
              </w:rPr>
              <w:tab/>
              <w:t xml:space="preserve">significant agricultural production? </w:t>
            </w:r>
          </w:p>
        </w:tc>
        <w:tc>
          <w:tcPr>
            <w:tcW w:w="900" w:type="dxa"/>
            <w:tcBorders>
              <w:bottom w:val="single" w:sz="4" w:space="0" w:color="auto"/>
            </w:tcBorders>
            <w:shd w:val="clear" w:color="auto" w:fill="auto"/>
          </w:tcPr>
          <w:p w14:paraId="2C5DF9A3" w14:textId="77777777" w:rsidR="00C91F43" w:rsidRPr="00917108" w:rsidRDefault="00C91F43" w:rsidP="00C91F43">
            <w:pPr>
              <w:rPr>
                <w:rFonts w:eastAsia="Times New Roman" w:cs="Arial"/>
                <w:sz w:val="18"/>
                <w:szCs w:val="18"/>
              </w:rPr>
            </w:pPr>
            <w:r w:rsidRPr="00917108">
              <w:rPr>
                <w:rFonts w:eastAsia="Times New Roman" w:cs="Arial"/>
                <w:sz w:val="18"/>
                <w:szCs w:val="18"/>
              </w:rPr>
              <w:t>No</w:t>
            </w:r>
          </w:p>
        </w:tc>
      </w:tr>
      <w:tr w:rsidR="00C91F43" w:rsidRPr="00917108" w14:paraId="12CC13DC" w14:textId="77777777" w:rsidTr="00C91F43">
        <w:tc>
          <w:tcPr>
            <w:tcW w:w="8635" w:type="dxa"/>
            <w:tcBorders>
              <w:bottom w:val="single" w:sz="4" w:space="0" w:color="auto"/>
            </w:tcBorders>
            <w:shd w:val="clear" w:color="auto" w:fill="auto"/>
          </w:tcPr>
          <w:p w14:paraId="7BC18DC6" w14:textId="77777777" w:rsidR="00C91F43" w:rsidRPr="00917108" w:rsidRDefault="00C91F43" w:rsidP="00C91F43">
            <w:pPr>
              <w:tabs>
                <w:tab w:val="left" w:pos="900"/>
              </w:tabs>
              <w:spacing w:before="60"/>
              <w:ind w:left="567" w:hanging="567"/>
              <w:rPr>
                <w:rFonts w:eastAsia="Times New Roman" w:cs="Arial"/>
                <w:sz w:val="18"/>
                <w:szCs w:val="18"/>
              </w:rPr>
            </w:pPr>
            <w:r w:rsidRPr="00917108">
              <w:rPr>
                <w:rFonts w:eastAsia="Times New Roman" w:cs="Arial"/>
                <w:sz w:val="18"/>
                <w:szCs w:val="18"/>
              </w:rPr>
              <w:t>1.10</w:t>
            </w:r>
            <w:r w:rsidRPr="00917108">
              <w:rPr>
                <w:rFonts w:eastAsia="Times New Roman" w:cs="Arial"/>
                <w:sz w:val="18"/>
                <w:szCs w:val="18"/>
              </w:rPr>
              <w:tab/>
              <w:t>animal husbandry or harvesting of fish populations or other aquatic species?</w:t>
            </w:r>
          </w:p>
        </w:tc>
        <w:tc>
          <w:tcPr>
            <w:tcW w:w="900" w:type="dxa"/>
            <w:tcBorders>
              <w:bottom w:val="single" w:sz="4" w:space="0" w:color="auto"/>
            </w:tcBorders>
            <w:shd w:val="clear" w:color="auto" w:fill="auto"/>
          </w:tcPr>
          <w:p w14:paraId="4B68E954" w14:textId="77777777" w:rsidR="00C91F43" w:rsidRPr="00917108" w:rsidRDefault="00C91F43" w:rsidP="00C91F43">
            <w:pPr>
              <w:rPr>
                <w:rFonts w:eastAsia="Times New Roman" w:cs="Arial"/>
                <w:sz w:val="18"/>
                <w:szCs w:val="18"/>
              </w:rPr>
            </w:pPr>
            <w:r w:rsidRPr="00917108">
              <w:rPr>
                <w:rFonts w:eastAsia="Times New Roman" w:cs="Arial"/>
                <w:sz w:val="18"/>
                <w:szCs w:val="18"/>
              </w:rPr>
              <w:t>No</w:t>
            </w:r>
          </w:p>
        </w:tc>
      </w:tr>
      <w:tr w:rsidR="00C91F43" w:rsidRPr="00917108" w14:paraId="71D8879C" w14:textId="77777777" w:rsidTr="00C91F43">
        <w:tc>
          <w:tcPr>
            <w:tcW w:w="8635" w:type="dxa"/>
            <w:tcBorders>
              <w:bottom w:val="single" w:sz="4" w:space="0" w:color="auto"/>
            </w:tcBorders>
            <w:shd w:val="clear" w:color="auto" w:fill="auto"/>
          </w:tcPr>
          <w:p w14:paraId="3A229851" w14:textId="77777777" w:rsidR="00C91F43" w:rsidRPr="00917108" w:rsidRDefault="00C91F43" w:rsidP="00C91F43">
            <w:pPr>
              <w:tabs>
                <w:tab w:val="left" w:pos="900"/>
              </w:tabs>
              <w:spacing w:before="60"/>
              <w:ind w:left="567" w:hanging="567"/>
              <w:rPr>
                <w:rFonts w:eastAsia="Times New Roman" w:cs="Arial"/>
                <w:sz w:val="18"/>
                <w:szCs w:val="18"/>
              </w:rPr>
            </w:pPr>
            <w:r w:rsidRPr="00917108">
              <w:rPr>
                <w:rFonts w:eastAsia="Times New Roman" w:cs="Arial"/>
                <w:sz w:val="18"/>
                <w:szCs w:val="18"/>
              </w:rPr>
              <w:t xml:space="preserve">1.11 </w:t>
            </w:r>
            <w:r w:rsidRPr="00917108">
              <w:rPr>
                <w:rFonts w:eastAsia="Times New Roman" w:cs="Arial"/>
                <w:sz w:val="18"/>
                <w:szCs w:val="18"/>
              </w:rPr>
              <w:tab/>
              <w:t>significant extraction, diversion or containment of surface or ground water?</w:t>
            </w:r>
          </w:p>
          <w:p w14:paraId="5C3A3A82" w14:textId="77777777" w:rsidR="00C91F43" w:rsidRPr="00917108" w:rsidRDefault="00C91F43" w:rsidP="00C91F43">
            <w:pPr>
              <w:tabs>
                <w:tab w:val="left" w:pos="900"/>
              </w:tabs>
              <w:spacing w:before="60"/>
              <w:ind w:left="567" w:hanging="567"/>
              <w:rPr>
                <w:rFonts w:eastAsia="Times New Roman" w:cs="Arial"/>
                <w:i/>
                <w:sz w:val="18"/>
                <w:szCs w:val="18"/>
              </w:rPr>
            </w:pPr>
            <w:r w:rsidRPr="00917108">
              <w:rPr>
                <w:rFonts w:eastAsia="Times New Roman" w:cs="Arial"/>
                <w:sz w:val="18"/>
                <w:szCs w:val="18"/>
              </w:rPr>
              <w:tab/>
            </w:r>
            <w:r w:rsidRPr="00917108">
              <w:rPr>
                <w:rFonts w:eastAsia="Times New Roman" w:cs="Arial"/>
                <w:i/>
                <w:sz w:val="18"/>
                <w:szCs w:val="18"/>
              </w:rPr>
              <w:t>For example, construction of dams, reservoirs, river basin developments, groundwater extraction</w:t>
            </w:r>
          </w:p>
        </w:tc>
        <w:tc>
          <w:tcPr>
            <w:tcW w:w="900" w:type="dxa"/>
            <w:tcBorders>
              <w:bottom w:val="single" w:sz="4" w:space="0" w:color="auto"/>
            </w:tcBorders>
            <w:shd w:val="clear" w:color="auto" w:fill="auto"/>
          </w:tcPr>
          <w:p w14:paraId="40E37A53" w14:textId="77777777" w:rsidR="00C91F43" w:rsidRPr="00917108" w:rsidRDefault="00C91F43" w:rsidP="00C91F43">
            <w:pPr>
              <w:rPr>
                <w:rFonts w:eastAsia="Times New Roman" w:cs="Arial"/>
                <w:sz w:val="18"/>
                <w:szCs w:val="18"/>
              </w:rPr>
            </w:pPr>
            <w:r w:rsidRPr="00917108">
              <w:rPr>
                <w:rFonts w:eastAsia="Times New Roman" w:cs="Arial"/>
                <w:sz w:val="18"/>
                <w:szCs w:val="18"/>
              </w:rPr>
              <w:t>No</w:t>
            </w:r>
          </w:p>
        </w:tc>
      </w:tr>
      <w:tr w:rsidR="00C91F43" w:rsidRPr="00917108" w14:paraId="42914026" w14:textId="77777777" w:rsidTr="00C91F43">
        <w:tc>
          <w:tcPr>
            <w:tcW w:w="8635" w:type="dxa"/>
            <w:tcBorders>
              <w:bottom w:val="single" w:sz="4" w:space="0" w:color="auto"/>
            </w:tcBorders>
            <w:shd w:val="clear" w:color="auto" w:fill="auto"/>
          </w:tcPr>
          <w:p w14:paraId="1AD75420" w14:textId="77777777" w:rsidR="00C91F43" w:rsidRPr="00917108" w:rsidRDefault="00C91F43" w:rsidP="00C91F43">
            <w:pPr>
              <w:tabs>
                <w:tab w:val="left" w:pos="900"/>
              </w:tabs>
              <w:spacing w:before="60"/>
              <w:ind w:left="567" w:hanging="567"/>
              <w:rPr>
                <w:rFonts w:eastAsia="Times New Roman" w:cs="Arial"/>
                <w:sz w:val="18"/>
                <w:szCs w:val="18"/>
              </w:rPr>
            </w:pPr>
            <w:r w:rsidRPr="00917108">
              <w:rPr>
                <w:rFonts w:eastAsia="Times New Roman" w:cs="Arial"/>
                <w:sz w:val="18"/>
                <w:szCs w:val="18"/>
              </w:rPr>
              <w:t>1.12</w:t>
            </w:r>
            <w:r w:rsidRPr="00917108">
              <w:rPr>
                <w:rFonts w:eastAsia="Times New Roman" w:cs="Arial"/>
                <w:sz w:val="18"/>
                <w:szCs w:val="18"/>
              </w:rPr>
              <w:tab/>
              <w:t>handling or utilization of genetically modified organisms/living modified organisms?</w:t>
            </w:r>
            <w:r w:rsidRPr="00917108">
              <w:rPr>
                <w:rStyle w:val="FootnoteReference"/>
                <w:rFonts w:asciiTheme="minorHAnsi" w:eastAsia="Times New Roman" w:hAnsiTheme="minorHAnsi" w:cs="Arial"/>
                <w:szCs w:val="18"/>
              </w:rPr>
              <w:footnoteReference w:id="65"/>
            </w:r>
          </w:p>
        </w:tc>
        <w:tc>
          <w:tcPr>
            <w:tcW w:w="900" w:type="dxa"/>
            <w:tcBorders>
              <w:bottom w:val="single" w:sz="4" w:space="0" w:color="auto"/>
            </w:tcBorders>
            <w:shd w:val="clear" w:color="auto" w:fill="auto"/>
          </w:tcPr>
          <w:p w14:paraId="51C30B31" w14:textId="77777777" w:rsidR="00C91F43" w:rsidRPr="00917108" w:rsidRDefault="00C91F43" w:rsidP="00C91F43">
            <w:pPr>
              <w:tabs>
                <w:tab w:val="left" w:pos="585"/>
              </w:tabs>
              <w:spacing w:before="60"/>
              <w:ind w:left="567" w:hanging="567"/>
              <w:rPr>
                <w:rFonts w:eastAsia="Times New Roman" w:cs="Arial"/>
                <w:sz w:val="18"/>
                <w:szCs w:val="18"/>
              </w:rPr>
            </w:pPr>
            <w:r w:rsidRPr="00917108">
              <w:rPr>
                <w:rFonts w:eastAsia="Times New Roman" w:cs="Arial"/>
                <w:sz w:val="18"/>
                <w:szCs w:val="18"/>
              </w:rPr>
              <w:t>No</w:t>
            </w:r>
          </w:p>
        </w:tc>
      </w:tr>
      <w:tr w:rsidR="00C91F43" w:rsidRPr="00917108" w14:paraId="02E428C8" w14:textId="77777777" w:rsidTr="00C91F43">
        <w:tc>
          <w:tcPr>
            <w:tcW w:w="8635" w:type="dxa"/>
            <w:tcBorders>
              <w:bottom w:val="single" w:sz="4" w:space="0" w:color="auto"/>
            </w:tcBorders>
            <w:shd w:val="clear" w:color="auto" w:fill="auto"/>
          </w:tcPr>
          <w:p w14:paraId="5956DA7A" w14:textId="77777777" w:rsidR="00C91F43" w:rsidRPr="00917108" w:rsidRDefault="00C91F43" w:rsidP="00C91F43">
            <w:pPr>
              <w:tabs>
                <w:tab w:val="left" w:pos="900"/>
              </w:tabs>
              <w:spacing w:before="60"/>
              <w:ind w:left="567" w:hanging="567"/>
              <w:rPr>
                <w:rFonts w:eastAsia="Times New Roman" w:cs="Arial"/>
                <w:sz w:val="18"/>
                <w:szCs w:val="18"/>
              </w:rPr>
            </w:pPr>
            <w:r w:rsidRPr="00917108">
              <w:rPr>
                <w:rFonts w:eastAsia="Times New Roman" w:cs="Arial"/>
                <w:sz w:val="18"/>
                <w:szCs w:val="18"/>
              </w:rPr>
              <w:t>1.13</w:t>
            </w:r>
            <w:r w:rsidRPr="00917108">
              <w:rPr>
                <w:rFonts w:eastAsia="Times New Roman" w:cs="Arial"/>
                <w:sz w:val="18"/>
                <w:szCs w:val="18"/>
              </w:rPr>
              <w:tab/>
              <w:t>utilization of genetic resources? (e.g. collection and/or harvesting, commercial development)</w:t>
            </w:r>
            <w:r w:rsidRPr="00917108">
              <w:rPr>
                <w:rStyle w:val="FootnoteReference"/>
                <w:rFonts w:asciiTheme="minorHAnsi" w:eastAsia="Times New Roman" w:hAnsiTheme="minorHAnsi" w:cs="Arial"/>
                <w:szCs w:val="18"/>
              </w:rPr>
              <w:footnoteReference w:id="66"/>
            </w:r>
            <w:r w:rsidRPr="00917108">
              <w:rPr>
                <w:rFonts w:eastAsia="Times New Roman" w:cs="Arial"/>
                <w:sz w:val="18"/>
                <w:szCs w:val="18"/>
              </w:rPr>
              <w:t xml:space="preserve"> </w:t>
            </w:r>
          </w:p>
        </w:tc>
        <w:tc>
          <w:tcPr>
            <w:tcW w:w="900" w:type="dxa"/>
            <w:tcBorders>
              <w:bottom w:val="single" w:sz="4" w:space="0" w:color="auto"/>
            </w:tcBorders>
            <w:shd w:val="clear" w:color="auto" w:fill="auto"/>
          </w:tcPr>
          <w:p w14:paraId="74087101" w14:textId="77777777" w:rsidR="00C91F43" w:rsidRPr="00917108" w:rsidRDefault="00C91F43" w:rsidP="00C91F43">
            <w:pPr>
              <w:tabs>
                <w:tab w:val="left" w:pos="585"/>
              </w:tabs>
              <w:spacing w:before="60"/>
              <w:ind w:left="567" w:hanging="567"/>
              <w:rPr>
                <w:rFonts w:eastAsia="Times New Roman" w:cs="Arial"/>
                <w:sz w:val="18"/>
                <w:szCs w:val="18"/>
              </w:rPr>
            </w:pPr>
            <w:r w:rsidRPr="00917108">
              <w:rPr>
                <w:rFonts w:eastAsia="Times New Roman" w:cs="Arial"/>
                <w:sz w:val="18"/>
                <w:szCs w:val="18"/>
              </w:rPr>
              <w:t>No</w:t>
            </w:r>
          </w:p>
        </w:tc>
      </w:tr>
      <w:tr w:rsidR="00C91F43" w:rsidRPr="00917108" w14:paraId="0CC7E91F" w14:textId="77777777" w:rsidTr="00C91F43">
        <w:tc>
          <w:tcPr>
            <w:tcW w:w="8635" w:type="dxa"/>
            <w:tcBorders>
              <w:bottom w:val="single" w:sz="4" w:space="0" w:color="auto"/>
            </w:tcBorders>
            <w:shd w:val="clear" w:color="auto" w:fill="auto"/>
          </w:tcPr>
          <w:p w14:paraId="05FD260D" w14:textId="77777777" w:rsidR="00C91F43" w:rsidRPr="00917108" w:rsidRDefault="00C91F43" w:rsidP="00C91F43">
            <w:pPr>
              <w:tabs>
                <w:tab w:val="left" w:pos="900"/>
              </w:tabs>
              <w:spacing w:before="60"/>
              <w:ind w:left="567" w:hanging="567"/>
              <w:rPr>
                <w:rFonts w:eastAsia="Times New Roman" w:cs="Arial"/>
                <w:sz w:val="18"/>
                <w:szCs w:val="18"/>
              </w:rPr>
            </w:pPr>
            <w:r w:rsidRPr="00917108">
              <w:rPr>
                <w:rFonts w:eastAsia="Times New Roman" w:cs="Arial"/>
                <w:sz w:val="18"/>
                <w:szCs w:val="18"/>
              </w:rPr>
              <w:t>1.14</w:t>
            </w:r>
            <w:r w:rsidRPr="00917108">
              <w:rPr>
                <w:rFonts w:eastAsia="Times New Roman" w:cs="Arial"/>
                <w:sz w:val="18"/>
                <w:szCs w:val="18"/>
              </w:rPr>
              <w:tab/>
              <w:t>adverse transboundary or global environmental concerns?</w:t>
            </w:r>
          </w:p>
        </w:tc>
        <w:tc>
          <w:tcPr>
            <w:tcW w:w="900" w:type="dxa"/>
            <w:tcBorders>
              <w:bottom w:val="single" w:sz="4" w:space="0" w:color="auto"/>
            </w:tcBorders>
            <w:shd w:val="clear" w:color="auto" w:fill="auto"/>
          </w:tcPr>
          <w:p w14:paraId="5BA96656" w14:textId="77777777" w:rsidR="00C91F43" w:rsidRPr="00917108" w:rsidRDefault="00C91F43" w:rsidP="00C91F43">
            <w:pPr>
              <w:tabs>
                <w:tab w:val="left" w:pos="585"/>
              </w:tabs>
              <w:spacing w:before="60"/>
              <w:ind w:left="567" w:hanging="567"/>
              <w:rPr>
                <w:rFonts w:eastAsia="Times New Roman" w:cs="Arial"/>
                <w:sz w:val="18"/>
                <w:szCs w:val="18"/>
              </w:rPr>
            </w:pPr>
            <w:r w:rsidRPr="00917108">
              <w:rPr>
                <w:rFonts w:eastAsia="Times New Roman" w:cs="Arial"/>
                <w:sz w:val="18"/>
                <w:szCs w:val="18"/>
              </w:rPr>
              <w:t>No</w:t>
            </w:r>
          </w:p>
        </w:tc>
      </w:tr>
      <w:tr w:rsidR="00C91F43" w:rsidRPr="00917108" w14:paraId="3BD14ABC" w14:textId="77777777" w:rsidTr="00C91F43">
        <w:trPr>
          <w:trHeight w:val="530"/>
        </w:trPr>
        <w:tc>
          <w:tcPr>
            <w:tcW w:w="8635" w:type="dxa"/>
            <w:tcBorders>
              <w:bottom w:val="single" w:sz="4" w:space="0" w:color="auto"/>
            </w:tcBorders>
            <w:shd w:val="clear" w:color="auto" w:fill="DBE5F1"/>
            <w:vAlign w:val="center"/>
          </w:tcPr>
          <w:p w14:paraId="6C47066D" w14:textId="77777777" w:rsidR="00C91F43" w:rsidRPr="00917108" w:rsidRDefault="00C91F43" w:rsidP="00C91F43">
            <w:pPr>
              <w:tabs>
                <w:tab w:val="left" w:pos="555"/>
              </w:tabs>
              <w:spacing w:before="120" w:after="120"/>
              <w:rPr>
                <w:rFonts w:eastAsia="Times New Roman" w:cs="Arial"/>
                <w:b/>
                <w:sz w:val="18"/>
                <w:szCs w:val="18"/>
              </w:rPr>
            </w:pPr>
            <w:r w:rsidRPr="00917108">
              <w:rPr>
                <w:rFonts w:eastAsia="Times New Roman" w:cs="Arial"/>
                <w:b/>
                <w:sz w:val="18"/>
                <w:szCs w:val="18"/>
              </w:rPr>
              <w:t>Standard 2: Climate Change and Disaster Risks</w:t>
            </w:r>
          </w:p>
        </w:tc>
        <w:tc>
          <w:tcPr>
            <w:tcW w:w="900" w:type="dxa"/>
            <w:tcBorders>
              <w:bottom w:val="single" w:sz="4" w:space="0" w:color="auto"/>
            </w:tcBorders>
            <w:shd w:val="clear" w:color="auto" w:fill="DBE5F1"/>
          </w:tcPr>
          <w:p w14:paraId="7BCE7E54" w14:textId="77777777" w:rsidR="00C91F43" w:rsidRPr="00917108" w:rsidRDefault="00C91F43" w:rsidP="00C91F43">
            <w:pPr>
              <w:tabs>
                <w:tab w:val="left" w:pos="585"/>
              </w:tabs>
              <w:spacing w:before="60"/>
              <w:ind w:left="567" w:hanging="567"/>
              <w:rPr>
                <w:rFonts w:eastAsia="Times New Roman" w:cs="Arial"/>
                <w:sz w:val="18"/>
                <w:szCs w:val="18"/>
              </w:rPr>
            </w:pPr>
          </w:p>
        </w:tc>
      </w:tr>
      <w:tr w:rsidR="00C91F43" w:rsidRPr="00917108" w14:paraId="7417046B" w14:textId="77777777" w:rsidTr="00C91F43">
        <w:tc>
          <w:tcPr>
            <w:tcW w:w="8635" w:type="dxa"/>
            <w:tcBorders>
              <w:bottom w:val="single" w:sz="4" w:space="0" w:color="auto"/>
            </w:tcBorders>
            <w:shd w:val="clear" w:color="auto" w:fill="auto"/>
          </w:tcPr>
          <w:p w14:paraId="672CEFA0" w14:textId="77777777" w:rsidR="00C91F43" w:rsidRPr="00917108" w:rsidRDefault="00C91F43" w:rsidP="00C91F43">
            <w:pPr>
              <w:tabs>
                <w:tab w:val="left" w:pos="585"/>
              </w:tabs>
              <w:spacing w:before="60"/>
              <w:ind w:left="567" w:hanging="567"/>
              <w:rPr>
                <w:rFonts w:eastAsia="Times New Roman" w:cs="Arial"/>
                <w:sz w:val="18"/>
                <w:szCs w:val="18"/>
              </w:rPr>
            </w:pPr>
            <w:r w:rsidRPr="00917108">
              <w:rPr>
                <w:rFonts w:eastAsia="Times New Roman" w:cs="Arial"/>
                <w:i/>
                <w:sz w:val="18"/>
                <w:szCs w:val="18"/>
              </w:rPr>
              <w:t>Would the project potentially involve or lead to:</w:t>
            </w:r>
          </w:p>
        </w:tc>
        <w:tc>
          <w:tcPr>
            <w:tcW w:w="900" w:type="dxa"/>
            <w:tcBorders>
              <w:bottom w:val="single" w:sz="4" w:space="0" w:color="auto"/>
            </w:tcBorders>
            <w:shd w:val="clear" w:color="auto" w:fill="auto"/>
          </w:tcPr>
          <w:p w14:paraId="41F1CB74" w14:textId="77777777" w:rsidR="00C91F43" w:rsidRPr="00917108" w:rsidRDefault="00C91F43" w:rsidP="00C91F43">
            <w:pPr>
              <w:tabs>
                <w:tab w:val="left" w:pos="585"/>
              </w:tabs>
              <w:spacing w:before="60"/>
              <w:ind w:left="567" w:hanging="567"/>
              <w:rPr>
                <w:rFonts w:eastAsia="Times New Roman" w:cs="Arial"/>
                <w:sz w:val="18"/>
                <w:szCs w:val="18"/>
              </w:rPr>
            </w:pPr>
          </w:p>
        </w:tc>
      </w:tr>
      <w:tr w:rsidR="00C91F43" w:rsidRPr="00917108" w14:paraId="4F24B40D" w14:textId="77777777" w:rsidTr="00C91F43">
        <w:tc>
          <w:tcPr>
            <w:tcW w:w="8635" w:type="dxa"/>
            <w:tcBorders>
              <w:bottom w:val="single" w:sz="4" w:space="0" w:color="auto"/>
            </w:tcBorders>
            <w:shd w:val="clear" w:color="auto" w:fill="auto"/>
          </w:tcPr>
          <w:p w14:paraId="32117090" w14:textId="77777777" w:rsidR="00C91F43" w:rsidRPr="00917108" w:rsidRDefault="00C91F43" w:rsidP="00C91F43">
            <w:pPr>
              <w:tabs>
                <w:tab w:val="left" w:pos="585"/>
              </w:tabs>
              <w:spacing w:before="60"/>
              <w:ind w:left="567" w:hanging="567"/>
              <w:rPr>
                <w:rFonts w:eastAsia="Times New Roman" w:cs="Arial"/>
                <w:sz w:val="18"/>
                <w:szCs w:val="18"/>
              </w:rPr>
            </w:pPr>
            <w:r w:rsidRPr="00917108">
              <w:rPr>
                <w:rFonts w:eastAsia="Times New Roman" w:cs="Arial"/>
                <w:sz w:val="18"/>
                <w:szCs w:val="18"/>
              </w:rPr>
              <w:t>2.1</w:t>
            </w:r>
            <w:r w:rsidRPr="00917108">
              <w:rPr>
                <w:rFonts w:eastAsia="Times New Roman" w:cs="Arial"/>
                <w:sz w:val="18"/>
                <w:szCs w:val="18"/>
              </w:rPr>
              <w:tab/>
              <w:t>areas subject to hazards such as earthquakes, floods, landslides, severe winds, storm surges, tsunami or volcanic eruptions?</w:t>
            </w:r>
          </w:p>
        </w:tc>
        <w:tc>
          <w:tcPr>
            <w:tcW w:w="900" w:type="dxa"/>
            <w:tcBorders>
              <w:bottom w:val="single" w:sz="4" w:space="0" w:color="auto"/>
            </w:tcBorders>
            <w:shd w:val="clear" w:color="auto" w:fill="auto"/>
          </w:tcPr>
          <w:p w14:paraId="6218092B" w14:textId="77777777" w:rsidR="00C91F43" w:rsidRPr="00917108" w:rsidRDefault="00C91F43" w:rsidP="00C91F43">
            <w:pPr>
              <w:tabs>
                <w:tab w:val="left" w:pos="585"/>
              </w:tabs>
              <w:spacing w:before="60"/>
              <w:ind w:left="567" w:hanging="567"/>
              <w:rPr>
                <w:rFonts w:eastAsia="Times New Roman" w:cs="Arial"/>
                <w:sz w:val="18"/>
                <w:szCs w:val="18"/>
              </w:rPr>
            </w:pPr>
            <w:r w:rsidRPr="00917108">
              <w:rPr>
                <w:rFonts w:eastAsia="Times New Roman" w:cs="Arial"/>
                <w:sz w:val="18"/>
                <w:szCs w:val="18"/>
              </w:rPr>
              <w:t>Yes</w:t>
            </w:r>
          </w:p>
        </w:tc>
      </w:tr>
      <w:tr w:rsidR="00C91F43" w:rsidRPr="00917108" w14:paraId="197D554F" w14:textId="77777777" w:rsidTr="00C91F43">
        <w:tc>
          <w:tcPr>
            <w:tcW w:w="8635" w:type="dxa"/>
            <w:tcBorders>
              <w:bottom w:val="single" w:sz="4" w:space="0" w:color="auto"/>
            </w:tcBorders>
            <w:shd w:val="clear" w:color="auto" w:fill="auto"/>
          </w:tcPr>
          <w:p w14:paraId="4E1C331C" w14:textId="77777777" w:rsidR="00C91F43" w:rsidRPr="00917108" w:rsidRDefault="00C91F43" w:rsidP="00C91F43">
            <w:pPr>
              <w:tabs>
                <w:tab w:val="left" w:pos="585"/>
              </w:tabs>
              <w:autoSpaceDE w:val="0"/>
              <w:autoSpaceDN w:val="0"/>
              <w:adjustRightInd w:val="0"/>
              <w:spacing w:before="60"/>
              <w:ind w:left="567" w:hanging="567"/>
              <w:rPr>
                <w:rFonts w:eastAsia="Times New Roman" w:cs="Arial"/>
                <w:sz w:val="18"/>
                <w:szCs w:val="18"/>
              </w:rPr>
            </w:pPr>
            <w:r w:rsidRPr="00917108">
              <w:rPr>
                <w:rFonts w:eastAsia="Times New Roman" w:cs="Arial"/>
                <w:sz w:val="18"/>
                <w:szCs w:val="18"/>
              </w:rPr>
              <w:t>2.2</w:t>
            </w:r>
            <w:r w:rsidRPr="00917108">
              <w:rPr>
                <w:rFonts w:eastAsia="Times New Roman" w:cs="Arial"/>
                <w:sz w:val="18"/>
                <w:szCs w:val="18"/>
              </w:rPr>
              <w:tab/>
              <w:t xml:space="preserve">outputs and outcomes sensitive or vulnerable to potential impacts of </w:t>
            </w:r>
            <w:r w:rsidRPr="00917108">
              <w:rPr>
                <w:rFonts w:eastAsia="Times New Roman" w:cs="Arial"/>
                <w:bCs/>
                <w:color w:val="000000"/>
                <w:sz w:val="18"/>
                <w:szCs w:val="18"/>
              </w:rPr>
              <w:t>climate</w:t>
            </w:r>
            <w:r w:rsidRPr="00917108">
              <w:rPr>
                <w:rFonts w:eastAsia="Times New Roman" w:cs="Arial"/>
                <w:sz w:val="18"/>
                <w:szCs w:val="18"/>
              </w:rPr>
              <w:t xml:space="preserve"> change or disasters? </w:t>
            </w:r>
          </w:p>
          <w:p w14:paraId="2AE19197" w14:textId="77777777" w:rsidR="00C91F43" w:rsidRPr="00917108" w:rsidRDefault="00C91F43" w:rsidP="00C91F43">
            <w:pPr>
              <w:tabs>
                <w:tab w:val="left" w:pos="585"/>
              </w:tabs>
              <w:autoSpaceDE w:val="0"/>
              <w:autoSpaceDN w:val="0"/>
              <w:adjustRightInd w:val="0"/>
              <w:spacing w:before="60"/>
              <w:ind w:left="567" w:hanging="567"/>
              <w:rPr>
                <w:rFonts w:eastAsia="Times New Roman" w:cs="Arial"/>
                <w:i/>
                <w:sz w:val="18"/>
                <w:szCs w:val="18"/>
              </w:rPr>
            </w:pPr>
            <w:r w:rsidRPr="00917108">
              <w:rPr>
                <w:rFonts w:eastAsia="Times New Roman" w:cs="Arial"/>
                <w:sz w:val="18"/>
                <w:szCs w:val="18"/>
              </w:rPr>
              <w:tab/>
            </w:r>
            <w:r w:rsidRPr="00917108">
              <w:rPr>
                <w:rFonts w:eastAsia="Times New Roman" w:cs="Arial"/>
                <w:i/>
                <w:sz w:val="18"/>
                <w:szCs w:val="18"/>
              </w:rPr>
              <w:t>For example, through increased precipitation, drought, temperature, salinity, extreme events, earthquakes</w:t>
            </w:r>
          </w:p>
        </w:tc>
        <w:tc>
          <w:tcPr>
            <w:tcW w:w="900" w:type="dxa"/>
            <w:tcBorders>
              <w:bottom w:val="single" w:sz="4" w:space="0" w:color="auto"/>
            </w:tcBorders>
            <w:shd w:val="clear" w:color="auto" w:fill="auto"/>
          </w:tcPr>
          <w:p w14:paraId="2A9B0E38" w14:textId="77777777" w:rsidR="00C91F43" w:rsidRPr="00917108" w:rsidRDefault="00C91F43" w:rsidP="00C91F43">
            <w:pPr>
              <w:tabs>
                <w:tab w:val="left" w:pos="585"/>
              </w:tabs>
              <w:spacing w:before="60"/>
              <w:ind w:left="567" w:hanging="567"/>
              <w:rPr>
                <w:rFonts w:eastAsia="Times New Roman" w:cs="Arial"/>
                <w:sz w:val="18"/>
                <w:szCs w:val="18"/>
              </w:rPr>
            </w:pPr>
            <w:r w:rsidRPr="00917108">
              <w:rPr>
                <w:rFonts w:eastAsia="Times New Roman" w:cs="Arial"/>
                <w:sz w:val="18"/>
                <w:szCs w:val="18"/>
              </w:rPr>
              <w:t>No</w:t>
            </w:r>
          </w:p>
        </w:tc>
      </w:tr>
      <w:tr w:rsidR="00C91F43" w:rsidRPr="00917108" w14:paraId="4551909B" w14:textId="77777777" w:rsidTr="00C91F43">
        <w:tc>
          <w:tcPr>
            <w:tcW w:w="8635" w:type="dxa"/>
            <w:tcBorders>
              <w:bottom w:val="single" w:sz="4" w:space="0" w:color="auto"/>
            </w:tcBorders>
            <w:shd w:val="clear" w:color="auto" w:fill="auto"/>
          </w:tcPr>
          <w:p w14:paraId="783E7ECE" w14:textId="77777777" w:rsidR="00C91F43" w:rsidRPr="00917108" w:rsidRDefault="00C91F43" w:rsidP="00C91F43">
            <w:pPr>
              <w:tabs>
                <w:tab w:val="left" w:pos="585"/>
              </w:tabs>
              <w:spacing w:before="60"/>
              <w:ind w:left="567" w:hanging="567"/>
              <w:rPr>
                <w:rFonts w:eastAsia="Times New Roman" w:cs="Arial"/>
                <w:sz w:val="18"/>
                <w:szCs w:val="18"/>
              </w:rPr>
            </w:pPr>
            <w:r w:rsidRPr="00917108">
              <w:rPr>
                <w:rFonts w:eastAsia="Times New Roman" w:cs="Arial"/>
                <w:sz w:val="18"/>
                <w:szCs w:val="18"/>
              </w:rPr>
              <w:t>2.3</w:t>
            </w:r>
            <w:r w:rsidRPr="00917108">
              <w:rPr>
                <w:rFonts w:eastAsia="Times New Roman" w:cs="Arial"/>
                <w:sz w:val="18"/>
                <w:szCs w:val="18"/>
              </w:rPr>
              <w:tab/>
              <w:t xml:space="preserve">increases in </w:t>
            </w:r>
            <w:hyperlink w:anchor="CCVulnerabilityGlossary" w:history="1">
              <w:r w:rsidRPr="00917108">
                <w:rPr>
                  <w:rFonts w:eastAsia="Times New Roman" w:cs="Arial"/>
                  <w:sz w:val="18"/>
                  <w:szCs w:val="18"/>
                </w:rPr>
                <w:t>vulnerability to climate change</w:t>
              </w:r>
            </w:hyperlink>
            <w:r w:rsidRPr="00917108">
              <w:rPr>
                <w:rFonts w:eastAsia="Times New Roman" w:cs="Arial"/>
                <w:sz w:val="18"/>
                <w:szCs w:val="18"/>
              </w:rPr>
              <w:t xml:space="preserve"> impacts or disaster risks now or in the future (also known as maladaptive or negative coping practices)?</w:t>
            </w:r>
          </w:p>
          <w:p w14:paraId="10938D24" w14:textId="77777777" w:rsidR="00C91F43" w:rsidRPr="00917108" w:rsidRDefault="00C91F43" w:rsidP="00C91F43">
            <w:pPr>
              <w:tabs>
                <w:tab w:val="left" w:pos="630"/>
              </w:tabs>
              <w:spacing w:before="60"/>
              <w:ind w:left="630"/>
              <w:rPr>
                <w:rFonts w:eastAsia="Times New Roman" w:cs="Arial"/>
                <w:sz w:val="18"/>
                <w:szCs w:val="18"/>
              </w:rPr>
            </w:pPr>
            <w:r w:rsidRPr="00917108">
              <w:rPr>
                <w:rFonts w:eastAsia="Times New Roman" w:cs="Arial"/>
                <w:i/>
                <w:sz w:val="18"/>
                <w:szCs w:val="18"/>
              </w:rPr>
              <w:t>For example, changes to land use planning may encourage further development of floodplains, potentially increasing the population’s vulnerability to climate change, specifically flooding</w:t>
            </w:r>
          </w:p>
        </w:tc>
        <w:tc>
          <w:tcPr>
            <w:tcW w:w="900" w:type="dxa"/>
            <w:tcBorders>
              <w:bottom w:val="single" w:sz="4" w:space="0" w:color="auto"/>
            </w:tcBorders>
            <w:shd w:val="clear" w:color="auto" w:fill="auto"/>
          </w:tcPr>
          <w:p w14:paraId="079A4B90" w14:textId="77777777" w:rsidR="00C91F43" w:rsidRPr="00917108" w:rsidRDefault="00C91F43" w:rsidP="00C91F43">
            <w:pPr>
              <w:tabs>
                <w:tab w:val="left" w:pos="585"/>
              </w:tabs>
              <w:spacing w:before="60"/>
              <w:ind w:left="567" w:hanging="567"/>
              <w:rPr>
                <w:rFonts w:eastAsia="Times New Roman" w:cs="Arial"/>
                <w:sz w:val="18"/>
                <w:szCs w:val="18"/>
              </w:rPr>
            </w:pPr>
            <w:r w:rsidRPr="00917108">
              <w:rPr>
                <w:rFonts w:eastAsia="Times New Roman" w:cs="Arial"/>
                <w:sz w:val="18"/>
                <w:szCs w:val="18"/>
              </w:rPr>
              <w:t>No</w:t>
            </w:r>
          </w:p>
        </w:tc>
      </w:tr>
      <w:tr w:rsidR="00C91F43" w:rsidRPr="00917108" w14:paraId="229DB81C" w14:textId="77777777" w:rsidTr="00C91F43">
        <w:tc>
          <w:tcPr>
            <w:tcW w:w="8635" w:type="dxa"/>
            <w:tcBorders>
              <w:bottom w:val="single" w:sz="4" w:space="0" w:color="auto"/>
            </w:tcBorders>
            <w:shd w:val="clear" w:color="auto" w:fill="auto"/>
          </w:tcPr>
          <w:p w14:paraId="6525541C" w14:textId="77777777" w:rsidR="00C91F43" w:rsidRPr="00917108" w:rsidRDefault="00C91F43" w:rsidP="00C91F43">
            <w:pPr>
              <w:tabs>
                <w:tab w:val="left" w:pos="585"/>
              </w:tabs>
              <w:spacing w:before="60"/>
              <w:ind w:left="567" w:hanging="567"/>
              <w:rPr>
                <w:rFonts w:eastAsia="Times New Roman" w:cs="Arial"/>
                <w:sz w:val="18"/>
                <w:szCs w:val="18"/>
              </w:rPr>
            </w:pPr>
            <w:r w:rsidRPr="00917108">
              <w:rPr>
                <w:rFonts w:eastAsia="Times New Roman" w:cs="Arial"/>
                <w:sz w:val="18"/>
                <w:szCs w:val="18"/>
              </w:rPr>
              <w:t xml:space="preserve">2.4 </w:t>
            </w:r>
            <w:r w:rsidRPr="00917108">
              <w:rPr>
                <w:rFonts w:eastAsia="Times New Roman" w:cs="Arial"/>
                <w:sz w:val="18"/>
                <w:szCs w:val="18"/>
              </w:rPr>
              <w:tab/>
              <w:t>increases of greenhouse gas emissions, black carbon emissions or other drivers of climate change?</w:t>
            </w:r>
          </w:p>
        </w:tc>
        <w:tc>
          <w:tcPr>
            <w:tcW w:w="900" w:type="dxa"/>
            <w:tcBorders>
              <w:bottom w:val="single" w:sz="4" w:space="0" w:color="auto"/>
            </w:tcBorders>
            <w:shd w:val="clear" w:color="auto" w:fill="auto"/>
          </w:tcPr>
          <w:p w14:paraId="6418B326" w14:textId="77777777" w:rsidR="00C91F43" w:rsidRPr="00917108" w:rsidRDefault="00C91F43" w:rsidP="00C91F43">
            <w:pPr>
              <w:tabs>
                <w:tab w:val="left" w:pos="585"/>
              </w:tabs>
              <w:spacing w:before="60"/>
              <w:ind w:left="567" w:hanging="567"/>
              <w:rPr>
                <w:rFonts w:eastAsia="Times New Roman" w:cs="Arial"/>
                <w:sz w:val="18"/>
                <w:szCs w:val="18"/>
              </w:rPr>
            </w:pPr>
            <w:r w:rsidRPr="00917108">
              <w:rPr>
                <w:rFonts w:eastAsia="Times New Roman" w:cs="Arial"/>
                <w:sz w:val="18"/>
                <w:szCs w:val="18"/>
              </w:rPr>
              <w:t>No</w:t>
            </w:r>
          </w:p>
        </w:tc>
      </w:tr>
      <w:tr w:rsidR="00C91F43" w:rsidRPr="00917108" w14:paraId="28DDA635" w14:textId="77777777" w:rsidTr="00C91F43">
        <w:trPr>
          <w:trHeight w:val="539"/>
        </w:trPr>
        <w:tc>
          <w:tcPr>
            <w:tcW w:w="8635" w:type="dxa"/>
            <w:tcBorders>
              <w:bottom w:val="single" w:sz="4" w:space="0" w:color="auto"/>
            </w:tcBorders>
            <w:shd w:val="clear" w:color="auto" w:fill="DBE5F1"/>
            <w:vAlign w:val="center"/>
          </w:tcPr>
          <w:p w14:paraId="17ACD4F4" w14:textId="77777777" w:rsidR="00C91F43" w:rsidRPr="00917108" w:rsidRDefault="00C91F43" w:rsidP="00C91F43">
            <w:pPr>
              <w:tabs>
                <w:tab w:val="left" w:pos="0"/>
                <w:tab w:val="left" w:pos="555"/>
              </w:tabs>
              <w:spacing w:before="60"/>
              <w:rPr>
                <w:rFonts w:eastAsia="Times New Roman" w:cs="Arial"/>
                <w:b/>
                <w:sz w:val="18"/>
                <w:szCs w:val="18"/>
              </w:rPr>
            </w:pPr>
            <w:r w:rsidRPr="00917108">
              <w:rPr>
                <w:rFonts w:eastAsia="Times New Roman" w:cs="Arial"/>
                <w:b/>
                <w:sz w:val="18"/>
                <w:szCs w:val="18"/>
              </w:rPr>
              <w:t>Standard 3: Community Health, Safety and Security</w:t>
            </w:r>
          </w:p>
        </w:tc>
        <w:tc>
          <w:tcPr>
            <w:tcW w:w="900" w:type="dxa"/>
            <w:tcBorders>
              <w:bottom w:val="single" w:sz="4" w:space="0" w:color="auto"/>
            </w:tcBorders>
            <w:shd w:val="clear" w:color="auto" w:fill="DBE5F1"/>
            <w:vAlign w:val="center"/>
          </w:tcPr>
          <w:p w14:paraId="5C7252C1" w14:textId="77777777" w:rsidR="00C91F43" w:rsidRPr="00917108" w:rsidRDefault="00C91F43" w:rsidP="00C91F43">
            <w:pPr>
              <w:tabs>
                <w:tab w:val="left" w:pos="585"/>
              </w:tabs>
              <w:spacing w:before="60"/>
              <w:ind w:left="567" w:hanging="567"/>
              <w:rPr>
                <w:rFonts w:eastAsia="Times New Roman" w:cs="Arial"/>
                <w:sz w:val="18"/>
                <w:szCs w:val="18"/>
              </w:rPr>
            </w:pPr>
          </w:p>
        </w:tc>
      </w:tr>
      <w:tr w:rsidR="00C91F43" w:rsidRPr="00917108" w14:paraId="249CB797" w14:textId="77777777" w:rsidTr="00C91F43">
        <w:tc>
          <w:tcPr>
            <w:tcW w:w="8635" w:type="dxa"/>
            <w:tcBorders>
              <w:bottom w:val="single" w:sz="4" w:space="0" w:color="auto"/>
            </w:tcBorders>
            <w:shd w:val="clear" w:color="auto" w:fill="auto"/>
          </w:tcPr>
          <w:p w14:paraId="5A3E0EE7" w14:textId="77777777" w:rsidR="00C91F43" w:rsidRPr="00917108" w:rsidRDefault="00C91F43" w:rsidP="00C91F43">
            <w:pPr>
              <w:tabs>
                <w:tab w:val="left" w:pos="585"/>
              </w:tabs>
              <w:spacing w:before="60"/>
              <w:ind w:left="567" w:hanging="567"/>
              <w:rPr>
                <w:rFonts w:eastAsia="Times New Roman" w:cs="Arial"/>
                <w:i/>
                <w:sz w:val="18"/>
                <w:szCs w:val="18"/>
              </w:rPr>
            </w:pPr>
            <w:r w:rsidRPr="00917108">
              <w:rPr>
                <w:rFonts w:eastAsia="Times New Roman" w:cs="Arial"/>
                <w:i/>
                <w:sz w:val="18"/>
                <w:szCs w:val="18"/>
              </w:rPr>
              <w:t>Would the project potentially involve or lead to:</w:t>
            </w:r>
          </w:p>
        </w:tc>
        <w:tc>
          <w:tcPr>
            <w:tcW w:w="900" w:type="dxa"/>
            <w:tcBorders>
              <w:bottom w:val="single" w:sz="4" w:space="0" w:color="auto"/>
            </w:tcBorders>
            <w:shd w:val="clear" w:color="auto" w:fill="auto"/>
          </w:tcPr>
          <w:p w14:paraId="19CE90FB" w14:textId="77777777" w:rsidR="00C91F43" w:rsidRPr="00917108" w:rsidRDefault="00C91F43" w:rsidP="00C91F43">
            <w:pPr>
              <w:tabs>
                <w:tab w:val="left" w:pos="585"/>
              </w:tabs>
              <w:spacing w:before="60"/>
              <w:ind w:left="567" w:hanging="567"/>
              <w:rPr>
                <w:rFonts w:eastAsia="Times New Roman" w:cs="Arial"/>
                <w:i/>
                <w:sz w:val="18"/>
                <w:szCs w:val="18"/>
              </w:rPr>
            </w:pPr>
          </w:p>
        </w:tc>
      </w:tr>
      <w:tr w:rsidR="00C91F43" w:rsidRPr="00917108" w14:paraId="334344F3" w14:textId="77777777" w:rsidTr="00C91F43">
        <w:tc>
          <w:tcPr>
            <w:tcW w:w="8635" w:type="dxa"/>
            <w:tcBorders>
              <w:bottom w:val="single" w:sz="4" w:space="0" w:color="auto"/>
            </w:tcBorders>
            <w:shd w:val="clear" w:color="auto" w:fill="auto"/>
          </w:tcPr>
          <w:p w14:paraId="2B3BDD7F" w14:textId="77777777" w:rsidR="00C91F43" w:rsidRPr="00917108" w:rsidRDefault="00C91F43" w:rsidP="00C91F43">
            <w:pPr>
              <w:tabs>
                <w:tab w:val="left" w:pos="585"/>
              </w:tabs>
              <w:spacing w:before="60"/>
              <w:ind w:left="567" w:hanging="567"/>
              <w:rPr>
                <w:rFonts w:eastAsia="Times New Roman" w:cs="Arial"/>
                <w:sz w:val="18"/>
                <w:szCs w:val="18"/>
              </w:rPr>
            </w:pPr>
            <w:r w:rsidRPr="00917108">
              <w:rPr>
                <w:rFonts w:eastAsia="Times New Roman" w:cs="Arial"/>
                <w:sz w:val="18"/>
                <w:szCs w:val="18"/>
              </w:rPr>
              <w:lastRenderedPageBreak/>
              <w:t>3.1</w:t>
            </w:r>
            <w:r w:rsidRPr="00917108">
              <w:rPr>
                <w:rFonts w:eastAsia="Times New Roman" w:cs="Arial"/>
                <w:sz w:val="18"/>
                <w:szCs w:val="18"/>
              </w:rPr>
              <w:tab/>
              <w:t>construction and/or infrastructure development (e.g., roads, buildings, dams)? (Note: the GEF does not finance projects that would involve the construction or rehabilitation of large or complex dams)</w:t>
            </w:r>
          </w:p>
        </w:tc>
        <w:tc>
          <w:tcPr>
            <w:tcW w:w="900" w:type="dxa"/>
            <w:tcBorders>
              <w:bottom w:val="single" w:sz="4" w:space="0" w:color="auto"/>
            </w:tcBorders>
            <w:shd w:val="clear" w:color="auto" w:fill="auto"/>
          </w:tcPr>
          <w:p w14:paraId="32AD091C" w14:textId="77777777" w:rsidR="00C91F43" w:rsidRPr="00917108" w:rsidRDefault="00C91F43" w:rsidP="00C91F43">
            <w:pPr>
              <w:tabs>
                <w:tab w:val="left" w:pos="585"/>
              </w:tabs>
              <w:spacing w:before="60"/>
              <w:ind w:left="567" w:hanging="567"/>
              <w:rPr>
                <w:rFonts w:eastAsia="Times New Roman" w:cs="Arial"/>
                <w:sz w:val="18"/>
                <w:szCs w:val="18"/>
              </w:rPr>
            </w:pPr>
            <w:r w:rsidRPr="00917108">
              <w:rPr>
                <w:rFonts w:eastAsia="Times New Roman" w:cs="Arial"/>
                <w:sz w:val="18"/>
                <w:szCs w:val="18"/>
              </w:rPr>
              <w:t>No</w:t>
            </w:r>
          </w:p>
        </w:tc>
      </w:tr>
      <w:tr w:rsidR="00C91F43" w:rsidRPr="00917108" w14:paraId="4442B803" w14:textId="77777777" w:rsidTr="00C91F43">
        <w:tc>
          <w:tcPr>
            <w:tcW w:w="8635" w:type="dxa"/>
            <w:tcBorders>
              <w:bottom w:val="single" w:sz="4" w:space="0" w:color="auto"/>
            </w:tcBorders>
            <w:shd w:val="clear" w:color="auto" w:fill="auto"/>
          </w:tcPr>
          <w:p w14:paraId="36B8E696" w14:textId="77777777" w:rsidR="00C91F43" w:rsidRPr="00917108" w:rsidRDefault="00C91F43" w:rsidP="00C91F43">
            <w:pPr>
              <w:tabs>
                <w:tab w:val="left" w:pos="585"/>
              </w:tabs>
              <w:spacing w:before="60"/>
              <w:ind w:left="567" w:hanging="567"/>
              <w:rPr>
                <w:rFonts w:eastAsia="Times New Roman" w:cs="Arial"/>
                <w:sz w:val="18"/>
                <w:szCs w:val="18"/>
              </w:rPr>
            </w:pPr>
            <w:r w:rsidRPr="00917108">
              <w:rPr>
                <w:rFonts w:eastAsia="Times New Roman" w:cs="Arial"/>
                <w:sz w:val="18"/>
                <w:szCs w:val="18"/>
              </w:rPr>
              <w:t>3.2</w:t>
            </w:r>
            <w:r w:rsidRPr="00917108">
              <w:rPr>
                <w:rFonts w:eastAsia="Times New Roman" w:cs="Arial"/>
                <w:sz w:val="18"/>
                <w:szCs w:val="18"/>
              </w:rPr>
              <w:tab/>
              <w:t>air pollution, noise, vibration, traffic, injuries, physical hazards, poor surface water quality due to runoff, erosion, sanitation?</w:t>
            </w:r>
          </w:p>
        </w:tc>
        <w:tc>
          <w:tcPr>
            <w:tcW w:w="900" w:type="dxa"/>
            <w:tcBorders>
              <w:bottom w:val="single" w:sz="4" w:space="0" w:color="auto"/>
            </w:tcBorders>
            <w:shd w:val="clear" w:color="auto" w:fill="auto"/>
          </w:tcPr>
          <w:p w14:paraId="6E72C6D4" w14:textId="77777777" w:rsidR="00C91F43" w:rsidRPr="00917108" w:rsidRDefault="00C91F43" w:rsidP="00C91F43">
            <w:pPr>
              <w:tabs>
                <w:tab w:val="left" w:pos="585"/>
              </w:tabs>
              <w:spacing w:before="60"/>
              <w:ind w:left="567" w:hanging="567"/>
              <w:rPr>
                <w:rFonts w:eastAsia="Times New Roman" w:cs="Arial"/>
                <w:sz w:val="18"/>
                <w:szCs w:val="18"/>
              </w:rPr>
            </w:pPr>
            <w:r w:rsidRPr="00917108">
              <w:rPr>
                <w:rFonts w:eastAsia="Times New Roman" w:cs="Arial"/>
                <w:sz w:val="18"/>
                <w:szCs w:val="18"/>
              </w:rPr>
              <w:t>No</w:t>
            </w:r>
          </w:p>
        </w:tc>
      </w:tr>
      <w:tr w:rsidR="00C91F43" w:rsidRPr="00917108" w14:paraId="6000F28F" w14:textId="77777777" w:rsidTr="00C91F43">
        <w:tc>
          <w:tcPr>
            <w:tcW w:w="8635" w:type="dxa"/>
            <w:tcBorders>
              <w:bottom w:val="single" w:sz="4" w:space="0" w:color="auto"/>
            </w:tcBorders>
            <w:shd w:val="clear" w:color="auto" w:fill="auto"/>
          </w:tcPr>
          <w:p w14:paraId="4E9A34D0" w14:textId="77777777" w:rsidR="00C91F43" w:rsidRPr="00917108" w:rsidRDefault="00C91F43" w:rsidP="00C91F43">
            <w:pPr>
              <w:tabs>
                <w:tab w:val="left" w:pos="585"/>
              </w:tabs>
              <w:spacing w:before="60"/>
              <w:ind w:left="567" w:hanging="567"/>
              <w:rPr>
                <w:rFonts w:eastAsia="Times New Roman" w:cs="Arial"/>
                <w:sz w:val="18"/>
                <w:szCs w:val="18"/>
              </w:rPr>
            </w:pPr>
            <w:r w:rsidRPr="00917108">
              <w:rPr>
                <w:rFonts w:eastAsia="Times New Roman" w:cs="Arial"/>
                <w:sz w:val="18"/>
                <w:szCs w:val="18"/>
              </w:rPr>
              <w:t>3.3</w:t>
            </w:r>
            <w:r w:rsidRPr="00917108">
              <w:rPr>
                <w:rFonts w:eastAsia="Times New Roman" w:cs="Arial"/>
                <w:sz w:val="18"/>
                <w:szCs w:val="18"/>
              </w:rPr>
              <w:tab/>
              <w:t>harm or losses due to failure of structural elements of the project (e.g., collapse of buildings or infrastructure)?</w:t>
            </w:r>
          </w:p>
        </w:tc>
        <w:tc>
          <w:tcPr>
            <w:tcW w:w="900" w:type="dxa"/>
            <w:tcBorders>
              <w:bottom w:val="single" w:sz="4" w:space="0" w:color="auto"/>
            </w:tcBorders>
            <w:shd w:val="clear" w:color="auto" w:fill="auto"/>
          </w:tcPr>
          <w:p w14:paraId="0CE8F4B8" w14:textId="77777777" w:rsidR="00C91F43" w:rsidRPr="00917108" w:rsidRDefault="00C91F43" w:rsidP="00C91F43">
            <w:pPr>
              <w:tabs>
                <w:tab w:val="left" w:pos="585"/>
              </w:tabs>
              <w:spacing w:before="60"/>
              <w:ind w:left="567" w:hanging="567"/>
              <w:rPr>
                <w:rFonts w:eastAsia="Times New Roman" w:cs="Arial"/>
                <w:sz w:val="18"/>
                <w:szCs w:val="18"/>
              </w:rPr>
            </w:pPr>
            <w:r w:rsidRPr="00917108">
              <w:rPr>
                <w:rFonts w:eastAsia="Times New Roman" w:cs="Arial"/>
                <w:sz w:val="18"/>
                <w:szCs w:val="18"/>
              </w:rPr>
              <w:t>No</w:t>
            </w:r>
          </w:p>
        </w:tc>
      </w:tr>
      <w:tr w:rsidR="00C91F43" w:rsidRPr="00917108" w14:paraId="51A25581" w14:textId="77777777" w:rsidTr="00C91F43">
        <w:tc>
          <w:tcPr>
            <w:tcW w:w="8635" w:type="dxa"/>
            <w:tcBorders>
              <w:bottom w:val="single" w:sz="4" w:space="0" w:color="auto"/>
            </w:tcBorders>
            <w:shd w:val="clear" w:color="auto" w:fill="auto"/>
          </w:tcPr>
          <w:p w14:paraId="1F664F3D" w14:textId="77777777" w:rsidR="00C91F43" w:rsidRPr="00917108" w:rsidRDefault="00C91F43" w:rsidP="00C91F43">
            <w:pPr>
              <w:tabs>
                <w:tab w:val="left" w:pos="585"/>
              </w:tabs>
              <w:spacing w:before="60"/>
              <w:ind w:left="567" w:hanging="567"/>
              <w:rPr>
                <w:rFonts w:eastAsia="Times New Roman" w:cs="Arial"/>
                <w:sz w:val="18"/>
                <w:szCs w:val="18"/>
              </w:rPr>
            </w:pPr>
            <w:r w:rsidRPr="00917108">
              <w:rPr>
                <w:rFonts w:eastAsia="Times New Roman" w:cs="Arial"/>
                <w:sz w:val="18"/>
                <w:szCs w:val="18"/>
              </w:rPr>
              <w:t>3.4</w:t>
            </w:r>
            <w:r w:rsidRPr="00917108">
              <w:rPr>
                <w:rFonts w:eastAsia="Times New Roman" w:cs="Arial"/>
                <w:sz w:val="18"/>
                <w:szCs w:val="18"/>
              </w:rPr>
              <w:tab/>
              <w:t>risks of water-borne or other vector-borne diseases (e.g., temporary breeding habitats), communicable and noncommunicable diseases, nutritional disorders, mental health?</w:t>
            </w:r>
          </w:p>
        </w:tc>
        <w:tc>
          <w:tcPr>
            <w:tcW w:w="900" w:type="dxa"/>
            <w:tcBorders>
              <w:bottom w:val="single" w:sz="4" w:space="0" w:color="auto"/>
            </w:tcBorders>
            <w:shd w:val="clear" w:color="auto" w:fill="auto"/>
          </w:tcPr>
          <w:p w14:paraId="32FA913B" w14:textId="77777777" w:rsidR="00C91F43" w:rsidRPr="00917108" w:rsidRDefault="00C91F43" w:rsidP="00C91F43">
            <w:pPr>
              <w:tabs>
                <w:tab w:val="left" w:pos="585"/>
              </w:tabs>
              <w:spacing w:before="60"/>
              <w:ind w:left="567" w:hanging="567"/>
              <w:rPr>
                <w:rFonts w:eastAsia="Times New Roman" w:cs="Arial"/>
                <w:sz w:val="18"/>
                <w:szCs w:val="18"/>
              </w:rPr>
            </w:pPr>
            <w:r w:rsidRPr="00917108">
              <w:rPr>
                <w:rFonts w:eastAsia="Times New Roman" w:cs="Arial"/>
                <w:sz w:val="18"/>
                <w:szCs w:val="18"/>
              </w:rPr>
              <w:t>No</w:t>
            </w:r>
          </w:p>
        </w:tc>
      </w:tr>
      <w:tr w:rsidR="00C91F43" w:rsidRPr="00917108" w14:paraId="41D11B3E" w14:textId="77777777" w:rsidTr="00C91F43">
        <w:tc>
          <w:tcPr>
            <w:tcW w:w="8635" w:type="dxa"/>
            <w:tcBorders>
              <w:bottom w:val="single" w:sz="4" w:space="0" w:color="auto"/>
            </w:tcBorders>
            <w:shd w:val="clear" w:color="auto" w:fill="auto"/>
          </w:tcPr>
          <w:p w14:paraId="5BB7243B" w14:textId="77777777" w:rsidR="00C91F43" w:rsidRPr="00917108" w:rsidRDefault="00C91F43" w:rsidP="00C91F43">
            <w:pPr>
              <w:tabs>
                <w:tab w:val="left" w:pos="585"/>
              </w:tabs>
              <w:spacing w:before="60"/>
              <w:ind w:left="567" w:hanging="567"/>
              <w:rPr>
                <w:rFonts w:eastAsia="Times New Roman" w:cs="Arial"/>
                <w:sz w:val="18"/>
                <w:szCs w:val="18"/>
              </w:rPr>
            </w:pPr>
            <w:r w:rsidRPr="00917108">
              <w:rPr>
                <w:rFonts w:eastAsia="Times New Roman" w:cs="Arial"/>
                <w:sz w:val="18"/>
                <w:szCs w:val="18"/>
              </w:rPr>
              <w:t>3.5</w:t>
            </w:r>
            <w:r w:rsidRPr="00917108">
              <w:rPr>
                <w:rFonts w:eastAsia="Times New Roman" w:cs="Arial"/>
                <w:sz w:val="18"/>
                <w:szCs w:val="18"/>
              </w:rPr>
              <w:tab/>
            </w:r>
            <w:r w:rsidRPr="00917108">
              <w:rPr>
                <w:rFonts w:cs="Arial"/>
                <w:sz w:val="18"/>
                <w:szCs w:val="18"/>
              </w:rPr>
              <w:t>transport, storage, and use and/or disposal of hazardous or dangerous materials (e.g., explosives, fuel and other chemicals during construction and operation)?</w:t>
            </w:r>
          </w:p>
        </w:tc>
        <w:tc>
          <w:tcPr>
            <w:tcW w:w="900" w:type="dxa"/>
            <w:tcBorders>
              <w:bottom w:val="single" w:sz="4" w:space="0" w:color="auto"/>
            </w:tcBorders>
            <w:shd w:val="clear" w:color="auto" w:fill="auto"/>
          </w:tcPr>
          <w:p w14:paraId="1BF5DAA1" w14:textId="77777777" w:rsidR="00C91F43" w:rsidRPr="00917108" w:rsidRDefault="00C91F43" w:rsidP="00C91F43">
            <w:pPr>
              <w:tabs>
                <w:tab w:val="left" w:pos="585"/>
              </w:tabs>
              <w:spacing w:before="60"/>
              <w:ind w:left="567" w:hanging="567"/>
              <w:rPr>
                <w:rFonts w:eastAsia="Times New Roman" w:cs="Arial"/>
                <w:sz w:val="18"/>
                <w:szCs w:val="18"/>
              </w:rPr>
            </w:pPr>
            <w:r w:rsidRPr="00917108">
              <w:rPr>
                <w:rFonts w:eastAsia="Times New Roman" w:cs="Arial"/>
                <w:sz w:val="18"/>
                <w:szCs w:val="18"/>
              </w:rPr>
              <w:t>No</w:t>
            </w:r>
          </w:p>
        </w:tc>
      </w:tr>
      <w:tr w:rsidR="00C91F43" w:rsidRPr="00917108" w14:paraId="13294B03" w14:textId="77777777" w:rsidTr="00C91F43">
        <w:tc>
          <w:tcPr>
            <w:tcW w:w="8635" w:type="dxa"/>
            <w:tcBorders>
              <w:bottom w:val="single" w:sz="4" w:space="0" w:color="auto"/>
            </w:tcBorders>
            <w:shd w:val="clear" w:color="auto" w:fill="auto"/>
          </w:tcPr>
          <w:p w14:paraId="0E0F01AD" w14:textId="77777777" w:rsidR="00C91F43" w:rsidRPr="00917108" w:rsidRDefault="00C91F43" w:rsidP="00C91F43">
            <w:pPr>
              <w:tabs>
                <w:tab w:val="left" w:pos="585"/>
              </w:tabs>
              <w:spacing w:before="60"/>
              <w:ind w:left="567" w:hanging="567"/>
              <w:rPr>
                <w:rFonts w:eastAsia="Times New Roman" w:cs="Arial"/>
                <w:sz w:val="18"/>
                <w:szCs w:val="18"/>
              </w:rPr>
            </w:pPr>
            <w:r w:rsidRPr="00917108">
              <w:rPr>
                <w:rFonts w:eastAsia="Times New Roman" w:cs="Arial"/>
                <w:sz w:val="18"/>
                <w:szCs w:val="18"/>
              </w:rPr>
              <w:t>3.6</w:t>
            </w:r>
            <w:r w:rsidRPr="00917108">
              <w:rPr>
                <w:rFonts w:eastAsia="Times New Roman" w:cs="Arial"/>
                <w:sz w:val="18"/>
                <w:szCs w:val="18"/>
              </w:rPr>
              <w:tab/>
              <w:t>adverse impacts on ecosystems and ecosystem services relevant to communities’ health (e.g., food, surface water purification, natural buffers from flooding)?</w:t>
            </w:r>
          </w:p>
        </w:tc>
        <w:tc>
          <w:tcPr>
            <w:tcW w:w="900" w:type="dxa"/>
            <w:tcBorders>
              <w:bottom w:val="single" w:sz="4" w:space="0" w:color="auto"/>
            </w:tcBorders>
            <w:shd w:val="clear" w:color="auto" w:fill="auto"/>
          </w:tcPr>
          <w:p w14:paraId="70C00FC1" w14:textId="77777777" w:rsidR="00C91F43" w:rsidRPr="00917108" w:rsidRDefault="00C91F43" w:rsidP="00C91F43">
            <w:pPr>
              <w:tabs>
                <w:tab w:val="left" w:pos="585"/>
              </w:tabs>
              <w:spacing w:before="60"/>
              <w:ind w:left="567" w:hanging="567"/>
              <w:rPr>
                <w:rFonts w:eastAsia="Times New Roman" w:cs="Arial"/>
                <w:sz w:val="18"/>
                <w:szCs w:val="18"/>
              </w:rPr>
            </w:pPr>
            <w:r w:rsidRPr="00917108">
              <w:rPr>
                <w:rFonts w:eastAsia="Times New Roman" w:cs="Arial"/>
                <w:sz w:val="18"/>
                <w:szCs w:val="18"/>
              </w:rPr>
              <w:t>No</w:t>
            </w:r>
          </w:p>
        </w:tc>
      </w:tr>
      <w:tr w:rsidR="00C91F43" w:rsidRPr="00917108" w14:paraId="666D793B" w14:textId="77777777" w:rsidTr="00C91F43">
        <w:tc>
          <w:tcPr>
            <w:tcW w:w="8635" w:type="dxa"/>
            <w:tcBorders>
              <w:bottom w:val="single" w:sz="4" w:space="0" w:color="auto"/>
            </w:tcBorders>
            <w:shd w:val="clear" w:color="auto" w:fill="auto"/>
          </w:tcPr>
          <w:p w14:paraId="322F7B25" w14:textId="77777777" w:rsidR="00C91F43" w:rsidRPr="00917108" w:rsidRDefault="00C91F43" w:rsidP="00C91F43">
            <w:pPr>
              <w:tabs>
                <w:tab w:val="left" w:pos="585"/>
              </w:tabs>
              <w:spacing w:before="60"/>
              <w:ind w:left="567" w:hanging="567"/>
              <w:rPr>
                <w:rFonts w:eastAsia="Times New Roman" w:cs="Arial"/>
                <w:sz w:val="18"/>
                <w:szCs w:val="18"/>
              </w:rPr>
            </w:pPr>
            <w:r w:rsidRPr="00917108">
              <w:rPr>
                <w:rFonts w:eastAsia="Times New Roman" w:cs="Arial"/>
                <w:sz w:val="18"/>
                <w:szCs w:val="18"/>
              </w:rPr>
              <w:t>3.7</w:t>
            </w:r>
            <w:r w:rsidRPr="00917108">
              <w:rPr>
                <w:rFonts w:eastAsia="Times New Roman" w:cs="Arial"/>
                <w:sz w:val="18"/>
                <w:szCs w:val="18"/>
              </w:rPr>
              <w:tab/>
              <w:t>influx of project workers to project areas?</w:t>
            </w:r>
          </w:p>
        </w:tc>
        <w:tc>
          <w:tcPr>
            <w:tcW w:w="900" w:type="dxa"/>
            <w:tcBorders>
              <w:bottom w:val="single" w:sz="4" w:space="0" w:color="auto"/>
            </w:tcBorders>
            <w:shd w:val="clear" w:color="auto" w:fill="auto"/>
          </w:tcPr>
          <w:p w14:paraId="6294181A" w14:textId="77777777" w:rsidR="00C91F43" w:rsidRPr="00917108" w:rsidRDefault="00C91F43" w:rsidP="00C91F43">
            <w:pPr>
              <w:tabs>
                <w:tab w:val="left" w:pos="585"/>
              </w:tabs>
              <w:spacing w:before="60"/>
              <w:ind w:left="567" w:hanging="567"/>
              <w:rPr>
                <w:rFonts w:eastAsia="Times New Roman" w:cs="Arial"/>
                <w:sz w:val="18"/>
                <w:szCs w:val="18"/>
              </w:rPr>
            </w:pPr>
            <w:r w:rsidRPr="00917108">
              <w:rPr>
                <w:rFonts w:eastAsia="Times New Roman" w:cs="Arial"/>
                <w:sz w:val="18"/>
                <w:szCs w:val="18"/>
              </w:rPr>
              <w:t>No</w:t>
            </w:r>
          </w:p>
        </w:tc>
      </w:tr>
      <w:tr w:rsidR="00C91F43" w:rsidRPr="00917108" w14:paraId="6E6CBD4C" w14:textId="77777777" w:rsidTr="00C91F43">
        <w:tc>
          <w:tcPr>
            <w:tcW w:w="8635" w:type="dxa"/>
            <w:tcBorders>
              <w:bottom w:val="single" w:sz="4" w:space="0" w:color="auto"/>
            </w:tcBorders>
            <w:shd w:val="clear" w:color="auto" w:fill="auto"/>
          </w:tcPr>
          <w:p w14:paraId="10D0B9D5" w14:textId="77777777" w:rsidR="00C91F43" w:rsidRPr="00917108" w:rsidRDefault="00C91F43" w:rsidP="00C91F43">
            <w:pPr>
              <w:tabs>
                <w:tab w:val="left" w:pos="585"/>
              </w:tabs>
              <w:spacing w:before="60"/>
              <w:ind w:left="567" w:hanging="567"/>
              <w:rPr>
                <w:rFonts w:eastAsia="Times New Roman" w:cs="Arial"/>
                <w:sz w:val="18"/>
                <w:szCs w:val="18"/>
              </w:rPr>
            </w:pPr>
            <w:r w:rsidRPr="00917108">
              <w:rPr>
                <w:rFonts w:eastAsia="Times New Roman" w:cs="Arial"/>
                <w:sz w:val="18"/>
                <w:szCs w:val="18"/>
              </w:rPr>
              <w:t>3.8</w:t>
            </w:r>
            <w:r w:rsidRPr="00917108">
              <w:rPr>
                <w:rFonts w:eastAsia="Times New Roman" w:cs="Arial"/>
                <w:sz w:val="18"/>
                <w:szCs w:val="18"/>
              </w:rPr>
              <w:tab/>
              <w:t>engagement of security personnel to protect facilities and property or to support project activities?</w:t>
            </w:r>
          </w:p>
        </w:tc>
        <w:tc>
          <w:tcPr>
            <w:tcW w:w="900" w:type="dxa"/>
            <w:tcBorders>
              <w:bottom w:val="single" w:sz="4" w:space="0" w:color="auto"/>
            </w:tcBorders>
            <w:shd w:val="clear" w:color="auto" w:fill="auto"/>
          </w:tcPr>
          <w:p w14:paraId="3275DB59" w14:textId="77777777" w:rsidR="00C91F43" w:rsidRPr="00917108" w:rsidRDefault="00C91F43" w:rsidP="00C91F43">
            <w:pPr>
              <w:tabs>
                <w:tab w:val="left" w:pos="585"/>
              </w:tabs>
              <w:spacing w:before="60"/>
              <w:ind w:left="567" w:hanging="567"/>
              <w:rPr>
                <w:rFonts w:eastAsia="Times New Roman" w:cs="Arial"/>
                <w:sz w:val="18"/>
                <w:szCs w:val="18"/>
              </w:rPr>
            </w:pPr>
            <w:r w:rsidRPr="00917108">
              <w:rPr>
                <w:rFonts w:eastAsia="Times New Roman" w:cs="Arial"/>
                <w:sz w:val="18"/>
                <w:szCs w:val="18"/>
              </w:rPr>
              <w:t>No</w:t>
            </w:r>
          </w:p>
        </w:tc>
      </w:tr>
      <w:tr w:rsidR="00C91F43" w:rsidRPr="00917108" w14:paraId="427A6243" w14:textId="77777777" w:rsidTr="00C91F43">
        <w:trPr>
          <w:trHeight w:val="503"/>
        </w:trPr>
        <w:tc>
          <w:tcPr>
            <w:tcW w:w="8635" w:type="dxa"/>
            <w:tcBorders>
              <w:bottom w:val="single" w:sz="4" w:space="0" w:color="auto"/>
            </w:tcBorders>
            <w:shd w:val="clear" w:color="auto" w:fill="DBE5F1"/>
            <w:vAlign w:val="center"/>
          </w:tcPr>
          <w:p w14:paraId="5CA6EFE3" w14:textId="77777777" w:rsidR="00C91F43" w:rsidRPr="00917108" w:rsidRDefault="00C91F43" w:rsidP="00C91F43">
            <w:pPr>
              <w:tabs>
                <w:tab w:val="left" w:pos="0"/>
                <w:tab w:val="left" w:pos="555"/>
              </w:tabs>
              <w:spacing w:before="60"/>
              <w:rPr>
                <w:rFonts w:eastAsia="Times New Roman" w:cs="Arial"/>
                <w:b/>
                <w:sz w:val="18"/>
                <w:szCs w:val="18"/>
              </w:rPr>
            </w:pPr>
            <w:r w:rsidRPr="00917108">
              <w:rPr>
                <w:rFonts w:eastAsia="Times New Roman" w:cs="Arial"/>
                <w:b/>
                <w:sz w:val="18"/>
                <w:szCs w:val="18"/>
              </w:rPr>
              <w:t>Standard 4: Cultural Heritage</w:t>
            </w:r>
          </w:p>
        </w:tc>
        <w:tc>
          <w:tcPr>
            <w:tcW w:w="900" w:type="dxa"/>
            <w:tcBorders>
              <w:bottom w:val="single" w:sz="4" w:space="0" w:color="auto"/>
            </w:tcBorders>
            <w:shd w:val="clear" w:color="auto" w:fill="DBE5F1"/>
            <w:vAlign w:val="center"/>
          </w:tcPr>
          <w:p w14:paraId="0B4DCB3C" w14:textId="77777777" w:rsidR="00C91F43" w:rsidRPr="00917108" w:rsidRDefault="00C91F43" w:rsidP="00C91F43">
            <w:pPr>
              <w:tabs>
                <w:tab w:val="left" w:pos="585"/>
              </w:tabs>
              <w:spacing w:before="60"/>
              <w:ind w:left="567" w:hanging="567"/>
              <w:rPr>
                <w:rFonts w:eastAsia="Times New Roman" w:cs="Arial"/>
                <w:sz w:val="18"/>
                <w:szCs w:val="18"/>
              </w:rPr>
            </w:pPr>
          </w:p>
        </w:tc>
      </w:tr>
      <w:tr w:rsidR="00C91F43" w:rsidRPr="00917108" w14:paraId="333B8733" w14:textId="77777777" w:rsidTr="00C91F43">
        <w:tc>
          <w:tcPr>
            <w:tcW w:w="8635" w:type="dxa"/>
            <w:tcBorders>
              <w:bottom w:val="single" w:sz="4" w:space="0" w:color="auto"/>
            </w:tcBorders>
            <w:shd w:val="clear" w:color="auto" w:fill="auto"/>
          </w:tcPr>
          <w:p w14:paraId="6C187748" w14:textId="77777777" w:rsidR="00C91F43" w:rsidRPr="00917108" w:rsidRDefault="00C91F43" w:rsidP="00C91F43">
            <w:pPr>
              <w:tabs>
                <w:tab w:val="left" w:pos="585"/>
              </w:tabs>
              <w:spacing w:before="60"/>
              <w:ind w:left="567" w:hanging="567"/>
              <w:rPr>
                <w:rFonts w:eastAsia="Times New Roman" w:cs="Arial"/>
                <w:i/>
                <w:sz w:val="18"/>
                <w:szCs w:val="18"/>
              </w:rPr>
            </w:pPr>
            <w:r w:rsidRPr="00917108">
              <w:rPr>
                <w:rFonts w:eastAsia="Times New Roman" w:cs="Arial"/>
                <w:i/>
                <w:sz w:val="18"/>
                <w:szCs w:val="18"/>
              </w:rPr>
              <w:t>Would the project potentially involve or lead to:</w:t>
            </w:r>
          </w:p>
        </w:tc>
        <w:tc>
          <w:tcPr>
            <w:tcW w:w="900" w:type="dxa"/>
            <w:tcBorders>
              <w:bottom w:val="single" w:sz="4" w:space="0" w:color="auto"/>
            </w:tcBorders>
            <w:shd w:val="clear" w:color="auto" w:fill="auto"/>
          </w:tcPr>
          <w:p w14:paraId="01A50849" w14:textId="77777777" w:rsidR="00C91F43" w:rsidRPr="00917108" w:rsidRDefault="00C91F43" w:rsidP="00C91F43">
            <w:pPr>
              <w:tabs>
                <w:tab w:val="left" w:pos="585"/>
              </w:tabs>
              <w:spacing w:before="60"/>
              <w:ind w:left="567" w:hanging="567"/>
              <w:rPr>
                <w:rFonts w:eastAsia="Times New Roman" w:cs="Arial"/>
                <w:sz w:val="18"/>
                <w:szCs w:val="18"/>
              </w:rPr>
            </w:pPr>
          </w:p>
        </w:tc>
      </w:tr>
      <w:tr w:rsidR="00C91F43" w:rsidRPr="00917108" w14:paraId="61885EC0" w14:textId="77777777" w:rsidTr="00C91F43">
        <w:tc>
          <w:tcPr>
            <w:tcW w:w="8635" w:type="dxa"/>
            <w:tcBorders>
              <w:bottom w:val="single" w:sz="4" w:space="0" w:color="auto"/>
            </w:tcBorders>
            <w:shd w:val="clear" w:color="auto" w:fill="auto"/>
          </w:tcPr>
          <w:p w14:paraId="0DBE8F97" w14:textId="77777777" w:rsidR="00C91F43" w:rsidRPr="00917108" w:rsidRDefault="00C91F43" w:rsidP="00C91F43">
            <w:pPr>
              <w:tabs>
                <w:tab w:val="left" w:pos="585"/>
              </w:tabs>
              <w:spacing w:before="60"/>
              <w:ind w:left="567" w:hanging="567"/>
              <w:rPr>
                <w:rFonts w:eastAsia="Times New Roman" w:cs="Arial"/>
                <w:sz w:val="18"/>
                <w:szCs w:val="18"/>
              </w:rPr>
            </w:pPr>
            <w:r w:rsidRPr="00917108">
              <w:rPr>
                <w:rFonts w:eastAsia="Times New Roman" w:cs="Arial"/>
                <w:sz w:val="18"/>
                <w:szCs w:val="18"/>
              </w:rPr>
              <w:t>4.1</w:t>
            </w:r>
            <w:r w:rsidRPr="00917108">
              <w:rPr>
                <w:rFonts w:eastAsia="Times New Roman" w:cs="Arial"/>
                <w:sz w:val="18"/>
                <w:szCs w:val="18"/>
              </w:rPr>
              <w:tab/>
              <w:t>activities adjacent to or within a Cultural Heritage site?</w:t>
            </w:r>
          </w:p>
        </w:tc>
        <w:tc>
          <w:tcPr>
            <w:tcW w:w="900" w:type="dxa"/>
            <w:tcBorders>
              <w:bottom w:val="single" w:sz="4" w:space="0" w:color="auto"/>
            </w:tcBorders>
            <w:shd w:val="clear" w:color="auto" w:fill="auto"/>
          </w:tcPr>
          <w:p w14:paraId="62974D96" w14:textId="77777777" w:rsidR="00C91F43" w:rsidRPr="00917108" w:rsidRDefault="00C91F43" w:rsidP="00C91F43">
            <w:pPr>
              <w:tabs>
                <w:tab w:val="left" w:pos="585"/>
              </w:tabs>
              <w:spacing w:before="60"/>
              <w:ind w:left="567" w:hanging="567"/>
              <w:rPr>
                <w:rFonts w:eastAsia="Times New Roman" w:cs="Arial"/>
                <w:sz w:val="18"/>
                <w:szCs w:val="18"/>
              </w:rPr>
            </w:pPr>
            <w:r w:rsidRPr="00917108">
              <w:rPr>
                <w:rFonts w:eastAsia="Times New Roman" w:cs="Arial"/>
                <w:sz w:val="18"/>
                <w:szCs w:val="18"/>
              </w:rPr>
              <w:t>Yes</w:t>
            </w:r>
          </w:p>
        </w:tc>
      </w:tr>
      <w:tr w:rsidR="00C91F43" w:rsidRPr="00917108" w14:paraId="7AFBC874" w14:textId="77777777" w:rsidTr="00C91F43">
        <w:tc>
          <w:tcPr>
            <w:tcW w:w="8635" w:type="dxa"/>
            <w:tcBorders>
              <w:bottom w:val="single" w:sz="4" w:space="0" w:color="auto"/>
            </w:tcBorders>
            <w:shd w:val="clear" w:color="auto" w:fill="auto"/>
          </w:tcPr>
          <w:p w14:paraId="47A7D972" w14:textId="77777777" w:rsidR="00C91F43" w:rsidRPr="00917108" w:rsidRDefault="00C91F43" w:rsidP="00C91F43">
            <w:pPr>
              <w:tabs>
                <w:tab w:val="left" w:pos="585"/>
              </w:tabs>
              <w:spacing w:before="60"/>
              <w:ind w:left="567" w:hanging="567"/>
              <w:rPr>
                <w:rFonts w:eastAsia="Times New Roman" w:cs="Arial"/>
                <w:sz w:val="18"/>
                <w:szCs w:val="18"/>
              </w:rPr>
            </w:pPr>
            <w:r w:rsidRPr="00917108">
              <w:rPr>
                <w:rFonts w:eastAsia="Times New Roman" w:cs="Arial"/>
                <w:sz w:val="18"/>
                <w:szCs w:val="18"/>
              </w:rPr>
              <w:t>4.2</w:t>
            </w:r>
            <w:r w:rsidRPr="00917108">
              <w:rPr>
                <w:rFonts w:eastAsia="Times New Roman" w:cs="Arial"/>
                <w:sz w:val="18"/>
                <w:szCs w:val="18"/>
              </w:rPr>
              <w:tab/>
              <w:t>significant excavations, demolitions, movement of earth, flooding or other environmental changes?</w:t>
            </w:r>
          </w:p>
        </w:tc>
        <w:tc>
          <w:tcPr>
            <w:tcW w:w="900" w:type="dxa"/>
            <w:tcBorders>
              <w:bottom w:val="single" w:sz="4" w:space="0" w:color="auto"/>
            </w:tcBorders>
            <w:shd w:val="clear" w:color="auto" w:fill="auto"/>
          </w:tcPr>
          <w:p w14:paraId="0D4DC142" w14:textId="77777777" w:rsidR="00C91F43" w:rsidRPr="00917108" w:rsidRDefault="00C91F43" w:rsidP="00C91F43">
            <w:pPr>
              <w:tabs>
                <w:tab w:val="left" w:pos="585"/>
              </w:tabs>
              <w:spacing w:before="60"/>
              <w:ind w:left="567" w:hanging="567"/>
              <w:rPr>
                <w:rFonts w:eastAsia="Times New Roman" w:cs="Arial"/>
                <w:sz w:val="18"/>
                <w:szCs w:val="18"/>
              </w:rPr>
            </w:pPr>
            <w:r w:rsidRPr="00917108">
              <w:rPr>
                <w:rFonts w:eastAsia="Times New Roman" w:cs="Arial"/>
                <w:sz w:val="18"/>
                <w:szCs w:val="18"/>
              </w:rPr>
              <w:t>No</w:t>
            </w:r>
          </w:p>
        </w:tc>
      </w:tr>
      <w:tr w:rsidR="00C91F43" w:rsidRPr="00917108" w14:paraId="7E48E7DF" w14:textId="77777777" w:rsidTr="00C91F43">
        <w:tc>
          <w:tcPr>
            <w:tcW w:w="8635" w:type="dxa"/>
            <w:tcBorders>
              <w:bottom w:val="single" w:sz="4" w:space="0" w:color="auto"/>
            </w:tcBorders>
            <w:shd w:val="clear" w:color="auto" w:fill="auto"/>
          </w:tcPr>
          <w:p w14:paraId="28461549" w14:textId="77777777" w:rsidR="00C91F43" w:rsidRPr="00917108" w:rsidRDefault="00C91F43" w:rsidP="00C91F43">
            <w:pPr>
              <w:tabs>
                <w:tab w:val="left" w:pos="585"/>
              </w:tabs>
              <w:spacing w:before="60"/>
              <w:ind w:left="567" w:hanging="567"/>
              <w:rPr>
                <w:rFonts w:eastAsia="Times New Roman" w:cs="Arial"/>
                <w:sz w:val="18"/>
                <w:szCs w:val="18"/>
              </w:rPr>
            </w:pPr>
            <w:r w:rsidRPr="00917108">
              <w:rPr>
                <w:rFonts w:eastAsia="Times New Roman" w:cs="Arial"/>
                <w:sz w:val="18"/>
                <w:szCs w:val="18"/>
              </w:rPr>
              <w:t>4.3</w:t>
            </w:r>
            <w:r w:rsidRPr="00917108">
              <w:rPr>
                <w:rFonts w:eastAsia="Times New Roman" w:cs="Arial"/>
                <w:sz w:val="18"/>
                <w:szCs w:val="18"/>
              </w:rPr>
              <w:tab/>
              <w:t>adverse impacts to sites, structures, or objects with historical, cultural, artistic, traditional or religious values or intangible forms of culture (e.g. knowledge, innovations, practices)? (Note: projects intended to protect and conserve Cultural Heritage may also have inadvertent adverse impacts)</w:t>
            </w:r>
          </w:p>
        </w:tc>
        <w:tc>
          <w:tcPr>
            <w:tcW w:w="900" w:type="dxa"/>
            <w:tcBorders>
              <w:bottom w:val="single" w:sz="4" w:space="0" w:color="auto"/>
            </w:tcBorders>
            <w:shd w:val="clear" w:color="auto" w:fill="auto"/>
          </w:tcPr>
          <w:p w14:paraId="23AB50D6" w14:textId="77777777" w:rsidR="00C91F43" w:rsidRPr="00917108" w:rsidRDefault="00C91F43" w:rsidP="00C91F43">
            <w:pPr>
              <w:tabs>
                <w:tab w:val="left" w:pos="585"/>
              </w:tabs>
              <w:spacing w:before="60"/>
              <w:ind w:left="567" w:hanging="567"/>
              <w:rPr>
                <w:rFonts w:eastAsia="Times New Roman" w:cs="Arial"/>
                <w:sz w:val="18"/>
                <w:szCs w:val="18"/>
              </w:rPr>
            </w:pPr>
            <w:r w:rsidRPr="00917108">
              <w:rPr>
                <w:rFonts w:eastAsia="Times New Roman" w:cs="Arial"/>
                <w:sz w:val="18"/>
                <w:szCs w:val="18"/>
              </w:rPr>
              <w:t>No</w:t>
            </w:r>
          </w:p>
        </w:tc>
      </w:tr>
      <w:tr w:rsidR="00C91F43" w:rsidRPr="00917108" w14:paraId="4692080E" w14:textId="77777777" w:rsidTr="00C91F43">
        <w:tc>
          <w:tcPr>
            <w:tcW w:w="8635" w:type="dxa"/>
            <w:tcBorders>
              <w:bottom w:val="single" w:sz="4" w:space="0" w:color="auto"/>
            </w:tcBorders>
            <w:shd w:val="clear" w:color="auto" w:fill="auto"/>
          </w:tcPr>
          <w:p w14:paraId="4DF456D0" w14:textId="77777777" w:rsidR="00C91F43" w:rsidRPr="00917108" w:rsidRDefault="00C91F43" w:rsidP="00C91F43">
            <w:pPr>
              <w:tabs>
                <w:tab w:val="left" w:pos="585"/>
              </w:tabs>
              <w:spacing w:before="60"/>
              <w:ind w:left="567" w:hanging="567"/>
              <w:rPr>
                <w:rFonts w:eastAsia="Times New Roman" w:cs="Arial"/>
                <w:b/>
                <w:sz w:val="18"/>
                <w:szCs w:val="18"/>
              </w:rPr>
            </w:pPr>
            <w:r w:rsidRPr="00917108">
              <w:rPr>
                <w:rFonts w:eastAsia="Times New Roman" w:cs="Arial"/>
                <w:sz w:val="18"/>
                <w:szCs w:val="18"/>
              </w:rPr>
              <w:t>4.4</w:t>
            </w:r>
            <w:r w:rsidRPr="00917108">
              <w:rPr>
                <w:rFonts w:eastAsia="Times New Roman" w:cs="Arial"/>
                <w:sz w:val="18"/>
                <w:szCs w:val="18"/>
              </w:rPr>
              <w:tab/>
              <w:t>alterations to landscapes and natural features with cultural significance?</w:t>
            </w:r>
          </w:p>
        </w:tc>
        <w:tc>
          <w:tcPr>
            <w:tcW w:w="900" w:type="dxa"/>
            <w:tcBorders>
              <w:bottom w:val="single" w:sz="4" w:space="0" w:color="auto"/>
            </w:tcBorders>
            <w:shd w:val="clear" w:color="auto" w:fill="auto"/>
          </w:tcPr>
          <w:p w14:paraId="31B34CB2" w14:textId="77777777" w:rsidR="00C91F43" w:rsidRPr="00917108" w:rsidRDefault="00C91F43" w:rsidP="00C91F43">
            <w:pPr>
              <w:tabs>
                <w:tab w:val="left" w:pos="585"/>
              </w:tabs>
              <w:spacing w:before="60"/>
              <w:ind w:left="567" w:hanging="567"/>
              <w:rPr>
                <w:rFonts w:eastAsia="Times New Roman" w:cs="Arial"/>
                <w:sz w:val="18"/>
                <w:szCs w:val="18"/>
              </w:rPr>
            </w:pPr>
            <w:r w:rsidRPr="00917108">
              <w:rPr>
                <w:rFonts w:eastAsia="Times New Roman" w:cs="Arial"/>
                <w:sz w:val="18"/>
                <w:szCs w:val="18"/>
              </w:rPr>
              <w:t>Yes</w:t>
            </w:r>
          </w:p>
        </w:tc>
      </w:tr>
      <w:tr w:rsidR="00C91F43" w:rsidRPr="00917108" w14:paraId="5215188B" w14:textId="77777777" w:rsidTr="00C91F43">
        <w:tc>
          <w:tcPr>
            <w:tcW w:w="8635" w:type="dxa"/>
            <w:tcBorders>
              <w:bottom w:val="single" w:sz="4" w:space="0" w:color="auto"/>
            </w:tcBorders>
            <w:shd w:val="clear" w:color="auto" w:fill="auto"/>
          </w:tcPr>
          <w:p w14:paraId="6B4BCE2F" w14:textId="77777777" w:rsidR="00C91F43" w:rsidRPr="00917108" w:rsidRDefault="00C91F43" w:rsidP="00C91F43">
            <w:pPr>
              <w:tabs>
                <w:tab w:val="left" w:pos="585"/>
              </w:tabs>
              <w:spacing w:before="60"/>
              <w:ind w:left="567" w:hanging="567"/>
              <w:rPr>
                <w:rFonts w:eastAsia="Times New Roman" w:cs="Arial"/>
                <w:sz w:val="18"/>
                <w:szCs w:val="18"/>
              </w:rPr>
            </w:pPr>
            <w:r w:rsidRPr="00917108">
              <w:rPr>
                <w:rFonts w:eastAsia="Times New Roman" w:cs="Arial"/>
                <w:sz w:val="18"/>
                <w:szCs w:val="18"/>
              </w:rPr>
              <w:t>4.5</w:t>
            </w:r>
            <w:r w:rsidRPr="00917108">
              <w:rPr>
                <w:rFonts w:eastAsia="Times New Roman" w:cs="Arial"/>
                <w:sz w:val="18"/>
                <w:szCs w:val="18"/>
              </w:rPr>
              <w:tab/>
              <w:t>utilization of tangible and/or intangible forms (e.g. practices, traditional knowledge) of Cultural Heritage for commercial or other purposes?</w:t>
            </w:r>
          </w:p>
        </w:tc>
        <w:tc>
          <w:tcPr>
            <w:tcW w:w="900" w:type="dxa"/>
            <w:tcBorders>
              <w:bottom w:val="single" w:sz="4" w:space="0" w:color="auto"/>
            </w:tcBorders>
            <w:shd w:val="clear" w:color="auto" w:fill="auto"/>
          </w:tcPr>
          <w:p w14:paraId="5631DDC1" w14:textId="77777777" w:rsidR="00C91F43" w:rsidRPr="00917108" w:rsidRDefault="00C91F43" w:rsidP="00C91F43">
            <w:pPr>
              <w:tabs>
                <w:tab w:val="left" w:pos="585"/>
              </w:tabs>
              <w:spacing w:before="60"/>
              <w:ind w:left="567" w:hanging="567"/>
              <w:rPr>
                <w:rFonts w:eastAsia="Times New Roman" w:cs="Arial"/>
                <w:sz w:val="18"/>
                <w:szCs w:val="18"/>
              </w:rPr>
            </w:pPr>
            <w:r w:rsidRPr="00917108">
              <w:rPr>
                <w:rFonts w:eastAsia="Times New Roman" w:cs="Arial"/>
                <w:sz w:val="18"/>
                <w:szCs w:val="18"/>
              </w:rPr>
              <w:t>No</w:t>
            </w:r>
          </w:p>
        </w:tc>
      </w:tr>
      <w:tr w:rsidR="00C91F43" w:rsidRPr="00917108" w14:paraId="4D894052" w14:textId="77777777" w:rsidTr="00C91F43">
        <w:trPr>
          <w:trHeight w:val="566"/>
        </w:trPr>
        <w:tc>
          <w:tcPr>
            <w:tcW w:w="8635" w:type="dxa"/>
            <w:tcBorders>
              <w:bottom w:val="single" w:sz="4" w:space="0" w:color="auto"/>
            </w:tcBorders>
            <w:shd w:val="clear" w:color="auto" w:fill="DBE5F1"/>
            <w:vAlign w:val="center"/>
          </w:tcPr>
          <w:p w14:paraId="0E5B67C3" w14:textId="77777777" w:rsidR="00C91F43" w:rsidRPr="00917108" w:rsidRDefault="00C91F43" w:rsidP="00C91F43">
            <w:pPr>
              <w:tabs>
                <w:tab w:val="left" w:pos="0"/>
                <w:tab w:val="left" w:pos="555"/>
              </w:tabs>
              <w:spacing w:before="60"/>
              <w:rPr>
                <w:rFonts w:eastAsia="Times New Roman" w:cs="Arial"/>
                <w:b/>
                <w:sz w:val="18"/>
                <w:szCs w:val="18"/>
              </w:rPr>
            </w:pPr>
            <w:r w:rsidRPr="00917108">
              <w:rPr>
                <w:rFonts w:eastAsia="Times New Roman" w:cs="Arial"/>
                <w:b/>
                <w:sz w:val="18"/>
                <w:szCs w:val="18"/>
              </w:rPr>
              <w:t>Standard 5: Displacement and Resettlement</w:t>
            </w:r>
          </w:p>
        </w:tc>
        <w:tc>
          <w:tcPr>
            <w:tcW w:w="900" w:type="dxa"/>
            <w:tcBorders>
              <w:bottom w:val="single" w:sz="4" w:space="0" w:color="auto"/>
            </w:tcBorders>
            <w:shd w:val="clear" w:color="auto" w:fill="DBE5F1"/>
            <w:vAlign w:val="center"/>
          </w:tcPr>
          <w:p w14:paraId="63A86074" w14:textId="77777777" w:rsidR="00C91F43" w:rsidRPr="00917108" w:rsidRDefault="00C91F43" w:rsidP="00C91F43">
            <w:pPr>
              <w:tabs>
                <w:tab w:val="left" w:pos="585"/>
              </w:tabs>
              <w:spacing w:before="60"/>
              <w:ind w:left="567" w:hanging="567"/>
              <w:rPr>
                <w:rFonts w:eastAsia="Times New Roman" w:cs="Arial"/>
                <w:sz w:val="18"/>
                <w:szCs w:val="18"/>
              </w:rPr>
            </w:pPr>
          </w:p>
        </w:tc>
      </w:tr>
      <w:tr w:rsidR="00C91F43" w:rsidRPr="00917108" w14:paraId="0B2BD1D9" w14:textId="77777777" w:rsidTr="00C91F43">
        <w:tc>
          <w:tcPr>
            <w:tcW w:w="8635" w:type="dxa"/>
            <w:tcBorders>
              <w:bottom w:val="single" w:sz="4" w:space="0" w:color="auto"/>
            </w:tcBorders>
            <w:shd w:val="clear" w:color="auto" w:fill="auto"/>
          </w:tcPr>
          <w:p w14:paraId="25755F22" w14:textId="77777777" w:rsidR="00C91F43" w:rsidRPr="00917108" w:rsidRDefault="00C91F43" w:rsidP="00C91F43">
            <w:pPr>
              <w:tabs>
                <w:tab w:val="left" w:pos="585"/>
              </w:tabs>
              <w:spacing w:before="60"/>
              <w:ind w:left="567" w:hanging="567"/>
              <w:rPr>
                <w:rFonts w:cs="Arial"/>
                <w:i/>
                <w:sz w:val="18"/>
                <w:szCs w:val="18"/>
              </w:rPr>
            </w:pPr>
            <w:r w:rsidRPr="00917108">
              <w:rPr>
                <w:rFonts w:cs="Arial"/>
                <w:i/>
                <w:sz w:val="18"/>
                <w:szCs w:val="18"/>
              </w:rPr>
              <w:t>Would the project potentially involve or lead to:</w:t>
            </w:r>
          </w:p>
        </w:tc>
        <w:tc>
          <w:tcPr>
            <w:tcW w:w="900" w:type="dxa"/>
            <w:tcBorders>
              <w:bottom w:val="single" w:sz="4" w:space="0" w:color="auto"/>
            </w:tcBorders>
            <w:shd w:val="clear" w:color="auto" w:fill="auto"/>
          </w:tcPr>
          <w:p w14:paraId="22CF70EC" w14:textId="77777777" w:rsidR="00C91F43" w:rsidRPr="00917108" w:rsidRDefault="00C91F43" w:rsidP="00C91F43">
            <w:pPr>
              <w:tabs>
                <w:tab w:val="left" w:pos="585"/>
              </w:tabs>
              <w:spacing w:before="60"/>
              <w:ind w:left="567" w:hanging="567"/>
              <w:rPr>
                <w:rFonts w:eastAsia="Times New Roman" w:cs="Arial"/>
                <w:i/>
                <w:sz w:val="18"/>
                <w:szCs w:val="18"/>
              </w:rPr>
            </w:pPr>
          </w:p>
        </w:tc>
      </w:tr>
      <w:tr w:rsidR="00C91F43" w:rsidRPr="00917108" w14:paraId="60A9BEAB" w14:textId="77777777" w:rsidTr="00C91F43">
        <w:tc>
          <w:tcPr>
            <w:tcW w:w="8635" w:type="dxa"/>
            <w:tcBorders>
              <w:bottom w:val="single" w:sz="4" w:space="0" w:color="auto"/>
            </w:tcBorders>
            <w:shd w:val="clear" w:color="auto" w:fill="auto"/>
          </w:tcPr>
          <w:p w14:paraId="2B1E2995" w14:textId="77777777" w:rsidR="00C91F43" w:rsidRPr="00917108" w:rsidRDefault="00C91F43" w:rsidP="00C91F43">
            <w:pPr>
              <w:tabs>
                <w:tab w:val="left" w:pos="585"/>
              </w:tabs>
              <w:spacing w:before="60"/>
              <w:ind w:left="567" w:hanging="567"/>
              <w:rPr>
                <w:rFonts w:eastAsia="Times New Roman" w:cs="Arial"/>
                <w:b/>
                <w:sz w:val="18"/>
                <w:szCs w:val="18"/>
              </w:rPr>
            </w:pPr>
            <w:r w:rsidRPr="00917108">
              <w:rPr>
                <w:rFonts w:cs="Arial"/>
                <w:sz w:val="18"/>
                <w:szCs w:val="18"/>
              </w:rPr>
              <w:t>5.1</w:t>
            </w:r>
            <w:r w:rsidRPr="00917108">
              <w:rPr>
                <w:rFonts w:cs="Arial"/>
                <w:sz w:val="18"/>
                <w:szCs w:val="18"/>
              </w:rPr>
              <w:tab/>
              <w:t>temporary or permanent and full or partial physical displacement (including people without legally recognizable claims to land)?</w:t>
            </w:r>
          </w:p>
        </w:tc>
        <w:tc>
          <w:tcPr>
            <w:tcW w:w="900" w:type="dxa"/>
            <w:tcBorders>
              <w:bottom w:val="single" w:sz="4" w:space="0" w:color="auto"/>
            </w:tcBorders>
            <w:shd w:val="clear" w:color="auto" w:fill="auto"/>
          </w:tcPr>
          <w:p w14:paraId="3F2DF200" w14:textId="77777777" w:rsidR="00C91F43" w:rsidRPr="00917108" w:rsidRDefault="00C91F43" w:rsidP="00C91F43">
            <w:pPr>
              <w:tabs>
                <w:tab w:val="left" w:pos="585"/>
              </w:tabs>
              <w:spacing w:before="60"/>
              <w:ind w:left="567" w:hanging="567"/>
              <w:rPr>
                <w:rFonts w:eastAsia="Times New Roman" w:cs="Arial"/>
                <w:sz w:val="18"/>
                <w:szCs w:val="18"/>
              </w:rPr>
            </w:pPr>
            <w:r w:rsidRPr="00917108">
              <w:rPr>
                <w:rFonts w:eastAsia="Times New Roman" w:cs="Arial"/>
                <w:sz w:val="18"/>
                <w:szCs w:val="18"/>
              </w:rPr>
              <w:t>No</w:t>
            </w:r>
          </w:p>
        </w:tc>
      </w:tr>
      <w:tr w:rsidR="00C91F43" w:rsidRPr="00917108" w14:paraId="752168CE" w14:textId="77777777" w:rsidTr="00C91F43">
        <w:tc>
          <w:tcPr>
            <w:tcW w:w="8635" w:type="dxa"/>
            <w:tcBorders>
              <w:bottom w:val="single" w:sz="4" w:space="0" w:color="auto"/>
            </w:tcBorders>
            <w:shd w:val="clear" w:color="auto" w:fill="auto"/>
          </w:tcPr>
          <w:p w14:paraId="6B0489B3" w14:textId="77777777" w:rsidR="00C91F43" w:rsidRPr="00917108" w:rsidRDefault="00C91F43" w:rsidP="00C91F43">
            <w:pPr>
              <w:tabs>
                <w:tab w:val="left" w:pos="585"/>
              </w:tabs>
              <w:spacing w:before="60"/>
              <w:ind w:left="567" w:hanging="567"/>
              <w:rPr>
                <w:rFonts w:eastAsia="Times New Roman" w:cs="Arial"/>
                <w:b/>
                <w:sz w:val="18"/>
                <w:szCs w:val="18"/>
              </w:rPr>
            </w:pPr>
            <w:r w:rsidRPr="00917108">
              <w:rPr>
                <w:rFonts w:cs="Arial"/>
                <w:sz w:val="18"/>
                <w:szCs w:val="18"/>
              </w:rPr>
              <w:lastRenderedPageBreak/>
              <w:t>5.2</w:t>
            </w:r>
            <w:r w:rsidRPr="00917108">
              <w:rPr>
                <w:rFonts w:cs="Arial"/>
                <w:sz w:val="18"/>
                <w:szCs w:val="18"/>
              </w:rPr>
              <w:tab/>
              <w:t xml:space="preserve">economic displacement (e.g. loss of assets or access to resources due to land acquisition or access restrictions – even in the absence of physical relocation)? </w:t>
            </w:r>
          </w:p>
        </w:tc>
        <w:tc>
          <w:tcPr>
            <w:tcW w:w="900" w:type="dxa"/>
            <w:tcBorders>
              <w:bottom w:val="single" w:sz="4" w:space="0" w:color="auto"/>
            </w:tcBorders>
            <w:shd w:val="clear" w:color="auto" w:fill="auto"/>
          </w:tcPr>
          <w:p w14:paraId="2823813A" w14:textId="77777777" w:rsidR="00C91F43" w:rsidRPr="00917108" w:rsidRDefault="00C91F43" w:rsidP="00C91F43">
            <w:pPr>
              <w:tabs>
                <w:tab w:val="left" w:pos="585"/>
              </w:tabs>
              <w:spacing w:before="60"/>
              <w:ind w:left="567" w:hanging="567"/>
              <w:rPr>
                <w:rFonts w:eastAsia="Times New Roman" w:cs="Arial"/>
                <w:sz w:val="18"/>
                <w:szCs w:val="18"/>
              </w:rPr>
            </w:pPr>
            <w:r w:rsidRPr="00917108">
              <w:rPr>
                <w:rFonts w:eastAsia="Times New Roman" w:cs="Arial"/>
                <w:sz w:val="18"/>
                <w:szCs w:val="18"/>
              </w:rPr>
              <w:t>Yes</w:t>
            </w:r>
          </w:p>
        </w:tc>
      </w:tr>
      <w:tr w:rsidR="00C91F43" w:rsidRPr="00917108" w14:paraId="71A6CD53" w14:textId="77777777" w:rsidTr="00C91F43">
        <w:tc>
          <w:tcPr>
            <w:tcW w:w="8635" w:type="dxa"/>
            <w:tcBorders>
              <w:bottom w:val="single" w:sz="4" w:space="0" w:color="auto"/>
            </w:tcBorders>
            <w:shd w:val="clear" w:color="auto" w:fill="auto"/>
          </w:tcPr>
          <w:p w14:paraId="1DBEA5C4" w14:textId="77777777" w:rsidR="00C91F43" w:rsidRPr="00917108" w:rsidRDefault="00C91F43" w:rsidP="00C91F43">
            <w:pPr>
              <w:tabs>
                <w:tab w:val="left" w:pos="585"/>
              </w:tabs>
              <w:spacing w:before="60"/>
              <w:ind w:left="567" w:hanging="567"/>
              <w:rPr>
                <w:rFonts w:cs="Arial"/>
                <w:sz w:val="18"/>
                <w:szCs w:val="18"/>
              </w:rPr>
            </w:pPr>
            <w:r w:rsidRPr="00917108">
              <w:rPr>
                <w:rFonts w:eastAsia="Times New Roman" w:cs="Arial"/>
                <w:sz w:val="18"/>
                <w:szCs w:val="18"/>
              </w:rPr>
              <w:t>5.3</w:t>
            </w:r>
            <w:r w:rsidRPr="00917108">
              <w:rPr>
                <w:rFonts w:eastAsia="Times New Roman" w:cs="Arial"/>
                <w:sz w:val="18"/>
                <w:szCs w:val="18"/>
              </w:rPr>
              <w:tab/>
              <w:t>risk of forced evictions?</w:t>
            </w:r>
            <w:r w:rsidRPr="00917108">
              <w:rPr>
                <w:rStyle w:val="FootnoteReference"/>
                <w:rFonts w:asciiTheme="minorHAnsi" w:eastAsia="Times New Roman" w:hAnsiTheme="minorHAnsi" w:cs="Arial"/>
                <w:szCs w:val="18"/>
              </w:rPr>
              <w:footnoteReference w:id="67"/>
            </w:r>
          </w:p>
        </w:tc>
        <w:tc>
          <w:tcPr>
            <w:tcW w:w="900" w:type="dxa"/>
            <w:tcBorders>
              <w:bottom w:val="single" w:sz="4" w:space="0" w:color="auto"/>
            </w:tcBorders>
            <w:shd w:val="clear" w:color="auto" w:fill="auto"/>
          </w:tcPr>
          <w:p w14:paraId="35EA1EA7" w14:textId="77777777" w:rsidR="00C91F43" w:rsidRPr="00917108" w:rsidRDefault="00C91F43" w:rsidP="00C91F43">
            <w:pPr>
              <w:tabs>
                <w:tab w:val="left" w:pos="585"/>
              </w:tabs>
              <w:spacing w:before="60"/>
              <w:ind w:left="567" w:hanging="567"/>
              <w:rPr>
                <w:rFonts w:eastAsia="Times New Roman" w:cs="Arial"/>
                <w:sz w:val="18"/>
                <w:szCs w:val="18"/>
              </w:rPr>
            </w:pPr>
            <w:r w:rsidRPr="00917108">
              <w:rPr>
                <w:rFonts w:eastAsia="Times New Roman" w:cs="Arial"/>
                <w:sz w:val="18"/>
                <w:szCs w:val="18"/>
              </w:rPr>
              <w:t>No</w:t>
            </w:r>
          </w:p>
        </w:tc>
      </w:tr>
      <w:tr w:rsidR="00C91F43" w:rsidRPr="00917108" w14:paraId="3ACE0E76" w14:textId="77777777" w:rsidTr="00C91F43">
        <w:tc>
          <w:tcPr>
            <w:tcW w:w="8635" w:type="dxa"/>
            <w:tcBorders>
              <w:bottom w:val="single" w:sz="4" w:space="0" w:color="auto"/>
            </w:tcBorders>
            <w:shd w:val="clear" w:color="auto" w:fill="auto"/>
          </w:tcPr>
          <w:p w14:paraId="271FCF22" w14:textId="77777777" w:rsidR="00C91F43" w:rsidRPr="00917108" w:rsidRDefault="00C91F43" w:rsidP="00C91F43">
            <w:pPr>
              <w:tabs>
                <w:tab w:val="left" w:pos="585"/>
              </w:tabs>
              <w:spacing w:before="60"/>
              <w:ind w:left="567" w:hanging="567"/>
              <w:rPr>
                <w:rFonts w:eastAsia="Times New Roman" w:cs="Arial"/>
                <w:sz w:val="18"/>
                <w:szCs w:val="18"/>
              </w:rPr>
            </w:pPr>
            <w:r w:rsidRPr="00917108">
              <w:rPr>
                <w:rFonts w:eastAsia="Times New Roman" w:cs="Arial"/>
                <w:sz w:val="18"/>
                <w:szCs w:val="18"/>
              </w:rPr>
              <w:t>5.4</w:t>
            </w:r>
            <w:r w:rsidRPr="00917108">
              <w:rPr>
                <w:rFonts w:eastAsia="Times New Roman" w:cs="Arial"/>
                <w:sz w:val="18"/>
                <w:szCs w:val="18"/>
              </w:rPr>
              <w:tab/>
              <w:t xml:space="preserve">impacts on or changes to land tenure arrangements and/or community-based property rights/customary rights to land, territories and/or resources? </w:t>
            </w:r>
          </w:p>
        </w:tc>
        <w:tc>
          <w:tcPr>
            <w:tcW w:w="900" w:type="dxa"/>
            <w:tcBorders>
              <w:bottom w:val="single" w:sz="4" w:space="0" w:color="auto"/>
            </w:tcBorders>
            <w:shd w:val="clear" w:color="auto" w:fill="auto"/>
          </w:tcPr>
          <w:p w14:paraId="0A5A0713" w14:textId="77777777" w:rsidR="00C91F43" w:rsidRPr="00917108" w:rsidRDefault="00C91F43" w:rsidP="00C91F43">
            <w:pPr>
              <w:tabs>
                <w:tab w:val="left" w:pos="585"/>
              </w:tabs>
              <w:spacing w:before="60"/>
              <w:ind w:left="567" w:hanging="567"/>
              <w:rPr>
                <w:rFonts w:eastAsia="Times New Roman" w:cs="Arial"/>
                <w:sz w:val="18"/>
                <w:szCs w:val="18"/>
              </w:rPr>
            </w:pPr>
            <w:r w:rsidRPr="00917108">
              <w:rPr>
                <w:rFonts w:eastAsia="Times New Roman" w:cs="Arial"/>
                <w:sz w:val="18"/>
                <w:szCs w:val="18"/>
              </w:rPr>
              <w:t>Yes</w:t>
            </w:r>
          </w:p>
        </w:tc>
      </w:tr>
      <w:tr w:rsidR="00C91F43" w:rsidRPr="00917108" w14:paraId="46F1305E" w14:textId="77777777" w:rsidTr="00C91F43">
        <w:trPr>
          <w:trHeight w:val="584"/>
        </w:trPr>
        <w:tc>
          <w:tcPr>
            <w:tcW w:w="8635" w:type="dxa"/>
            <w:tcBorders>
              <w:bottom w:val="single" w:sz="4" w:space="0" w:color="auto"/>
            </w:tcBorders>
            <w:shd w:val="clear" w:color="auto" w:fill="DBE5F1"/>
            <w:vAlign w:val="center"/>
          </w:tcPr>
          <w:p w14:paraId="0E0DA54E" w14:textId="77777777" w:rsidR="00C91F43" w:rsidRPr="00917108" w:rsidRDefault="00C91F43" w:rsidP="00C91F43">
            <w:pPr>
              <w:tabs>
                <w:tab w:val="left" w:pos="0"/>
                <w:tab w:val="left" w:pos="555"/>
              </w:tabs>
              <w:spacing w:before="60"/>
              <w:rPr>
                <w:rFonts w:eastAsia="Times New Roman" w:cs="Arial"/>
                <w:b/>
                <w:sz w:val="18"/>
                <w:szCs w:val="18"/>
              </w:rPr>
            </w:pPr>
            <w:r w:rsidRPr="00917108">
              <w:rPr>
                <w:rFonts w:eastAsia="Times New Roman" w:cs="Arial"/>
                <w:b/>
                <w:sz w:val="18"/>
                <w:szCs w:val="18"/>
              </w:rPr>
              <w:t>Standard 6: Indigenous Peoples</w:t>
            </w:r>
          </w:p>
        </w:tc>
        <w:tc>
          <w:tcPr>
            <w:tcW w:w="900" w:type="dxa"/>
            <w:tcBorders>
              <w:bottom w:val="single" w:sz="4" w:space="0" w:color="auto"/>
            </w:tcBorders>
            <w:shd w:val="clear" w:color="auto" w:fill="DBE5F1"/>
            <w:vAlign w:val="center"/>
          </w:tcPr>
          <w:p w14:paraId="3C8B4C0C" w14:textId="77777777" w:rsidR="00C91F43" w:rsidRPr="00917108" w:rsidRDefault="00C91F43" w:rsidP="00C91F43">
            <w:pPr>
              <w:tabs>
                <w:tab w:val="left" w:pos="585"/>
              </w:tabs>
              <w:spacing w:before="60"/>
              <w:ind w:left="567" w:hanging="567"/>
              <w:rPr>
                <w:rFonts w:eastAsia="Times New Roman" w:cs="Arial"/>
                <w:sz w:val="18"/>
                <w:szCs w:val="18"/>
              </w:rPr>
            </w:pPr>
          </w:p>
        </w:tc>
      </w:tr>
      <w:tr w:rsidR="00C91F43" w:rsidRPr="00917108" w14:paraId="17B1CE57" w14:textId="77777777" w:rsidTr="00C91F43">
        <w:tc>
          <w:tcPr>
            <w:tcW w:w="8635" w:type="dxa"/>
            <w:tcBorders>
              <w:bottom w:val="single" w:sz="4" w:space="0" w:color="auto"/>
            </w:tcBorders>
            <w:shd w:val="clear" w:color="auto" w:fill="auto"/>
          </w:tcPr>
          <w:p w14:paraId="2DD94EFB" w14:textId="77777777" w:rsidR="00C91F43" w:rsidRPr="00917108" w:rsidRDefault="00C91F43" w:rsidP="00C91F43">
            <w:pPr>
              <w:tabs>
                <w:tab w:val="left" w:pos="585"/>
              </w:tabs>
              <w:spacing w:before="60"/>
              <w:ind w:left="567" w:hanging="567"/>
              <w:rPr>
                <w:rFonts w:cs="Arial"/>
                <w:i/>
                <w:sz w:val="18"/>
                <w:szCs w:val="18"/>
              </w:rPr>
            </w:pPr>
            <w:r w:rsidRPr="00917108">
              <w:rPr>
                <w:rFonts w:cs="Arial"/>
                <w:i/>
                <w:sz w:val="18"/>
                <w:szCs w:val="18"/>
              </w:rPr>
              <w:t xml:space="preserve">Would the project potentially involve or lead to: </w:t>
            </w:r>
          </w:p>
        </w:tc>
        <w:tc>
          <w:tcPr>
            <w:tcW w:w="900" w:type="dxa"/>
            <w:tcBorders>
              <w:bottom w:val="single" w:sz="4" w:space="0" w:color="auto"/>
            </w:tcBorders>
            <w:shd w:val="clear" w:color="auto" w:fill="auto"/>
          </w:tcPr>
          <w:p w14:paraId="04B7BBF1" w14:textId="77777777" w:rsidR="00C91F43" w:rsidRPr="00917108" w:rsidRDefault="00C91F43" w:rsidP="00C91F43">
            <w:pPr>
              <w:tabs>
                <w:tab w:val="left" w:pos="585"/>
              </w:tabs>
              <w:spacing w:before="60"/>
              <w:ind w:left="567" w:hanging="567"/>
              <w:rPr>
                <w:rFonts w:eastAsia="Times New Roman" w:cs="Arial"/>
                <w:i/>
                <w:sz w:val="18"/>
                <w:szCs w:val="18"/>
              </w:rPr>
            </w:pPr>
          </w:p>
        </w:tc>
      </w:tr>
      <w:tr w:rsidR="00C91F43" w:rsidRPr="00917108" w14:paraId="3A604A77" w14:textId="77777777" w:rsidTr="00C91F43">
        <w:tc>
          <w:tcPr>
            <w:tcW w:w="8635" w:type="dxa"/>
            <w:tcBorders>
              <w:bottom w:val="single" w:sz="4" w:space="0" w:color="auto"/>
            </w:tcBorders>
            <w:shd w:val="clear" w:color="auto" w:fill="auto"/>
          </w:tcPr>
          <w:p w14:paraId="1B45A584" w14:textId="77777777" w:rsidR="00C91F43" w:rsidRPr="00917108" w:rsidRDefault="00C91F43" w:rsidP="00C91F43">
            <w:pPr>
              <w:tabs>
                <w:tab w:val="left" w:pos="585"/>
              </w:tabs>
              <w:spacing w:before="60"/>
              <w:ind w:left="567" w:hanging="567"/>
              <w:rPr>
                <w:rFonts w:cs="Arial"/>
                <w:sz w:val="18"/>
                <w:szCs w:val="18"/>
              </w:rPr>
            </w:pPr>
            <w:r w:rsidRPr="00917108">
              <w:rPr>
                <w:rFonts w:cs="Arial"/>
                <w:sz w:val="18"/>
                <w:szCs w:val="18"/>
              </w:rPr>
              <w:t>6.1</w:t>
            </w:r>
            <w:r w:rsidRPr="00917108">
              <w:rPr>
                <w:rFonts w:cs="Arial"/>
                <w:sz w:val="18"/>
                <w:szCs w:val="18"/>
              </w:rPr>
              <w:tab/>
              <w:t>areas where indigenous peoples are present (including project area of influence)?</w:t>
            </w:r>
          </w:p>
        </w:tc>
        <w:tc>
          <w:tcPr>
            <w:tcW w:w="900" w:type="dxa"/>
            <w:tcBorders>
              <w:bottom w:val="single" w:sz="4" w:space="0" w:color="auto"/>
            </w:tcBorders>
            <w:shd w:val="clear" w:color="auto" w:fill="auto"/>
          </w:tcPr>
          <w:p w14:paraId="59EB7E7C" w14:textId="77777777" w:rsidR="00C91F43" w:rsidRPr="00917108" w:rsidRDefault="00C91F43" w:rsidP="00C91F43">
            <w:pPr>
              <w:tabs>
                <w:tab w:val="left" w:pos="585"/>
              </w:tabs>
              <w:spacing w:before="60"/>
              <w:ind w:left="567" w:hanging="567"/>
              <w:rPr>
                <w:rFonts w:eastAsia="Times New Roman" w:cs="Arial"/>
                <w:sz w:val="18"/>
                <w:szCs w:val="18"/>
              </w:rPr>
            </w:pPr>
            <w:r w:rsidRPr="00917108">
              <w:rPr>
                <w:rFonts w:eastAsia="Times New Roman" w:cs="Arial"/>
                <w:sz w:val="18"/>
                <w:szCs w:val="18"/>
              </w:rPr>
              <w:t>No</w:t>
            </w:r>
          </w:p>
        </w:tc>
      </w:tr>
      <w:tr w:rsidR="00C91F43" w:rsidRPr="00917108" w14:paraId="1452D66F" w14:textId="77777777" w:rsidTr="00C91F43">
        <w:tc>
          <w:tcPr>
            <w:tcW w:w="8635" w:type="dxa"/>
            <w:tcBorders>
              <w:bottom w:val="single" w:sz="4" w:space="0" w:color="auto"/>
            </w:tcBorders>
            <w:shd w:val="clear" w:color="auto" w:fill="auto"/>
          </w:tcPr>
          <w:p w14:paraId="1B1594E5" w14:textId="77777777" w:rsidR="00C91F43" w:rsidRPr="00917108" w:rsidRDefault="00C91F43" w:rsidP="00C91F43">
            <w:pPr>
              <w:tabs>
                <w:tab w:val="left" w:pos="585"/>
              </w:tabs>
              <w:spacing w:before="60"/>
              <w:ind w:left="567" w:hanging="567"/>
              <w:rPr>
                <w:rFonts w:cs="Arial"/>
                <w:sz w:val="18"/>
                <w:szCs w:val="18"/>
              </w:rPr>
            </w:pPr>
            <w:r w:rsidRPr="00917108">
              <w:rPr>
                <w:rFonts w:cs="Arial"/>
                <w:sz w:val="18"/>
                <w:szCs w:val="18"/>
              </w:rPr>
              <w:t>6.2</w:t>
            </w:r>
            <w:r w:rsidRPr="00917108">
              <w:rPr>
                <w:rFonts w:cs="Arial"/>
                <w:sz w:val="18"/>
                <w:szCs w:val="18"/>
              </w:rPr>
              <w:tab/>
              <w:t>activities located on lands and territories claimed by indigenous peoples?</w:t>
            </w:r>
          </w:p>
        </w:tc>
        <w:tc>
          <w:tcPr>
            <w:tcW w:w="900" w:type="dxa"/>
            <w:tcBorders>
              <w:bottom w:val="single" w:sz="4" w:space="0" w:color="auto"/>
            </w:tcBorders>
            <w:shd w:val="clear" w:color="auto" w:fill="auto"/>
          </w:tcPr>
          <w:p w14:paraId="25FDCA9E" w14:textId="77777777" w:rsidR="00C91F43" w:rsidRPr="00917108" w:rsidRDefault="00C91F43" w:rsidP="00C91F43">
            <w:pPr>
              <w:tabs>
                <w:tab w:val="left" w:pos="585"/>
              </w:tabs>
              <w:spacing w:before="60"/>
              <w:ind w:left="567" w:hanging="567"/>
              <w:rPr>
                <w:rFonts w:eastAsia="Times New Roman" w:cs="Arial"/>
                <w:sz w:val="18"/>
                <w:szCs w:val="18"/>
              </w:rPr>
            </w:pPr>
            <w:r w:rsidRPr="00917108">
              <w:rPr>
                <w:rFonts w:eastAsia="Times New Roman" w:cs="Arial"/>
                <w:sz w:val="18"/>
                <w:szCs w:val="18"/>
              </w:rPr>
              <w:t>No</w:t>
            </w:r>
          </w:p>
        </w:tc>
      </w:tr>
      <w:tr w:rsidR="00C91F43" w:rsidRPr="00917108" w14:paraId="12491AE2" w14:textId="77777777" w:rsidTr="00C91F43">
        <w:tc>
          <w:tcPr>
            <w:tcW w:w="8635" w:type="dxa"/>
            <w:tcBorders>
              <w:bottom w:val="single" w:sz="4" w:space="0" w:color="auto"/>
            </w:tcBorders>
            <w:shd w:val="clear" w:color="auto" w:fill="auto"/>
          </w:tcPr>
          <w:p w14:paraId="48F91B4B" w14:textId="77777777" w:rsidR="00C91F43" w:rsidRPr="00917108" w:rsidRDefault="00C91F43" w:rsidP="00C91F43">
            <w:pPr>
              <w:tabs>
                <w:tab w:val="left" w:pos="585"/>
              </w:tabs>
              <w:spacing w:before="60"/>
              <w:ind w:left="567" w:hanging="567"/>
              <w:rPr>
                <w:rFonts w:cs="Arial"/>
                <w:sz w:val="18"/>
                <w:szCs w:val="18"/>
              </w:rPr>
            </w:pPr>
            <w:r w:rsidRPr="00917108">
              <w:rPr>
                <w:rFonts w:cs="Arial"/>
                <w:sz w:val="18"/>
                <w:szCs w:val="18"/>
              </w:rPr>
              <w:t>6.3</w:t>
            </w:r>
            <w:r w:rsidRPr="00917108">
              <w:rPr>
                <w:rFonts w:cs="Arial"/>
                <w:sz w:val="18"/>
                <w:szCs w:val="18"/>
              </w:rPr>
              <w:tab/>
              <w:t xml:space="preserve">impacts (positive or negative) to the human rights, lands, natural resources, territories, and traditional livelihoods of indigenous peoples (regardless of whether indigenous peoples possess the legal titles to such areas, whether the project is located within or outside of the lands and territories inhabited by the affected peoples, or whether the indigenous peoples are recognized as indigenous peoples by the country in question)? </w:t>
            </w:r>
          </w:p>
          <w:p w14:paraId="1798E437" w14:textId="77777777" w:rsidR="00C91F43" w:rsidRPr="00917108" w:rsidRDefault="00C91F43" w:rsidP="00C91F43">
            <w:pPr>
              <w:tabs>
                <w:tab w:val="left" w:pos="630"/>
              </w:tabs>
              <w:spacing w:before="60"/>
              <w:ind w:left="630"/>
              <w:rPr>
                <w:rFonts w:cs="Arial"/>
                <w:sz w:val="18"/>
                <w:szCs w:val="18"/>
              </w:rPr>
            </w:pPr>
            <w:r w:rsidRPr="00917108">
              <w:rPr>
                <w:rFonts w:eastAsia="Times New Roman" w:cs="Arial"/>
                <w:i/>
                <w:sz w:val="18"/>
                <w:szCs w:val="18"/>
              </w:rPr>
              <w:t>If the answer to screening question 6.3 is “yes”, then the potential risk impacts are considered significant, and the project would be categorized as either Substantial Risk or High Risk</w:t>
            </w:r>
          </w:p>
        </w:tc>
        <w:tc>
          <w:tcPr>
            <w:tcW w:w="900" w:type="dxa"/>
            <w:tcBorders>
              <w:bottom w:val="single" w:sz="4" w:space="0" w:color="auto"/>
            </w:tcBorders>
            <w:shd w:val="clear" w:color="auto" w:fill="auto"/>
          </w:tcPr>
          <w:p w14:paraId="5F77CEE5" w14:textId="77777777" w:rsidR="00C91F43" w:rsidRPr="00917108" w:rsidRDefault="00C91F43" w:rsidP="00C91F43">
            <w:pPr>
              <w:tabs>
                <w:tab w:val="left" w:pos="585"/>
              </w:tabs>
              <w:spacing w:before="60"/>
              <w:ind w:left="567" w:hanging="567"/>
              <w:rPr>
                <w:rFonts w:eastAsia="Times New Roman" w:cs="Arial"/>
                <w:sz w:val="18"/>
                <w:szCs w:val="18"/>
              </w:rPr>
            </w:pPr>
            <w:r w:rsidRPr="00917108">
              <w:rPr>
                <w:rFonts w:eastAsia="Times New Roman" w:cs="Arial"/>
                <w:sz w:val="18"/>
                <w:szCs w:val="18"/>
              </w:rPr>
              <w:t>No</w:t>
            </w:r>
          </w:p>
        </w:tc>
      </w:tr>
      <w:tr w:rsidR="00C91F43" w:rsidRPr="00917108" w14:paraId="65D896B5" w14:textId="77777777" w:rsidTr="00C91F43">
        <w:tc>
          <w:tcPr>
            <w:tcW w:w="8635" w:type="dxa"/>
            <w:tcBorders>
              <w:bottom w:val="single" w:sz="4" w:space="0" w:color="auto"/>
            </w:tcBorders>
            <w:shd w:val="clear" w:color="auto" w:fill="auto"/>
          </w:tcPr>
          <w:p w14:paraId="199914F7" w14:textId="77777777" w:rsidR="00C91F43" w:rsidRPr="00917108" w:rsidRDefault="00C91F43" w:rsidP="00C91F43">
            <w:pPr>
              <w:tabs>
                <w:tab w:val="left" w:pos="585"/>
              </w:tabs>
              <w:spacing w:before="60"/>
              <w:ind w:left="567" w:hanging="567"/>
              <w:rPr>
                <w:rFonts w:cs="Arial"/>
                <w:sz w:val="18"/>
                <w:szCs w:val="18"/>
              </w:rPr>
            </w:pPr>
            <w:r w:rsidRPr="00917108">
              <w:rPr>
                <w:rFonts w:cs="Arial"/>
                <w:sz w:val="18"/>
                <w:szCs w:val="18"/>
              </w:rPr>
              <w:t>6.4</w:t>
            </w:r>
            <w:r w:rsidRPr="00917108">
              <w:rPr>
                <w:rFonts w:cs="Arial"/>
                <w:sz w:val="18"/>
                <w:szCs w:val="18"/>
              </w:rPr>
              <w:tab/>
              <w:t>the absence of culturally appropriate consultations carried out with the objective of achieving FPIC on matters that may affect the rights and interests, lands, resources, territories and traditional livelihoods of the indigenous peoples concerned?</w:t>
            </w:r>
          </w:p>
        </w:tc>
        <w:tc>
          <w:tcPr>
            <w:tcW w:w="900" w:type="dxa"/>
            <w:tcBorders>
              <w:bottom w:val="single" w:sz="4" w:space="0" w:color="auto"/>
            </w:tcBorders>
            <w:shd w:val="clear" w:color="auto" w:fill="auto"/>
          </w:tcPr>
          <w:p w14:paraId="20C5F870" w14:textId="77777777" w:rsidR="00C91F43" w:rsidRPr="00917108" w:rsidRDefault="00C91F43" w:rsidP="00C91F43">
            <w:pPr>
              <w:tabs>
                <w:tab w:val="left" w:pos="585"/>
              </w:tabs>
              <w:spacing w:before="60"/>
              <w:ind w:left="567" w:hanging="567"/>
              <w:rPr>
                <w:rFonts w:eastAsia="Times New Roman" w:cs="Arial"/>
                <w:sz w:val="18"/>
                <w:szCs w:val="18"/>
              </w:rPr>
            </w:pPr>
            <w:r w:rsidRPr="00917108">
              <w:rPr>
                <w:rFonts w:eastAsia="Times New Roman" w:cs="Arial"/>
                <w:sz w:val="18"/>
                <w:szCs w:val="18"/>
              </w:rPr>
              <w:t>No</w:t>
            </w:r>
          </w:p>
        </w:tc>
      </w:tr>
      <w:tr w:rsidR="00C91F43" w:rsidRPr="00917108" w14:paraId="0DE99751" w14:textId="77777777" w:rsidTr="00C91F43">
        <w:tc>
          <w:tcPr>
            <w:tcW w:w="8635" w:type="dxa"/>
            <w:tcBorders>
              <w:bottom w:val="single" w:sz="4" w:space="0" w:color="auto"/>
            </w:tcBorders>
            <w:shd w:val="clear" w:color="auto" w:fill="auto"/>
          </w:tcPr>
          <w:p w14:paraId="411A9C88" w14:textId="77777777" w:rsidR="00C91F43" w:rsidRPr="00917108" w:rsidRDefault="00C91F43" w:rsidP="00C91F43">
            <w:pPr>
              <w:tabs>
                <w:tab w:val="left" w:pos="585"/>
              </w:tabs>
              <w:spacing w:before="60"/>
              <w:ind w:left="567" w:hanging="567"/>
              <w:rPr>
                <w:rFonts w:cs="Arial"/>
                <w:sz w:val="18"/>
                <w:szCs w:val="18"/>
              </w:rPr>
            </w:pPr>
            <w:r w:rsidRPr="00917108">
              <w:rPr>
                <w:rFonts w:cs="Arial"/>
                <w:sz w:val="18"/>
                <w:szCs w:val="18"/>
              </w:rPr>
              <w:t>6.5</w:t>
            </w:r>
            <w:r w:rsidRPr="00917108">
              <w:rPr>
                <w:rFonts w:cs="Arial"/>
                <w:sz w:val="18"/>
                <w:szCs w:val="18"/>
              </w:rPr>
              <w:tab/>
              <w:t>the utilization and/or commercial development of natural resources on lands and territories claimed by indigenous peoples?</w:t>
            </w:r>
          </w:p>
        </w:tc>
        <w:tc>
          <w:tcPr>
            <w:tcW w:w="900" w:type="dxa"/>
            <w:tcBorders>
              <w:bottom w:val="single" w:sz="4" w:space="0" w:color="auto"/>
            </w:tcBorders>
            <w:shd w:val="clear" w:color="auto" w:fill="auto"/>
          </w:tcPr>
          <w:p w14:paraId="34F3F422" w14:textId="77777777" w:rsidR="00C91F43" w:rsidRPr="00917108" w:rsidRDefault="00C91F43" w:rsidP="00C91F43">
            <w:pPr>
              <w:tabs>
                <w:tab w:val="left" w:pos="585"/>
              </w:tabs>
              <w:spacing w:before="60"/>
              <w:ind w:left="567" w:hanging="567"/>
              <w:rPr>
                <w:rFonts w:eastAsia="Times New Roman" w:cs="Arial"/>
                <w:sz w:val="18"/>
                <w:szCs w:val="18"/>
              </w:rPr>
            </w:pPr>
            <w:r w:rsidRPr="00917108">
              <w:rPr>
                <w:rFonts w:eastAsia="Times New Roman" w:cs="Arial"/>
                <w:sz w:val="18"/>
                <w:szCs w:val="18"/>
              </w:rPr>
              <w:t>No</w:t>
            </w:r>
          </w:p>
        </w:tc>
      </w:tr>
      <w:tr w:rsidR="00C91F43" w:rsidRPr="00917108" w14:paraId="5182423C" w14:textId="77777777" w:rsidTr="00C91F43">
        <w:tc>
          <w:tcPr>
            <w:tcW w:w="8635" w:type="dxa"/>
            <w:tcBorders>
              <w:bottom w:val="single" w:sz="4" w:space="0" w:color="auto"/>
            </w:tcBorders>
            <w:shd w:val="clear" w:color="auto" w:fill="auto"/>
          </w:tcPr>
          <w:p w14:paraId="555EC588" w14:textId="77777777" w:rsidR="00C91F43" w:rsidRPr="00917108" w:rsidRDefault="00C91F43" w:rsidP="00C91F43">
            <w:pPr>
              <w:tabs>
                <w:tab w:val="left" w:pos="585"/>
              </w:tabs>
              <w:spacing w:before="60"/>
              <w:ind w:left="567" w:hanging="567"/>
              <w:rPr>
                <w:rFonts w:cs="Arial"/>
                <w:sz w:val="18"/>
                <w:szCs w:val="18"/>
              </w:rPr>
            </w:pPr>
            <w:r w:rsidRPr="00917108">
              <w:rPr>
                <w:rFonts w:cs="Arial"/>
                <w:sz w:val="18"/>
                <w:szCs w:val="18"/>
              </w:rPr>
              <w:t>6.6</w:t>
            </w:r>
            <w:r w:rsidRPr="00917108">
              <w:rPr>
                <w:rFonts w:cs="Arial"/>
                <w:sz w:val="18"/>
                <w:szCs w:val="18"/>
              </w:rPr>
              <w:tab/>
              <w:t xml:space="preserve">forced eviction or the whole or partial physical or economic displacement of indigenous peoples, including through access restrictions to lands, territories, and resources? </w:t>
            </w:r>
          </w:p>
          <w:p w14:paraId="2FCCDAB5" w14:textId="77777777" w:rsidR="00C91F43" w:rsidRPr="00917108" w:rsidRDefault="00C91F43" w:rsidP="00C91F43">
            <w:pPr>
              <w:tabs>
                <w:tab w:val="left" w:pos="585"/>
              </w:tabs>
              <w:spacing w:before="60"/>
              <w:ind w:left="567" w:hanging="27"/>
              <w:rPr>
                <w:rFonts w:cs="Arial"/>
                <w:i/>
                <w:sz w:val="18"/>
                <w:szCs w:val="18"/>
              </w:rPr>
            </w:pPr>
            <w:r w:rsidRPr="00917108">
              <w:rPr>
                <w:rFonts w:cs="Arial"/>
                <w:i/>
                <w:sz w:val="18"/>
                <w:szCs w:val="18"/>
              </w:rPr>
              <w:t>Consider, and where appropriate ensure, consistency with the answers under Standard 5 above</w:t>
            </w:r>
          </w:p>
        </w:tc>
        <w:tc>
          <w:tcPr>
            <w:tcW w:w="900" w:type="dxa"/>
            <w:tcBorders>
              <w:bottom w:val="single" w:sz="4" w:space="0" w:color="auto"/>
            </w:tcBorders>
            <w:shd w:val="clear" w:color="auto" w:fill="auto"/>
          </w:tcPr>
          <w:p w14:paraId="60EF2599" w14:textId="77777777" w:rsidR="00C91F43" w:rsidRPr="00917108" w:rsidRDefault="00C91F43" w:rsidP="00C91F43">
            <w:pPr>
              <w:tabs>
                <w:tab w:val="left" w:pos="585"/>
              </w:tabs>
              <w:spacing w:before="60"/>
              <w:ind w:left="567" w:hanging="567"/>
              <w:rPr>
                <w:rFonts w:eastAsia="Times New Roman" w:cs="Arial"/>
                <w:sz w:val="18"/>
                <w:szCs w:val="18"/>
              </w:rPr>
            </w:pPr>
            <w:r w:rsidRPr="00917108">
              <w:rPr>
                <w:rFonts w:eastAsia="Times New Roman" w:cs="Arial"/>
                <w:sz w:val="18"/>
                <w:szCs w:val="18"/>
              </w:rPr>
              <w:t>No</w:t>
            </w:r>
          </w:p>
        </w:tc>
      </w:tr>
      <w:tr w:rsidR="00C91F43" w:rsidRPr="00917108" w14:paraId="6ADDC045" w14:textId="77777777" w:rsidTr="00C91F43">
        <w:tc>
          <w:tcPr>
            <w:tcW w:w="8635" w:type="dxa"/>
            <w:tcBorders>
              <w:bottom w:val="single" w:sz="4" w:space="0" w:color="auto"/>
            </w:tcBorders>
            <w:shd w:val="clear" w:color="auto" w:fill="auto"/>
          </w:tcPr>
          <w:p w14:paraId="0D33E7F8" w14:textId="77777777" w:rsidR="00C91F43" w:rsidRPr="00917108" w:rsidRDefault="00C91F43" w:rsidP="00C91F43">
            <w:pPr>
              <w:tabs>
                <w:tab w:val="left" w:pos="585"/>
              </w:tabs>
              <w:spacing w:before="60"/>
              <w:ind w:left="567" w:hanging="567"/>
              <w:rPr>
                <w:rFonts w:cs="Arial"/>
                <w:sz w:val="18"/>
                <w:szCs w:val="18"/>
              </w:rPr>
            </w:pPr>
            <w:r w:rsidRPr="00917108">
              <w:rPr>
                <w:rFonts w:cs="Arial"/>
                <w:sz w:val="18"/>
                <w:szCs w:val="18"/>
              </w:rPr>
              <w:t>6.7</w:t>
            </w:r>
            <w:r w:rsidRPr="00917108">
              <w:rPr>
                <w:rFonts w:cs="Arial"/>
                <w:sz w:val="18"/>
                <w:szCs w:val="18"/>
              </w:rPr>
              <w:tab/>
              <w:t>adverse impacts on the development priorities of indigenous peoples as defined by them?</w:t>
            </w:r>
          </w:p>
        </w:tc>
        <w:tc>
          <w:tcPr>
            <w:tcW w:w="900" w:type="dxa"/>
            <w:tcBorders>
              <w:bottom w:val="single" w:sz="4" w:space="0" w:color="auto"/>
            </w:tcBorders>
            <w:shd w:val="clear" w:color="auto" w:fill="auto"/>
          </w:tcPr>
          <w:p w14:paraId="1B56C55A" w14:textId="77777777" w:rsidR="00C91F43" w:rsidRPr="00917108" w:rsidRDefault="00C91F43" w:rsidP="00C91F43">
            <w:pPr>
              <w:tabs>
                <w:tab w:val="left" w:pos="585"/>
              </w:tabs>
              <w:spacing w:before="60"/>
              <w:ind w:left="567" w:hanging="567"/>
              <w:rPr>
                <w:rFonts w:eastAsia="Times New Roman" w:cs="Arial"/>
                <w:sz w:val="18"/>
                <w:szCs w:val="18"/>
              </w:rPr>
            </w:pPr>
            <w:r w:rsidRPr="00917108">
              <w:rPr>
                <w:rFonts w:eastAsia="Times New Roman" w:cs="Arial"/>
                <w:sz w:val="18"/>
                <w:szCs w:val="18"/>
              </w:rPr>
              <w:t>No</w:t>
            </w:r>
          </w:p>
        </w:tc>
      </w:tr>
      <w:tr w:rsidR="00C91F43" w:rsidRPr="00917108" w14:paraId="4B225EC4" w14:textId="77777777" w:rsidTr="00C91F43">
        <w:tc>
          <w:tcPr>
            <w:tcW w:w="8635" w:type="dxa"/>
            <w:tcBorders>
              <w:bottom w:val="single" w:sz="4" w:space="0" w:color="auto"/>
            </w:tcBorders>
            <w:shd w:val="clear" w:color="auto" w:fill="auto"/>
          </w:tcPr>
          <w:p w14:paraId="58260835" w14:textId="77777777" w:rsidR="00C91F43" w:rsidRPr="00917108" w:rsidRDefault="00C91F43" w:rsidP="00C91F43">
            <w:pPr>
              <w:tabs>
                <w:tab w:val="left" w:pos="585"/>
              </w:tabs>
              <w:spacing w:before="60"/>
              <w:ind w:left="567" w:hanging="567"/>
              <w:rPr>
                <w:rFonts w:cs="Arial"/>
                <w:sz w:val="18"/>
                <w:szCs w:val="18"/>
              </w:rPr>
            </w:pPr>
            <w:r w:rsidRPr="00917108">
              <w:rPr>
                <w:rFonts w:cs="Arial"/>
                <w:sz w:val="18"/>
                <w:szCs w:val="18"/>
              </w:rPr>
              <w:t>6.8</w:t>
            </w:r>
            <w:r w:rsidRPr="00917108">
              <w:rPr>
                <w:rFonts w:cs="Arial"/>
                <w:sz w:val="18"/>
                <w:szCs w:val="18"/>
              </w:rPr>
              <w:tab/>
              <w:t>risks to the physical and cultural survival of indigenous peoples?</w:t>
            </w:r>
          </w:p>
        </w:tc>
        <w:tc>
          <w:tcPr>
            <w:tcW w:w="900" w:type="dxa"/>
            <w:tcBorders>
              <w:bottom w:val="single" w:sz="4" w:space="0" w:color="auto"/>
            </w:tcBorders>
            <w:shd w:val="clear" w:color="auto" w:fill="auto"/>
          </w:tcPr>
          <w:p w14:paraId="4615BDE2" w14:textId="77777777" w:rsidR="00C91F43" w:rsidRPr="00917108" w:rsidRDefault="00C91F43" w:rsidP="00C91F43">
            <w:pPr>
              <w:tabs>
                <w:tab w:val="left" w:pos="585"/>
              </w:tabs>
              <w:spacing w:before="60"/>
              <w:ind w:left="567" w:hanging="567"/>
              <w:rPr>
                <w:rFonts w:eastAsia="Times New Roman" w:cs="Arial"/>
                <w:sz w:val="18"/>
                <w:szCs w:val="18"/>
              </w:rPr>
            </w:pPr>
            <w:r w:rsidRPr="00917108">
              <w:rPr>
                <w:rFonts w:eastAsia="Times New Roman" w:cs="Arial"/>
                <w:sz w:val="18"/>
                <w:szCs w:val="18"/>
              </w:rPr>
              <w:t>No</w:t>
            </w:r>
          </w:p>
        </w:tc>
      </w:tr>
      <w:tr w:rsidR="00C91F43" w:rsidRPr="00917108" w14:paraId="3ACE1037" w14:textId="77777777" w:rsidTr="00C91F43">
        <w:tc>
          <w:tcPr>
            <w:tcW w:w="8635" w:type="dxa"/>
            <w:tcBorders>
              <w:bottom w:val="single" w:sz="4" w:space="0" w:color="auto"/>
            </w:tcBorders>
            <w:shd w:val="clear" w:color="auto" w:fill="auto"/>
          </w:tcPr>
          <w:p w14:paraId="009A72FA" w14:textId="77777777" w:rsidR="00C91F43" w:rsidRPr="00917108" w:rsidRDefault="00C91F43" w:rsidP="00C91F43">
            <w:pPr>
              <w:tabs>
                <w:tab w:val="left" w:pos="585"/>
              </w:tabs>
              <w:spacing w:before="60"/>
              <w:ind w:left="567" w:hanging="567"/>
              <w:rPr>
                <w:rFonts w:cs="Arial"/>
                <w:i/>
                <w:sz w:val="18"/>
                <w:szCs w:val="18"/>
              </w:rPr>
            </w:pPr>
            <w:r w:rsidRPr="00917108">
              <w:rPr>
                <w:rFonts w:cs="Arial"/>
                <w:sz w:val="18"/>
                <w:szCs w:val="18"/>
              </w:rPr>
              <w:t>6.9</w:t>
            </w:r>
            <w:r w:rsidRPr="00917108">
              <w:rPr>
                <w:rFonts w:cs="Arial"/>
                <w:sz w:val="18"/>
                <w:szCs w:val="18"/>
              </w:rPr>
              <w:tab/>
              <w:t>impacts on the Cultural Heritage of indigenous peoples, including through the commercialization or use of their traditional knowledge and practices?</w:t>
            </w:r>
            <w:r w:rsidRPr="00917108">
              <w:rPr>
                <w:rFonts w:cs="Arial"/>
                <w:i/>
                <w:sz w:val="18"/>
                <w:szCs w:val="18"/>
              </w:rPr>
              <w:t xml:space="preserve"> </w:t>
            </w:r>
          </w:p>
          <w:p w14:paraId="40399844" w14:textId="77777777" w:rsidR="00C91F43" w:rsidRPr="00917108" w:rsidRDefault="00C91F43" w:rsidP="00C91F43">
            <w:pPr>
              <w:tabs>
                <w:tab w:val="left" w:pos="585"/>
              </w:tabs>
              <w:spacing w:before="60"/>
              <w:ind w:left="567" w:hanging="27"/>
              <w:rPr>
                <w:rFonts w:cs="Arial"/>
                <w:sz w:val="18"/>
                <w:szCs w:val="18"/>
              </w:rPr>
            </w:pPr>
            <w:r w:rsidRPr="00917108">
              <w:rPr>
                <w:rFonts w:cs="Arial"/>
                <w:i/>
                <w:sz w:val="18"/>
                <w:szCs w:val="18"/>
              </w:rPr>
              <w:lastRenderedPageBreak/>
              <w:t>Consider, and where appropriate ensure, consistency with the answers under Standard 4 above.</w:t>
            </w:r>
          </w:p>
        </w:tc>
        <w:tc>
          <w:tcPr>
            <w:tcW w:w="900" w:type="dxa"/>
            <w:tcBorders>
              <w:bottom w:val="single" w:sz="4" w:space="0" w:color="auto"/>
            </w:tcBorders>
            <w:shd w:val="clear" w:color="auto" w:fill="auto"/>
          </w:tcPr>
          <w:p w14:paraId="7C93526D" w14:textId="77777777" w:rsidR="00C91F43" w:rsidRPr="00917108" w:rsidRDefault="00C91F43" w:rsidP="00C91F43">
            <w:pPr>
              <w:tabs>
                <w:tab w:val="left" w:pos="585"/>
              </w:tabs>
              <w:spacing w:before="60"/>
              <w:ind w:left="567" w:hanging="567"/>
              <w:rPr>
                <w:rFonts w:eastAsia="Times New Roman" w:cs="Arial"/>
                <w:sz w:val="18"/>
                <w:szCs w:val="18"/>
              </w:rPr>
            </w:pPr>
            <w:r w:rsidRPr="00917108">
              <w:rPr>
                <w:rFonts w:eastAsia="Times New Roman" w:cs="Arial"/>
                <w:sz w:val="18"/>
                <w:szCs w:val="18"/>
              </w:rPr>
              <w:lastRenderedPageBreak/>
              <w:t>No</w:t>
            </w:r>
          </w:p>
        </w:tc>
      </w:tr>
      <w:tr w:rsidR="00C91F43" w:rsidRPr="00917108" w14:paraId="17484252" w14:textId="77777777" w:rsidTr="00C91F43">
        <w:trPr>
          <w:trHeight w:val="576"/>
        </w:trPr>
        <w:tc>
          <w:tcPr>
            <w:tcW w:w="8635" w:type="dxa"/>
            <w:tcBorders>
              <w:bottom w:val="single" w:sz="4" w:space="0" w:color="auto"/>
            </w:tcBorders>
            <w:shd w:val="clear" w:color="auto" w:fill="D9E2F3"/>
            <w:vAlign w:val="center"/>
          </w:tcPr>
          <w:p w14:paraId="0E50E81F" w14:textId="77777777" w:rsidR="00C91F43" w:rsidRPr="00917108" w:rsidRDefault="00C91F43" w:rsidP="00C91F43">
            <w:pPr>
              <w:tabs>
                <w:tab w:val="left" w:pos="585"/>
              </w:tabs>
              <w:spacing w:before="60"/>
              <w:ind w:left="567" w:hanging="567"/>
              <w:rPr>
                <w:rFonts w:cs="Arial"/>
                <w:sz w:val="18"/>
                <w:szCs w:val="18"/>
              </w:rPr>
            </w:pPr>
            <w:r w:rsidRPr="00917108">
              <w:rPr>
                <w:rFonts w:eastAsia="Times New Roman" w:cs="Arial"/>
                <w:b/>
                <w:sz w:val="18"/>
                <w:szCs w:val="18"/>
              </w:rPr>
              <w:t xml:space="preserve">Standard 7: Labour and Working Conditions </w:t>
            </w:r>
          </w:p>
        </w:tc>
        <w:tc>
          <w:tcPr>
            <w:tcW w:w="900" w:type="dxa"/>
            <w:tcBorders>
              <w:bottom w:val="single" w:sz="4" w:space="0" w:color="auto"/>
            </w:tcBorders>
            <w:shd w:val="clear" w:color="auto" w:fill="D9E2F3"/>
          </w:tcPr>
          <w:p w14:paraId="50E5B471" w14:textId="77777777" w:rsidR="00C91F43" w:rsidRPr="00917108" w:rsidRDefault="00C91F43" w:rsidP="00C91F43">
            <w:pPr>
              <w:tabs>
                <w:tab w:val="left" w:pos="585"/>
              </w:tabs>
              <w:spacing w:before="60"/>
              <w:ind w:left="567" w:hanging="567"/>
              <w:rPr>
                <w:rFonts w:eastAsia="Times New Roman" w:cs="Arial"/>
                <w:sz w:val="18"/>
                <w:szCs w:val="18"/>
              </w:rPr>
            </w:pPr>
          </w:p>
        </w:tc>
      </w:tr>
      <w:tr w:rsidR="00C91F43" w:rsidRPr="00917108" w14:paraId="0CD5D60C" w14:textId="77777777" w:rsidTr="00C91F43">
        <w:tc>
          <w:tcPr>
            <w:tcW w:w="8635" w:type="dxa"/>
            <w:tcBorders>
              <w:bottom w:val="single" w:sz="4" w:space="0" w:color="auto"/>
            </w:tcBorders>
            <w:shd w:val="clear" w:color="auto" w:fill="auto"/>
          </w:tcPr>
          <w:p w14:paraId="4A251383" w14:textId="77777777" w:rsidR="00C91F43" w:rsidRPr="00917108" w:rsidRDefault="00C91F43" w:rsidP="00C91F43">
            <w:pPr>
              <w:tabs>
                <w:tab w:val="left" w:pos="585"/>
              </w:tabs>
              <w:spacing w:before="60"/>
              <w:ind w:left="567" w:hanging="567"/>
              <w:rPr>
                <w:rFonts w:cs="Arial"/>
                <w:i/>
                <w:sz w:val="18"/>
                <w:szCs w:val="18"/>
              </w:rPr>
            </w:pPr>
            <w:r w:rsidRPr="00917108">
              <w:rPr>
                <w:rFonts w:cs="Arial"/>
                <w:i/>
                <w:sz w:val="18"/>
                <w:szCs w:val="18"/>
              </w:rPr>
              <w:t>Would the project potentially involve or lead to: (note applies to project and contractor workers)</w:t>
            </w:r>
          </w:p>
        </w:tc>
        <w:tc>
          <w:tcPr>
            <w:tcW w:w="900" w:type="dxa"/>
            <w:tcBorders>
              <w:bottom w:val="single" w:sz="4" w:space="0" w:color="auto"/>
            </w:tcBorders>
            <w:shd w:val="clear" w:color="auto" w:fill="auto"/>
          </w:tcPr>
          <w:p w14:paraId="0B6A6C9F" w14:textId="77777777" w:rsidR="00C91F43" w:rsidRPr="00917108" w:rsidRDefault="00C91F43" w:rsidP="00C91F43">
            <w:pPr>
              <w:tabs>
                <w:tab w:val="left" w:pos="585"/>
              </w:tabs>
              <w:spacing w:before="60"/>
              <w:ind w:left="567" w:hanging="567"/>
              <w:rPr>
                <w:rFonts w:eastAsia="Times New Roman" w:cs="Arial"/>
                <w:sz w:val="18"/>
                <w:szCs w:val="18"/>
              </w:rPr>
            </w:pPr>
            <w:r w:rsidRPr="00917108">
              <w:rPr>
                <w:rFonts w:eastAsia="Times New Roman" w:cs="Arial"/>
                <w:sz w:val="18"/>
                <w:szCs w:val="18"/>
              </w:rPr>
              <w:t>No</w:t>
            </w:r>
          </w:p>
        </w:tc>
      </w:tr>
      <w:tr w:rsidR="00C91F43" w:rsidRPr="00917108" w14:paraId="19FB56B1" w14:textId="77777777" w:rsidTr="00C91F43">
        <w:tc>
          <w:tcPr>
            <w:tcW w:w="8635" w:type="dxa"/>
            <w:tcBorders>
              <w:bottom w:val="single" w:sz="4" w:space="0" w:color="auto"/>
            </w:tcBorders>
            <w:shd w:val="clear" w:color="auto" w:fill="auto"/>
          </w:tcPr>
          <w:p w14:paraId="02814C60" w14:textId="77777777" w:rsidR="00C91F43" w:rsidRPr="00917108" w:rsidRDefault="00C91F43" w:rsidP="00C91F43">
            <w:pPr>
              <w:tabs>
                <w:tab w:val="left" w:pos="585"/>
              </w:tabs>
              <w:spacing w:before="60"/>
              <w:ind w:left="567" w:hanging="567"/>
              <w:rPr>
                <w:rFonts w:cs="Arial"/>
                <w:sz w:val="18"/>
                <w:szCs w:val="18"/>
              </w:rPr>
            </w:pPr>
            <w:r w:rsidRPr="00917108">
              <w:rPr>
                <w:rFonts w:cs="Arial"/>
                <w:sz w:val="18"/>
                <w:szCs w:val="18"/>
              </w:rPr>
              <w:t>7.1</w:t>
            </w:r>
            <w:r w:rsidRPr="00917108">
              <w:rPr>
                <w:rFonts w:cs="Arial"/>
                <w:sz w:val="18"/>
                <w:szCs w:val="18"/>
              </w:rPr>
              <w:tab/>
              <w:t>working conditions that do not meet national labour laws and international commitments?</w:t>
            </w:r>
          </w:p>
        </w:tc>
        <w:tc>
          <w:tcPr>
            <w:tcW w:w="900" w:type="dxa"/>
            <w:tcBorders>
              <w:bottom w:val="single" w:sz="4" w:space="0" w:color="auto"/>
            </w:tcBorders>
            <w:shd w:val="clear" w:color="auto" w:fill="auto"/>
          </w:tcPr>
          <w:p w14:paraId="355BB353" w14:textId="77777777" w:rsidR="00C91F43" w:rsidRPr="00917108" w:rsidRDefault="00C91F43" w:rsidP="00C91F43">
            <w:pPr>
              <w:tabs>
                <w:tab w:val="left" w:pos="585"/>
              </w:tabs>
              <w:spacing w:before="60"/>
              <w:ind w:left="567" w:hanging="567"/>
              <w:rPr>
                <w:rFonts w:eastAsia="Times New Roman" w:cs="Arial"/>
                <w:sz w:val="18"/>
                <w:szCs w:val="18"/>
              </w:rPr>
            </w:pPr>
            <w:r w:rsidRPr="00917108">
              <w:rPr>
                <w:rFonts w:eastAsia="Times New Roman" w:cs="Arial"/>
                <w:sz w:val="18"/>
                <w:szCs w:val="18"/>
              </w:rPr>
              <w:t>No</w:t>
            </w:r>
          </w:p>
        </w:tc>
      </w:tr>
      <w:tr w:rsidR="00C91F43" w:rsidRPr="00917108" w14:paraId="11CF0C68" w14:textId="77777777" w:rsidTr="00C91F43">
        <w:tc>
          <w:tcPr>
            <w:tcW w:w="8635" w:type="dxa"/>
            <w:tcBorders>
              <w:bottom w:val="single" w:sz="4" w:space="0" w:color="auto"/>
            </w:tcBorders>
            <w:shd w:val="clear" w:color="auto" w:fill="auto"/>
          </w:tcPr>
          <w:p w14:paraId="5A397F1E" w14:textId="77777777" w:rsidR="00C91F43" w:rsidRPr="00917108" w:rsidRDefault="00C91F43" w:rsidP="00C91F43">
            <w:pPr>
              <w:tabs>
                <w:tab w:val="left" w:pos="585"/>
              </w:tabs>
              <w:spacing w:before="60"/>
              <w:ind w:left="567" w:hanging="567"/>
              <w:rPr>
                <w:rFonts w:cs="Arial"/>
                <w:sz w:val="18"/>
                <w:szCs w:val="18"/>
              </w:rPr>
            </w:pPr>
            <w:r w:rsidRPr="00917108">
              <w:rPr>
                <w:rFonts w:eastAsia="Times New Roman" w:cs="Arial"/>
                <w:sz w:val="18"/>
                <w:szCs w:val="18"/>
              </w:rPr>
              <w:t>7.2</w:t>
            </w:r>
            <w:r w:rsidRPr="00917108">
              <w:rPr>
                <w:rFonts w:eastAsia="Times New Roman" w:cs="Arial"/>
                <w:sz w:val="18"/>
                <w:szCs w:val="18"/>
              </w:rPr>
              <w:tab/>
              <w:t>working conditions that may deny freedom of association and collective bargaining?</w:t>
            </w:r>
          </w:p>
        </w:tc>
        <w:tc>
          <w:tcPr>
            <w:tcW w:w="900" w:type="dxa"/>
            <w:tcBorders>
              <w:bottom w:val="single" w:sz="4" w:space="0" w:color="auto"/>
            </w:tcBorders>
            <w:shd w:val="clear" w:color="auto" w:fill="auto"/>
          </w:tcPr>
          <w:p w14:paraId="6ACE924A" w14:textId="77777777" w:rsidR="00C91F43" w:rsidRPr="00917108" w:rsidRDefault="00C91F43" w:rsidP="00C91F43">
            <w:pPr>
              <w:tabs>
                <w:tab w:val="left" w:pos="585"/>
              </w:tabs>
              <w:spacing w:before="60"/>
              <w:ind w:left="567" w:hanging="567"/>
              <w:rPr>
                <w:rFonts w:eastAsia="Times New Roman" w:cs="Arial"/>
                <w:sz w:val="18"/>
                <w:szCs w:val="18"/>
              </w:rPr>
            </w:pPr>
            <w:r w:rsidRPr="00917108">
              <w:rPr>
                <w:rFonts w:eastAsia="Times New Roman" w:cs="Arial"/>
                <w:sz w:val="18"/>
                <w:szCs w:val="18"/>
              </w:rPr>
              <w:t>No</w:t>
            </w:r>
          </w:p>
        </w:tc>
      </w:tr>
      <w:tr w:rsidR="00C91F43" w:rsidRPr="00917108" w14:paraId="2E3402F5" w14:textId="77777777" w:rsidTr="00C91F43">
        <w:tc>
          <w:tcPr>
            <w:tcW w:w="8635" w:type="dxa"/>
            <w:tcBorders>
              <w:bottom w:val="single" w:sz="4" w:space="0" w:color="auto"/>
            </w:tcBorders>
            <w:shd w:val="clear" w:color="auto" w:fill="auto"/>
          </w:tcPr>
          <w:p w14:paraId="4F1BBE6F" w14:textId="77777777" w:rsidR="00C91F43" w:rsidRPr="00917108" w:rsidRDefault="00C91F43" w:rsidP="00C91F43">
            <w:pPr>
              <w:tabs>
                <w:tab w:val="left" w:pos="585"/>
              </w:tabs>
              <w:spacing w:before="60"/>
              <w:ind w:left="567" w:hanging="567"/>
              <w:rPr>
                <w:rFonts w:cs="Arial"/>
                <w:sz w:val="18"/>
                <w:szCs w:val="18"/>
              </w:rPr>
            </w:pPr>
            <w:r w:rsidRPr="00917108">
              <w:rPr>
                <w:rFonts w:eastAsia="Times New Roman" w:cs="Arial"/>
                <w:sz w:val="18"/>
                <w:szCs w:val="18"/>
              </w:rPr>
              <w:t>7.3</w:t>
            </w:r>
            <w:r w:rsidRPr="00917108">
              <w:rPr>
                <w:rFonts w:eastAsia="Times New Roman" w:cs="Arial"/>
                <w:sz w:val="18"/>
                <w:szCs w:val="18"/>
              </w:rPr>
              <w:tab/>
              <w:t>use of child labour?</w:t>
            </w:r>
          </w:p>
        </w:tc>
        <w:tc>
          <w:tcPr>
            <w:tcW w:w="900" w:type="dxa"/>
            <w:tcBorders>
              <w:bottom w:val="single" w:sz="4" w:space="0" w:color="auto"/>
            </w:tcBorders>
            <w:shd w:val="clear" w:color="auto" w:fill="auto"/>
          </w:tcPr>
          <w:p w14:paraId="76657B31" w14:textId="77777777" w:rsidR="00C91F43" w:rsidRPr="00917108" w:rsidRDefault="00C91F43" w:rsidP="00C91F43">
            <w:pPr>
              <w:tabs>
                <w:tab w:val="left" w:pos="585"/>
              </w:tabs>
              <w:spacing w:before="60"/>
              <w:ind w:left="567" w:hanging="567"/>
              <w:rPr>
                <w:rFonts w:eastAsia="Times New Roman" w:cs="Arial"/>
                <w:sz w:val="18"/>
                <w:szCs w:val="18"/>
              </w:rPr>
            </w:pPr>
            <w:r w:rsidRPr="00917108">
              <w:rPr>
                <w:rFonts w:eastAsia="Times New Roman" w:cs="Arial"/>
                <w:sz w:val="18"/>
                <w:szCs w:val="18"/>
              </w:rPr>
              <w:t>No</w:t>
            </w:r>
          </w:p>
        </w:tc>
      </w:tr>
      <w:tr w:rsidR="00C91F43" w:rsidRPr="00917108" w14:paraId="70AAA58F" w14:textId="77777777" w:rsidTr="00C91F43">
        <w:tc>
          <w:tcPr>
            <w:tcW w:w="8635" w:type="dxa"/>
            <w:tcBorders>
              <w:bottom w:val="single" w:sz="4" w:space="0" w:color="auto"/>
            </w:tcBorders>
            <w:shd w:val="clear" w:color="auto" w:fill="auto"/>
          </w:tcPr>
          <w:p w14:paraId="1C624A19" w14:textId="77777777" w:rsidR="00C91F43" w:rsidRPr="00917108" w:rsidRDefault="00C91F43" w:rsidP="00C91F43">
            <w:pPr>
              <w:tabs>
                <w:tab w:val="left" w:pos="585"/>
              </w:tabs>
              <w:spacing w:before="60"/>
              <w:ind w:left="567" w:hanging="567"/>
              <w:rPr>
                <w:rFonts w:cs="Arial"/>
                <w:sz w:val="18"/>
                <w:szCs w:val="18"/>
              </w:rPr>
            </w:pPr>
            <w:r w:rsidRPr="00917108">
              <w:rPr>
                <w:rFonts w:cs="Arial"/>
                <w:sz w:val="18"/>
                <w:szCs w:val="18"/>
              </w:rPr>
              <w:t>7.4</w:t>
            </w:r>
            <w:r w:rsidRPr="00917108">
              <w:rPr>
                <w:rFonts w:cs="Arial"/>
                <w:sz w:val="18"/>
                <w:szCs w:val="18"/>
              </w:rPr>
              <w:tab/>
              <w:t>use of forced labour?</w:t>
            </w:r>
          </w:p>
        </w:tc>
        <w:tc>
          <w:tcPr>
            <w:tcW w:w="900" w:type="dxa"/>
            <w:tcBorders>
              <w:bottom w:val="single" w:sz="4" w:space="0" w:color="auto"/>
            </w:tcBorders>
            <w:shd w:val="clear" w:color="auto" w:fill="auto"/>
          </w:tcPr>
          <w:p w14:paraId="01C15370" w14:textId="77777777" w:rsidR="00C91F43" w:rsidRPr="00917108" w:rsidRDefault="00C91F43" w:rsidP="00C91F43">
            <w:pPr>
              <w:tabs>
                <w:tab w:val="left" w:pos="585"/>
              </w:tabs>
              <w:spacing w:before="60"/>
              <w:ind w:left="567" w:hanging="567"/>
              <w:rPr>
                <w:rFonts w:eastAsia="Times New Roman" w:cs="Arial"/>
                <w:sz w:val="18"/>
                <w:szCs w:val="18"/>
              </w:rPr>
            </w:pPr>
            <w:r w:rsidRPr="00917108">
              <w:rPr>
                <w:rFonts w:eastAsia="Times New Roman" w:cs="Arial"/>
                <w:sz w:val="18"/>
                <w:szCs w:val="18"/>
              </w:rPr>
              <w:t>No</w:t>
            </w:r>
          </w:p>
        </w:tc>
      </w:tr>
      <w:tr w:rsidR="00C91F43" w:rsidRPr="00917108" w14:paraId="39989A14" w14:textId="77777777" w:rsidTr="00C91F43">
        <w:tc>
          <w:tcPr>
            <w:tcW w:w="8635" w:type="dxa"/>
            <w:tcBorders>
              <w:bottom w:val="single" w:sz="4" w:space="0" w:color="auto"/>
            </w:tcBorders>
            <w:shd w:val="clear" w:color="auto" w:fill="auto"/>
          </w:tcPr>
          <w:p w14:paraId="5D9E4FCB" w14:textId="77777777" w:rsidR="00C91F43" w:rsidRPr="00917108" w:rsidRDefault="00C91F43" w:rsidP="00C91F43">
            <w:pPr>
              <w:tabs>
                <w:tab w:val="left" w:pos="585"/>
              </w:tabs>
              <w:spacing w:before="60"/>
              <w:ind w:left="567" w:hanging="567"/>
              <w:rPr>
                <w:rFonts w:cs="Arial"/>
                <w:sz w:val="18"/>
                <w:szCs w:val="18"/>
              </w:rPr>
            </w:pPr>
            <w:r w:rsidRPr="00917108">
              <w:rPr>
                <w:rFonts w:cs="Arial"/>
                <w:sz w:val="18"/>
                <w:szCs w:val="18"/>
              </w:rPr>
              <w:t>7.5</w:t>
            </w:r>
            <w:r w:rsidRPr="00917108">
              <w:rPr>
                <w:rFonts w:cs="Arial"/>
                <w:sz w:val="18"/>
                <w:szCs w:val="18"/>
              </w:rPr>
              <w:tab/>
              <w:t>discriminatory working conditions and/or lack of equal opportunity?</w:t>
            </w:r>
          </w:p>
        </w:tc>
        <w:tc>
          <w:tcPr>
            <w:tcW w:w="900" w:type="dxa"/>
            <w:tcBorders>
              <w:bottom w:val="single" w:sz="4" w:space="0" w:color="auto"/>
            </w:tcBorders>
            <w:shd w:val="clear" w:color="auto" w:fill="auto"/>
          </w:tcPr>
          <w:p w14:paraId="1D67FE6F" w14:textId="77777777" w:rsidR="00C91F43" w:rsidRPr="00917108" w:rsidRDefault="00C91F43" w:rsidP="00C91F43">
            <w:pPr>
              <w:tabs>
                <w:tab w:val="left" w:pos="585"/>
              </w:tabs>
              <w:spacing w:before="60"/>
              <w:ind w:left="567" w:hanging="567"/>
              <w:rPr>
                <w:rFonts w:eastAsia="Times New Roman" w:cs="Arial"/>
                <w:sz w:val="18"/>
                <w:szCs w:val="18"/>
              </w:rPr>
            </w:pPr>
            <w:r w:rsidRPr="00917108">
              <w:rPr>
                <w:rFonts w:eastAsia="Times New Roman" w:cs="Arial"/>
                <w:sz w:val="18"/>
                <w:szCs w:val="18"/>
              </w:rPr>
              <w:t>No</w:t>
            </w:r>
          </w:p>
        </w:tc>
      </w:tr>
      <w:tr w:rsidR="00C91F43" w:rsidRPr="00917108" w14:paraId="69FC39F0" w14:textId="77777777" w:rsidTr="00C91F43">
        <w:tc>
          <w:tcPr>
            <w:tcW w:w="8635" w:type="dxa"/>
            <w:tcBorders>
              <w:bottom w:val="single" w:sz="4" w:space="0" w:color="auto"/>
            </w:tcBorders>
            <w:shd w:val="clear" w:color="auto" w:fill="auto"/>
          </w:tcPr>
          <w:p w14:paraId="2E5BBC1F" w14:textId="77777777" w:rsidR="00C91F43" w:rsidRPr="00917108" w:rsidRDefault="00C91F43" w:rsidP="00C91F43">
            <w:pPr>
              <w:tabs>
                <w:tab w:val="left" w:pos="585"/>
              </w:tabs>
              <w:spacing w:before="60"/>
              <w:ind w:left="567" w:hanging="567"/>
              <w:rPr>
                <w:rFonts w:cs="Arial"/>
                <w:sz w:val="18"/>
                <w:szCs w:val="18"/>
              </w:rPr>
            </w:pPr>
            <w:r w:rsidRPr="00917108">
              <w:rPr>
                <w:rFonts w:cs="Arial"/>
                <w:sz w:val="18"/>
                <w:szCs w:val="18"/>
              </w:rPr>
              <w:t>7.6</w:t>
            </w:r>
            <w:r w:rsidRPr="00917108">
              <w:rPr>
                <w:rFonts w:cs="Arial"/>
                <w:sz w:val="18"/>
                <w:szCs w:val="18"/>
              </w:rPr>
              <w:tab/>
              <w:t xml:space="preserve">occupational health and safety risks due to </w:t>
            </w:r>
            <w:r w:rsidRPr="00917108">
              <w:rPr>
                <w:rFonts w:eastAsia="Times New Roman" w:cs="Arial"/>
                <w:sz w:val="18"/>
                <w:szCs w:val="18"/>
              </w:rPr>
              <w:t>physical, chemical, biological and psychosocial hazards (including violence and harassment) throughout the project life cycle?</w:t>
            </w:r>
          </w:p>
        </w:tc>
        <w:tc>
          <w:tcPr>
            <w:tcW w:w="900" w:type="dxa"/>
            <w:tcBorders>
              <w:bottom w:val="single" w:sz="4" w:space="0" w:color="auto"/>
            </w:tcBorders>
            <w:shd w:val="clear" w:color="auto" w:fill="auto"/>
          </w:tcPr>
          <w:p w14:paraId="104CB659" w14:textId="77777777" w:rsidR="00C91F43" w:rsidRPr="00917108" w:rsidRDefault="00C91F43" w:rsidP="00C91F43">
            <w:pPr>
              <w:tabs>
                <w:tab w:val="left" w:pos="585"/>
              </w:tabs>
              <w:spacing w:before="60"/>
              <w:ind w:left="567" w:hanging="567"/>
              <w:rPr>
                <w:rFonts w:eastAsia="Times New Roman" w:cs="Arial"/>
                <w:sz w:val="18"/>
                <w:szCs w:val="18"/>
              </w:rPr>
            </w:pPr>
            <w:r w:rsidRPr="00917108">
              <w:rPr>
                <w:rFonts w:eastAsia="Times New Roman" w:cs="Arial"/>
                <w:sz w:val="18"/>
                <w:szCs w:val="18"/>
              </w:rPr>
              <w:t xml:space="preserve">No </w:t>
            </w:r>
          </w:p>
        </w:tc>
      </w:tr>
      <w:tr w:rsidR="00C91F43" w:rsidRPr="00917108" w14:paraId="08F48BB7" w14:textId="77777777" w:rsidTr="00C91F43">
        <w:trPr>
          <w:trHeight w:val="602"/>
        </w:trPr>
        <w:tc>
          <w:tcPr>
            <w:tcW w:w="8635" w:type="dxa"/>
            <w:tcBorders>
              <w:bottom w:val="single" w:sz="4" w:space="0" w:color="auto"/>
            </w:tcBorders>
            <w:shd w:val="clear" w:color="auto" w:fill="DBE5F1"/>
            <w:vAlign w:val="center"/>
          </w:tcPr>
          <w:p w14:paraId="0C47A294" w14:textId="77777777" w:rsidR="00C91F43" w:rsidRPr="00917108" w:rsidRDefault="00C91F43" w:rsidP="00C91F43">
            <w:pPr>
              <w:tabs>
                <w:tab w:val="left" w:pos="570"/>
              </w:tabs>
              <w:spacing w:before="120"/>
              <w:rPr>
                <w:rFonts w:eastAsia="Times New Roman" w:cs="Arial"/>
                <w:b/>
                <w:sz w:val="18"/>
                <w:szCs w:val="18"/>
              </w:rPr>
            </w:pPr>
            <w:r w:rsidRPr="00917108">
              <w:rPr>
                <w:rFonts w:eastAsia="Times New Roman" w:cs="Arial"/>
                <w:b/>
                <w:sz w:val="18"/>
                <w:szCs w:val="18"/>
              </w:rPr>
              <w:t>Standard 8: Pollution Prevention and Resource Efficiency</w:t>
            </w:r>
          </w:p>
        </w:tc>
        <w:tc>
          <w:tcPr>
            <w:tcW w:w="900" w:type="dxa"/>
            <w:tcBorders>
              <w:bottom w:val="single" w:sz="4" w:space="0" w:color="auto"/>
            </w:tcBorders>
            <w:shd w:val="clear" w:color="auto" w:fill="DBE5F1"/>
            <w:vAlign w:val="center"/>
          </w:tcPr>
          <w:p w14:paraId="3334BAF1" w14:textId="77777777" w:rsidR="00C91F43" w:rsidRPr="00917108" w:rsidRDefault="00C91F43" w:rsidP="00C91F43">
            <w:pPr>
              <w:rPr>
                <w:rFonts w:eastAsia="Times New Roman" w:cs="Arial"/>
                <w:b/>
                <w:i/>
                <w:sz w:val="18"/>
                <w:szCs w:val="18"/>
              </w:rPr>
            </w:pPr>
          </w:p>
        </w:tc>
      </w:tr>
      <w:tr w:rsidR="00C91F43" w:rsidRPr="00917108" w14:paraId="61F3C0D6" w14:textId="77777777" w:rsidTr="00C91F43">
        <w:tc>
          <w:tcPr>
            <w:tcW w:w="8635" w:type="dxa"/>
            <w:shd w:val="clear" w:color="auto" w:fill="auto"/>
          </w:tcPr>
          <w:p w14:paraId="28A0AEFE" w14:textId="77777777" w:rsidR="00C91F43" w:rsidRPr="00917108" w:rsidRDefault="00C91F43" w:rsidP="00C91F43">
            <w:pPr>
              <w:tabs>
                <w:tab w:val="left" w:pos="585"/>
              </w:tabs>
              <w:spacing w:before="60"/>
              <w:ind w:left="567" w:hanging="567"/>
              <w:rPr>
                <w:rFonts w:eastAsia="Times New Roman" w:cs="Arial"/>
                <w:i/>
                <w:sz w:val="18"/>
                <w:szCs w:val="18"/>
              </w:rPr>
            </w:pPr>
            <w:r w:rsidRPr="00917108">
              <w:rPr>
                <w:rFonts w:eastAsia="Times New Roman" w:cs="Arial"/>
                <w:i/>
                <w:sz w:val="18"/>
                <w:szCs w:val="18"/>
              </w:rPr>
              <w:t>Would the project potentially involve or lead to:</w:t>
            </w:r>
          </w:p>
        </w:tc>
        <w:tc>
          <w:tcPr>
            <w:tcW w:w="900" w:type="dxa"/>
            <w:shd w:val="clear" w:color="auto" w:fill="auto"/>
          </w:tcPr>
          <w:p w14:paraId="37661300" w14:textId="77777777" w:rsidR="00C91F43" w:rsidRPr="00917108" w:rsidRDefault="00C91F43" w:rsidP="00C91F43">
            <w:pPr>
              <w:rPr>
                <w:rFonts w:eastAsia="Times New Roman" w:cs="Arial"/>
                <w:i/>
                <w:sz w:val="18"/>
                <w:szCs w:val="18"/>
              </w:rPr>
            </w:pPr>
          </w:p>
        </w:tc>
      </w:tr>
      <w:tr w:rsidR="00C91F43" w:rsidRPr="00917108" w14:paraId="33CCF7CD" w14:textId="77777777" w:rsidTr="00C91F43">
        <w:tc>
          <w:tcPr>
            <w:tcW w:w="8635" w:type="dxa"/>
            <w:shd w:val="clear" w:color="auto" w:fill="auto"/>
          </w:tcPr>
          <w:p w14:paraId="5F39C9C7" w14:textId="77777777" w:rsidR="00C91F43" w:rsidRPr="00917108" w:rsidRDefault="00C91F43" w:rsidP="00C91F43">
            <w:pPr>
              <w:tabs>
                <w:tab w:val="left" w:pos="585"/>
              </w:tabs>
              <w:spacing w:before="60"/>
              <w:ind w:left="567" w:hanging="567"/>
              <w:rPr>
                <w:rFonts w:eastAsia="Times New Roman" w:cs="Arial"/>
                <w:sz w:val="18"/>
                <w:szCs w:val="18"/>
              </w:rPr>
            </w:pPr>
            <w:r w:rsidRPr="00917108">
              <w:rPr>
                <w:rFonts w:eastAsia="Times New Roman" w:cs="Arial"/>
                <w:sz w:val="18"/>
                <w:szCs w:val="18"/>
              </w:rPr>
              <w:t>8.1</w:t>
            </w:r>
            <w:r w:rsidRPr="00917108">
              <w:rPr>
                <w:rFonts w:eastAsia="Times New Roman" w:cs="Arial"/>
                <w:sz w:val="18"/>
                <w:szCs w:val="18"/>
              </w:rPr>
              <w:tab/>
              <w:t xml:space="preserve">the release of pollutants to the environment due to routine or non-routine circumstances with the potential for adverse local, regional, and/or </w:t>
            </w:r>
            <w:hyperlink w:anchor="TransboundaryImpactsGlossary" w:history="1">
              <w:r w:rsidRPr="00917108">
                <w:rPr>
                  <w:rFonts w:eastAsia="Times New Roman" w:cs="Arial"/>
                  <w:sz w:val="18"/>
                  <w:szCs w:val="18"/>
                </w:rPr>
                <w:t>transboundary impacts</w:t>
              </w:r>
            </w:hyperlink>
            <w:r w:rsidRPr="00917108">
              <w:rPr>
                <w:rFonts w:eastAsia="Times New Roman" w:cs="Arial"/>
                <w:sz w:val="18"/>
                <w:szCs w:val="18"/>
              </w:rPr>
              <w:t xml:space="preserve">? </w:t>
            </w:r>
          </w:p>
        </w:tc>
        <w:tc>
          <w:tcPr>
            <w:tcW w:w="900" w:type="dxa"/>
            <w:shd w:val="clear" w:color="auto" w:fill="auto"/>
          </w:tcPr>
          <w:p w14:paraId="46FEB0AF" w14:textId="77777777" w:rsidR="00C91F43" w:rsidRPr="00917108" w:rsidRDefault="00C91F43" w:rsidP="00C91F43">
            <w:pPr>
              <w:rPr>
                <w:rFonts w:eastAsia="Times New Roman" w:cs="Arial"/>
                <w:sz w:val="18"/>
                <w:szCs w:val="18"/>
              </w:rPr>
            </w:pPr>
            <w:r w:rsidRPr="00917108">
              <w:rPr>
                <w:rFonts w:eastAsia="Times New Roman" w:cs="Arial"/>
                <w:sz w:val="18"/>
                <w:szCs w:val="18"/>
              </w:rPr>
              <w:t>No</w:t>
            </w:r>
          </w:p>
        </w:tc>
      </w:tr>
      <w:tr w:rsidR="00C91F43" w:rsidRPr="00917108" w14:paraId="4D028D3E" w14:textId="77777777" w:rsidTr="00C91F43">
        <w:tc>
          <w:tcPr>
            <w:tcW w:w="8635" w:type="dxa"/>
            <w:tcBorders>
              <w:bottom w:val="single" w:sz="4" w:space="0" w:color="auto"/>
            </w:tcBorders>
            <w:shd w:val="clear" w:color="auto" w:fill="auto"/>
          </w:tcPr>
          <w:p w14:paraId="594B3F39" w14:textId="77777777" w:rsidR="00C91F43" w:rsidRPr="00917108" w:rsidRDefault="00C91F43" w:rsidP="00C91F43">
            <w:pPr>
              <w:tabs>
                <w:tab w:val="left" w:pos="585"/>
              </w:tabs>
              <w:spacing w:before="60"/>
              <w:ind w:left="567" w:hanging="567"/>
              <w:rPr>
                <w:rFonts w:eastAsia="Times New Roman" w:cs="Arial"/>
                <w:sz w:val="18"/>
                <w:szCs w:val="18"/>
              </w:rPr>
            </w:pPr>
            <w:r w:rsidRPr="00917108">
              <w:rPr>
                <w:rFonts w:eastAsia="Times New Roman" w:cs="Arial"/>
                <w:sz w:val="18"/>
                <w:szCs w:val="18"/>
              </w:rPr>
              <w:t>8.2</w:t>
            </w:r>
            <w:r w:rsidRPr="00917108">
              <w:rPr>
                <w:rFonts w:eastAsia="Times New Roman" w:cs="Arial"/>
                <w:sz w:val="18"/>
                <w:szCs w:val="18"/>
              </w:rPr>
              <w:tab/>
              <w:t>the generation of waste (both hazardous and non-hazardous)?</w:t>
            </w:r>
          </w:p>
        </w:tc>
        <w:tc>
          <w:tcPr>
            <w:tcW w:w="900" w:type="dxa"/>
            <w:tcBorders>
              <w:bottom w:val="single" w:sz="4" w:space="0" w:color="auto"/>
            </w:tcBorders>
            <w:shd w:val="clear" w:color="auto" w:fill="auto"/>
          </w:tcPr>
          <w:p w14:paraId="36C5600C" w14:textId="77777777" w:rsidR="00C91F43" w:rsidRPr="00917108" w:rsidRDefault="00C91F43" w:rsidP="00C91F43">
            <w:pPr>
              <w:rPr>
                <w:rFonts w:eastAsia="Times New Roman" w:cs="Arial"/>
                <w:sz w:val="18"/>
                <w:szCs w:val="18"/>
              </w:rPr>
            </w:pPr>
            <w:r w:rsidRPr="00917108">
              <w:rPr>
                <w:rFonts w:eastAsia="Times New Roman" w:cs="Arial"/>
                <w:sz w:val="18"/>
                <w:szCs w:val="18"/>
              </w:rPr>
              <w:t>No</w:t>
            </w:r>
          </w:p>
        </w:tc>
      </w:tr>
      <w:tr w:rsidR="00C91F43" w:rsidRPr="00917108" w14:paraId="062025BC" w14:textId="77777777" w:rsidTr="00C91F43">
        <w:trPr>
          <w:trHeight w:val="402"/>
        </w:trPr>
        <w:tc>
          <w:tcPr>
            <w:tcW w:w="8635" w:type="dxa"/>
            <w:tcBorders>
              <w:bottom w:val="single" w:sz="4" w:space="0" w:color="auto"/>
            </w:tcBorders>
            <w:shd w:val="clear" w:color="auto" w:fill="auto"/>
          </w:tcPr>
          <w:p w14:paraId="75F1580A" w14:textId="77777777" w:rsidR="00C91F43" w:rsidRPr="00917108" w:rsidRDefault="00C91F43" w:rsidP="00C91F43">
            <w:pPr>
              <w:tabs>
                <w:tab w:val="left" w:pos="585"/>
              </w:tabs>
              <w:spacing w:before="60"/>
              <w:ind w:left="567" w:hanging="567"/>
              <w:rPr>
                <w:rFonts w:eastAsia="Times New Roman" w:cs="Arial"/>
                <w:sz w:val="18"/>
                <w:szCs w:val="18"/>
              </w:rPr>
            </w:pPr>
            <w:r w:rsidRPr="00917108">
              <w:rPr>
                <w:rFonts w:eastAsia="Times New Roman" w:cs="Arial"/>
                <w:sz w:val="18"/>
                <w:szCs w:val="18"/>
              </w:rPr>
              <w:t>8.3</w:t>
            </w:r>
            <w:r w:rsidRPr="00917108">
              <w:rPr>
                <w:rFonts w:eastAsia="Times New Roman" w:cs="Arial"/>
                <w:sz w:val="18"/>
                <w:szCs w:val="18"/>
              </w:rPr>
              <w:tab/>
              <w:t xml:space="preserve">the manufacture, trade, release, and/or use of hazardous materials and/or chemicals? </w:t>
            </w:r>
          </w:p>
        </w:tc>
        <w:tc>
          <w:tcPr>
            <w:tcW w:w="900" w:type="dxa"/>
            <w:tcBorders>
              <w:bottom w:val="single" w:sz="4" w:space="0" w:color="auto"/>
            </w:tcBorders>
            <w:shd w:val="clear" w:color="auto" w:fill="auto"/>
          </w:tcPr>
          <w:p w14:paraId="46CB73A4" w14:textId="77777777" w:rsidR="00C91F43" w:rsidRPr="00917108" w:rsidRDefault="00C91F43" w:rsidP="00C91F43">
            <w:pPr>
              <w:rPr>
                <w:rFonts w:eastAsia="Times New Roman" w:cs="Arial"/>
                <w:sz w:val="18"/>
                <w:szCs w:val="18"/>
              </w:rPr>
            </w:pPr>
            <w:r w:rsidRPr="00917108">
              <w:rPr>
                <w:rFonts w:eastAsia="Times New Roman" w:cs="Arial"/>
                <w:sz w:val="18"/>
                <w:szCs w:val="18"/>
              </w:rPr>
              <w:t>No</w:t>
            </w:r>
          </w:p>
        </w:tc>
      </w:tr>
      <w:tr w:rsidR="00C91F43" w:rsidRPr="00917108" w14:paraId="4D7142BB" w14:textId="77777777" w:rsidTr="00C91F43">
        <w:trPr>
          <w:trHeight w:val="402"/>
        </w:trPr>
        <w:tc>
          <w:tcPr>
            <w:tcW w:w="8635" w:type="dxa"/>
            <w:tcBorders>
              <w:bottom w:val="single" w:sz="4" w:space="0" w:color="auto"/>
            </w:tcBorders>
            <w:shd w:val="clear" w:color="auto" w:fill="auto"/>
          </w:tcPr>
          <w:p w14:paraId="1A5457E5" w14:textId="77777777" w:rsidR="00C91F43" w:rsidRPr="00917108" w:rsidRDefault="00C91F43" w:rsidP="00C91F43">
            <w:pPr>
              <w:tabs>
                <w:tab w:val="left" w:pos="585"/>
              </w:tabs>
              <w:spacing w:before="60"/>
              <w:ind w:left="567" w:hanging="567"/>
              <w:rPr>
                <w:rFonts w:eastAsia="Times New Roman" w:cs="Arial"/>
                <w:sz w:val="18"/>
                <w:szCs w:val="18"/>
              </w:rPr>
            </w:pPr>
            <w:r w:rsidRPr="00917108">
              <w:rPr>
                <w:rFonts w:eastAsia="Times New Roman" w:cs="Arial"/>
                <w:sz w:val="18"/>
                <w:szCs w:val="18"/>
              </w:rPr>
              <w:t>8.4</w:t>
            </w:r>
            <w:r w:rsidRPr="00917108">
              <w:rPr>
                <w:rFonts w:eastAsia="Times New Roman" w:cs="Arial"/>
                <w:sz w:val="18"/>
                <w:szCs w:val="18"/>
              </w:rPr>
              <w:tab/>
              <w:t>the use of chemicals or materials subject to international bans or phase-outs?</w:t>
            </w:r>
          </w:p>
          <w:p w14:paraId="30BCA151" w14:textId="77777777" w:rsidR="00C91F43" w:rsidRPr="00917108" w:rsidRDefault="00C91F43" w:rsidP="00C91F43">
            <w:pPr>
              <w:tabs>
                <w:tab w:val="left" w:pos="585"/>
              </w:tabs>
              <w:spacing w:before="60"/>
              <w:ind w:left="567" w:hanging="567"/>
              <w:rPr>
                <w:rFonts w:eastAsia="Times New Roman" w:cs="Arial"/>
                <w:sz w:val="18"/>
                <w:szCs w:val="18"/>
              </w:rPr>
            </w:pPr>
            <w:r w:rsidRPr="00917108">
              <w:rPr>
                <w:rFonts w:eastAsia="Times New Roman" w:cs="Arial"/>
                <w:i/>
                <w:sz w:val="18"/>
                <w:szCs w:val="18"/>
              </w:rPr>
              <w:tab/>
              <w:t xml:space="preserve">For example, DDT, PCBs and other chemicals listed in international conventions such as the </w:t>
            </w:r>
            <w:hyperlink r:id="rId60" w:history="1">
              <w:r w:rsidRPr="00917108">
                <w:rPr>
                  <w:rStyle w:val="Hyperlink"/>
                  <w:rFonts w:eastAsia="Times New Roman" w:cs="Arial"/>
                  <w:i/>
                  <w:sz w:val="18"/>
                  <w:szCs w:val="18"/>
                </w:rPr>
                <w:t>Montreal Protocol</w:t>
              </w:r>
            </w:hyperlink>
            <w:r w:rsidRPr="00917108">
              <w:rPr>
                <w:rFonts w:eastAsia="Times New Roman" w:cs="Arial"/>
                <w:i/>
                <w:sz w:val="18"/>
                <w:szCs w:val="18"/>
              </w:rPr>
              <w:t xml:space="preserve">, </w:t>
            </w:r>
            <w:hyperlink r:id="rId61" w:history="1">
              <w:r w:rsidRPr="00917108">
                <w:rPr>
                  <w:rStyle w:val="Hyperlink"/>
                  <w:rFonts w:eastAsia="Times New Roman" w:cs="Arial"/>
                  <w:i/>
                  <w:sz w:val="18"/>
                  <w:szCs w:val="18"/>
                </w:rPr>
                <w:t>Minamata Convention</w:t>
              </w:r>
            </w:hyperlink>
            <w:r w:rsidRPr="00917108">
              <w:rPr>
                <w:rFonts w:eastAsia="Times New Roman" w:cs="Arial"/>
                <w:i/>
                <w:sz w:val="18"/>
                <w:szCs w:val="18"/>
              </w:rPr>
              <w:t xml:space="preserve">, </w:t>
            </w:r>
            <w:hyperlink r:id="rId62" w:history="1">
              <w:r w:rsidRPr="00917108">
                <w:rPr>
                  <w:rStyle w:val="Hyperlink"/>
                  <w:rFonts w:eastAsia="Times New Roman" w:cs="Arial"/>
                  <w:i/>
                  <w:sz w:val="18"/>
                  <w:szCs w:val="18"/>
                </w:rPr>
                <w:t>Basel Convention</w:t>
              </w:r>
            </w:hyperlink>
            <w:r w:rsidRPr="00917108">
              <w:rPr>
                <w:rFonts w:eastAsia="Times New Roman" w:cs="Arial"/>
                <w:i/>
                <w:sz w:val="18"/>
                <w:szCs w:val="18"/>
              </w:rPr>
              <w:t xml:space="preserve">, </w:t>
            </w:r>
            <w:hyperlink r:id="rId63" w:history="1">
              <w:r w:rsidRPr="00917108">
                <w:rPr>
                  <w:rStyle w:val="Hyperlink"/>
                  <w:rFonts w:eastAsia="Times New Roman" w:cs="Arial"/>
                  <w:i/>
                  <w:sz w:val="18"/>
                  <w:szCs w:val="18"/>
                </w:rPr>
                <w:t>Rotterdam Convention</w:t>
              </w:r>
            </w:hyperlink>
            <w:r w:rsidRPr="00917108">
              <w:rPr>
                <w:rFonts w:eastAsia="Times New Roman" w:cs="Arial"/>
                <w:i/>
                <w:sz w:val="18"/>
                <w:szCs w:val="18"/>
              </w:rPr>
              <w:t xml:space="preserve">, </w:t>
            </w:r>
            <w:hyperlink r:id="rId64" w:history="1">
              <w:r w:rsidRPr="00917108">
                <w:rPr>
                  <w:rStyle w:val="Hyperlink"/>
                  <w:rFonts w:eastAsia="Times New Roman" w:cs="Arial"/>
                  <w:i/>
                  <w:sz w:val="18"/>
                  <w:szCs w:val="18"/>
                </w:rPr>
                <w:t>Stockholm Convention</w:t>
              </w:r>
            </w:hyperlink>
          </w:p>
        </w:tc>
        <w:tc>
          <w:tcPr>
            <w:tcW w:w="900" w:type="dxa"/>
            <w:tcBorders>
              <w:bottom w:val="single" w:sz="4" w:space="0" w:color="auto"/>
            </w:tcBorders>
            <w:shd w:val="clear" w:color="auto" w:fill="auto"/>
          </w:tcPr>
          <w:p w14:paraId="4F8571F2" w14:textId="77777777" w:rsidR="00C91F43" w:rsidRPr="00917108" w:rsidRDefault="00C91F43" w:rsidP="00C91F43">
            <w:pPr>
              <w:rPr>
                <w:rFonts w:eastAsia="Times New Roman" w:cs="Arial"/>
                <w:sz w:val="18"/>
                <w:szCs w:val="18"/>
              </w:rPr>
            </w:pPr>
            <w:r w:rsidRPr="00917108">
              <w:rPr>
                <w:rFonts w:eastAsia="Times New Roman" w:cs="Arial"/>
                <w:sz w:val="18"/>
                <w:szCs w:val="18"/>
              </w:rPr>
              <w:t>No</w:t>
            </w:r>
          </w:p>
        </w:tc>
      </w:tr>
      <w:tr w:rsidR="00C91F43" w:rsidRPr="00917108" w14:paraId="2B411A42" w14:textId="77777777" w:rsidTr="00C91F43">
        <w:tc>
          <w:tcPr>
            <w:tcW w:w="8635" w:type="dxa"/>
            <w:tcBorders>
              <w:bottom w:val="single" w:sz="4" w:space="0" w:color="auto"/>
            </w:tcBorders>
            <w:shd w:val="clear" w:color="auto" w:fill="auto"/>
          </w:tcPr>
          <w:p w14:paraId="0D19D667" w14:textId="77777777" w:rsidR="00C91F43" w:rsidRPr="00917108" w:rsidRDefault="00C91F43" w:rsidP="00C91F43">
            <w:pPr>
              <w:tabs>
                <w:tab w:val="left" w:pos="585"/>
              </w:tabs>
              <w:spacing w:before="60"/>
              <w:ind w:left="567" w:hanging="567"/>
              <w:rPr>
                <w:rFonts w:eastAsia="Times New Roman" w:cs="Arial"/>
                <w:sz w:val="18"/>
                <w:szCs w:val="18"/>
              </w:rPr>
            </w:pPr>
            <w:r w:rsidRPr="00917108">
              <w:rPr>
                <w:rFonts w:eastAsia="Times New Roman" w:cs="Arial"/>
                <w:sz w:val="18"/>
                <w:szCs w:val="18"/>
              </w:rPr>
              <w:t xml:space="preserve">8.5 </w:t>
            </w:r>
            <w:r w:rsidRPr="00917108">
              <w:rPr>
                <w:rFonts w:eastAsia="Times New Roman" w:cs="Arial"/>
                <w:sz w:val="18"/>
                <w:szCs w:val="18"/>
              </w:rPr>
              <w:tab/>
              <w:t>the application of pesticides that may have a negative effect on the environment or human health?</w:t>
            </w:r>
          </w:p>
        </w:tc>
        <w:tc>
          <w:tcPr>
            <w:tcW w:w="900" w:type="dxa"/>
            <w:tcBorders>
              <w:bottom w:val="single" w:sz="4" w:space="0" w:color="auto"/>
            </w:tcBorders>
            <w:shd w:val="clear" w:color="auto" w:fill="auto"/>
          </w:tcPr>
          <w:p w14:paraId="3342F86C" w14:textId="77777777" w:rsidR="00C91F43" w:rsidRPr="00917108" w:rsidRDefault="00C91F43" w:rsidP="00C91F43">
            <w:pPr>
              <w:tabs>
                <w:tab w:val="left" w:pos="585"/>
              </w:tabs>
              <w:spacing w:before="60"/>
              <w:ind w:left="567" w:hanging="567"/>
              <w:rPr>
                <w:rFonts w:eastAsia="Times New Roman" w:cs="Arial"/>
                <w:sz w:val="18"/>
                <w:szCs w:val="18"/>
              </w:rPr>
            </w:pPr>
            <w:r w:rsidRPr="00917108">
              <w:rPr>
                <w:rFonts w:eastAsia="Times New Roman" w:cs="Arial"/>
                <w:sz w:val="18"/>
                <w:szCs w:val="18"/>
              </w:rPr>
              <w:t>Yes</w:t>
            </w:r>
          </w:p>
        </w:tc>
      </w:tr>
      <w:tr w:rsidR="00C91F43" w:rsidRPr="00917108" w14:paraId="0AD236AC" w14:textId="77777777" w:rsidTr="00C91F43">
        <w:tc>
          <w:tcPr>
            <w:tcW w:w="8635" w:type="dxa"/>
            <w:tcBorders>
              <w:bottom w:val="single" w:sz="4" w:space="0" w:color="auto"/>
            </w:tcBorders>
            <w:shd w:val="clear" w:color="auto" w:fill="auto"/>
          </w:tcPr>
          <w:p w14:paraId="7B991357" w14:textId="77777777" w:rsidR="00C91F43" w:rsidRPr="00917108" w:rsidRDefault="00C91F43" w:rsidP="00C91F43">
            <w:pPr>
              <w:tabs>
                <w:tab w:val="left" w:pos="585"/>
              </w:tabs>
              <w:spacing w:before="60"/>
              <w:ind w:left="567" w:hanging="567"/>
              <w:rPr>
                <w:rFonts w:eastAsia="Times New Roman" w:cs="Arial"/>
                <w:sz w:val="18"/>
                <w:szCs w:val="18"/>
              </w:rPr>
            </w:pPr>
            <w:r w:rsidRPr="00917108">
              <w:rPr>
                <w:rFonts w:eastAsia="Times New Roman" w:cs="Arial"/>
                <w:sz w:val="18"/>
                <w:szCs w:val="18"/>
              </w:rPr>
              <w:t>8.6</w:t>
            </w:r>
            <w:r w:rsidRPr="00917108">
              <w:rPr>
                <w:rFonts w:eastAsia="Times New Roman" w:cs="Arial"/>
                <w:sz w:val="18"/>
                <w:szCs w:val="18"/>
              </w:rPr>
              <w:tab/>
              <w:t xml:space="preserve">significant consumption of raw materials, energy, and/or water? </w:t>
            </w:r>
          </w:p>
        </w:tc>
        <w:tc>
          <w:tcPr>
            <w:tcW w:w="900" w:type="dxa"/>
            <w:tcBorders>
              <w:bottom w:val="single" w:sz="4" w:space="0" w:color="auto"/>
            </w:tcBorders>
            <w:shd w:val="clear" w:color="auto" w:fill="auto"/>
          </w:tcPr>
          <w:p w14:paraId="3A87E7BE" w14:textId="77777777" w:rsidR="00C91F43" w:rsidRPr="00917108" w:rsidRDefault="00C91F43" w:rsidP="00C91F43">
            <w:pPr>
              <w:tabs>
                <w:tab w:val="left" w:pos="585"/>
              </w:tabs>
              <w:spacing w:before="60"/>
              <w:ind w:left="567" w:hanging="567"/>
              <w:rPr>
                <w:rFonts w:eastAsia="Times New Roman" w:cs="Arial"/>
                <w:sz w:val="18"/>
                <w:szCs w:val="18"/>
              </w:rPr>
            </w:pPr>
            <w:r w:rsidRPr="00917108">
              <w:rPr>
                <w:rFonts w:eastAsia="Times New Roman" w:cs="Arial"/>
                <w:sz w:val="18"/>
                <w:szCs w:val="18"/>
              </w:rPr>
              <w:t>No</w:t>
            </w:r>
          </w:p>
        </w:tc>
      </w:tr>
    </w:tbl>
    <w:p w14:paraId="14C1EF59" w14:textId="77777777" w:rsidR="0080746F" w:rsidRPr="00917108" w:rsidRDefault="0080746F">
      <w:pPr>
        <w:spacing w:after="0"/>
        <w:jc w:val="left"/>
        <w:rPr>
          <w:rFonts w:ascii="Calibri" w:hAnsi="Calibri" w:cs="Calibri"/>
          <w:lang w:val="en-GB"/>
        </w:rPr>
      </w:pPr>
    </w:p>
    <w:p w14:paraId="2D01363B" w14:textId="77777777" w:rsidR="00C91F43" w:rsidRPr="00917108" w:rsidRDefault="00C91F43">
      <w:pPr>
        <w:spacing w:after="0"/>
        <w:jc w:val="left"/>
        <w:rPr>
          <w:rFonts w:ascii="Calibri" w:hAnsi="Calibri" w:cs="Calibri"/>
          <w:b/>
          <w:bCs/>
          <w:lang w:val="en-GB"/>
        </w:rPr>
      </w:pPr>
      <w:r w:rsidRPr="00917108">
        <w:rPr>
          <w:rFonts w:ascii="Calibri" w:hAnsi="Calibri" w:cs="Calibri"/>
          <w:lang w:val="en-GB"/>
        </w:rPr>
        <w:br w:type="page"/>
      </w:r>
    </w:p>
    <w:p w14:paraId="3C34F4AA" w14:textId="009D48DF" w:rsidR="00BB0459" w:rsidRPr="00917108" w:rsidRDefault="00B708E6" w:rsidP="00C81F07">
      <w:pPr>
        <w:pStyle w:val="Heading2"/>
        <w:spacing w:after="0"/>
        <w:ind w:left="0"/>
        <w:rPr>
          <w:rFonts w:ascii="Calibri" w:hAnsi="Calibri" w:cs="Calibri"/>
          <w:lang w:val="en-GB"/>
        </w:rPr>
      </w:pPr>
      <w:bookmarkStart w:id="41" w:name="_Toc88048397"/>
      <w:r w:rsidRPr="00917108">
        <w:rPr>
          <w:rFonts w:ascii="Calibri" w:hAnsi="Calibri" w:cs="Calibri"/>
          <w:lang w:val="en-GB"/>
        </w:rPr>
        <w:lastRenderedPageBreak/>
        <w:t>Annex</w:t>
      </w:r>
      <w:r w:rsidR="001D7989" w:rsidRPr="00917108">
        <w:rPr>
          <w:rFonts w:ascii="Calibri" w:hAnsi="Calibri" w:cs="Calibri"/>
          <w:lang w:val="en-GB"/>
        </w:rPr>
        <w:t xml:space="preserve"> 6</w:t>
      </w:r>
      <w:r w:rsidR="00BB0459" w:rsidRPr="00917108">
        <w:rPr>
          <w:rFonts w:ascii="Calibri" w:hAnsi="Calibri" w:cs="Calibri"/>
          <w:lang w:val="en-GB"/>
        </w:rPr>
        <w:t xml:space="preserve">: UNDP Risk </w:t>
      </w:r>
      <w:r w:rsidR="004E5B7D" w:rsidRPr="00917108">
        <w:rPr>
          <w:rFonts w:ascii="Calibri" w:hAnsi="Calibri" w:cs="Calibri"/>
          <w:lang w:val="en-GB"/>
        </w:rPr>
        <w:t>Register</w:t>
      </w:r>
      <w:bookmarkEnd w:id="41"/>
    </w:p>
    <w:p w14:paraId="7F51178B" w14:textId="77777777" w:rsidR="00B82406" w:rsidRPr="00917108" w:rsidRDefault="00B82406" w:rsidP="00C81F07">
      <w:pPr>
        <w:spacing w:after="0"/>
        <w:ind w:right="-41"/>
        <w:jc w:val="left"/>
        <w:rPr>
          <w:lang w:val="en-GB"/>
        </w:rPr>
      </w:pPr>
    </w:p>
    <w:p w14:paraId="65013E15" w14:textId="77777777" w:rsidR="00B82406" w:rsidRPr="00917108" w:rsidRDefault="00B82406" w:rsidP="00C81F07">
      <w:pPr>
        <w:spacing w:after="0"/>
        <w:rPr>
          <w:rFonts w:cs="Calibri"/>
          <w:vanish/>
          <w:sz w:val="18"/>
          <w:szCs w:val="18"/>
          <w:lang w:val="en-GB"/>
        </w:rPr>
      </w:pPr>
    </w:p>
    <w:tbl>
      <w:tblPr>
        <w:tblW w:w="1395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70"/>
        <w:gridCol w:w="3960"/>
        <w:gridCol w:w="1620"/>
      </w:tblGrid>
      <w:tr w:rsidR="00B82406" w:rsidRPr="00917108" w14:paraId="2450DBA1" w14:textId="77777777" w:rsidTr="00313075">
        <w:trPr>
          <w:tblHeader/>
        </w:trPr>
        <w:tc>
          <w:tcPr>
            <w:tcW w:w="8370" w:type="dxa"/>
            <w:shd w:val="clear" w:color="auto" w:fill="auto"/>
          </w:tcPr>
          <w:p w14:paraId="7BB79EF1" w14:textId="77777777" w:rsidR="00B82406" w:rsidRPr="00917108" w:rsidRDefault="00B82406" w:rsidP="00C81F07">
            <w:pPr>
              <w:spacing w:after="0"/>
              <w:jc w:val="left"/>
              <w:rPr>
                <w:rFonts w:cs="Calibri"/>
                <w:sz w:val="18"/>
                <w:szCs w:val="18"/>
                <w:lang w:val="en-GB"/>
              </w:rPr>
            </w:pPr>
            <w:r w:rsidRPr="00917108">
              <w:rPr>
                <w:rFonts w:cs="Calibri"/>
                <w:b/>
                <w:sz w:val="18"/>
                <w:szCs w:val="18"/>
                <w:lang w:val="en-GB"/>
              </w:rPr>
              <w:t xml:space="preserve">Project Title: </w:t>
            </w:r>
            <w:r w:rsidRPr="00917108">
              <w:rPr>
                <w:rFonts w:eastAsia="Times New Roman"/>
                <w:sz w:val="18"/>
                <w:szCs w:val="18"/>
                <w:lang w:val="en-GB"/>
              </w:rPr>
              <w:t>Integrated Transboundary River Basin Management for the sustainable development of the Limpopo River Basin</w:t>
            </w:r>
          </w:p>
        </w:tc>
        <w:tc>
          <w:tcPr>
            <w:tcW w:w="3960" w:type="dxa"/>
            <w:shd w:val="clear" w:color="auto" w:fill="auto"/>
          </w:tcPr>
          <w:p w14:paraId="4E59724B" w14:textId="77777777" w:rsidR="00B82406" w:rsidRPr="00917108" w:rsidRDefault="00B82406" w:rsidP="00C81F07">
            <w:pPr>
              <w:spacing w:after="0"/>
              <w:jc w:val="left"/>
              <w:rPr>
                <w:rFonts w:cs="Calibri"/>
                <w:b/>
                <w:sz w:val="18"/>
                <w:szCs w:val="18"/>
                <w:lang w:val="en-GB"/>
              </w:rPr>
            </w:pPr>
            <w:r w:rsidRPr="00917108">
              <w:rPr>
                <w:rFonts w:cs="Calibri"/>
                <w:b/>
                <w:sz w:val="18"/>
                <w:szCs w:val="18"/>
                <w:lang w:val="en-GB"/>
              </w:rPr>
              <w:t xml:space="preserve">Project Number: </w:t>
            </w:r>
            <w:r w:rsidRPr="00917108">
              <w:rPr>
                <w:rFonts w:cs="Calibri"/>
                <w:sz w:val="18"/>
                <w:szCs w:val="18"/>
                <w:lang w:val="en-GB"/>
              </w:rPr>
              <w:t>10182</w:t>
            </w:r>
          </w:p>
        </w:tc>
        <w:tc>
          <w:tcPr>
            <w:tcW w:w="1620" w:type="dxa"/>
            <w:shd w:val="clear" w:color="auto" w:fill="auto"/>
          </w:tcPr>
          <w:p w14:paraId="58829311" w14:textId="77777777" w:rsidR="00B82406" w:rsidRPr="00917108" w:rsidRDefault="00B82406" w:rsidP="00C81F07">
            <w:pPr>
              <w:spacing w:after="0"/>
              <w:jc w:val="left"/>
              <w:rPr>
                <w:rFonts w:cs="Calibri"/>
                <w:b/>
                <w:sz w:val="18"/>
                <w:szCs w:val="18"/>
                <w:lang w:val="en-GB"/>
              </w:rPr>
            </w:pPr>
            <w:r w:rsidRPr="00917108">
              <w:rPr>
                <w:rFonts w:cs="Calibri"/>
                <w:b/>
                <w:sz w:val="18"/>
                <w:szCs w:val="18"/>
                <w:lang w:val="en-GB"/>
              </w:rPr>
              <w:t xml:space="preserve">Date: </w:t>
            </w:r>
          </w:p>
        </w:tc>
      </w:tr>
    </w:tbl>
    <w:p w14:paraId="4D066AE8" w14:textId="77777777" w:rsidR="00B82406" w:rsidRPr="00917108" w:rsidRDefault="00B82406" w:rsidP="00C81F07">
      <w:pPr>
        <w:spacing w:after="0"/>
        <w:jc w:val="left"/>
        <w:rPr>
          <w:lang w:val="en-GB"/>
        </w:rPr>
      </w:pPr>
    </w:p>
    <w:tbl>
      <w:tblPr>
        <w:tblW w:w="1395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0"/>
        <w:gridCol w:w="1800"/>
        <w:gridCol w:w="1170"/>
        <w:gridCol w:w="1080"/>
        <w:gridCol w:w="8370"/>
        <w:gridCol w:w="1170"/>
      </w:tblGrid>
      <w:tr w:rsidR="00B82406" w:rsidRPr="00917108" w14:paraId="42FE1E84" w14:textId="77777777" w:rsidTr="000673F0">
        <w:trPr>
          <w:tblHeader/>
        </w:trPr>
        <w:tc>
          <w:tcPr>
            <w:tcW w:w="360" w:type="dxa"/>
            <w:shd w:val="clear" w:color="auto" w:fill="FFCC00"/>
          </w:tcPr>
          <w:p w14:paraId="0A4021B3" w14:textId="77777777" w:rsidR="00B82406" w:rsidRPr="00917108" w:rsidRDefault="00B82406" w:rsidP="00C81F07">
            <w:pPr>
              <w:spacing w:after="0"/>
              <w:rPr>
                <w:rFonts w:cs="Calibri"/>
                <w:b/>
                <w:sz w:val="18"/>
                <w:szCs w:val="18"/>
                <w:lang w:val="en-GB"/>
              </w:rPr>
            </w:pPr>
            <w:r w:rsidRPr="00917108">
              <w:rPr>
                <w:rFonts w:cs="Calibri"/>
                <w:b/>
                <w:sz w:val="18"/>
                <w:szCs w:val="18"/>
                <w:lang w:val="en-GB"/>
              </w:rPr>
              <w:t>#</w:t>
            </w:r>
          </w:p>
        </w:tc>
        <w:tc>
          <w:tcPr>
            <w:tcW w:w="1800" w:type="dxa"/>
            <w:shd w:val="clear" w:color="auto" w:fill="FFCC00"/>
          </w:tcPr>
          <w:p w14:paraId="59597437" w14:textId="77777777" w:rsidR="00B82406" w:rsidRPr="00917108" w:rsidRDefault="00B82406" w:rsidP="00C81F07">
            <w:pPr>
              <w:spacing w:after="0"/>
              <w:jc w:val="left"/>
              <w:rPr>
                <w:rFonts w:cs="Calibri"/>
                <w:b/>
                <w:sz w:val="18"/>
                <w:szCs w:val="18"/>
                <w:lang w:val="en-GB"/>
              </w:rPr>
            </w:pPr>
            <w:r w:rsidRPr="00917108">
              <w:rPr>
                <w:rFonts w:cs="Calibri"/>
                <w:b/>
                <w:sz w:val="18"/>
                <w:szCs w:val="18"/>
                <w:lang w:val="en-GB"/>
              </w:rPr>
              <w:t>Description</w:t>
            </w:r>
          </w:p>
        </w:tc>
        <w:tc>
          <w:tcPr>
            <w:tcW w:w="1170" w:type="dxa"/>
            <w:shd w:val="clear" w:color="auto" w:fill="FFCC00"/>
          </w:tcPr>
          <w:p w14:paraId="57CC57EB" w14:textId="77777777" w:rsidR="00B82406" w:rsidRPr="00917108" w:rsidRDefault="00B82406" w:rsidP="00C81F07">
            <w:pPr>
              <w:spacing w:after="0"/>
              <w:jc w:val="left"/>
              <w:rPr>
                <w:rFonts w:cs="Calibri"/>
                <w:b/>
                <w:sz w:val="18"/>
                <w:szCs w:val="18"/>
                <w:lang w:val="en-GB"/>
              </w:rPr>
            </w:pPr>
            <w:r w:rsidRPr="00917108">
              <w:rPr>
                <w:rFonts w:cs="Calibri"/>
                <w:b/>
                <w:sz w:val="18"/>
                <w:szCs w:val="18"/>
                <w:lang w:val="en-GB"/>
              </w:rPr>
              <w:t>Risk Category</w:t>
            </w:r>
          </w:p>
        </w:tc>
        <w:tc>
          <w:tcPr>
            <w:tcW w:w="1080" w:type="dxa"/>
            <w:shd w:val="clear" w:color="auto" w:fill="FFCC00"/>
          </w:tcPr>
          <w:p w14:paraId="5555A876" w14:textId="77777777" w:rsidR="00B82406" w:rsidRPr="00917108" w:rsidRDefault="00B82406" w:rsidP="00C81F07">
            <w:pPr>
              <w:spacing w:after="0"/>
              <w:jc w:val="left"/>
              <w:rPr>
                <w:rFonts w:cs="Calibri"/>
                <w:b/>
                <w:sz w:val="18"/>
                <w:szCs w:val="18"/>
                <w:lang w:val="en-GB"/>
              </w:rPr>
            </w:pPr>
            <w:r w:rsidRPr="00917108">
              <w:rPr>
                <w:rFonts w:cs="Calibri"/>
                <w:b/>
                <w:sz w:val="18"/>
                <w:szCs w:val="18"/>
                <w:lang w:val="en-GB"/>
              </w:rPr>
              <w:t>Impact &amp; Probability</w:t>
            </w:r>
          </w:p>
        </w:tc>
        <w:tc>
          <w:tcPr>
            <w:tcW w:w="8370" w:type="dxa"/>
            <w:shd w:val="clear" w:color="auto" w:fill="FFCC00"/>
          </w:tcPr>
          <w:p w14:paraId="522CABC1" w14:textId="77777777" w:rsidR="00B82406" w:rsidRPr="00917108" w:rsidRDefault="00B82406" w:rsidP="00C81F07">
            <w:pPr>
              <w:spacing w:after="0"/>
              <w:jc w:val="left"/>
              <w:rPr>
                <w:rFonts w:cs="Calibri"/>
                <w:b/>
                <w:sz w:val="18"/>
                <w:szCs w:val="18"/>
                <w:lang w:val="en-GB"/>
              </w:rPr>
            </w:pPr>
            <w:r w:rsidRPr="00917108">
              <w:rPr>
                <w:rFonts w:cs="Calibri"/>
                <w:b/>
                <w:sz w:val="18"/>
                <w:szCs w:val="18"/>
                <w:lang w:val="en-GB"/>
              </w:rPr>
              <w:t>Risk Treatment / Management Measures</w:t>
            </w:r>
          </w:p>
        </w:tc>
        <w:tc>
          <w:tcPr>
            <w:tcW w:w="1170" w:type="dxa"/>
            <w:shd w:val="clear" w:color="auto" w:fill="FFCC00"/>
          </w:tcPr>
          <w:p w14:paraId="16C5F2BE" w14:textId="77777777" w:rsidR="00B82406" w:rsidRPr="00917108" w:rsidRDefault="00B82406" w:rsidP="00C81F07">
            <w:pPr>
              <w:spacing w:after="0"/>
              <w:jc w:val="left"/>
              <w:rPr>
                <w:rFonts w:cs="Calibri"/>
                <w:b/>
                <w:sz w:val="18"/>
                <w:szCs w:val="18"/>
                <w:lang w:val="en-GB"/>
              </w:rPr>
            </w:pPr>
            <w:r w:rsidRPr="00917108">
              <w:rPr>
                <w:rFonts w:cs="Calibri"/>
                <w:b/>
                <w:sz w:val="18"/>
                <w:szCs w:val="18"/>
                <w:lang w:val="en-GB"/>
              </w:rPr>
              <w:t>Risk Owner</w:t>
            </w:r>
          </w:p>
        </w:tc>
      </w:tr>
      <w:tr w:rsidR="00B82406" w:rsidRPr="00917108" w14:paraId="15E9C80C" w14:textId="77777777" w:rsidTr="000673F0">
        <w:tc>
          <w:tcPr>
            <w:tcW w:w="360" w:type="dxa"/>
          </w:tcPr>
          <w:p w14:paraId="29E59056" w14:textId="77777777" w:rsidR="00B82406" w:rsidRPr="00917108" w:rsidRDefault="00B82406" w:rsidP="00C81F07">
            <w:pPr>
              <w:spacing w:after="0"/>
              <w:jc w:val="left"/>
              <w:rPr>
                <w:rFonts w:asciiTheme="majorHAnsi" w:hAnsiTheme="majorHAnsi" w:cs="Calibri"/>
                <w:sz w:val="18"/>
                <w:szCs w:val="18"/>
                <w:lang w:val="en-GB"/>
              </w:rPr>
            </w:pPr>
            <w:r w:rsidRPr="00917108">
              <w:rPr>
                <w:rFonts w:asciiTheme="majorHAnsi" w:hAnsiTheme="majorHAnsi" w:cs="Calibri"/>
                <w:sz w:val="18"/>
                <w:szCs w:val="18"/>
                <w:lang w:val="en-GB"/>
              </w:rPr>
              <w:t>1</w:t>
            </w:r>
          </w:p>
        </w:tc>
        <w:tc>
          <w:tcPr>
            <w:tcW w:w="1800" w:type="dxa"/>
          </w:tcPr>
          <w:p w14:paraId="66DEF9AC" w14:textId="77777777" w:rsidR="00B82406" w:rsidRPr="00917108" w:rsidRDefault="00B82406" w:rsidP="00C81F07">
            <w:pPr>
              <w:spacing w:after="0"/>
              <w:jc w:val="left"/>
              <w:rPr>
                <w:rFonts w:asciiTheme="majorHAnsi" w:hAnsiTheme="majorHAnsi" w:cs="Calibri"/>
                <w:sz w:val="18"/>
                <w:szCs w:val="18"/>
                <w:lang w:val="en-GB"/>
              </w:rPr>
            </w:pPr>
            <w:r w:rsidRPr="00917108">
              <w:rPr>
                <w:rFonts w:asciiTheme="majorHAnsi" w:hAnsiTheme="majorHAnsi"/>
                <w:sz w:val="18"/>
                <w:szCs w:val="18"/>
                <w:lang w:val="en-GB"/>
              </w:rPr>
              <w:t>Basin states may not be willing to release data for use by LIMCOM, posing a significant risk to the achievement of project outcomes that depend heavily on up-to-date and complete data, including the TDA, LIMIS, and joint basin planning activities in general</w:t>
            </w:r>
          </w:p>
        </w:tc>
        <w:tc>
          <w:tcPr>
            <w:tcW w:w="1170" w:type="dxa"/>
          </w:tcPr>
          <w:p w14:paraId="131D31CD" w14:textId="77777777" w:rsidR="00B82406" w:rsidRPr="00917108" w:rsidRDefault="00B82406" w:rsidP="00C81F07">
            <w:pPr>
              <w:spacing w:after="0"/>
              <w:ind w:left="-18"/>
              <w:jc w:val="center"/>
              <w:rPr>
                <w:rFonts w:asciiTheme="majorHAnsi" w:hAnsiTheme="majorHAnsi" w:cs="Calibri"/>
                <w:sz w:val="18"/>
                <w:szCs w:val="18"/>
                <w:lang w:val="en-GB"/>
              </w:rPr>
            </w:pPr>
            <w:r w:rsidRPr="00917108">
              <w:rPr>
                <w:rFonts w:asciiTheme="majorHAnsi" w:hAnsiTheme="majorHAnsi" w:cs="Calibri"/>
                <w:sz w:val="18"/>
                <w:szCs w:val="18"/>
                <w:lang w:val="en-GB"/>
              </w:rPr>
              <w:t>Political</w:t>
            </w:r>
          </w:p>
        </w:tc>
        <w:tc>
          <w:tcPr>
            <w:tcW w:w="1080" w:type="dxa"/>
          </w:tcPr>
          <w:p w14:paraId="620C31AE" w14:textId="77777777" w:rsidR="00B82406" w:rsidRPr="00917108" w:rsidRDefault="00B82406" w:rsidP="000673F0">
            <w:pPr>
              <w:spacing w:after="0"/>
              <w:ind w:left="-108" w:right="-108"/>
              <w:jc w:val="center"/>
              <w:rPr>
                <w:rFonts w:asciiTheme="majorHAnsi" w:hAnsiTheme="majorHAnsi"/>
                <w:b/>
                <w:sz w:val="18"/>
                <w:szCs w:val="18"/>
                <w:lang w:val="en-GB"/>
              </w:rPr>
            </w:pPr>
            <w:r w:rsidRPr="00917108">
              <w:rPr>
                <w:rFonts w:asciiTheme="majorHAnsi" w:hAnsiTheme="majorHAnsi"/>
                <w:b/>
                <w:sz w:val="18"/>
                <w:szCs w:val="18"/>
                <w:lang w:val="en-GB"/>
              </w:rPr>
              <w:t>Low</w:t>
            </w:r>
          </w:p>
          <w:p w14:paraId="08DAC07F" w14:textId="77777777" w:rsidR="00B82406" w:rsidRPr="00917108" w:rsidRDefault="00B82406" w:rsidP="000673F0">
            <w:pPr>
              <w:spacing w:after="0"/>
              <w:ind w:left="-108" w:right="-108"/>
              <w:jc w:val="center"/>
              <w:rPr>
                <w:rFonts w:asciiTheme="majorHAnsi" w:hAnsiTheme="majorHAnsi"/>
                <w:b/>
                <w:sz w:val="18"/>
                <w:szCs w:val="18"/>
                <w:lang w:val="en-GB"/>
              </w:rPr>
            </w:pPr>
            <w:r w:rsidRPr="00917108">
              <w:rPr>
                <w:rFonts w:asciiTheme="majorHAnsi" w:hAnsiTheme="majorHAnsi"/>
                <w:sz w:val="18"/>
                <w:szCs w:val="18"/>
                <w:lang w:val="en-GB"/>
              </w:rPr>
              <w:t>(Likelihood: 1; Impact: 4)</w:t>
            </w:r>
          </w:p>
          <w:p w14:paraId="4B178B46" w14:textId="77777777" w:rsidR="00B82406" w:rsidRPr="00917108" w:rsidRDefault="00B82406" w:rsidP="000673F0">
            <w:pPr>
              <w:spacing w:after="0"/>
              <w:ind w:left="-108"/>
              <w:jc w:val="center"/>
              <w:rPr>
                <w:rFonts w:cs="Calibri"/>
                <w:sz w:val="18"/>
                <w:szCs w:val="18"/>
                <w:lang w:val="en-GB"/>
              </w:rPr>
            </w:pPr>
          </w:p>
        </w:tc>
        <w:tc>
          <w:tcPr>
            <w:tcW w:w="8370" w:type="dxa"/>
          </w:tcPr>
          <w:p w14:paraId="6146CCAD" w14:textId="77777777" w:rsidR="00B82406" w:rsidRPr="00917108" w:rsidRDefault="00B82406" w:rsidP="00C81F07">
            <w:pPr>
              <w:spacing w:after="0"/>
              <w:jc w:val="left"/>
              <w:rPr>
                <w:rFonts w:asciiTheme="majorHAnsi" w:hAnsiTheme="majorHAnsi" w:cs="Calibri"/>
                <w:sz w:val="18"/>
                <w:szCs w:val="18"/>
                <w:lang w:val="en-GB"/>
              </w:rPr>
            </w:pPr>
            <w:r w:rsidRPr="00917108">
              <w:rPr>
                <w:rFonts w:asciiTheme="majorHAnsi" w:hAnsiTheme="majorHAnsi"/>
                <w:sz w:val="18"/>
                <w:szCs w:val="18"/>
                <w:lang w:val="en-GB"/>
              </w:rPr>
              <w:t>The LIMCOM member states have demonstrated their commitment to information and data sharing for joint planning, development and management of the Limpopo River Basin in several ways. The member states have established the LIMCOM Commission, which is a concrete commitment to transboundary water cooperation specifically directed to the joint planning, management and development of the resources of the LRB. Article 7 (7.2d) of the 2003 LIMCOM Agreement prioritizes the development of LIMCOM’s data and information sharing protocol and the facilitation of data and information exchange as part of its institutional capacity strengthening efforts.  In addition, all of LIMCOM’s member states have signed and ratified the SADC Revised Protocol on Shared Watercourses, which provides the legal basis for the member states to cooperate for joint management of shared watercourses across the SADC sub-region. The underlying assumption behind all of these regional protocols and agreements is that data and information will be made available and shared at a transboundary scale to feed informed planning, development and management and thereby foster transboundary cooperation.  The member states have varying capacities for data collection, storage and analysis and varying levels of information / database systems, and as such some countries have a greater ability to share data. The project will support investments in order to level the playing field in data collection, storage and analysis through well-established transboundary environmental monitoring frameworks with harmonized standards amongst involved cooperating Member States; joint basin surveys/expeditions; and accelerating the on-going processes to establish the LIMPOPO Transboundary Flood Forecasting &amp; Early Warning System (FFEWS) and to strengthen the institutional capacity of LIMCOM Member States to sustain the FFEWS.</w:t>
            </w:r>
          </w:p>
        </w:tc>
        <w:tc>
          <w:tcPr>
            <w:tcW w:w="1170" w:type="dxa"/>
          </w:tcPr>
          <w:p w14:paraId="7426F74A" w14:textId="77777777" w:rsidR="00B82406" w:rsidRPr="00917108" w:rsidRDefault="00B82406" w:rsidP="00C81F07">
            <w:pPr>
              <w:spacing w:after="0"/>
              <w:jc w:val="left"/>
              <w:rPr>
                <w:rFonts w:cs="Calibri"/>
                <w:sz w:val="18"/>
                <w:szCs w:val="18"/>
                <w:lang w:val="en-GB"/>
              </w:rPr>
            </w:pPr>
            <w:r w:rsidRPr="00917108">
              <w:rPr>
                <w:rFonts w:cs="Calibri"/>
                <w:sz w:val="18"/>
                <w:szCs w:val="18"/>
                <w:lang w:val="en-GB"/>
              </w:rPr>
              <w:t>Project Coordinator</w:t>
            </w:r>
          </w:p>
        </w:tc>
      </w:tr>
      <w:tr w:rsidR="00B82406" w:rsidRPr="00917108" w14:paraId="6EDE20C8" w14:textId="77777777" w:rsidTr="000673F0">
        <w:tc>
          <w:tcPr>
            <w:tcW w:w="360" w:type="dxa"/>
          </w:tcPr>
          <w:p w14:paraId="44AC3912" w14:textId="77777777" w:rsidR="00B82406" w:rsidRPr="00917108" w:rsidRDefault="00B82406" w:rsidP="00C81F07">
            <w:pPr>
              <w:spacing w:after="0"/>
              <w:jc w:val="left"/>
              <w:rPr>
                <w:rFonts w:asciiTheme="majorHAnsi" w:hAnsiTheme="majorHAnsi" w:cs="Calibri"/>
                <w:sz w:val="18"/>
                <w:szCs w:val="18"/>
                <w:lang w:val="en-GB"/>
              </w:rPr>
            </w:pPr>
            <w:r w:rsidRPr="00917108">
              <w:rPr>
                <w:rFonts w:asciiTheme="majorHAnsi" w:hAnsiTheme="majorHAnsi" w:cs="Calibri"/>
                <w:sz w:val="18"/>
                <w:szCs w:val="18"/>
                <w:lang w:val="en-GB"/>
              </w:rPr>
              <w:t>2</w:t>
            </w:r>
          </w:p>
        </w:tc>
        <w:tc>
          <w:tcPr>
            <w:tcW w:w="1800" w:type="dxa"/>
          </w:tcPr>
          <w:p w14:paraId="1E1630AC" w14:textId="77777777" w:rsidR="00B82406" w:rsidRPr="00917108" w:rsidRDefault="00B82406" w:rsidP="00C81F07">
            <w:pPr>
              <w:spacing w:after="0"/>
              <w:jc w:val="left"/>
              <w:rPr>
                <w:rFonts w:asciiTheme="majorHAnsi" w:hAnsiTheme="majorHAnsi" w:cs="Calibri"/>
                <w:sz w:val="18"/>
                <w:szCs w:val="18"/>
                <w:lang w:val="en-GB"/>
              </w:rPr>
            </w:pPr>
            <w:r w:rsidRPr="00917108">
              <w:rPr>
                <w:rFonts w:asciiTheme="majorHAnsi" w:hAnsiTheme="majorHAnsi" w:cs="Calibri"/>
                <w:sz w:val="18"/>
                <w:szCs w:val="18"/>
                <w:lang w:val="en-GB"/>
              </w:rPr>
              <w:t>Level, quality and consistency of LIMCOM member states engagement with and commitment to LIMCOM as a multi-country river basin management and governance mechanism</w:t>
            </w:r>
          </w:p>
        </w:tc>
        <w:tc>
          <w:tcPr>
            <w:tcW w:w="1170" w:type="dxa"/>
          </w:tcPr>
          <w:p w14:paraId="5455F4C0" w14:textId="77777777" w:rsidR="00B82406" w:rsidRPr="00917108" w:rsidRDefault="00B82406" w:rsidP="00C81F07">
            <w:pPr>
              <w:spacing w:after="0"/>
              <w:ind w:left="-18"/>
              <w:jc w:val="center"/>
              <w:rPr>
                <w:rFonts w:asciiTheme="majorHAnsi" w:hAnsiTheme="majorHAnsi" w:cs="Calibri"/>
                <w:sz w:val="18"/>
                <w:szCs w:val="18"/>
                <w:lang w:val="en-GB"/>
              </w:rPr>
            </w:pPr>
            <w:r w:rsidRPr="00917108">
              <w:rPr>
                <w:rFonts w:asciiTheme="majorHAnsi" w:hAnsiTheme="majorHAnsi" w:cs="Calibri"/>
                <w:sz w:val="18"/>
                <w:szCs w:val="18"/>
                <w:lang w:val="en-GB"/>
              </w:rPr>
              <w:t>Political</w:t>
            </w:r>
          </w:p>
        </w:tc>
        <w:tc>
          <w:tcPr>
            <w:tcW w:w="1080" w:type="dxa"/>
          </w:tcPr>
          <w:p w14:paraId="009B416C" w14:textId="77777777" w:rsidR="00B82406" w:rsidRPr="00917108" w:rsidRDefault="00B82406" w:rsidP="000673F0">
            <w:pPr>
              <w:spacing w:after="0"/>
              <w:ind w:left="-108" w:right="-108"/>
              <w:jc w:val="center"/>
              <w:rPr>
                <w:rFonts w:asciiTheme="majorHAnsi" w:hAnsiTheme="majorHAnsi"/>
                <w:b/>
                <w:sz w:val="18"/>
                <w:szCs w:val="18"/>
                <w:lang w:val="en-GB"/>
              </w:rPr>
            </w:pPr>
            <w:r w:rsidRPr="00917108">
              <w:rPr>
                <w:rFonts w:asciiTheme="majorHAnsi" w:hAnsiTheme="majorHAnsi"/>
                <w:b/>
                <w:sz w:val="18"/>
                <w:szCs w:val="18"/>
                <w:lang w:val="en-GB"/>
              </w:rPr>
              <w:t>Moderate</w:t>
            </w:r>
          </w:p>
          <w:p w14:paraId="5F296D47" w14:textId="77777777" w:rsidR="00B82406" w:rsidRPr="00917108" w:rsidRDefault="00B82406" w:rsidP="000673F0">
            <w:pPr>
              <w:spacing w:after="0"/>
              <w:ind w:left="-108" w:right="-108"/>
              <w:jc w:val="center"/>
              <w:rPr>
                <w:rFonts w:asciiTheme="majorHAnsi" w:hAnsiTheme="majorHAnsi"/>
                <w:sz w:val="18"/>
                <w:szCs w:val="18"/>
                <w:lang w:val="en-GB"/>
              </w:rPr>
            </w:pPr>
            <w:r w:rsidRPr="00917108">
              <w:rPr>
                <w:rFonts w:asciiTheme="majorHAnsi" w:hAnsiTheme="majorHAnsi"/>
                <w:sz w:val="18"/>
                <w:szCs w:val="18"/>
                <w:lang w:val="en-GB"/>
              </w:rPr>
              <w:t>(Likelihood: 2; Impact: 4)</w:t>
            </w:r>
          </w:p>
          <w:p w14:paraId="53521A9A" w14:textId="77777777" w:rsidR="00B82406" w:rsidRPr="00917108" w:rsidRDefault="00B82406" w:rsidP="000673F0">
            <w:pPr>
              <w:spacing w:after="0"/>
              <w:ind w:left="-108"/>
              <w:jc w:val="center"/>
              <w:rPr>
                <w:rFonts w:cs="Calibri"/>
                <w:sz w:val="18"/>
                <w:szCs w:val="18"/>
                <w:lang w:val="en-GB"/>
              </w:rPr>
            </w:pPr>
          </w:p>
        </w:tc>
        <w:tc>
          <w:tcPr>
            <w:tcW w:w="8370" w:type="dxa"/>
          </w:tcPr>
          <w:p w14:paraId="0FD37B23" w14:textId="77777777" w:rsidR="00B82406" w:rsidRPr="00917108" w:rsidRDefault="00B82406" w:rsidP="00C81F07">
            <w:pPr>
              <w:widowControl w:val="0"/>
              <w:autoSpaceDE w:val="0"/>
              <w:autoSpaceDN w:val="0"/>
              <w:adjustRightInd w:val="0"/>
              <w:spacing w:after="0"/>
              <w:jc w:val="left"/>
              <w:rPr>
                <w:rFonts w:asciiTheme="majorHAnsi" w:hAnsiTheme="majorHAnsi"/>
                <w:sz w:val="18"/>
                <w:szCs w:val="18"/>
                <w:lang w:val="en-GB"/>
              </w:rPr>
            </w:pPr>
            <w:r w:rsidRPr="00917108">
              <w:rPr>
                <w:rFonts w:asciiTheme="majorHAnsi" w:hAnsiTheme="majorHAnsi" w:cs="Calibri"/>
                <w:sz w:val="18"/>
                <w:szCs w:val="18"/>
                <w:lang w:val="en-GB"/>
              </w:rPr>
              <w:t xml:space="preserve">The commitments by its member states to LIMCOM are very strong.  Although South Africa experienced internal challenges that led to the temporary absence of South African delegations in ALL regional fora, including LIMCOM, South Africa has demonstrated its commitment to LIMCOM and continues to contribute to the sustainability of the organization. Currently, South Africa is fully engaged in LIMCOM regional activities and participates in all LIMCOM Task Teams, including acting as the leader of both the Flood Forecasting Task Team and the Legal Task Team that is guiding the update of the LIMCOM Agreement. Furthermore, South Africa’s support for LIMCOM’s agenda is illustrated by its agreement to provide the LIMCOM Secretariat with a seconded Senior Financial Officer to support the on-going effort for institutional strengthening of the LIMCOM Secretariat. Similarly, despite its significant internal political challenges, Zimbabwe plays an active part in LIMCOM and other regional institutions.  The commitment of all member states to LIMCOM is further demonstrated by the recent decision to establish the LIMCOM Council of Ministers as the highest new decision-making body of LIMCOM, and </w:t>
            </w:r>
            <w:r w:rsidRPr="00917108">
              <w:rPr>
                <w:rFonts w:asciiTheme="majorHAnsi" w:hAnsiTheme="majorHAnsi"/>
                <w:sz w:val="18"/>
                <w:szCs w:val="18"/>
                <w:lang w:val="en-GB"/>
              </w:rPr>
              <w:t>the decision by all of the member states to sign the SADC Revised Protocol on Shared Watercourses, which provides the legal basis for the member states to cooperate for joint management of shared watercourses across the SADC sub-region.</w:t>
            </w:r>
            <w:r w:rsidRPr="00917108">
              <w:rPr>
                <w:rFonts w:asciiTheme="majorHAnsi" w:hAnsiTheme="majorHAnsi" w:cs="Calibri"/>
                <w:sz w:val="18"/>
                <w:szCs w:val="18"/>
                <w:lang w:val="en-GB"/>
              </w:rPr>
              <w:t xml:space="preserve">  The project will further mitigate any risks of low engagement and commitment to LIMCOM by the Member States by </w:t>
            </w:r>
            <w:r w:rsidRPr="00917108">
              <w:rPr>
                <w:rFonts w:asciiTheme="majorHAnsi" w:hAnsiTheme="majorHAnsi"/>
                <w:sz w:val="18"/>
                <w:szCs w:val="18"/>
                <w:lang w:val="en-GB"/>
              </w:rPr>
              <w:t xml:space="preserve">strengthening the capacities of both LIMCOM and its Member States (under Output 1.1.2), including strengthening the governance capacities of </w:t>
            </w:r>
            <w:r w:rsidRPr="00917108">
              <w:rPr>
                <w:rFonts w:asciiTheme="majorHAnsi" w:hAnsiTheme="majorHAnsi"/>
                <w:sz w:val="18"/>
                <w:szCs w:val="18"/>
                <w:lang w:val="en-GB"/>
              </w:rPr>
              <w:lastRenderedPageBreak/>
              <w:t xml:space="preserve">Member State institutions (e.g. National Water and Environmental Departments; Catchment Management Authorities; Agricultural Extension Services; Municipalities; Local Governments; etc.) to undertake planning and implementation of priority actions in the SAP and IWRM plans, thereby further integrating the priorities and actions of Member State institutions within LIMCOM’s basin-wide planning and management framework, as well as providing positive benefits to the participating Member States from their active participation in LIMCOM. </w:t>
            </w:r>
          </w:p>
        </w:tc>
        <w:tc>
          <w:tcPr>
            <w:tcW w:w="1170" w:type="dxa"/>
          </w:tcPr>
          <w:p w14:paraId="3F27A47D" w14:textId="77777777" w:rsidR="00B82406" w:rsidRPr="00917108" w:rsidRDefault="00B82406" w:rsidP="00C81F07">
            <w:pPr>
              <w:spacing w:after="0"/>
              <w:jc w:val="left"/>
              <w:rPr>
                <w:rFonts w:cs="Calibri"/>
                <w:sz w:val="18"/>
                <w:szCs w:val="18"/>
                <w:lang w:val="en-GB"/>
              </w:rPr>
            </w:pPr>
            <w:r w:rsidRPr="00917108">
              <w:rPr>
                <w:rFonts w:cs="Calibri"/>
                <w:sz w:val="18"/>
                <w:szCs w:val="18"/>
                <w:lang w:val="en-GB"/>
              </w:rPr>
              <w:lastRenderedPageBreak/>
              <w:t>Project Coordinator</w:t>
            </w:r>
          </w:p>
        </w:tc>
      </w:tr>
      <w:tr w:rsidR="00B82406" w:rsidRPr="00917108" w14:paraId="075F3E55" w14:textId="77777777" w:rsidTr="000673F0">
        <w:tc>
          <w:tcPr>
            <w:tcW w:w="360" w:type="dxa"/>
          </w:tcPr>
          <w:p w14:paraId="5A9C7C89" w14:textId="77777777" w:rsidR="00B82406" w:rsidRPr="00917108" w:rsidRDefault="00B82406" w:rsidP="00C81F07">
            <w:pPr>
              <w:spacing w:after="0"/>
              <w:jc w:val="left"/>
              <w:rPr>
                <w:rFonts w:asciiTheme="majorHAnsi" w:hAnsiTheme="majorHAnsi" w:cs="Calibri"/>
                <w:sz w:val="18"/>
                <w:szCs w:val="18"/>
                <w:lang w:val="en-GB"/>
              </w:rPr>
            </w:pPr>
            <w:r w:rsidRPr="00917108">
              <w:rPr>
                <w:rFonts w:asciiTheme="majorHAnsi" w:hAnsiTheme="majorHAnsi" w:cs="Calibri"/>
                <w:sz w:val="18"/>
                <w:szCs w:val="18"/>
                <w:lang w:val="en-GB"/>
              </w:rPr>
              <w:t>3</w:t>
            </w:r>
          </w:p>
        </w:tc>
        <w:tc>
          <w:tcPr>
            <w:tcW w:w="1800" w:type="dxa"/>
          </w:tcPr>
          <w:p w14:paraId="4062728E" w14:textId="77777777" w:rsidR="00B82406" w:rsidRPr="00917108" w:rsidRDefault="00B82406" w:rsidP="00C81F07">
            <w:pPr>
              <w:spacing w:after="0"/>
              <w:jc w:val="left"/>
              <w:rPr>
                <w:rFonts w:asciiTheme="majorHAnsi" w:hAnsiTheme="majorHAnsi" w:cs="Calibri"/>
                <w:sz w:val="18"/>
                <w:szCs w:val="18"/>
                <w:lang w:val="en-GB"/>
              </w:rPr>
            </w:pPr>
            <w:r w:rsidRPr="00917108">
              <w:rPr>
                <w:rFonts w:asciiTheme="majorHAnsi" w:hAnsiTheme="majorHAnsi"/>
                <w:sz w:val="18"/>
                <w:szCs w:val="18"/>
                <w:lang w:val="en-GB"/>
              </w:rPr>
              <w:t>Political commitment on the SAP, developed based on the TDA, will not be secured by the end of the project</w:t>
            </w:r>
          </w:p>
        </w:tc>
        <w:tc>
          <w:tcPr>
            <w:tcW w:w="1170" w:type="dxa"/>
          </w:tcPr>
          <w:p w14:paraId="1BD182D0" w14:textId="77777777" w:rsidR="00B82406" w:rsidRPr="00917108" w:rsidRDefault="00B82406" w:rsidP="00C81F07">
            <w:pPr>
              <w:spacing w:after="0"/>
              <w:ind w:left="-18"/>
              <w:jc w:val="center"/>
              <w:rPr>
                <w:rFonts w:asciiTheme="majorHAnsi" w:hAnsiTheme="majorHAnsi" w:cs="Calibri"/>
                <w:sz w:val="18"/>
                <w:szCs w:val="18"/>
                <w:lang w:val="en-GB"/>
              </w:rPr>
            </w:pPr>
            <w:r w:rsidRPr="00917108">
              <w:rPr>
                <w:rFonts w:asciiTheme="majorHAnsi" w:hAnsiTheme="majorHAnsi" w:cs="Calibri"/>
                <w:sz w:val="18"/>
                <w:szCs w:val="18"/>
                <w:lang w:val="en-GB"/>
              </w:rPr>
              <w:t>Political</w:t>
            </w:r>
          </w:p>
        </w:tc>
        <w:tc>
          <w:tcPr>
            <w:tcW w:w="1080" w:type="dxa"/>
          </w:tcPr>
          <w:p w14:paraId="4F941524" w14:textId="77777777" w:rsidR="00B82406" w:rsidRPr="00917108" w:rsidRDefault="00B82406" w:rsidP="000673F0">
            <w:pPr>
              <w:spacing w:after="0"/>
              <w:ind w:left="-108" w:right="-108"/>
              <w:jc w:val="center"/>
              <w:rPr>
                <w:rFonts w:cs="Calibri"/>
                <w:sz w:val="18"/>
                <w:szCs w:val="18"/>
                <w:lang w:val="en-GB"/>
              </w:rPr>
            </w:pPr>
            <w:r w:rsidRPr="00917108">
              <w:rPr>
                <w:rFonts w:asciiTheme="majorHAnsi" w:hAnsiTheme="majorHAnsi"/>
                <w:b/>
                <w:sz w:val="18"/>
                <w:szCs w:val="18"/>
                <w:lang w:val="en-GB"/>
              </w:rPr>
              <w:t>Low</w:t>
            </w:r>
            <w:r w:rsidRPr="00917108">
              <w:rPr>
                <w:rFonts w:asciiTheme="majorHAnsi" w:hAnsiTheme="majorHAnsi"/>
                <w:sz w:val="18"/>
                <w:szCs w:val="18"/>
                <w:lang w:val="en-GB"/>
              </w:rPr>
              <w:t xml:space="preserve"> (Likelihood: 1; Impact: 4)</w:t>
            </w:r>
          </w:p>
        </w:tc>
        <w:tc>
          <w:tcPr>
            <w:tcW w:w="8370" w:type="dxa"/>
          </w:tcPr>
          <w:p w14:paraId="7EFBED07" w14:textId="77777777" w:rsidR="00B82406" w:rsidRPr="00917108" w:rsidRDefault="00B82406" w:rsidP="00C81F07">
            <w:pPr>
              <w:spacing w:after="0"/>
              <w:jc w:val="left"/>
              <w:rPr>
                <w:rFonts w:asciiTheme="majorHAnsi" w:hAnsiTheme="majorHAnsi" w:cs="Calibri"/>
                <w:sz w:val="18"/>
                <w:szCs w:val="18"/>
                <w:lang w:val="en-GB"/>
              </w:rPr>
            </w:pPr>
            <w:r w:rsidRPr="00917108">
              <w:rPr>
                <w:rFonts w:asciiTheme="majorHAnsi" w:hAnsiTheme="majorHAnsi"/>
                <w:sz w:val="18"/>
                <w:szCs w:val="18"/>
                <w:lang w:val="en-GB"/>
              </w:rPr>
              <w:t>There is some risk that the process for securing ministerial endorsement by the Member States of the SAP and NAPs may prevent those plans from being endorsed before the project ends.  However, LIMCOM and its member states are clear about the need to make a political commitment to the Limpopo SAP through endorsement at the ministerial level by all member states, and two of the member states (Botswana and South Africa) are already familiar with the TDA-SAP approach and its requirements through their involvement in the Cubango-Okavango and Orange-Senqu river basins.   Furthermore, there is on-going high-level political momentum among the member states to establish the LIMCOM Ministerial Council as the highest decision making body of LIMCOM, and if this body is established before or during the SAP development process, it will provide an additional important mechanism for relevant Ministers to be part of the SAP development process, thereby building a sense of ownership and significantly increasing the chances of the timely approval and signing of the SAP and related documents.  Finally, the project will engage multiple sectors and high-level government officials from the early stages of the TDA-SAP process to increase the strong sense of ownership on the SAP.</w:t>
            </w:r>
          </w:p>
        </w:tc>
        <w:tc>
          <w:tcPr>
            <w:tcW w:w="1170" w:type="dxa"/>
          </w:tcPr>
          <w:p w14:paraId="21C1156A" w14:textId="77777777" w:rsidR="00B82406" w:rsidRPr="00917108" w:rsidRDefault="00B82406" w:rsidP="00C81F07">
            <w:pPr>
              <w:spacing w:after="0"/>
              <w:jc w:val="left"/>
              <w:rPr>
                <w:rFonts w:cs="Calibri"/>
                <w:sz w:val="18"/>
                <w:szCs w:val="18"/>
                <w:lang w:val="en-GB"/>
              </w:rPr>
            </w:pPr>
            <w:r w:rsidRPr="00917108">
              <w:rPr>
                <w:rFonts w:cs="Calibri"/>
                <w:sz w:val="18"/>
                <w:szCs w:val="18"/>
                <w:lang w:val="en-GB"/>
              </w:rPr>
              <w:t>Project Coordinator &amp; Senior Technical Advisor</w:t>
            </w:r>
          </w:p>
        </w:tc>
      </w:tr>
      <w:tr w:rsidR="00B82406" w:rsidRPr="00917108" w14:paraId="3E9B24BF" w14:textId="77777777" w:rsidTr="000673F0">
        <w:tc>
          <w:tcPr>
            <w:tcW w:w="360" w:type="dxa"/>
          </w:tcPr>
          <w:p w14:paraId="6BE6E68B" w14:textId="77777777" w:rsidR="00B82406" w:rsidRPr="00917108" w:rsidRDefault="00B82406" w:rsidP="00C81F07">
            <w:pPr>
              <w:spacing w:after="0"/>
              <w:jc w:val="left"/>
              <w:rPr>
                <w:rFonts w:asciiTheme="majorHAnsi" w:hAnsiTheme="majorHAnsi" w:cs="Calibri"/>
                <w:sz w:val="18"/>
                <w:szCs w:val="18"/>
                <w:lang w:val="en-GB"/>
              </w:rPr>
            </w:pPr>
            <w:r w:rsidRPr="00917108">
              <w:rPr>
                <w:rFonts w:asciiTheme="majorHAnsi" w:hAnsiTheme="majorHAnsi" w:cs="Calibri"/>
                <w:sz w:val="18"/>
                <w:szCs w:val="18"/>
                <w:lang w:val="en-GB"/>
              </w:rPr>
              <w:t>4</w:t>
            </w:r>
          </w:p>
        </w:tc>
        <w:tc>
          <w:tcPr>
            <w:tcW w:w="1800" w:type="dxa"/>
          </w:tcPr>
          <w:p w14:paraId="14274E05" w14:textId="182A650D" w:rsidR="00B82406" w:rsidRPr="00917108" w:rsidRDefault="00B82406" w:rsidP="00C81F07">
            <w:pPr>
              <w:spacing w:after="0"/>
              <w:jc w:val="left"/>
              <w:rPr>
                <w:rFonts w:asciiTheme="majorHAnsi" w:hAnsiTheme="majorHAnsi" w:cs="Calibri"/>
                <w:sz w:val="18"/>
                <w:szCs w:val="18"/>
                <w:lang w:val="en-GB"/>
              </w:rPr>
            </w:pPr>
            <w:r w:rsidRPr="00917108">
              <w:rPr>
                <w:rFonts w:asciiTheme="majorHAnsi" w:hAnsiTheme="majorHAnsi"/>
                <w:sz w:val="18"/>
                <w:szCs w:val="18"/>
                <w:lang w:val="en-GB"/>
              </w:rPr>
              <w:t>Lack of inter-</w:t>
            </w:r>
            <w:r w:rsidR="001A01E9" w:rsidRPr="00917108">
              <w:rPr>
                <w:rFonts w:asciiTheme="majorHAnsi" w:hAnsiTheme="majorHAnsi"/>
                <w:sz w:val="18"/>
                <w:szCs w:val="18"/>
                <w:lang w:val="en-GB"/>
              </w:rPr>
              <w:t>sectorial</w:t>
            </w:r>
            <w:r w:rsidRPr="00917108">
              <w:rPr>
                <w:rFonts w:asciiTheme="majorHAnsi" w:hAnsiTheme="majorHAnsi"/>
                <w:sz w:val="18"/>
                <w:szCs w:val="18"/>
                <w:lang w:val="en-GB"/>
              </w:rPr>
              <w:t xml:space="preserve"> coordination and consultation is the major hurdle to IWRM implementation and every effort needs to be made to overcome it at the local, national and basin-wide levels.</w:t>
            </w:r>
          </w:p>
        </w:tc>
        <w:tc>
          <w:tcPr>
            <w:tcW w:w="1170" w:type="dxa"/>
          </w:tcPr>
          <w:p w14:paraId="42E8E278" w14:textId="77777777" w:rsidR="00B82406" w:rsidRPr="00917108" w:rsidRDefault="00B82406" w:rsidP="00C81F07">
            <w:pPr>
              <w:spacing w:after="0"/>
              <w:ind w:left="-108" w:right="-108"/>
              <w:jc w:val="center"/>
              <w:rPr>
                <w:rFonts w:asciiTheme="majorHAnsi" w:hAnsiTheme="majorHAnsi" w:cs="Calibri"/>
                <w:sz w:val="18"/>
                <w:szCs w:val="18"/>
                <w:lang w:val="en-GB"/>
              </w:rPr>
            </w:pPr>
            <w:r w:rsidRPr="00917108">
              <w:rPr>
                <w:rFonts w:asciiTheme="majorHAnsi" w:hAnsiTheme="majorHAnsi" w:cs="Calibri"/>
                <w:sz w:val="18"/>
                <w:szCs w:val="18"/>
                <w:lang w:val="en-GB"/>
              </w:rPr>
              <w:t>Organizational</w:t>
            </w:r>
          </w:p>
        </w:tc>
        <w:tc>
          <w:tcPr>
            <w:tcW w:w="1080" w:type="dxa"/>
          </w:tcPr>
          <w:p w14:paraId="7B44E876" w14:textId="76263A3A" w:rsidR="00B82406" w:rsidRPr="00917108" w:rsidRDefault="0026019E" w:rsidP="000673F0">
            <w:pPr>
              <w:spacing w:after="0"/>
              <w:ind w:left="-108" w:right="-108"/>
              <w:jc w:val="center"/>
              <w:rPr>
                <w:rFonts w:asciiTheme="majorHAnsi" w:hAnsiTheme="majorHAnsi"/>
                <w:b/>
                <w:sz w:val="18"/>
                <w:szCs w:val="18"/>
                <w:lang w:val="en-GB"/>
              </w:rPr>
            </w:pPr>
            <w:r w:rsidRPr="00917108">
              <w:rPr>
                <w:rFonts w:asciiTheme="majorHAnsi" w:hAnsiTheme="majorHAnsi"/>
                <w:b/>
                <w:sz w:val="18"/>
                <w:szCs w:val="18"/>
                <w:lang w:val="en-GB"/>
              </w:rPr>
              <w:t>Moderate</w:t>
            </w:r>
          </w:p>
          <w:p w14:paraId="1D96F307" w14:textId="3A36EE7C" w:rsidR="00B82406" w:rsidRPr="00917108" w:rsidRDefault="0026019E" w:rsidP="000673F0">
            <w:pPr>
              <w:spacing w:after="0"/>
              <w:ind w:left="-108" w:right="-108"/>
              <w:jc w:val="center"/>
              <w:rPr>
                <w:rFonts w:asciiTheme="majorHAnsi" w:hAnsiTheme="majorHAnsi"/>
                <w:sz w:val="18"/>
                <w:szCs w:val="18"/>
                <w:lang w:val="en-GB"/>
              </w:rPr>
            </w:pPr>
            <w:r w:rsidRPr="00917108">
              <w:rPr>
                <w:rFonts w:asciiTheme="majorHAnsi" w:hAnsiTheme="majorHAnsi"/>
                <w:sz w:val="18"/>
                <w:szCs w:val="18"/>
                <w:lang w:val="en-GB"/>
              </w:rPr>
              <w:t>(Likelihood: 2</w:t>
            </w:r>
            <w:r w:rsidR="00B82406" w:rsidRPr="00917108">
              <w:rPr>
                <w:rFonts w:asciiTheme="majorHAnsi" w:hAnsiTheme="majorHAnsi"/>
                <w:sz w:val="18"/>
                <w:szCs w:val="18"/>
                <w:lang w:val="en-GB"/>
              </w:rPr>
              <w:t>; Impact: 4)</w:t>
            </w:r>
          </w:p>
          <w:p w14:paraId="42F60645" w14:textId="77777777" w:rsidR="00B82406" w:rsidRPr="00917108" w:rsidRDefault="00B82406" w:rsidP="000673F0">
            <w:pPr>
              <w:spacing w:after="0"/>
              <w:ind w:left="-108" w:right="-108"/>
              <w:jc w:val="center"/>
              <w:rPr>
                <w:rFonts w:cs="Calibri"/>
                <w:sz w:val="18"/>
                <w:szCs w:val="18"/>
                <w:lang w:val="en-GB"/>
              </w:rPr>
            </w:pPr>
          </w:p>
        </w:tc>
        <w:tc>
          <w:tcPr>
            <w:tcW w:w="8370" w:type="dxa"/>
          </w:tcPr>
          <w:p w14:paraId="735B5DC7" w14:textId="77777777" w:rsidR="00B82406" w:rsidRPr="00917108" w:rsidRDefault="00B82406" w:rsidP="00C81F07">
            <w:pPr>
              <w:spacing w:after="0"/>
              <w:jc w:val="left"/>
              <w:rPr>
                <w:rFonts w:asciiTheme="majorHAnsi" w:hAnsiTheme="majorHAnsi" w:cs="Calibri"/>
                <w:sz w:val="18"/>
                <w:szCs w:val="18"/>
                <w:lang w:val="en-GB"/>
              </w:rPr>
            </w:pPr>
            <w:r w:rsidRPr="00917108">
              <w:rPr>
                <w:rFonts w:asciiTheme="majorHAnsi" w:hAnsiTheme="majorHAnsi" w:cstheme="minorHAnsi"/>
                <w:sz w:val="18"/>
                <w:szCs w:val="18"/>
                <w:lang w:val="en-GB"/>
              </w:rPr>
              <w:t xml:space="preserve">The project will support LIMCOM in establishing National Stakeholder Coordination Committees (NASCs) in each Member State as well as a Basin-wide Stakeholder Committee (BASC). The NASCs will provide platforms to enable Basin stakeholders to provide input into Basin-wide processes and decisions; to serve as a vehicle for dissemination of information; and to function as a body for coordinating and harmonising Basin-wide stakeholder involvement and participation. The BASC shall be made up of NASC focal points and regional partners active in the Basin, including stakeholders from the water sector but also from other sectors including agriculture, environment, physical planning, mining, etc. Some of the functions of the BASC could include (i) coordinating NASC inputs into Basin-wide LIMCOM processes; (ii) planning and organising an annual Limpopo Basin Stakeholders’ Forum; and (iii) serving as the nucleus of a Basin-wide consultative platform.  Parallel efforts will be made to strengthen existing multi-stakeholder dialogue platforms such as the Regional Water Administrations as well as River Basin Committees and varying catchment management structures in each of the Member States.  </w:t>
            </w:r>
            <w:r w:rsidRPr="00917108">
              <w:rPr>
                <w:rFonts w:asciiTheme="majorHAnsi" w:hAnsiTheme="majorHAnsi"/>
                <w:sz w:val="18"/>
                <w:szCs w:val="18"/>
                <w:lang w:val="en-GB"/>
              </w:rPr>
              <w:t xml:space="preserve">With regard to the latter, the project will work to strengthen the capacities of existing catchment management structures in each Member State, which typically include representatives of local governments, traditional leaders, different types of basin resource users, and water resource management agencies at the basin level, to enable them to work closely with LIMSEC and to be effective partners in the development and implementation of the SAP and NAPs as well as the LIMCOM 5-year IWRM plans.  At present, various forms of catchment management structures exist within the Limpopo River Basin in both Zimbabwe and Mozambique, and South Africa is moving towards the establishment of a structure in the basin (at least two catchment management structures exist already in other parts of South Africa). Currently there is little information sharing or collaboration among the existing catchment management structures in the LRB, but the project will work to strengthen such activities and to link the existing catchment level management plans with </w:t>
            </w:r>
            <w:r w:rsidRPr="00917108">
              <w:rPr>
                <w:rFonts w:asciiTheme="majorHAnsi" w:hAnsiTheme="majorHAnsi"/>
                <w:sz w:val="18"/>
                <w:szCs w:val="18"/>
                <w:lang w:val="en-GB"/>
              </w:rPr>
              <w:lastRenderedPageBreak/>
              <w:t xml:space="preserve">the transboundary approaches to be identified in the SAP (using the National Action Plans as a mechanism to do this).  Finally, the LRB is one of the basins that is most severely affected by the impacts of extreme weather events, and all Member States are very much aware of the critical importance of inter-sectorial coordination for disaster management, and thus familiar with the approaches and benefits of basin-wide inter-sectorial coordination to manage natural resources related challenges. For this reason, the project will seek to learn from the existing high level inter-sectorial coordination in the basin on disaster management and how it can be oriented to a much broader IWRM perspective. </w:t>
            </w:r>
          </w:p>
        </w:tc>
        <w:tc>
          <w:tcPr>
            <w:tcW w:w="1170" w:type="dxa"/>
          </w:tcPr>
          <w:p w14:paraId="13299DE5" w14:textId="77777777" w:rsidR="00B82406" w:rsidRPr="00917108" w:rsidRDefault="00B82406" w:rsidP="00C81F07">
            <w:pPr>
              <w:spacing w:after="0"/>
              <w:jc w:val="left"/>
              <w:rPr>
                <w:rFonts w:cs="Calibri"/>
                <w:sz w:val="18"/>
                <w:szCs w:val="18"/>
                <w:lang w:val="en-GB"/>
              </w:rPr>
            </w:pPr>
            <w:r w:rsidRPr="00917108">
              <w:rPr>
                <w:rFonts w:cs="Calibri"/>
                <w:sz w:val="18"/>
                <w:szCs w:val="18"/>
                <w:lang w:val="en-GB"/>
              </w:rPr>
              <w:lastRenderedPageBreak/>
              <w:t>Project Coordinator &amp; Senior Technical Advisor</w:t>
            </w:r>
          </w:p>
        </w:tc>
      </w:tr>
      <w:tr w:rsidR="00B82406" w:rsidRPr="00917108" w14:paraId="4B8287A4" w14:textId="77777777" w:rsidTr="000673F0">
        <w:tc>
          <w:tcPr>
            <w:tcW w:w="360" w:type="dxa"/>
          </w:tcPr>
          <w:p w14:paraId="60DD82F5" w14:textId="77777777" w:rsidR="00B82406" w:rsidRPr="00917108" w:rsidRDefault="00B82406" w:rsidP="00C81F07">
            <w:pPr>
              <w:spacing w:after="0"/>
              <w:jc w:val="left"/>
              <w:rPr>
                <w:rFonts w:asciiTheme="majorHAnsi" w:hAnsiTheme="majorHAnsi" w:cs="Calibri"/>
                <w:sz w:val="18"/>
                <w:szCs w:val="18"/>
                <w:lang w:val="en-GB"/>
              </w:rPr>
            </w:pPr>
            <w:r w:rsidRPr="00917108">
              <w:rPr>
                <w:rFonts w:asciiTheme="majorHAnsi" w:hAnsiTheme="majorHAnsi" w:cs="Calibri"/>
                <w:sz w:val="18"/>
                <w:szCs w:val="18"/>
                <w:lang w:val="en-GB"/>
              </w:rPr>
              <w:t>5</w:t>
            </w:r>
          </w:p>
        </w:tc>
        <w:tc>
          <w:tcPr>
            <w:tcW w:w="1800" w:type="dxa"/>
          </w:tcPr>
          <w:p w14:paraId="2CF5ED76" w14:textId="77777777" w:rsidR="00B82406" w:rsidRPr="00917108" w:rsidRDefault="00B82406" w:rsidP="00C81F07">
            <w:pPr>
              <w:spacing w:after="0"/>
              <w:jc w:val="left"/>
              <w:rPr>
                <w:rFonts w:asciiTheme="majorHAnsi" w:hAnsiTheme="majorHAnsi" w:cs="Calibri"/>
                <w:sz w:val="18"/>
                <w:szCs w:val="18"/>
                <w:lang w:val="en-GB"/>
              </w:rPr>
            </w:pPr>
            <w:r w:rsidRPr="00917108">
              <w:rPr>
                <w:rFonts w:asciiTheme="majorHAnsi" w:hAnsiTheme="majorHAnsi"/>
                <w:sz w:val="18"/>
                <w:szCs w:val="18"/>
                <w:lang w:val="en-GB"/>
              </w:rPr>
              <w:t>Poor coordination among various projects supporting LIMCOM that are funded by different entities, leading to sub-optimal results delivery or duplication of work</w:t>
            </w:r>
          </w:p>
        </w:tc>
        <w:tc>
          <w:tcPr>
            <w:tcW w:w="1170" w:type="dxa"/>
          </w:tcPr>
          <w:p w14:paraId="71A39664" w14:textId="77777777" w:rsidR="00B82406" w:rsidRPr="00917108" w:rsidRDefault="00B82406" w:rsidP="00C81F07">
            <w:pPr>
              <w:spacing w:after="0"/>
              <w:ind w:left="-18"/>
              <w:jc w:val="center"/>
              <w:rPr>
                <w:rFonts w:asciiTheme="majorHAnsi" w:hAnsiTheme="majorHAnsi" w:cs="Calibri"/>
                <w:sz w:val="18"/>
                <w:szCs w:val="18"/>
                <w:lang w:val="en-GB"/>
              </w:rPr>
            </w:pPr>
            <w:r w:rsidRPr="00917108">
              <w:rPr>
                <w:rFonts w:asciiTheme="majorHAnsi" w:hAnsiTheme="majorHAnsi" w:cs="Calibri"/>
                <w:sz w:val="18"/>
                <w:szCs w:val="18"/>
                <w:lang w:val="en-GB"/>
              </w:rPr>
              <w:t>Strategic</w:t>
            </w:r>
          </w:p>
        </w:tc>
        <w:tc>
          <w:tcPr>
            <w:tcW w:w="1080" w:type="dxa"/>
          </w:tcPr>
          <w:p w14:paraId="2BCD61F5" w14:textId="77777777" w:rsidR="00B82406" w:rsidRPr="00917108" w:rsidRDefault="00B82406" w:rsidP="000673F0">
            <w:pPr>
              <w:spacing w:after="0"/>
              <w:ind w:left="-108" w:right="-108"/>
              <w:jc w:val="center"/>
              <w:rPr>
                <w:rFonts w:cs="Calibri"/>
                <w:sz w:val="18"/>
                <w:szCs w:val="18"/>
                <w:lang w:val="en-GB"/>
              </w:rPr>
            </w:pPr>
            <w:r w:rsidRPr="00917108">
              <w:rPr>
                <w:rFonts w:asciiTheme="majorHAnsi" w:hAnsiTheme="majorHAnsi"/>
                <w:b/>
                <w:sz w:val="18"/>
                <w:szCs w:val="18"/>
                <w:lang w:val="en-GB"/>
              </w:rPr>
              <w:t xml:space="preserve">Low </w:t>
            </w:r>
            <w:r w:rsidRPr="00917108">
              <w:rPr>
                <w:rFonts w:asciiTheme="majorHAnsi" w:hAnsiTheme="majorHAnsi"/>
                <w:sz w:val="18"/>
                <w:szCs w:val="18"/>
                <w:lang w:val="en-GB"/>
              </w:rPr>
              <w:t>(Likelihood: 1; Impact; 3)</w:t>
            </w:r>
          </w:p>
        </w:tc>
        <w:tc>
          <w:tcPr>
            <w:tcW w:w="8370" w:type="dxa"/>
          </w:tcPr>
          <w:p w14:paraId="0133AF93" w14:textId="77777777" w:rsidR="00B82406" w:rsidRPr="00917108" w:rsidRDefault="00B82406" w:rsidP="00C81F07">
            <w:pPr>
              <w:spacing w:after="0"/>
              <w:jc w:val="left"/>
              <w:rPr>
                <w:rFonts w:asciiTheme="majorHAnsi" w:hAnsiTheme="majorHAnsi" w:cs="Calibri"/>
                <w:sz w:val="18"/>
                <w:szCs w:val="18"/>
                <w:lang w:val="en-GB"/>
              </w:rPr>
            </w:pPr>
            <w:r w:rsidRPr="00917108">
              <w:rPr>
                <w:rFonts w:asciiTheme="majorHAnsi" w:hAnsiTheme="majorHAnsi"/>
                <w:sz w:val="18"/>
                <w:szCs w:val="18"/>
                <w:lang w:val="en-GB"/>
              </w:rPr>
              <w:t>LIMCOM’s IWRM Overview, finalized and included in its latest IWRM Plan of 2018-2022 (a 5-year implementation plan for LIMCOM), is the guiding document used by LIMCOM to coordinate various initiatives supporting LIMCOM. The proposed project will strengthen LIMCOM’s coordination capacity through activities under Component 1 so that all future initiatives will be coordinated with on-going initiatives effectively for the maximum synergies and to avoid duplication.  LIMCOM has the advantage of receiving support from partners (GEF-UNDP; USAID; UK-CRIDF, BMZ-GIZ, etc.) with a long tradition in engaging with RBOs in southern Africa, including ORASECOM, OKACOM, and ZAMCOM.  During project development, extensive consultations were carried out with USAID and UK-CRIDF, and detailed plans for collaboration with those programs have been developed (see Partnerships and Alternative Scenario sections in the Prodoc for details).  SADC has also established a solid platform for optimized coordination of the RBO agenda in the sub-region through the regularly organized RBO workshops, SADC Water Dialogue and the SADC Water Resources Technical Committee (SADC WRTC) that are supported by a SADC Water Technical Reference Group (WTRG). In addition, LIMCOM is in the process of establishing an International Cooperating Partners (ICP) Forum to facilitate strategic cooperation with international development partners active within the LRB. Together, these platforms provide a solid foundation for minimizing the risk for poor coordination among LIMCOM’s partners.</w:t>
            </w:r>
          </w:p>
        </w:tc>
        <w:tc>
          <w:tcPr>
            <w:tcW w:w="1170" w:type="dxa"/>
          </w:tcPr>
          <w:p w14:paraId="36E35D64" w14:textId="77777777" w:rsidR="00B82406" w:rsidRPr="00917108" w:rsidRDefault="00B82406" w:rsidP="00C81F07">
            <w:pPr>
              <w:spacing w:after="0"/>
              <w:jc w:val="left"/>
              <w:rPr>
                <w:rFonts w:cs="Calibri"/>
                <w:sz w:val="18"/>
                <w:szCs w:val="18"/>
                <w:lang w:val="en-GB"/>
              </w:rPr>
            </w:pPr>
            <w:r w:rsidRPr="00917108">
              <w:rPr>
                <w:rFonts w:cs="Calibri"/>
                <w:sz w:val="18"/>
                <w:szCs w:val="18"/>
                <w:lang w:val="en-GB"/>
              </w:rPr>
              <w:t>Project Coordinator</w:t>
            </w:r>
          </w:p>
        </w:tc>
      </w:tr>
      <w:tr w:rsidR="00B82406" w:rsidRPr="00917108" w14:paraId="2DFF12A5" w14:textId="77777777" w:rsidTr="000673F0">
        <w:tc>
          <w:tcPr>
            <w:tcW w:w="360" w:type="dxa"/>
          </w:tcPr>
          <w:p w14:paraId="699A7A5D" w14:textId="77777777" w:rsidR="00B82406" w:rsidRPr="00917108" w:rsidRDefault="00B82406" w:rsidP="00C81F07">
            <w:pPr>
              <w:spacing w:after="0"/>
              <w:jc w:val="left"/>
              <w:rPr>
                <w:rFonts w:asciiTheme="majorHAnsi" w:hAnsiTheme="majorHAnsi" w:cs="Calibri"/>
                <w:sz w:val="18"/>
                <w:szCs w:val="18"/>
                <w:lang w:val="en-GB"/>
              </w:rPr>
            </w:pPr>
            <w:r w:rsidRPr="00917108">
              <w:rPr>
                <w:rFonts w:asciiTheme="majorHAnsi" w:hAnsiTheme="majorHAnsi" w:cs="Calibri"/>
                <w:sz w:val="18"/>
                <w:szCs w:val="18"/>
                <w:lang w:val="en-GB"/>
              </w:rPr>
              <w:t>6</w:t>
            </w:r>
          </w:p>
        </w:tc>
        <w:tc>
          <w:tcPr>
            <w:tcW w:w="1800" w:type="dxa"/>
          </w:tcPr>
          <w:p w14:paraId="66552F2E" w14:textId="77777777" w:rsidR="00B82406" w:rsidRPr="00917108" w:rsidRDefault="00B82406" w:rsidP="00C81F07">
            <w:pPr>
              <w:spacing w:after="0"/>
              <w:jc w:val="left"/>
              <w:rPr>
                <w:rFonts w:asciiTheme="majorHAnsi" w:hAnsiTheme="majorHAnsi" w:cs="Calibri"/>
                <w:sz w:val="18"/>
                <w:szCs w:val="18"/>
                <w:lang w:val="en-GB"/>
              </w:rPr>
            </w:pPr>
            <w:r w:rsidRPr="00917108">
              <w:rPr>
                <w:rFonts w:asciiTheme="majorHAnsi" w:hAnsiTheme="majorHAnsi"/>
                <w:sz w:val="18"/>
                <w:szCs w:val="18"/>
                <w:lang w:val="en-GB"/>
              </w:rPr>
              <w:t>Further ecosystem and water quality degradation due to development pressures in the basin and the fact that major development decisions are often made without consulting LIMCOM</w:t>
            </w:r>
          </w:p>
        </w:tc>
        <w:tc>
          <w:tcPr>
            <w:tcW w:w="1170" w:type="dxa"/>
          </w:tcPr>
          <w:p w14:paraId="6CFFD90A" w14:textId="77777777" w:rsidR="00B82406" w:rsidRPr="00917108" w:rsidRDefault="00B82406" w:rsidP="00C81F07">
            <w:pPr>
              <w:spacing w:after="0"/>
              <w:ind w:left="-108" w:right="-108"/>
              <w:jc w:val="center"/>
              <w:rPr>
                <w:rFonts w:asciiTheme="majorHAnsi" w:hAnsiTheme="majorHAnsi" w:cs="Calibri"/>
                <w:sz w:val="18"/>
                <w:szCs w:val="18"/>
                <w:lang w:val="en-GB"/>
              </w:rPr>
            </w:pPr>
            <w:r w:rsidRPr="00917108">
              <w:rPr>
                <w:rFonts w:asciiTheme="majorHAnsi" w:hAnsiTheme="majorHAnsi" w:cs="Calibri"/>
                <w:sz w:val="18"/>
                <w:szCs w:val="18"/>
                <w:lang w:val="en-GB"/>
              </w:rPr>
              <w:t>Social and Environmental</w:t>
            </w:r>
          </w:p>
        </w:tc>
        <w:tc>
          <w:tcPr>
            <w:tcW w:w="1080" w:type="dxa"/>
          </w:tcPr>
          <w:p w14:paraId="2E3652F7" w14:textId="77777777" w:rsidR="00B82406" w:rsidRPr="00917108" w:rsidRDefault="00B82406" w:rsidP="000673F0">
            <w:pPr>
              <w:spacing w:after="0"/>
              <w:ind w:left="-108" w:right="-108"/>
              <w:jc w:val="center"/>
              <w:rPr>
                <w:rFonts w:cs="Calibri"/>
                <w:sz w:val="18"/>
                <w:szCs w:val="18"/>
                <w:lang w:val="en-GB"/>
              </w:rPr>
            </w:pPr>
            <w:r w:rsidRPr="00917108">
              <w:rPr>
                <w:rFonts w:asciiTheme="majorHAnsi" w:hAnsiTheme="majorHAnsi"/>
                <w:b/>
                <w:sz w:val="18"/>
                <w:szCs w:val="18"/>
                <w:lang w:val="en-GB"/>
              </w:rPr>
              <w:t>Substantial</w:t>
            </w:r>
            <w:r w:rsidRPr="00917108">
              <w:rPr>
                <w:rFonts w:asciiTheme="majorHAnsi" w:hAnsiTheme="majorHAnsi"/>
                <w:sz w:val="18"/>
                <w:szCs w:val="18"/>
                <w:lang w:val="en-GB"/>
              </w:rPr>
              <w:t xml:space="preserve"> (Likelihood: 4; Impact: 4)</w:t>
            </w:r>
          </w:p>
        </w:tc>
        <w:tc>
          <w:tcPr>
            <w:tcW w:w="8370" w:type="dxa"/>
          </w:tcPr>
          <w:p w14:paraId="75198ACB" w14:textId="77777777" w:rsidR="00B82406" w:rsidRPr="00917108" w:rsidRDefault="00B82406" w:rsidP="00C81F07">
            <w:pPr>
              <w:spacing w:after="0"/>
              <w:jc w:val="left"/>
              <w:rPr>
                <w:rFonts w:asciiTheme="majorHAnsi" w:hAnsiTheme="majorHAnsi" w:cs="Calibri"/>
                <w:sz w:val="18"/>
                <w:szCs w:val="18"/>
                <w:lang w:val="en-GB"/>
              </w:rPr>
            </w:pPr>
            <w:r w:rsidRPr="00917108">
              <w:rPr>
                <w:rFonts w:asciiTheme="majorHAnsi" w:hAnsiTheme="majorHAnsi"/>
                <w:sz w:val="18"/>
                <w:szCs w:val="18"/>
                <w:lang w:val="en-GB"/>
              </w:rPr>
              <w:t xml:space="preserve">The project will undertake several activities to reduce the negative impacts of development pressures on water quality and ecosystem functions in the basin.  By supporting the establishment of new LIMCOM Task Teams on Environment and Ecosystems, and Water Resources Planning and Management, the project will strengthen LIMCOM’s technical and consultative capacities related to the monitoring of key ecological functions / trends and the consideration of the entire water cycle in the basin’s information management and decision support systems and by extension policy making processes related to development.  The project also will support LIMCOM in the development of future water resources development scenarios, taking into account e-flow requirements, potential impacts from climate change and variability.  This exercise, to be included in the TDA, will inform policy makers beyond the water sector about potential positive and negative impacts from different water resources development scenarios and help establish common knowledge base across the member states.  With this information, LIMCOM can support policy makers directly involved in LIMCOM as well as those who are not, to make more informed decisions about potential future development options that are supported by the basin resources and that would affect the basin resources at the same time. In addition, this information will assist LIMCOM in collaborating with SADC in enforcing the existing SADC Revised Protocol on Shared Watercourses.  Finally, project activities under Output 1.1.4 and 5.1.1-5.1.3 to raise public awareness and understanding and disseminate information about the interactions between development and natural resources management on the one hand, and water flows, water quality, sediment flows and aquatic </w:t>
            </w:r>
            <w:r w:rsidRPr="00917108">
              <w:rPr>
                <w:rFonts w:asciiTheme="majorHAnsi" w:hAnsiTheme="majorHAnsi"/>
                <w:sz w:val="18"/>
                <w:szCs w:val="18"/>
                <w:lang w:val="en-GB"/>
              </w:rPr>
              <w:lastRenderedPageBreak/>
              <w:t>ecosystem functioning on the other hand, will increase public support for more sustainable development models and programs for the basin.</w:t>
            </w:r>
          </w:p>
        </w:tc>
        <w:tc>
          <w:tcPr>
            <w:tcW w:w="1170" w:type="dxa"/>
          </w:tcPr>
          <w:p w14:paraId="6FEE8F5F" w14:textId="77777777" w:rsidR="00B82406" w:rsidRPr="00917108" w:rsidRDefault="00B82406" w:rsidP="00C81F07">
            <w:pPr>
              <w:spacing w:after="0"/>
              <w:ind w:right="-108"/>
              <w:jc w:val="left"/>
              <w:rPr>
                <w:rFonts w:cs="Calibri"/>
                <w:sz w:val="18"/>
                <w:szCs w:val="18"/>
                <w:lang w:val="en-GB"/>
              </w:rPr>
            </w:pPr>
            <w:r w:rsidRPr="00917108">
              <w:rPr>
                <w:rFonts w:cs="Calibri"/>
                <w:sz w:val="18"/>
                <w:szCs w:val="18"/>
                <w:lang w:val="en-GB"/>
              </w:rPr>
              <w:lastRenderedPageBreak/>
              <w:t>Project Coordinator &amp; Communications and Knowledge Management Officer</w:t>
            </w:r>
          </w:p>
        </w:tc>
      </w:tr>
      <w:tr w:rsidR="00775BA1" w:rsidRPr="00917108" w14:paraId="49AC91E1" w14:textId="77777777" w:rsidTr="000673F0">
        <w:tc>
          <w:tcPr>
            <w:tcW w:w="360" w:type="dxa"/>
          </w:tcPr>
          <w:p w14:paraId="2D7B0368" w14:textId="77777777" w:rsidR="00775BA1" w:rsidRPr="00917108" w:rsidRDefault="00775BA1" w:rsidP="00C81F07">
            <w:pPr>
              <w:spacing w:after="0"/>
              <w:jc w:val="left"/>
              <w:rPr>
                <w:rFonts w:asciiTheme="majorHAnsi" w:hAnsiTheme="majorHAnsi" w:cs="Calibri"/>
                <w:sz w:val="18"/>
                <w:szCs w:val="18"/>
                <w:lang w:val="en-GB"/>
              </w:rPr>
            </w:pPr>
            <w:r w:rsidRPr="00917108">
              <w:rPr>
                <w:rFonts w:asciiTheme="majorHAnsi" w:hAnsiTheme="majorHAnsi" w:cs="Calibri"/>
                <w:sz w:val="18"/>
                <w:szCs w:val="18"/>
                <w:lang w:val="en-GB"/>
              </w:rPr>
              <w:t>7</w:t>
            </w:r>
          </w:p>
        </w:tc>
        <w:tc>
          <w:tcPr>
            <w:tcW w:w="1800" w:type="dxa"/>
          </w:tcPr>
          <w:p w14:paraId="633E80D9" w14:textId="2F45ABB9" w:rsidR="00775BA1" w:rsidRPr="00917108" w:rsidRDefault="00775BA1" w:rsidP="00C81F07">
            <w:pPr>
              <w:spacing w:after="0"/>
              <w:jc w:val="left"/>
              <w:rPr>
                <w:rFonts w:asciiTheme="majorHAnsi" w:hAnsiTheme="majorHAnsi" w:cs="Calibri"/>
                <w:sz w:val="18"/>
                <w:szCs w:val="18"/>
                <w:lang w:val="en-GB"/>
              </w:rPr>
            </w:pPr>
            <w:r w:rsidRPr="00917108">
              <w:rPr>
                <w:rFonts w:asciiTheme="majorHAnsi" w:hAnsiTheme="majorHAnsi"/>
                <w:sz w:val="18"/>
                <w:szCs w:val="18"/>
                <w:lang w:val="en-GB"/>
              </w:rPr>
              <w:t xml:space="preserve">Impacts on project implementation from restriction measures established by national and local authorities related to the </w:t>
            </w:r>
            <w:r w:rsidR="00776D93" w:rsidRPr="00917108">
              <w:rPr>
                <w:rFonts w:asciiTheme="majorHAnsi" w:hAnsiTheme="majorHAnsi"/>
                <w:sz w:val="18"/>
                <w:szCs w:val="18"/>
                <w:lang w:val="en-GB"/>
              </w:rPr>
              <w:t>COVID</w:t>
            </w:r>
            <w:r w:rsidR="006268D6" w:rsidRPr="00917108">
              <w:rPr>
                <w:rFonts w:asciiTheme="majorHAnsi" w:hAnsiTheme="majorHAnsi"/>
                <w:sz w:val="18"/>
                <w:szCs w:val="18"/>
                <w:lang w:val="en-GB"/>
              </w:rPr>
              <w:t>-</w:t>
            </w:r>
            <w:r w:rsidRPr="00917108">
              <w:rPr>
                <w:rFonts w:asciiTheme="majorHAnsi" w:hAnsiTheme="majorHAnsi"/>
                <w:sz w:val="18"/>
                <w:szCs w:val="18"/>
                <w:lang w:val="en-GB"/>
              </w:rPr>
              <w:t xml:space="preserve">9 pandemic. </w:t>
            </w:r>
          </w:p>
        </w:tc>
        <w:tc>
          <w:tcPr>
            <w:tcW w:w="1170" w:type="dxa"/>
          </w:tcPr>
          <w:p w14:paraId="6FE1FD64" w14:textId="77777777" w:rsidR="00775BA1" w:rsidRPr="00917108" w:rsidRDefault="00775BA1" w:rsidP="00C81F07">
            <w:pPr>
              <w:spacing w:after="0"/>
              <w:ind w:left="-18"/>
              <w:jc w:val="center"/>
              <w:rPr>
                <w:rFonts w:asciiTheme="majorHAnsi" w:hAnsiTheme="majorHAnsi" w:cs="Calibri"/>
                <w:sz w:val="18"/>
                <w:szCs w:val="18"/>
                <w:lang w:val="en-GB"/>
              </w:rPr>
            </w:pPr>
            <w:r w:rsidRPr="00917108">
              <w:rPr>
                <w:rFonts w:asciiTheme="majorHAnsi" w:hAnsiTheme="majorHAnsi" w:cs="Calibri"/>
                <w:sz w:val="18"/>
                <w:szCs w:val="18"/>
                <w:lang w:val="en-GB"/>
              </w:rPr>
              <w:t>Regulatory</w:t>
            </w:r>
          </w:p>
        </w:tc>
        <w:tc>
          <w:tcPr>
            <w:tcW w:w="1080" w:type="dxa"/>
          </w:tcPr>
          <w:p w14:paraId="4BC2C922" w14:textId="77777777" w:rsidR="00775BA1" w:rsidRPr="00917108" w:rsidRDefault="00775BA1" w:rsidP="000673F0">
            <w:pPr>
              <w:spacing w:after="0"/>
              <w:ind w:left="-108" w:right="-108"/>
              <w:jc w:val="center"/>
              <w:rPr>
                <w:rFonts w:asciiTheme="majorHAnsi" w:hAnsiTheme="majorHAnsi"/>
                <w:sz w:val="18"/>
                <w:szCs w:val="18"/>
                <w:lang w:val="en-GB"/>
              </w:rPr>
            </w:pPr>
            <w:r w:rsidRPr="00917108">
              <w:rPr>
                <w:rFonts w:asciiTheme="majorHAnsi" w:hAnsiTheme="majorHAnsi"/>
                <w:b/>
                <w:sz w:val="18"/>
                <w:szCs w:val="18"/>
                <w:lang w:val="en-GB"/>
              </w:rPr>
              <w:t xml:space="preserve">Substantial </w:t>
            </w:r>
            <w:r w:rsidRPr="00917108">
              <w:rPr>
                <w:rFonts w:asciiTheme="majorHAnsi" w:hAnsiTheme="majorHAnsi"/>
                <w:sz w:val="18"/>
                <w:szCs w:val="18"/>
                <w:lang w:val="en-GB"/>
              </w:rPr>
              <w:t>(Likelihood: 4; Impact: 4)</w:t>
            </w:r>
          </w:p>
          <w:p w14:paraId="0AAAF519" w14:textId="77777777" w:rsidR="00775BA1" w:rsidRPr="00917108" w:rsidRDefault="00775BA1" w:rsidP="000673F0">
            <w:pPr>
              <w:spacing w:after="0"/>
              <w:ind w:left="-18"/>
              <w:jc w:val="center"/>
              <w:rPr>
                <w:rFonts w:cs="Calibri"/>
                <w:sz w:val="18"/>
                <w:szCs w:val="18"/>
                <w:lang w:val="en-GB"/>
              </w:rPr>
            </w:pPr>
          </w:p>
        </w:tc>
        <w:tc>
          <w:tcPr>
            <w:tcW w:w="8370" w:type="dxa"/>
          </w:tcPr>
          <w:p w14:paraId="5B896818" w14:textId="7B36A0B8" w:rsidR="00775BA1" w:rsidRPr="00917108" w:rsidRDefault="000673F0" w:rsidP="00C81F07">
            <w:pPr>
              <w:spacing w:after="0"/>
              <w:jc w:val="left"/>
              <w:rPr>
                <w:rFonts w:asciiTheme="majorHAnsi" w:hAnsiTheme="majorHAnsi" w:cs="Calibri"/>
                <w:sz w:val="18"/>
                <w:szCs w:val="18"/>
                <w:lang w:val="en-GB"/>
              </w:rPr>
            </w:pPr>
            <w:r w:rsidRPr="00917108">
              <w:rPr>
                <w:rFonts w:asciiTheme="majorHAnsi" w:hAnsiTheme="majorHAnsi"/>
                <w:sz w:val="18"/>
                <w:szCs w:val="18"/>
                <w:lang w:val="en-GB"/>
              </w:rPr>
              <w:t xml:space="preserve">The impact of the </w:t>
            </w:r>
            <w:r w:rsidR="00776D93" w:rsidRPr="00917108">
              <w:rPr>
                <w:rFonts w:asciiTheme="majorHAnsi" w:hAnsiTheme="majorHAnsi"/>
                <w:sz w:val="18"/>
                <w:szCs w:val="18"/>
                <w:lang w:val="en-GB"/>
              </w:rPr>
              <w:t>COVID</w:t>
            </w:r>
            <w:r w:rsidR="006268D6" w:rsidRPr="00917108">
              <w:rPr>
                <w:rFonts w:asciiTheme="majorHAnsi" w:hAnsiTheme="majorHAnsi"/>
                <w:sz w:val="18"/>
                <w:szCs w:val="18"/>
                <w:lang w:val="en-GB"/>
              </w:rPr>
              <w:t>-</w:t>
            </w:r>
            <w:r w:rsidRPr="00917108">
              <w:rPr>
                <w:rFonts w:asciiTheme="majorHAnsi" w:hAnsiTheme="majorHAnsi"/>
                <w:sz w:val="18"/>
                <w:szCs w:val="18"/>
                <w:lang w:val="en-GB"/>
              </w:rPr>
              <w:t xml:space="preserve">19 virus has been global in scale and could continue to impact the four LIMCOM Member States for an undetermined amount of time, including potential impacts on transboundary cooperation between the states.  The project team will work hand in hand with the LIMCOM Secretariat to assess the risks related with the closing of borders and other travel restrictions, as well as any other emerging barriers to project implementation. The project will develop measures to increase the flexibility of project management approaches and to ensure that LIMCOM’s functions as a RBO can continue to be effectively carried out.  For example, UNDP may sign letters of agreement with CSO / NGOs who have field staff in geographic areas targeted by the project to carry out various project activities, which can help to mitigate restrictions on the mobility of staff of UNDP, the LIMCOM Secretariat, GWP SA, and other partners in a pandemic context.  UNDP will also assist the project management team in developing, planning and executing virtual meetings and working groups as needed, and the project will support stakeholders in having access to such events.  The use of necessary protective measures (e.g. masks and other personal protection equipment) and compliance with required social distancing measures will be standard for all project personnel and activities. Particular attention will be paid to the protection of rural communities with minimal access to health care. Under Component 1, the project will look in detail at capacity building measures to assist LIMCOM in managing for </w:t>
            </w:r>
            <w:r w:rsidR="00776D93" w:rsidRPr="00917108">
              <w:rPr>
                <w:rFonts w:asciiTheme="majorHAnsi" w:hAnsiTheme="majorHAnsi"/>
                <w:sz w:val="18"/>
                <w:szCs w:val="18"/>
                <w:lang w:val="en-GB"/>
              </w:rPr>
              <w:t>COVID</w:t>
            </w:r>
            <w:r w:rsidR="006268D6" w:rsidRPr="00917108">
              <w:rPr>
                <w:rFonts w:asciiTheme="majorHAnsi" w:hAnsiTheme="majorHAnsi"/>
                <w:sz w:val="18"/>
                <w:szCs w:val="18"/>
                <w:lang w:val="en-GB"/>
              </w:rPr>
              <w:t>-</w:t>
            </w:r>
            <w:r w:rsidRPr="00917108">
              <w:rPr>
                <w:rFonts w:asciiTheme="majorHAnsi" w:hAnsiTheme="majorHAnsi"/>
                <w:sz w:val="18"/>
                <w:szCs w:val="18"/>
                <w:lang w:val="en-GB"/>
              </w:rPr>
              <w:t xml:space="preserve">19 impacts over the longer term.  </w:t>
            </w:r>
            <w:r w:rsidRPr="00917108">
              <w:rPr>
                <w:rFonts w:asciiTheme="majorHAnsi" w:hAnsiTheme="majorHAnsi"/>
                <w:sz w:val="18"/>
                <w:szCs w:val="18"/>
              </w:rPr>
              <w:t>Furthermore, although the</w:t>
            </w:r>
            <w:r w:rsidR="006268D6" w:rsidRPr="00917108">
              <w:rPr>
                <w:rFonts w:asciiTheme="majorHAnsi" w:hAnsiTheme="majorHAnsi"/>
                <w:sz w:val="18"/>
                <w:szCs w:val="18"/>
              </w:rPr>
              <w:t xml:space="preserve"> </w:t>
            </w:r>
            <w:r w:rsidR="00776D93" w:rsidRPr="00917108">
              <w:rPr>
                <w:rFonts w:asciiTheme="majorHAnsi" w:hAnsiTheme="majorHAnsi"/>
                <w:sz w:val="18"/>
                <w:szCs w:val="18"/>
              </w:rPr>
              <w:t>COVID</w:t>
            </w:r>
            <w:r w:rsidR="006268D6" w:rsidRPr="00917108">
              <w:rPr>
                <w:rFonts w:asciiTheme="majorHAnsi" w:hAnsiTheme="majorHAnsi"/>
                <w:sz w:val="18"/>
                <w:szCs w:val="18"/>
              </w:rPr>
              <w:t>-1</w:t>
            </w:r>
            <w:r w:rsidRPr="00917108">
              <w:rPr>
                <w:rFonts w:asciiTheme="majorHAnsi" w:hAnsiTheme="majorHAnsi"/>
                <w:sz w:val="18"/>
                <w:szCs w:val="18"/>
              </w:rPr>
              <w:t xml:space="preserve">9 pandemic is a health issue, its impact is felt throughout all sectors and actions to curb it must be multisectorial, so activities under this component to establish a Basin-wide Stakeholder Committee (BASC) as well as National Stakeholder Coordination Committees (NASCs) will help to strengthen capacities to manage risks related to the pandemic. </w:t>
            </w:r>
            <w:r w:rsidRPr="00917108">
              <w:rPr>
                <w:rFonts w:asciiTheme="majorHAnsi" w:hAnsiTheme="majorHAnsi"/>
                <w:sz w:val="18"/>
                <w:szCs w:val="18"/>
                <w:lang w:val="en-GB"/>
              </w:rPr>
              <w:t xml:space="preserve">Because the pandemic has had a wide range of impacts on the basin’s population, not only in terms of social and health aspects, but also on the trade, export, tourism and other economic sectors, under Component 2 the TDA will consider these impacts of the </w:t>
            </w:r>
            <w:r w:rsidR="00776D93" w:rsidRPr="00917108">
              <w:rPr>
                <w:rFonts w:asciiTheme="majorHAnsi" w:hAnsiTheme="majorHAnsi"/>
                <w:sz w:val="18"/>
                <w:szCs w:val="18"/>
                <w:lang w:val="en-GB"/>
              </w:rPr>
              <w:t>COVID</w:t>
            </w:r>
            <w:r w:rsidR="006268D6" w:rsidRPr="00917108">
              <w:rPr>
                <w:rFonts w:asciiTheme="majorHAnsi" w:hAnsiTheme="majorHAnsi"/>
                <w:sz w:val="18"/>
                <w:szCs w:val="18"/>
                <w:lang w:val="en-GB"/>
              </w:rPr>
              <w:t>-</w:t>
            </w:r>
            <w:r w:rsidRPr="00917108">
              <w:rPr>
                <w:rFonts w:asciiTheme="majorHAnsi" w:hAnsiTheme="majorHAnsi"/>
                <w:sz w:val="18"/>
                <w:szCs w:val="18"/>
                <w:lang w:val="en-GB"/>
              </w:rPr>
              <w:t xml:space="preserve">19 pandemic and their potential impact on effective IWRM approaches in the basin, while under Component 3 the SAP will integrate, as much as possible, regional and national </w:t>
            </w:r>
            <w:r w:rsidR="00776D93" w:rsidRPr="00917108">
              <w:rPr>
                <w:rFonts w:asciiTheme="majorHAnsi" w:hAnsiTheme="majorHAnsi"/>
                <w:sz w:val="18"/>
                <w:szCs w:val="18"/>
                <w:lang w:val="en-GB"/>
              </w:rPr>
              <w:t>COVID</w:t>
            </w:r>
            <w:r w:rsidRPr="00917108">
              <w:rPr>
                <w:rFonts w:asciiTheme="majorHAnsi" w:hAnsiTheme="majorHAnsi"/>
                <w:sz w:val="18"/>
                <w:szCs w:val="18"/>
                <w:lang w:val="en-GB"/>
              </w:rPr>
              <w:t xml:space="preserve"> recovery strategies</w:t>
            </w:r>
            <w:r w:rsidRPr="00917108">
              <w:rPr>
                <w:rStyle w:val="FootnoteReference"/>
                <w:rFonts w:asciiTheme="majorHAnsi" w:hAnsiTheme="majorHAnsi"/>
                <w:szCs w:val="18"/>
              </w:rPr>
              <w:footnoteReference w:id="68"/>
            </w:r>
            <w:r w:rsidRPr="00917108">
              <w:rPr>
                <w:rFonts w:asciiTheme="majorHAnsi" w:hAnsiTheme="majorHAnsi"/>
                <w:sz w:val="18"/>
                <w:szCs w:val="18"/>
                <w:lang w:val="en-GB"/>
              </w:rPr>
              <w:t xml:space="preserve">.  Under Component 4, the SLM pilots will document any impacts from </w:t>
            </w:r>
            <w:r w:rsidR="00776D93" w:rsidRPr="00917108">
              <w:rPr>
                <w:rFonts w:asciiTheme="majorHAnsi" w:hAnsiTheme="majorHAnsi"/>
                <w:sz w:val="18"/>
                <w:szCs w:val="18"/>
                <w:lang w:val="en-GB"/>
              </w:rPr>
              <w:t>COVID</w:t>
            </w:r>
            <w:r w:rsidR="006268D6" w:rsidRPr="00917108">
              <w:rPr>
                <w:rFonts w:asciiTheme="majorHAnsi" w:hAnsiTheme="majorHAnsi"/>
                <w:sz w:val="18"/>
                <w:szCs w:val="18"/>
                <w:lang w:val="en-GB"/>
              </w:rPr>
              <w:t>-</w:t>
            </w:r>
            <w:r w:rsidRPr="00917108">
              <w:rPr>
                <w:rFonts w:asciiTheme="majorHAnsi" w:hAnsiTheme="majorHAnsi"/>
                <w:sz w:val="18"/>
                <w:szCs w:val="18"/>
                <w:lang w:val="en-GB"/>
              </w:rPr>
              <w:t xml:space="preserve">19 on the implementation of SLM activities in order to provide inputs to the TDA/SAP process, while under Component 5 any relevant information on </w:t>
            </w:r>
            <w:r w:rsidR="00776D93" w:rsidRPr="00917108">
              <w:rPr>
                <w:rFonts w:asciiTheme="majorHAnsi" w:hAnsiTheme="majorHAnsi"/>
                <w:sz w:val="18"/>
                <w:szCs w:val="18"/>
                <w:lang w:val="en-GB"/>
              </w:rPr>
              <w:t>COVID</w:t>
            </w:r>
            <w:r w:rsidR="006268D6" w:rsidRPr="00917108">
              <w:rPr>
                <w:rFonts w:asciiTheme="majorHAnsi" w:hAnsiTheme="majorHAnsi"/>
                <w:sz w:val="18"/>
                <w:szCs w:val="18"/>
                <w:lang w:val="en-GB"/>
              </w:rPr>
              <w:t>-</w:t>
            </w:r>
            <w:r w:rsidRPr="00917108">
              <w:rPr>
                <w:rFonts w:asciiTheme="majorHAnsi" w:hAnsiTheme="majorHAnsi"/>
                <w:sz w:val="18"/>
                <w:szCs w:val="18"/>
                <w:lang w:val="en-GB"/>
              </w:rPr>
              <w:t xml:space="preserve">19 impacts on IWRM in the Limpopo River Basin will be integrated into knowledge management products and shared with national, regional and global stakeholders. </w:t>
            </w:r>
            <w:r w:rsidRPr="00917108">
              <w:rPr>
                <w:rFonts w:asciiTheme="majorHAnsi" w:hAnsiTheme="majorHAnsi"/>
                <w:sz w:val="18"/>
                <w:szCs w:val="18"/>
              </w:rPr>
              <w:t xml:space="preserve">Finally, by supporting IWRM interventions that will help to protect and restore natural systems and their ecological functionality, including the freshwater ecosystems that are critical underpinnings to the social, economic and human health conditions in the Limpopo River Basin, and by promoting sustainable land use practices </w:t>
            </w:r>
            <w:r w:rsidRPr="00917108">
              <w:rPr>
                <w:rFonts w:asciiTheme="majorHAnsi" w:eastAsia="Calibri" w:hAnsiTheme="majorHAnsi"/>
                <w:sz w:val="18"/>
                <w:szCs w:val="18"/>
              </w:rPr>
              <w:t xml:space="preserve">production landscapes, the project will help to both build the resilience of human populations in the basin to the existing pandemic and potential future pandemics.  To give just one example, </w:t>
            </w:r>
            <w:r w:rsidRPr="00917108">
              <w:rPr>
                <w:rFonts w:asciiTheme="majorHAnsi" w:hAnsiTheme="majorHAnsi"/>
                <w:sz w:val="18"/>
                <w:szCs w:val="18"/>
              </w:rPr>
              <w:t xml:space="preserve">Water, Sanitation and Hygiene (WASH) related measures, such as handwashing with soap, have been identified as important measures to curtailing the spread of </w:t>
            </w:r>
            <w:r w:rsidR="00776D93" w:rsidRPr="00917108">
              <w:rPr>
                <w:rFonts w:asciiTheme="majorHAnsi" w:hAnsiTheme="majorHAnsi"/>
                <w:sz w:val="18"/>
                <w:szCs w:val="18"/>
              </w:rPr>
              <w:t>COVID</w:t>
            </w:r>
            <w:r w:rsidR="006268D6" w:rsidRPr="00917108">
              <w:rPr>
                <w:rFonts w:asciiTheme="majorHAnsi" w:hAnsiTheme="majorHAnsi"/>
                <w:sz w:val="18"/>
                <w:szCs w:val="18"/>
              </w:rPr>
              <w:t>-</w:t>
            </w:r>
            <w:r w:rsidRPr="00917108">
              <w:rPr>
                <w:rFonts w:asciiTheme="majorHAnsi" w:hAnsiTheme="majorHAnsi"/>
                <w:sz w:val="18"/>
                <w:szCs w:val="18"/>
              </w:rPr>
              <w:t xml:space="preserve"> 19, and the project’s contributions to ensuring that populations within the basin have continuous access to potable water and adequate hygiene, especially in </w:t>
            </w:r>
            <w:r w:rsidRPr="00917108">
              <w:rPr>
                <w:rFonts w:asciiTheme="majorHAnsi" w:hAnsiTheme="majorHAnsi"/>
                <w:sz w:val="18"/>
                <w:szCs w:val="18"/>
              </w:rPr>
              <w:lastRenderedPageBreak/>
              <w:t xml:space="preserve">vulnerable regions affected by water scarcity, will have a positive impact in reducing the spread of </w:t>
            </w:r>
            <w:r w:rsidR="00776D93" w:rsidRPr="00917108">
              <w:rPr>
                <w:rFonts w:asciiTheme="majorHAnsi" w:hAnsiTheme="majorHAnsi"/>
                <w:sz w:val="18"/>
                <w:szCs w:val="18"/>
              </w:rPr>
              <w:t>COVID</w:t>
            </w:r>
            <w:r w:rsidR="006268D6" w:rsidRPr="00917108">
              <w:rPr>
                <w:rFonts w:asciiTheme="majorHAnsi" w:hAnsiTheme="majorHAnsi"/>
                <w:sz w:val="18"/>
                <w:szCs w:val="18"/>
              </w:rPr>
              <w:t>-</w:t>
            </w:r>
            <w:r w:rsidRPr="00917108">
              <w:rPr>
                <w:rFonts w:asciiTheme="majorHAnsi" w:hAnsiTheme="majorHAnsi"/>
                <w:sz w:val="18"/>
                <w:szCs w:val="18"/>
              </w:rPr>
              <w:t>19 and/or other diseases.</w:t>
            </w:r>
          </w:p>
        </w:tc>
        <w:tc>
          <w:tcPr>
            <w:tcW w:w="1170" w:type="dxa"/>
          </w:tcPr>
          <w:p w14:paraId="416B3A68" w14:textId="77777777" w:rsidR="00775BA1" w:rsidRPr="00917108" w:rsidRDefault="00775BA1" w:rsidP="00C81F07">
            <w:pPr>
              <w:spacing w:after="0"/>
              <w:jc w:val="left"/>
              <w:rPr>
                <w:rFonts w:cs="Calibri"/>
                <w:sz w:val="18"/>
                <w:szCs w:val="18"/>
                <w:lang w:val="en-GB"/>
              </w:rPr>
            </w:pPr>
            <w:r w:rsidRPr="00917108">
              <w:rPr>
                <w:rFonts w:cs="Calibri"/>
                <w:sz w:val="18"/>
                <w:szCs w:val="18"/>
                <w:lang w:val="en-GB"/>
              </w:rPr>
              <w:lastRenderedPageBreak/>
              <w:t>Project Coordinator (with support from UNDP Country Offices)</w:t>
            </w:r>
          </w:p>
        </w:tc>
      </w:tr>
      <w:tr w:rsidR="00775BA1" w:rsidRPr="00917108" w14:paraId="15222381" w14:textId="77777777" w:rsidTr="000673F0">
        <w:tc>
          <w:tcPr>
            <w:tcW w:w="360" w:type="dxa"/>
          </w:tcPr>
          <w:p w14:paraId="7C65465E" w14:textId="77777777" w:rsidR="00775BA1" w:rsidRPr="00917108" w:rsidRDefault="00775BA1" w:rsidP="00C81F07">
            <w:pPr>
              <w:spacing w:after="0"/>
              <w:jc w:val="left"/>
              <w:rPr>
                <w:rFonts w:asciiTheme="majorHAnsi" w:hAnsiTheme="majorHAnsi" w:cs="Calibri"/>
                <w:sz w:val="18"/>
                <w:szCs w:val="18"/>
                <w:lang w:val="en-GB"/>
              </w:rPr>
            </w:pPr>
            <w:r w:rsidRPr="00917108">
              <w:rPr>
                <w:rFonts w:asciiTheme="majorHAnsi" w:hAnsiTheme="majorHAnsi" w:cs="Calibri"/>
                <w:sz w:val="18"/>
                <w:szCs w:val="18"/>
                <w:lang w:val="en-GB"/>
              </w:rPr>
              <w:t>8</w:t>
            </w:r>
          </w:p>
        </w:tc>
        <w:tc>
          <w:tcPr>
            <w:tcW w:w="1800" w:type="dxa"/>
          </w:tcPr>
          <w:p w14:paraId="544977FD" w14:textId="1C5C2D38" w:rsidR="00775BA1" w:rsidRPr="00917108" w:rsidRDefault="00775BA1" w:rsidP="00C81F07">
            <w:pPr>
              <w:spacing w:after="0"/>
              <w:jc w:val="left"/>
              <w:rPr>
                <w:rFonts w:asciiTheme="majorHAnsi" w:hAnsiTheme="majorHAnsi" w:cs="Calibri"/>
                <w:sz w:val="18"/>
                <w:szCs w:val="18"/>
                <w:lang w:val="en-GB"/>
              </w:rPr>
            </w:pPr>
            <w:r w:rsidRPr="00917108">
              <w:rPr>
                <w:rFonts w:asciiTheme="majorHAnsi" w:hAnsiTheme="majorHAnsi"/>
                <w:sz w:val="18"/>
                <w:szCs w:val="18"/>
                <w:lang w:val="en-GB"/>
              </w:rPr>
              <w:t>Impacts from climate change (e.g. drought / flooding; water quality declines, sedimentation, riverbank erosion, saline water intrusion in the Limpopo River estuary, etc.), could have a significant impact on the LRB hydrological cycle and could negatively impact the achievement of project objectives (e.g. to reduce sedimentation through SLM measures)</w:t>
            </w:r>
          </w:p>
        </w:tc>
        <w:tc>
          <w:tcPr>
            <w:tcW w:w="1170" w:type="dxa"/>
          </w:tcPr>
          <w:p w14:paraId="218CF7DC" w14:textId="77777777" w:rsidR="00775BA1" w:rsidRPr="00917108" w:rsidRDefault="00775BA1" w:rsidP="00C81F07">
            <w:pPr>
              <w:spacing w:after="0"/>
              <w:ind w:left="-108" w:right="-108"/>
              <w:jc w:val="center"/>
              <w:rPr>
                <w:rFonts w:asciiTheme="majorHAnsi" w:hAnsiTheme="majorHAnsi" w:cs="Calibri"/>
                <w:sz w:val="18"/>
                <w:szCs w:val="18"/>
                <w:lang w:val="en-GB"/>
              </w:rPr>
            </w:pPr>
            <w:r w:rsidRPr="00917108">
              <w:rPr>
                <w:rFonts w:asciiTheme="majorHAnsi" w:hAnsiTheme="majorHAnsi" w:cs="Calibri"/>
                <w:sz w:val="18"/>
                <w:szCs w:val="18"/>
                <w:lang w:val="en-GB"/>
              </w:rPr>
              <w:t>Social and Environmental</w:t>
            </w:r>
          </w:p>
        </w:tc>
        <w:tc>
          <w:tcPr>
            <w:tcW w:w="1080" w:type="dxa"/>
          </w:tcPr>
          <w:p w14:paraId="380D6952" w14:textId="00DA0641" w:rsidR="00775BA1" w:rsidRPr="00917108" w:rsidRDefault="00775BA1" w:rsidP="000673F0">
            <w:pPr>
              <w:spacing w:after="0"/>
              <w:ind w:left="-108" w:right="-108"/>
              <w:jc w:val="center"/>
              <w:rPr>
                <w:rFonts w:cs="Calibri"/>
                <w:sz w:val="18"/>
                <w:szCs w:val="18"/>
                <w:lang w:val="en-GB"/>
              </w:rPr>
            </w:pPr>
            <w:r w:rsidRPr="00917108">
              <w:rPr>
                <w:rFonts w:asciiTheme="majorHAnsi" w:hAnsiTheme="majorHAnsi"/>
                <w:b/>
                <w:sz w:val="18"/>
                <w:szCs w:val="18"/>
                <w:lang w:val="en-GB"/>
              </w:rPr>
              <w:t xml:space="preserve">Substantial </w:t>
            </w:r>
            <w:r w:rsidRPr="00917108">
              <w:rPr>
                <w:rFonts w:asciiTheme="majorHAnsi" w:hAnsiTheme="majorHAnsi"/>
                <w:sz w:val="18"/>
                <w:szCs w:val="18"/>
                <w:lang w:val="en-GB"/>
              </w:rPr>
              <w:t>(Likelihood: 4; Impact: 4)</w:t>
            </w:r>
          </w:p>
        </w:tc>
        <w:tc>
          <w:tcPr>
            <w:tcW w:w="8370" w:type="dxa"/>
          </w:tcPr>
          <w:p w14:paraId="758E43AE" w14:textId="3A84D5D3" w:rsidR="00775BA1" w:rsidRPr="00917108" w:rsidRDefault="00775BA1" w:rsidP="00C81F07">
            <w:pPr>
              <w:spacing w:after="0"/>
              <w:jc w:val="left"/>
              <w:rPr>
                <w:rFonts w:asciiTheme="majorHAnsi" w:hAnsiTheme="majorHAnsi" w:cs="Calibri"/>
                <w:sz w:val="18"/>
                <w:szCs w:val="18"/>
                <w:lang w:val="en-GB"/>
              </w:rPr>
            </w:pPr>
            <w:r w:rsidRPr="00917108">
              <w:rPr>
                <w:rFonts w:asciiTheme="majorHAnsi" w:hAnsiTheme="majorHAnsi" w:cstheme="minorHAnsi"/>
                <w:sz w:val="18"/>
                <w:szCs w:val="18"/>
                <w:lang w:val="en-GB"/>
              </w:rPr>
              <w:t xml:space="preserve">By developing </w:t>
            </w:r>
            <w:r w:rsidRPr="00917108">
              <w:rPr>
                <w:rFonts w:asciiTheme="majorHAnsi" w:eastAsiaTheme="minorHAnsi" w:hAnsiTheme="majorHAnsi" w:cstheme="minorHAnsi"/>
                <w:sz w:val="18"/>
                <w:szCs w:val="18"/>
                <w:lang w:val="en-GB"/>
              </w:rPr>
              <w:t xml:space="preserve">a Strategic Action Program for the Limpopo River Basin (LRB) jointly implemented by the LIMCOM Member States, the project aims to conserve the basin’s resources and ecosystem services, thus increasing their resilience to the impacts of climate change. </w:t>
            </w:r>
            <w:r w:rsidRPr="00917108">
              <w:rPr>
                <w:rFonts w:asciiTheme="majorHAnsi" w:hAnsiTheme="majorHAnsi"/>
                <w:sz w:val="18"/>
                <w:szCs w:val="18"/>
                <w:lang w:val="en-GB"/>
              </w:rPr>
              <w:t xml:space="preserve">The project will include climate change considerations as part of strategic IWRM planning in the project countries in a number of ways.  For example, the project will formulate various water resources development scenarios, including climate change scenarios that take into account </w:t>
            </w:r>
            <w:r w:rsidRPr="00917108">
              <w:rPr>
                <w:rFonts w:asciiTheme="majorHAnsi" w:hAnsiTheme="majorHAnsi" w:cstheme="minorHAnsi"/>
                <w:sz w:val="18"/>
                <w:szCs w:val="18"/>
                <w:lang w:val="en-GB"/>
              </w:rPr>
              <w:t>data and information on the climate and hydrology of the Limpopo River Basin, as well as the risks and threats, water resources, populations and infrastructure exposed to potential climate change impacts (e.g. flooding, drought, streamflow impacts, etc.)</w:t>
            </w:r>
            <w:r w:rsidRPr="00917108">
              <w:rPr>
                <w:rFonts w:asciiTheme="majorHAnsi" w:hAnsiTheme="majorHAnsi"/>
                <w:sz w:val="18"/>
                <w:szCs w:val="18"/>
                <w:lang w:val="en-GB"/>
              </w:rPr>
              <w:t>; and different investment options (e.g. water demand management or WDM, conjunctive use and management of surface water and groundwater resources) and sector development options. The climate change elements of this activity will build on the CRIDF-supported project “Development of Climate Change Scenarios for the Limpopo River Basin”, which is developing climate change scenarios based on the review of climate change projections undertaken under the Limpopo Monograph study.  The project also will support strengthening of the Limpopo Transboundary Flood Forecasting &amp; Early Warning System, which will strengthen resilience to flooding and other climate change impacts in the basin.  In addition, the project will assess both the ecological impacts and potential climate change adaptation benefits of alluvial aquifer abstraction, which is frequently used by communities in the basin as a means to secure water resources needs during the dry season when there is little or no surface flow.  The potential impacts of climate change on the ecosystems of each pilot site will be assessed during the process of selecting and implementing specific SLM activities.  Furthermore, the pilot SLM activities, including exploration of PES mechanisms where downstream users would pay for activities to reduce upstream sedimentation and preserve hydrological flows, are designed with the objective of improving ecosystem resilience, including to the impacts of climate change.  Finally, the project will strengthen information management capacities of the project stakeholders including collecting, inputting, and processing data regarding the status of vulnerable ecosystems and ecosystem services.</w:t>
            </w:r>
          </w:p>
        </w:tc>
        <w:tc>
          <w:tcPr>
            <w:tcW w:w="1170" w:type="dxa"/>
          </w:tcPr>
          <w:p w14:paraId="6DC762B1" w14:textId="77777777" w:rsidR="00775BA1" w:rsidRPr="00917108" w:rsidRDefault="00775BA1" w:rsidP="00C81F07">
            <w:pPr>
              <w:spacing w:after="0"/>
              <w:ind w:right="-108"/>
              <w:jc w:val="left"/>
              <w:rPr>
                <w:rFonts w:asciiTheme="majorHAnsi" w:hAnsiTheme="majorHAnsi" w:cs="Calibri"/>
                <w:sz w:val="18"/>
                <w:szCs w:val="18"/>
                <w:lang w:val="en-GB"/>
              </w:rPr>
            </w:pPr>
            <w:r w:rsidRPr="00917108">
              <w:rPr>
                <w:rFonts w:asciiTheme="majorHAnsi" w:hAnsiTheme="majorHAnsi" w:cs="Calibri"/>
                <w:sz w:val="18"/>
                <w:szCs w:val="18"/>
                <w:lang w:val="en-GB"/>
              </w:rPr>
              <w:t xml:space="preserve">Project Coordinator &amp; </w:t>
            </w:r>
            <w:r w:rsidRPr="00917108">
              <w:rPr>
                <w:rFonts w:asciiTheme="majorHAnsi" w:hAnsiTheme="majorHAnsi" w:cs="Lucida Grande"/>
                <w:sz w:val="18"/>
                <w:szCs w:val="18"/>
                <w:lang w:val="en-GB"/>
              </w:rPr>
              <w:t>Environment and Water Resources Management Specialist</w:t>
            </w:r>
          </w:p>
        </w:tc>
      </w:tr>
      <w:tr w:rsidR="00775BA1" w:rsidRPr="00917108" w14:paraId="095AA265" w14:textId="77777777" w:rsidTr="000673F0">
        <w:tc>
          <w:tcPr>
            <w:tcW w:w="360" w:type="dxa"/>
          </w:tcPr>
          <w:p w14:paraId="59B8C170" w14:textId="77777777" w:rsidR="00775BA1" w:rsidRPr="00917108" w:rsidRDefault="00775BA1" w:rsidP="00C81F07">
            <w:pPr>
              <w:spacing w:after="0"/>
              <w:jc w:val="left"/>
              <w:rPr>
                <w:rFonts w:asciiTheme="majorHAnsi" w:hAnsiTheme="majorHAnsi" w:cs="Calibri"/>
                <w:sz w:val="18"/>
                <w:szCs w:val="18"/>
                <w:lang w:val="en-GB"/>
              </w:rPr>
            </w:pPr>
            <w:r w:rsidRPr="00917108">
              <w:rPr>
                <w:rFonts w:asciiTheme="majorHAnsi" w:hAnsiTheme="majorHAnsi" w:cs="Calibri"/>
                <w:sz w:val="18"/>
                <w:szCs w:val="18"/>
                <w:lang w:val="en-GB"/>
              </w:rPr>
              <w:t>9</w:t>
            </w:r>
          </w:p>
        </w:tc>
        <w:tc>
          <w:tcPr>
            <w:tcW w:w="1800" w:type="dxa"/>
          </w:tcPr>
          <w:p w14:paraId="1FE1BAA9" w14:textId="77777777" w:rsidR="00775BA1" w:rsidRPr="00917108" w:rsidRDefault="00775BA1" w:rsidP="00C81F07">
            <w:pPr>
              <w:spacing w:after="0"/>
              <w:jc w:val="left"/>
              <w:rPr>
                <w:rFonts w:eastAsia="Times New Roman"/>
                <w:sz w:val="18"/>
                <w:szCs w:val="18"/>
                <w:lang w:val="en-GB"/>
              </w:rPr>
            </w:pPr>
            <w:r w:rsidRPr="00917108">
              <w:rPr>
                <w:rFonts w:eastAsia="Times New Roman"/>
                <w:sz w:val="18"/>
                <w:szCs w:val="18"/>
                <w:lang w:val="en-GB"/>
              </w:rPr>
              <w:t xml:space="preserve">There is a risk that stakeholders, in particular marginalized groups, are excluded from project activities, including those that focus on building capacities of catchment management structures as well as from participation in and potential </w:t>
            </w:r>
            <w:r w:rsidRPr="00917108">
              <w:rPr>
                <w:rFonts w:eastAsia="Times New Roman"/>
                <w:sz w:val="18"/>
                <w:szCs w:val="18"/>
                <w:lang w:val="en-GB"/>
              </w:rPr>
              <w:lastRenderedPageBreak/>
              <w:t xml:space="preserve">benefits resulting from Sustainable Land Management (SLM) pilots. </w:t>
            </w:r>
          </w:p>
        </w:tc>
        <w:tc>
          <w:tcPr>
            <w:tcW w:w="1170" w:type="dxa"/>
          </w:tcPr>
          <w:p w14:paraId="31C2981F" w14:textId="3C77638C" w:rsidR="00775BA1" w:rsidRPr="00917108" w:rsidRDefault="00775BA1" w:rsidP="00C81F07">
            <w:pPr>
              <w:spacing w:after="0"/>
              <w:ind w:left="-108" w:right="-108"/>
              <w:jc w:val="center"/>
              <w:rPr>
                <w:rFonts w:asciiTheme="majorHAnsi" w:hAnsiTheme="majorHAnsi" w:cstheme="minorHAnsi"/>
                <w:sz w:val="18"/>
                <w:szCs w:val="18"/>
                <w:lang w:val="en-GB"/>
              </w:rPr>
            </w:pPr>
            <w:r w:rsidRPr="00917108">
              <w:rPr>
                <w:rFonts w:asciiTheme="majorHAnsi" w:hAnsiTheme="majorHAnsi" w:cstheme="minorHAnsi"/>
                <w:sz w:val="18"/>
                <w:szCs w:val="18"/>
                <w:lang w:val="en-GB"/>
              </w:rPr>
              <w:lastRenderedPageBreak/>
              <w:t>Socio-Environmental risk</w:t>
            </w:r>
          </w:p>
          <w:p w14:paraId="1152B5FB" w14:textId="77777777" w:rsidR="00775BA1" w:rsidRPr="00917108" w:rsidRDefault="00775BA1" w:rsidP="00C81F07">
            <w:pPr>
              <w:spacing w:after="0"/>
              <w:ind w:left="-108" w:right="-108"/>
              <w:jc w:val="center"/>
              <w:rPr>
                <w:rFonts w:asciiTheme="majorHAnsi" w:hAnsiTheme="majorHAnsi" w:cs="Calibri"/>
                <w:sz w:val="18"/>
                <w:szCs w:val="18"/>
                <w:lang w:val="en-GB"/>
              </w:rPr>
            </w:pPr>
            <w:r w:rsidRPr="00917108">
              <w:rPr>
                <w:rFonts w:asciiTheme="majorHAnsi" w:hAnsiTheme="majorHAnsi" w:cstheme="minorHAnsi"/>
                <w:sz w:val="18"/>
                <w:szCs w:val="18"/>
                <w:lang w:val="en-GB"/>
              </w:rPr>
              <w:t>(SESP Risk 1)</w:t>
            </w:r>
          </w:p>
        </w:tc>
        <w:tc>
          <w:tcPr>
            <w:tcW w:w="1080" w:type="dxa"/>
          </w:tcPr>
          <w:p w14:paraId="2D1C140F" w14:textId="77777777" w:rsidR="00775BA1" w:rsidRPr="00917108" w:rsidRDefault="00775BA1" w:rsidP="000673F0">
            <w:pPr>
              <w:spacing w:after="0"/>
              <w:ind w:left="-108" w:right="-108"/>
              <w:jc w:val="center"/>
              <w:rPr>
                <w:rFonts w:asciiTheme="majorHAnsi" w:hAnsiTheme="majorHAnsi" w:cs="Calibri"/>
                <w:sz w:val="18"/>
                <w:szCs w:val="18"/>
                <w:lang w:val="en-GB"/>
              </w:rPr>
            </w:pPr>
            <w:r w:rsidRPr="00917108">
              <w:rPr>
                <w:rFonts w:asciiTheme="majorHAnsi" w:hAnsiTheme="majorHAnsi"/>
                <w:b/>
                <w:sz w:val="18"/>
                <w:szCs w:val="18"/>
                <w:lang w:val="en-GB"/>
              </w:rPr>
              <w:t xml:space="preserve">Moderate </w:t>
            </w:r>
            <w:r w:rsidRPr="00917108">
              <w:rPr>
                <w:rFonts w:asciiTheme="majorHAnsi" w:hAnsiTheme="majorHAnsi"/>
                <w:sz w:val="18"/>
                <w:szCs w:val="18"/>
                <w:lang w:val="en-GB"/>
              </w:rPr>
              <w:t>(Likelihood: 3; Impact: 3)</w:t>
            </w:r>
          </w:p>
        </w:tc>
        <w:tc>
          <w:tcPr>
            <w:tcW w:w="8370" w:type="dxa"/>
          </w:tcPr>
          <w:p w14:paraId="293A4DEE" w14:textId="77777777" w:rsidR="00775BA1" w:rsidRPr="00917108" w:rsidRDefault="00775BA1" w:rsidP="00C81F07">
            <w:pPr>
              <w:pStyle w:val="Default"/>
              <w:rPr>
                <w:rFonts w:ascii="Calibri" w:eastAsia="Times New Roman" w:hAnsi="Calibri" w:cs="Times New Roman"/>
                <w:color w:val="auto"/>
                <w:sz w:val="18"/>
                <w:szCs w:val="18"/>
                <w:lang w:val="en-GB" w:eastAsia="en-US"/>
              </w:rPr>
            </w:pPr>
            <w:r w:rsidRPr="00917108">
              <w:rPr>
                <w:rFonts w:ascii="Calibri" w:eastAsia="Times New Roman" w:hAnsi="Calibri" w:cs="Times New Roman"/>
                <w:color w:val="auto"/>
                <w:sz w:val="18"/>
                <w:szCs w:val="18"/>
                <w:lang w:val="en-GB" w:eastAsia="en-US"/>
              </w:rPr>
              <w:t>A Gender Equality and Social Inclusion Analysis was conducted as part of the PPG phase to better understand this risk and to identify specific mitigation measures in relation to women, youth and other vulnerable groups in a Gender Equality and Social Inclusion (GESI) Action Plan (see Annex 10). The implementation of the Plan will need to be ensured during project implementation</w:t>
            </w:r>
          </w:p>
        </w:tc>
        <w:tc>
          <w:tcPr>
            <w:tcW w:w="1170" w:type="dxa"/>
          </w:tcPr>
          <w:p w14:paraId="3CCC6C11" w14:textId="77777777" w:rsidR="00775BA1" w:rsidRPr="00917108" w:rsidRDefault="00775BA1" w:rsidP="00C81F07">
            <w:pPr>
              <w:spacing w:after="0"/>
              <w:jc w:val="left"/>
              <w:rPr>
                <w:rFonts w:cs="Calibri"/>
                <w:sz w:val="18"/>
                <w:szCs w:val="18"/>
                <w:lang w:val="en-GB"/>
              </w:rPr>
            </w:pPr>
            <w:r w:rsidRPr="00917108">
              <w:rPr>
                <w:rFonts w:cs="Calibri"/>
                <w:sz w:val="18"/>
                <w:szCs w:val="18"/>
                <w:lang w:val="en-GB"/>
              </w:rPr>
              <w:t>Project Coordinator with support from contracted Gender Expert</w:t>
            </w:r>
          </w:p>
        </w:tc>
      </w:tr>
      <w:tr w:rsidR="00775BA1" w:rsidRPr="00917108" w14:paraId="40F1A309" w14:textId="77777777" w:rsidTr="000673F0">
        <w:tc>
          <w:tcPr>
            <w:tcW w:w="360" w:type="dxa"/>
          </w:tcPr>
          <w:p w14:paraId="7514A47A" w14:textId="77777777" w:rsidR="00775BA1" w:rsidRPr="00917108" w:rsidRDefault="00775BA1" w:rsidP="00C81F07">
            <w:pPr>
              <w:spacing w:after="0"/>
              <w:ind w:left="-108" w:right="-108"/>
              <w:jc w:val="center"/>
              <w:rPr>
                <w:rFonts w:asciiTheme="majorHAnsi" w:hAnsiTheme="majorHAnsi" w:cs="Calibri"/>
                <w:sz w:val="18"/>
                <w:szCs w:val="18"/>
                <w:lang w:val="en-GB"/>
              </w:rPr>
            </w:pPr>
            <w:r w:rsidRPr="00917108">
              <w:rPr>
                <w:rFonts w:asciiTheme="majorHAnsi" w:hAnsiTheme="majorHAnsi" w:cs="Calibri"/>
                <w:sz w:val="18"/>
                <w:szCs w:val="18"/>
                <w:lang w:val="en-GB"/>
              </w:rPr>
              <w:t>10</w:t>
            </w:r>
          </w:p>
        </w:tc>
        <w:tc>
          <w:tcPr>
            <w:tcW w:w="1800" w:type="dxa"/>
          </w:tcPr>
          <w:p w14:paraId="33F6C778" w14:textId="3B52E5A8" w:rsidR="00775BA1" w:rsidRPr="00917108" w:rsidRDefault="00775BA1" w:rsidP="00C81F07">
            <w:pPr>
              <w:spacing w:after="0"/>
              <w:jc w:val="left"/>
              <w:rPr>
                <w:rFonts w:eastAsia="Times New Roman"/>
                <w:sz w:val="18"/>
                <w:szCs w:val="18"/>
                <w:lang w:val="en-GB"/>
              </w:rPr>
            </w:pPr>
            <w:r w:rsidRPr="00917108">
              <w:rPr>
                <w:rFonts w:eastAsia="Times New Roman"/>
                <w:sz w:val="18"/>
                <w:szCs w:val="18"/>
                <w:lang w:val="en-GB"/>
              </w:rPr>
              <w:t>There is a risk that, in the absence of specific measures to ensure the contrary, women may be discriminated against/excluded from participating in or benefiting from the activities of t</w:t>
            </w:r>
            <w:r w:rsidR="00327643" w:rsidRPr="00917108">
              <w:rPr>
                <w:rFonts w:eastAsia="Times New Roman"/>
                <w:sz w:val="18"/>
                <w:szCs w:val="18"/>
                <w:lang w:val="en-GB"/>
              </w:rPr>
              <w:t xml:space="preserve">his project, including capacity </w:t>
            </w:r>
            <w:r w:rsidRPr="00917108">
              <w:rPr>
                <w:rFonts w:eastAsia="Times New Roman"/>
                <w:sz w:val="18"/>
                <w:szCs w:val="18"/>
                <w:lang w:val="en-GB"/>
              </w:rPr>
              <w:t>building and the SLM site activities.</w:t>
            </w:r>
          </w:p>
        </w:tc>
        <w:tc>
          <w:tcPr>
            <w:tcW w:w="1170" w:type="dxa"/>
          </w:tcPr>
          <w:p w14:paraId="1D4F16D8" w14:textId="77777777" w:rsidR="00775BA1" w:rsidRPr="00917108" w:rsidRDefault="00775BA1" w:rsidP="00C81F07">
            <w:pPr>
              <w:spacing w:after="0"/>
              <w:ind w:left="-108" w:right="-108"/>
              <w:jc w:val="center"/>
              <w:rPr>
                <w:rFonts w:asciiTheme="majorHAnsi" w:hAnsiTheme="majorHAnsi" w:cs="Calibri"/>
                <w:sz w:val="18"/>
                <w:szCs w:val="18"/>
                <w:lang w:val="en-GB"/>
              </w:rPr>
            </w:pPr>
            <w:r w:rsidRPr="00917108">
              <w:rPr>
                <w:rFonts w:asciiTheme="majorHAnsi" w:hAnsiTheme="majorHAnsi" w:cstheme="minorHAnsi"/>
                <w:sz w:val="18"/>
                <w:szCs w:val="18"/>
                <w:lang w:val="en-GB"/>
              </w:rPr>
              <w:t>Socio-Environmental risk (SESP Risk 2)</w:t>
            </w:r>
          </w:p>
        </w:tc>
        <w:tc>
          <w:tcPr>
            <w:tcW w:w="1080" w:type="dxa"/>
          </w:tcPr>
          <w:p w14:paraId="7E2C248C" w14:textId="77777777" w:rsidR="00775BA1" w:rsidRPr="00917108" w:rsidRDefault="00775BA1" w:rsidP="000673F0">
            <w:pPr>
              <w:spacing w:after="0"/>
              <w:ind w:left="-108" w:right="-108"/>
              <w:jc w:val="center"/>
              <w:rPr>
                <w:rFonts w:asciiTheme="majorHAnsi" w:hAnsiTheme="majorHAnsi" w:cs="Calibri"/>
                <w:sz w:val="18"/>
                <w:szCs w:val="18"/>
                <w:lang w:val="en-GB"/>
              </w:rPr>
            </w:pPr>
            <w:r w:rsidRPr="00917108">
              <w:rPr>
                <w:rFonts w:asciiTheme="majorHAnsi" w:hAnsiTheme="majorHAnsi"/>
                <w:b/>
                <w:sz w:val="18"/>
                <w:szCs w:val="18"/>
                <w:lang w:val="en-GB"/>
              </w:rPr>
              <w:t xml:space="preserve">Moderate </w:t>
            </w:r>
            <w:r w:rsidRPr="00917108">
              <w:rPr>
                <w:rFonts w:asciiTheme="majorHAnsi" w:hAnsiTheme="majorHAnsi"/>
                <w:sz w:val="18"/>
                <w:szCs w:val="18"/>
                <w:lang w:val="en-GB"/>
              </w:rPr>
              <w:t>(Likelihood: 3; Impact: 3)</w:t>
            </w:r>
          </w:p>
        </w:tc>
        <w:tc>
          <w:tcPr>
            <w:tcW w:w="8370" w:type="dxa"/>
          </w:tcPr>
          <w:p w14:paraId="7E830505" w14:textId="77777777" w:rsidR="00775BA1" w:rsidRPr="00917108" w:rsidRDefault="00775BA1" w:rsidP="00C81F07">
            <w:pPr>
              <w:spacing w:after="0"/>
              <w:jc w:val="left"/>
              <w:rPr>
                <w:rFonts w:cs="Calibri"/>
                <w:sz w:val="18"/>
                <w:szCs w:val="18"/>
                <w:lang w:val="en-GB"/>
              </w:rPr>
            </w:pPr>
            <w:r w:rsidRPr="00917108">
              <w:rPr>
                <w:rFonts w:eastAsia="Times New Roman"/>
                <w:sz w:val="18"/>
                <w:szCs w:val="18"/>
                <w:lang w:val="en-GB"/>
              </w:rPr>
              <w:t xml:space="preserve">As noted above, a Gender Equality and Social Inclusion Analysis was conducted as part of the PPG phase to better understand this risk and to identify specific mitigation measures in a Gender Equality and Social Inclusion (GESI) Action Plan (see Annex X). The implementation of the Plan will need to be ensured during project implementation. </w:t>
            </w:r>
          </w:p>
        </w:tc>
        <w:tc>
          <w:tcPr>
            <w:tcW w:w="1170" w:type="dxa"/>
          </w:tcPr>
          <w:p w14:paraId="03647BE5" w14:textId="77777777" w:rsidR="00775BA1" w:rsidRPr="00917108" w:rsidRDefault="00775BA1" w:rsidP="00C81F07">
            <w:pPr>
              <w:spacing w:after="0"/>
              <w:jc w:val="left"/>
              <w:rPr>
                <w:rFonts w:cs="Calibri"/>
                <w:sz w:val="18"/>
                <w:szCs w:val="18"/>
                <w:lang w:val="en-GB"/>
              </w:rPr>
            </w:pPr>
            <w:r w:rsidRPr="00917108">
              <w:rPr>
                <w:rFonts w:cs="Calibri"/>
                <w:sz w:val="18"/>
                <w:szCs w:val="18"/>
                <w:lang w:val="en-GB"/>
              </w:rPr>
              <w:t>Project Coordinator with support from contracted Gender Expert</w:t>
            </w:r>
          </w:p>
        </w:tc>
      </w:tr>
      <w:tr w:rsidR="00775BA1" w:rsidRPr="00917108" w14:paraId="59CE45A1" w14:textId="77777777" w:rsidTr="000673F0">
        <w:tc>
          <w:tcPr>
            <w:tcW w:w="360" w:type="dxa"/>
          </w:tcPr>
          <w:p w14:paraId="11085582" w14:textId="77777777" w:rsidR="00775BA1" w:rsidRPr="00917108" w:rsidRDefault="00775BA1" w:rsidP="00C81F07">
            <w:pPr>
              <w:spacing w:after="0"/>
              <w:ind w:left="-108" w:right="-108"/>
              <w:jc w:val="center"/>
              <w:rPr>
                <w:rFonts w:asciiTheme="majorHAnsi" w:hAnsiTheme="majorHAnsi" w:cs="Calibri"/>
                <w:sz w:val="18"/>
                <w:szCs w:val="18"/>
                <w:lang w:val="en-GB"/>
              </w:rPr>
            </w:pPr>
            <w:r w:rsidRPr="00917108">
              <w:rPr>
                <w:rFonts w:asciiTheme="majorHAnsi" w:hAnsiTheme="majorHAnsi" w:cs="Calibri"/>
                <w:sz w:val="18"/>
                <w:szCs w:val="18"/>
                <w:lang w:val="en-GB"/>
              </w:rPr>
              <w:t>11</w:t>
            </w:r>
          </w:p>
        </w:tc>
        <w:tc>
          <w:tcPr>
            <w:tcW w:w="1800" w:type="dxa"/>
          </w:tcPr>
          <w:p w14:paraId="07C50969" w14:textId="7DED7F2F" w:rsidR="00775BA1" w:rsidRPr="00917108" w:rsidRDefault="00775BA1" w:rsidP="0058727C">
            <w:pPr>
              <w:spacing w:after="0"/>
              <w:jc w:val="left"/>
              <w:rPr>
                <w:sz w:val="18"/>
                <w:szCs w:val="18"/>
                <w:lang w:val="en-GB"/>
              </w:rPr>
            </w:pPr>
            <w:r w:rsidRPr="00917108">
              <w:rPr>
                <w:sz w:val="18"/>
                <w:szCs w:val="18"/>
                <w:lang w:val="en-GB"/>
              </w:rPr>
              <w:t>There is a risk that, in the absence of mitigation measures, stakeholders whose livelihoods rely on direct use of the water basin may be negatively affected (economic displacement e.g., loss of assets or access to resources due to access restrictions) due to pilot project activities.</w:t>
            </w:r>
          </w:p>
        </w:tc>
        <w:tc>
          <w:tcPr>
            <w:tcW w:w="1170" w:type="dxa"/>
          </w:tcPr>
          <w:p w14:paraId="2D06C8ED" w14:textId="77777777" w:rsidR="00775BA1" w:rsidRPr="00917108" w:rsidRDefault="00775BA1" w:rsidP="00C81F07">
            <w:pPr>
              <w:spacing w:after="0"/>
              <w:ind w:left="-108" w:right="-108"/>
              <w:jc w:val="center"/>
              <w:rPr>
                <w:rFonts w:asciiTheme="majorHAnsi" w:hAnsiTheme="majorHAnsi" w:cs="Calibri"/>
                <w:sz w:val="18"/>
                <w:szCs w:val="18"/>
                <w:lang w:val="en-GB"/>
              </w:rPr>
            </w:pPr>
            <w:r w:rsidRPr="00917108">
              <w:rPr>
                <w:rFonts w:asciiTheme="majorHAnsi" w:hAnsiTheme="majorHAnsi" w:cstheme="minorHAnsi"/>
                <w:sz w:val="18"/>
                <w:szCs w:val="18"/>
                <w:lang w:val="en-GB"/>
              </w:rPr>
              <w:t>Socio-Environmental risk (SESP Risk 3)</w:t>
            </w:r>
          </w:p>
        </w:tc>
        <w:tc>
          <w:tcPr>
            <w:tcW w:w="1080" w:type="dxa"/>
          </w:tcPr>
          <w:p w14:paraId="78570662" w14:textId="6245CB3A" w:rsidR="00775BA1" w:rsidRPr="00917108" w:rsidRDefault="00775BA1" w:rsidP="000673F0">
            <w:pPr>
              <w:spacing w:after="0"/>
              <w:ind w:left="-108" w:right="-108"/>
              <w:jc w:val="center"/>
              <w:rPr>
                <w:rFonts w:asciiTheme="majorHAnsi" w:hAnsiTheme="majorHAnsi" w:cs="Calibri"/>
                <w:sz w:val="18"/>
                <w:szCs w:val="18"/>
                <w:lang w:val="en-GB"/>
              </w:rPr>
            </w:pPr>
            <w:r w:rsidRPr="00917108">
              <w:rPr>
                <w:rFonts w:asciiTheme="majorHAnsi" w:hAnsiTheme="majorHAnsi"/>
                <w:b/>
                <w:sz w:val="18"/>
                <w:szCs w:val="18"/>
                <w:lang w:val="en-GB"/>
              </w:rPr>
              <w:t xml:space="preserve">Moderate </w:t>
            </w:r>
            <w:r w:rsidRPr="00917108">
              <w:rPr>
                <w:rFonts w:asciiTheme="majorHAnsi" w:hAnsiTheme="majorHAnsi"/>
                <w:sz w:val="18"/>
                <w:szCs w:val="18"/>
                <w:lang w:val="en-GB"/>
              </w:rPr>
              <w:t xml:space="preserve">(Likelihood: </w:t>
            </w:r>
            <w:r w:rsidR="0058727C" w:rsidRPr="00917108">
              <w:rPr>
                <w:rFonts w:asciiTheme="majorHAnsi" w:hAnsiTheme="majorHAnsi"/>
                <w:sz w:val="18"/>
                <w:szCs w:val="18"/>
                <w:lang w:val="en-GB"/>
              </w:rPr>
              <w:t>4</w:t>
            </w:r>
            <w:r w:rsidRPr="00917108">
              <w:rPr>
                <w:rFonts w:asciiTheme="majorHAnsi" w:hAnsiTheme="majorHAnsi"/>
                <w:sz w:val="18"/>
                <w:szCs w:val="18"/>
                <w:lang w:val="en-GB"/>
              </w:rPr>
              <w:t xml:space="preserve">; Impact: </w:t>
            </w:r>
            <w:r w:rsidR="0058727C" w:rsidRPr="00917108">
              <w:rPr>
                <w:rFonts w:asciiTheme="majorHAnsi" w:hAnsiTheme="majorHAnsi"/>
                <w:sz w:val="18"/>
                <w:szCs w:val="18"/>
                <w:lang w:val="en-GB"/>
              </w:rPr>
              <w:t>2</w:t>
            </w:r>
            <w:r w:rsidRPr="00917108">
              <w:rPr>
                <w:rFonts w:asciiTheme="majorHAnsi" w:hAnsiTheme="majorHAnsi"/>
                <w:sz w:val="18"/>
                <w:szCs w:val="18"/>
                <w:lang w:val="en-GB"/>
              </w:rPr>
              <w:t>)</w:t>
            </w:r>
          </w:p>
        </w:tc>
        <w:tc>
          <w:tcPr>
            <w:tcW w:w="8370" w:type="dxa"/>
          </w:tcPr>
          <w:p w14:paraId="2CE68585" w14:textId="77777777" w:rsidR="0070223F" w:rsidRPr="00917108" w:rsidRDefault="0070223F" w:rsidP="0070223F">
            <w:pPr>
              <w:spacing w:after="0"/>
              <w:ind w:right="37"/>
              <w:rPr>
                <w:rFonts w:eastAsia="Times New Roman" w:cs="Arial"/>
                <w:sz w:val="18"/>
                <w:szCs w:val="18"/>
                <w:lang w:val="en-GB"/>
              </w:rPr>
            </w:pPr>
            <w:r w:rsidRPr="00917108">
              <w:rPr>
                <w:rFonts w:eastAsia="Times New Roman" w:cs="Arial"/>
                <w:sz w:val="18"/>
                <w:szCs w:val="18"/>
                <w:lang w:val="en-GB"/>
              </w:rPr>
              <w:t>Stakeholders consulted during initial pilot site discussions generally emphasized the importance of timely consultation, provision of appropriate information and inclusive capacity building to ensure understanding and buy-in.</w:t>
            </w:r>
          </w:p>
          <w:p w14:paraId="229D1124" w14:textId="77777777" w:rsidR="0070223F" w:rsidRPr="00917108" w:rsidRDefault="0070223F" w:rsidP="0070223F">
            <w:pPr>
              <w:spacing w:after="0"/>
              <w:ind w:right="-97"/>
              <w:rPr>
                <w:rFonts w:eastAsia="Times New Roman" w:cs="Arial"/>
                <w:sz w:val="18"/>
                <w:szCs w:val="18"/>
                <w:lang w:val="en-GB"/>
              </w:rPr>
            </w:pPr>
          </w:p>
          <w:p w14:paraId="7EA7530A" w14:textId="77777777" w:rsidR="0070223F" w:rsidRPr="00917108" w:rsidRDefault="0070223F" w:rsidP="0070223F">
            <w:pPr>
              <w:spacing w:after="0"/>
              <w:rPr>
                <w:rFonts w:eastAsia="Times New Roman" w:cs="Arial"/>
                <w:sz w:val="18"/>
                <w:szCs w:val="18"/>
                <w:lang w:val="en-GB"/>
              </w:rPr>
            </w:pPr>
            <w:r w:rsidRPr="00917108">
              <w:rPr>
                <w:rFonts w:eastAsia="Times New Roman" w:cs="Arial"/>
                <w:sz w:val="18"/>
                <w:szCs w:val="18"/>
                <w:lang w:val="en-GB"/>
              </w:rPr>
              <w:t>Specific recommendations for the development of a communication plan and consultation measures that addresses varying needs by men, women, persons with disabilities and other vulnerable groups are included in the GESI and should be implemented prior to the implementation of any SLM pilot activities.</w:t>
            </w:r>
          </w:p>
          <w:p w14:paraId="742992FA" w14:textId="77777777" w:rsidR="0070223F" w:rsidRPr="00917108" w:rsidRDefault="0070223F" w:rsidP="0070223F">
            <w:pPr>
              <w:spacing w:after="0"/>
              <w:ind w:right="-97"/>
              <w:rPr>
                <w:rFonts w:cs="Arial"/>
                <w:color w:val="000000" w:themeColor="text1"/>
                <w:sz w:val="18"/>
                <w:szCs w:val="18"/>
                <w:lang w:val="en-GB" w:bidi="en-GB"/>
              </w:rPr>
            </w:pPr>
          </w:p>
          <w:p w14:paraId="79F873D5" w14:textId="77777777" w:rsidR="0070223F" w:rsidRPr="00917108" w:rsidRDefault="0070223F" w:rsidP="0070223F">
            <w:pPr>
              <w:spacing w:after="0"/>
              <w:rPr>
                <w:rFonts w:eastAsia="Times New Roman" w:cs="Arial"/>
                <w:sz w:val="18"/>
                <w:szCs w:val="18"/>
                <w:lang w:val="en-GB"/>
              </w:rPr>
            </w:pPr>
            <w:r w:rsidRPr="00917108">
              <w:rPr>
                <w:rFonts w:eastAsia="Times New Roman" w:cs="Arial"/>
                <w:sz w:val="18"/>
                <w:szCs w:val="18"/>
                <w:lang w:val="en-GB"/>
              </w:rPr>
              <w:t>Given the current general nature of proposed SLM activities, further site-specific assessments will be required in the inception phase to determine the site-specific risks and necessary mitigation measures.</w:t>
            </w:r>
          </w:p>
          <w:p w14:paraId="22475BC7" w14:textId="77777777" w:rsidR="0070223F" w:rsidRPr="00917108" w:rsidRDefault="0070223F" w:rsidP="0070223F">
            <w:pPr>
              <w:spacing w:after="0"/>
              <w:rPr>
                <w:rFonts w:eastAsia="Times New Roman" w:cs="Arial"/>
                <w:sz w:val="18"/>
                <w:szCs w:val="18"/>
                <w:lang w:val="en-GB"/>
              </w:rPr>
            </w:pPr>
          </w:p>
          <w:p w14:paraId="269896CB" w14:textId="77777777" w:rsidR="0070223F" w:rsidRPr="00917108" w:rsidRDefault="0070223F" w:rsidP="0070223F">
            <w:pPr>
              <w:spacing w:after="0"/>
              <w:rPr>
                <w:sz w:val="18"/>
                <w:szCs w:val="18"/>
              </w:rPr>
            </w:pPr>
            <w:r w:rsidRPr="00917108">
              <w:rPr>
                <w:sz w:val="18"/>
                <w:szCs w:val="18"/>
              </w:rPr>
              <w:t>All SLM pilot site activities will have to be screened prior to final selection and subsequent implementation using the social and environmental risk screening checklist contained in the present document.</w:t>
            </w:r>
          </w:p>
          <w:p w14:paraId="46DDB7BF" w14:textId="77777777" w:rsidR="0070223F" w:rsidRPr="00917108" w:rsidRDefault="0070223F" w:rsidP="0070223F">
            <w:pPr>
              <w:pStyle w:val="ListParagraph"/>
              <w:numPr>
                <w:ilvl w:val="0"/>
                <w:numId w:val="73"/>
              </w:numPr>
              <w:ind w:left="252" w:hanging="180"/>
              <w:contextualSpacing w:val="0"/>
              <w:jc w:val="both"/>
              <w:textAlignment w:val="auto"/>
              <w:rPr>
                <w:rFonts w:eastAsiaTheme="minorHAnsi" w:cs="Frutiger 45 Light"/>
                <w:sz w:val="18"/>
                <w:szCs w:val="18"/>
              </w:rPr>
            </w:pPr>
            <w:r w:rsidRPr="00917108">
              <w:rPr>
                <w:rFonts w:eastAsiaTheme="minorHAnsi" w:cs="Frutiger 45 Light"/>
                <w:sz w:val="18"/>
                <w:szCs w:val="18"/>
              </w:rPr>
              <w:t>The screening checklist will need to be filled out by the project proponent</w:t>
            </w:r>
          </w:p>
          <w:p w14:paraId="42DEF799" w14:textId="77777777" w:rsidR="0070223F" w:rsidRPr="00917108" w:rsidRDefault="0070223F" w:rsidP="0070223F">
            <w:pPr>
              <w:pStyle w:val="ListParagraph"/>
              <w:numPr>
                <w:ilvl w:val="0"/>
                <w:numId w:val="73"/>
              </w:numPr>
              <w:ind w:left="252" w:hanging="180"/>
              <w:contextualSpacing w:val="0"/>
              <w:jc w:val="both"/>
              <w:textAlignment w:val="auto"/>
              <w:rPr>
                <w:rFonts w:eastAsiaTheme="minorHAnsi" w:cs="Frutiger 45 Light"/>
                <w:sz w:val="18"/>
                <w:szCs w:val="18"/>
              </w:rPr>
            </w:pPr>
            <w:r w:rsidRPr="00917108">
              <w:rPr>
                <w:rFonts w:eastAsiaTheme="minorHAnsi" w:cs="Frutiger 45 Light"/>
                <w:sz w:val="18"/>
                <w:szCs w:val="18"/>
              </w:rPr>
              <w:t>Where the project proponent has answered “yes” to any of the questions in the checklist, Part B of the SESP (describing the risk, impact, likelihood and significance) will need to be filled out and shared with the Project Manager and UNDP for review/clearance and confirmation of any necessary additional site-specific assessments and the most appropriate mitigation measures.</w:t>
            </w:r>
          </w:p>
          <w:p w14:paraId="7ECD80EB" w14:textId="77777777" w:rsidR="0070223F" w:rsidRPr="00917108" w:rsidRDefault="0070223F" w:rsidP="0070223F">
            <w:pPr>
              <w:pStyle w:val="ListParagraph"/>
              <w:numPr>
                <w:ilvl w:val="0"/>
                <w:numId w:val="73"/>
              </w:numPr>
              <w:ind w:left="252" w:hanging="180"/>
              <w:contextualSpacing w:val="0"/>
              <w:jc w:val="both"/>
              <w:textAlignment w:val="auto"/>
              <w:rPr>
                <w:rFonts w:eastAsiaTheme="minorHAnsi" w:cs="Arial"/>
                <w:sz w:val="18"/>
                <w:szCs w:val="18"/>
              </w:rPr>
            </w:pPr>
            <w:r w:rsidRPr="00917108">
              <w:rPr>
                <w:rFonts w:eastAsiaTheme="minorHAnsi" w:cs="Frutiger 45 Light"/>
                <w:sz w:val="18"/>
                <w:szCs w:val="18"/>
              </w:rPr>
              <w:lastRenderedPageBreak/>
              <w:t xml:space="preserve">Such site-specific assessments (specific to the identified potential </w:t>
            </w:r>
            <w:r w:rsidRPr="00917108">
              <w:rPr>
                <w:rFonts w:eastAsiaTheme="minorHAnsi" w:cs="Arial"/>
                <w:sz w:val="18"/>
                <w:szCs w:val="18"/>
              </w:rPr>
              <w:t>social and environmental risks and/or impacts</w:t>
            </w:r>
            <w:r w:rsidRPr="00917108">
              <w:rPr>
                <w:rFonts w:cs="Arial"/>
                <w:sz w:val="18"/>
                <w:szCs w:val="18"/>
              </w:rPr>
              <w:t>) and mitigation measures (including risk specific safeguard plans) should be developed in accordance with UNDP guidance, tools and templates, including early and continuous stakeholder engagement.</w:t>
            </w:r>
            <w:r w:rsidRPr="00917108">
              <w:rPr>
                <w:rStyle w:val="FootnoteReference"/>
                <w:rFonts w:asciiTheme="minorHAnsi" w:hAnsiTheme="minorHAnsi" w:cs="Arial"/>
                <w:szCs w:val="18"/>
              </w:rPr>
              <w:footnoteReference w:id="69"/>
            </w:r>
          </w:p>
          <w:p w14:paraId="2CD7BD7F" w14:textId="77777777" w:rsidR="0070223F" w:rsidRPr="00917108" w:rsidRDefault="0070223F" w:rsidP="0070223F">
            <w:pPr>
              <w:pStyle w:val="ListParagraph"/>
              <w:numPr>
                <w:ilvl w:val="0"/>
                <w:numId w:val="73"/>
              </w:numPr>
              <w:ind w:left="252" w:hanging="180"/>
              <w:contextualSpacing w:val="0"/>
              <w:jc w:val="both"/>
              <w:textAlignment w:val="auto"/>
              <w:rPr>
                <w:rFonts w:eastAsiaTheme="minorHAnsi" w:cs="Arial"/>
                <w:sz w:val="18"/>
                <w:szCs w:val="18"/>
              </w:rPr>
            </w:pPr>
            <w:r w:rsidRPr="00917108">
              <w:rPr>
                <w:rFonts w:eastAsiaTheme="minorHAnsi" w:cs="Arial"/>
                <w:sz w:val="18"/>
                <w:szCs w:val="18"/>
              </w:rPr>
              <w:t>The screening process will also include site-specific stakeholder engagement to ensure that all potentially affected people are identified, informed and engaged in the design process prior to implementation. This includes a discussion of potential social and environmental risks, mitigation measures as well as the opportunity to raise related concerns during the engagement process.</w:t>
            </w:r>
          </w:p>
          <w:p w14:paraId="6B8D6A01" w14:textId="77777777" w:rsidR="0070223F" w:rsidRPr="00917108" w:rsidRDefault="0070223F" w:rsidP="0070223F">
            <w:pPr>
              <w:spacing w:after="0"/>
              <w:rPr>
                <w:rFonts w:eastAsia="Times New Roman" w:cs="Arial"/>
                <w:sz w:val="18"/>
                <w:szCs w:val="18"/>
                <w:lang w:val="en-GB"/>
              </w:rPr>
            </w:pPr>
          </w:p>
          <w:p w14:paraId="2B28A366" w14:textId="77777777" w:rsidR="0070223F" w:rsidRPr="00917108" w:rsidRDefault="0070223F" w:rsidP="0070223F">
            <w:pPr>
              <w:spacing w:after="0"/>
              <w:rPr>
                <w:rFonts w:eastAsia="Times New Roman" w:cs="Arial"/>
                <w:sz w:val="18"/>
                <w:szCs w:val="18"/>
                <w:lang w:val="en-GB"/>
              </w:rPr>
            </w:pPr>
            <w:r w:rsidRPr="00917108">
              <w:rPr>
                <w:rFonts w:eastAsia="Times New Roman" w:cs="Arial"/>
                <w:sz w:val="18"/>
                <w:szCs w:val="18"/>
                <w:lang w:val="en-GB"/>
              </w:rPr>
              <w:t>Given the limited budget for SLM pilot activities, pilot activities that carry strong risks of any of the following should be avoided:</w:t>
            </w:r>
          </w:p>
          <w:p w14:paraId="51113D6C" w14:textId="77777777" w:rsidR="0070223F" w:rsidRPr="00917108" w:rsidRDefault="0070223F" w:rsidP="0070223F">
            <w:pPr>
              <w:pStyle w:val="ListParagraph"/>
              <w:numPr>
                <w:ilvl w:val="0"/>
                <w:numId w:val="74"/>
              </w:numPr>
              <w:ind w:left="252" w:hanging="180"/>
              <w:contextualSpacing w:val="0"/>
              <w:jc w:val="both"/>
              <w:textAlignment w:val="auto"/>
              <w:rPr>
                <w:rFonts w:eastAsia="Times New Roman" w:cs="Arial"/>
                <w:sz w:val="18"/>
                <w:szCs w:val="18"/>
              </w:rPr>
            </w:pPr>
            <w:r w:rsidRPr="00917108">
              <w:rPr>
                <w:rFonts w:eastAsia="Times New Roman" w:cs="Arial"/>
                <w:sz w:val="18"/>
                <w:szCs w:val="18"/>
              </w:rPr>
              <w:t>Physical displacement or restrictions of physical access to natural resources</w:t>
            </w:r>
          </w:p>
          <w:p w14:paraId="1D6E2902" w14:textId="77777777" w:rsidR="0070223F" w:rsidRPr="00917108" w:rsidRDefault="0070223F" w:rsidP="0070223F">
            <w:pPr>
              <w:pStyle w:val="ListParagraph"/>
              <w:numPr>
                <w:ilvl w:val="0"/>
                <w:numId w:val="74"/>
              </w:numPr>
              <w:ind w:left="252" w:hanging="180"/>
              <w:contextualSpacing w:val="0"/>
              <w:jc w:val="both"/>
              <w:textAlignment w:val="auto"/>
              <w:rPr>
                <w:rFonts w:eastAsia="Times New Roman" w:cs="Arial"/>
                <w:sz w:val="18"/>
                <w:szCs w:val="18"/>
              </w:rPr>
            </w:pPr>
            <w:r w:rsidRPr="00917108">
              <w:rPr>
                <w:rFonts w:eastAsia="Times New Roman" w:cs="Arial"/>
                <w:sz w:val="18"/>
                <w:szCs w:val="18"/>
              </w:rPr>
              <w:t>Economic displacement (loss of assets or income linked to use of natural resources due to land acquisition or access restrictions)</w:t>
            </w:r>
          </w:p>
          <w:p w14:paraId="26280439" w14:textId="77777777" w:rsidR="0070223F" w:rsidRPr="00917108" w:rsidRDefault="0070223F" w:rsidP="0070223F">
            <w:pPr>
              <w:pStyle w:val="ListParagraph"/>
              <w:numPr>
                <w:ilvl w:val="0"/>
                <w:numId w:val="74"/>
              </w:numPr>
              <w:ind w:left="252" w:hanging="180"/>
              <w:contextualSpacing w:val="0"/>
              <w:jc w:val="both"/>
              <w:textAlignment w:val="auto"/>
              <w:rPr>
                <w:rFonts w:eastAsia="Times New Roman" w:cs="Arial"/>
                <w:sz w:val="18"/>
                <w:szCs w:val="18"/>
              </w:rPr>
            </w:pPr>
            <w:r w:rsidRPr="00917108">
              <w:rPr>
                <w:rFonts w:eastAsia="Times New Roman" w:cs="Arial"/>
                <w:sz w:val="18"/>
                <w:szCs w:val="18"/>
              </w:rPr>
              <w:t>Use of pesticides that may have a negative effect on the environment or human health</w:t>
            </w:r>
          </w:p>
          <w:p w14:paraId="6836D805" w14:textId="77777777" w:rsidR="0070223F" w:rsidRPr="00917108" w:rsidRDefault="0070223F" w:rsidP="0070223F">
            <w:pPr>
              <w:pStyle w:val="ListParagraph"/>
              <w:numPr>
                <w:ilvl w:val="0"/>
                <w:numId w:val="74"/>
              </w:numPr>
              <w:ind w:left="252" w:hanging="180"/>
              <w:contextualSpacing w:val="0"/>
              <w:jc w:val="both"/>
              <w:textAlignment w:val="auto"/>
              <w:rPr>
                <w:rFonts w:eastAsia="Times New Roman" w:cs="Arial"/>
                <w:sz w:val="18"/>
                <w:szCs w:val="18"/>
              </w:rPr>
            </w:pPr>
            <w:r w:rsidRPr="00917108">
              <w:rPr>
                <w:rFonts w:eastAsia="Times New Roman" w:cs="Arial"/>
                <w:sz w:val="18"/>
                <w:szCs w:val="18"/>
              </w:rPr>
              <w:t>Alterations to landscapes and natural features with cultural significance</w:t>
            </w:r>
          </w:p>
          <w:p w14:paraId="1B0A2570" w14:textId="77777777" w:rsidR="0070223F" w:rsidRPr="00917108" w:rsidRDefault="0070223F" w:rsidP="0070223F">
            <w:pPr>
              <w:spacing w:after="0"/>
              <w:rPr>
                <w:rFonts w:eastAsia="Times New Roman" w:cs="Arial"/>
                <w:sz w:val="18"/>
                <w:szCs w:val="18"/>
                <w:lang w:val="en-GB"/>
              </w:rPr>
            </w:pPr>
          </w:p>
          <w:p w14:paraId="6F4B098F" w14:textId="77777777" w:rsidR="0070223F" w:rsidRPr="00917108" w:rsidRDefault="0070223F" w:rsidP="0070223F">
            <w:pPr>
              <w:spacing w:after="0"/>
              <w:rPr>
                <w:rFonts w:eastAsia="Times New Roman" w:cs="Arial"/>
                <w:sz w:val="18"/>
                <w:szCs w:val="18"/>
                <w:lang w:val="en-GB"/>
              </w:rPr>
            </w:pPr>
            <w:r w:rsidRPr="00917108">
              <w:rPr>
                <w:rFonts w:eastAsia="Times New Roman" w:cs="Arial"/>
                <w:sz w:val="18"/>
                <w:szCs w:val="18"/>
                <w:lang w:val="en-GB"/>
              </w:rPr>
              <w:t>Specific examples of such activities (currently proposed) include:</w:t>
            </w:r>
          </w:p>
          <w:p w14:paraId="2CBAA4EB" w14:textId="77777777" w:rsidR="0070223F" w:rsidRPr="00917108" w:rsidRDefault="0070223F" w:rsidP="0070223F">
            <w:pPr>
              <w:pStyle w:val="ListParagraph"/>
              <w:numPr>
                <w:ilvl w:val="0"/>
                <w:numId w:val="75"/>
              </w:numPr>
              <w:ind w:left="252" w:hanging="180"/>
              <w:contextualSpacing w:val="0"/>
              <w:jc w:val="both"/>
              <w:textAlignment w:val="auto"/>
              <w:rPr>
                <w:rFonts w:eastAsia="Times New Roman" w:cs="Arial"/>
                <w:sz w:val="18"/>
                <w:szCs w:val="18"/>
              </w:rPr>
            </w:pPr>
            <w:r w:rsidRPr="00917108">
              <w:rPr>
                <w:rFonts w:eastAsia="Times New Roman" w:cs="Arial"/>
                <w:sz w:val="18"/>
                <w:szCs w:val="18"/>
              </w:rPr>
              <w:t>Afforestation</w:t>
            </w:r>
          </w:p>
          <w:p w14:paraId="0F55897D" w14:textId="77777777" w:rsidR="0070223F" w:rsidRPr="00917108" w:rsidRDefault="0070223F" w:rsidP="0070223F">
            <w:pPr>
              <w:pStyle w:val="ListParagraph"/>
              <w:numPr>
                <w:ilvl w:val="0"/>
                <w:numId w:val="75"/>
              </w:numPr>
              <w:ind w:left="252" w:hanging="180"/>
              <w:contextualSpacing w:val="0"/>
              <w:jc w:val="both"/>
              <w:textAlignment w:val="auto"/>
              <w:rPr>
                <w:rFonts w:eastAsia="Times New Roman" w:cs="Arial"/>
                <w:sz w:val="18"/>
                <w:szCs w:val="18"/>
              </w:rPr>
            </w:pPr>
            <w:r w:rsidRPr="00917108">
              <w:rPr>
                <w:rFonts w:eastAsia="Times New Roman" w:cs="Arial"/>
                <w:sz w:val="18"/>
                <w:szCs w:val="18"/>
              </w:rPr>
              <w:t>Establishment of forest plantations for charcoal production</w:t>
            </w:r>
          </w:p>
          <w:p w14:paraId="5F884A23" w14:textId="77777777" w:rsidR="0070223F" w:rsidRPr="00917108" w:rsidRDefault="0070223F" w:rsidP="0070223F">
            <w:pPr>
              <w:pStyle w:val="ListParagraph"/>
              <w:numPr>
                <w:ilvl w:val="0"/>
                <w:numId w:val="75"/>
              </w:numPr>
              <w:ind w:left="252" w:hanging="180"/>
              <w:contextualSpacing w:val="0"/>
              <w:jc w:val="both"/>
              <w:textAlignment w:val="auto"/>
              <w:rPr>
                <w:rFonts w:eastAsia="Times New Roman" w:cs="Arial"/>
                <w:sz w:val="18"/>
                <w:szCs w:val="18"/>
              </w:rPr>
            </w:pPr>
            <w:r w:rsidRPr="00917108">
              <w:rPr>
                <w:rFonts w:eastAsia="Times New Roman" w:cs="Arial"/>
                <w:sz w:val="18"/>
                <w:szCs w:val="18"/>
              </w:rPr>
              <w:t xml:space="preserve">Management of invasive species </w:t>
            </w:r>
          </w:p>
          <w:p w14:paraId="0A9116BB" w14:textId="77777777" w:rsidR="0070223F" w:rsidRPr="00917108" w:rsidRDefault="0070223F" w:rsidP="0070223F">
            <w:pPr>
              <w:spacing w:after="0"/>
              <w:rPr>
                <w:rFonts w:eastAsia="Times New Roman" w:cs="Arial"/>
                <w:strike/>
                <w:sz w:val="18"/>
                <w:szCs w:val="18"/>
                <w:lang w:val="en-GB"/>
              </w:rPr>
            </w:pPr>
            <w:r w:rsidRPr="00917108">
              <w:rPr>
                <w:rFonts w:eastAsia="Times New Roman" w:cs="Arial"/>
                <w:strike/>
                <w:sz w:val="18"/>
                <w:szCs w:val="18"/>
                <w:lang w:val="en-GB"/>
              </w:rPr>
              <w:t xml:space="preserve"> r</w:t>
            </w:r>
          </w:p>
          <w:p w14:paraId="651DBA81" w14:textId="02C77681" w:rsidR="00775BA1" w:rsidRPr="00917108" w:rsidRDefault="0070223F" w:rsidP="0070223F">
            <w:pPr>
              <w:spacing w:after="0"/>
              <w:jc w:val="left"/>
              <w:rPr>
                <w:rFonts w:eastAsia="Times New Roman"/>
                <w:sz w:val="18"/>
                <w:szCs w:val="18"/>
                <w:lang w:val="en-GB"/>
              </w:rPr>
            </w:pPr>
            <w:r w:rsidRPr="00917108">
              <w:rPr>
                <w:rFonts w:eastAsia="Times New Roman" w:cs="Arial"/>
                <w:sz w:val="18"/>
                <w:szCs w:val="18"/>
                <w:lang w:val="en-GB"/>
              </w:rPr>
              <w:t>If such activities are determined to be justified due to the potential benefits, site-specific assessment(s) and management plan(s) will need to be developed, including a Resettlement Action Plan or Livelihood Restoration Plan where relevant, consulted and disclosed prior to implementation of the proposed pilot.</w:t>
            </w:r>
          </w:p>
        </w:tc>
        <w:tc>
          <w:tcPr>
            <w:tcW w:w="1170" w:type="dxa"/>
          </w:tcPr>
          <w:p w14:paraId="4088C3D9" w14:textId="77777777" w:rsidR="00775BA1" w:rsidRPr="00917108" w:rsidRDefault="00775BA1" w:rsidP="00C81F07">
            <w:pPr>
              <w:spacing w:after="0"/>
              <w:ind w:right="-108"/>
              <w:jc w:val="left"/>
              <w:rPr>
                <w:rFonts w:cs="Calibri"/>
                <w:sz w:val="18"/>
                <w:szCs w:val="18"/>
                <w:lang w:val="en-GB"/>
              </w:rPr>
            </w:pPr>
            <w:r w:rsidRPr="00917108">
              <w:rPr>
                <w:rFonts w:cs="Calibri"/>
                <w:sz w:val="18"/>
                <w:szCs w:val="18"/>
                <w:lang w:val="en-GB"/>
              </w:rPr>
              <w:lastRenderedPageBreak/>
              <w:t xml:space="preserve">Project Coordinator &amp; </w:t>
            </w:r>
            <w:r w:rsidRPr="00917108">
              <w:rPr>
                <w:rFonts w:asciiTheme="majorHAnsi" w:hAnsiTheme="majorHAnsi" w:cs="Lucida Grande"/>
                <w:sz w:val="18"/>
                <w:szCs w:val="18"/>
                <w:lang w:val="en-GB"/>
              </w:rPr>
              <w:t>Environment and Water Resources Management Specialist, with support from contracted NGOs / companies leading site-level activities</w:t>
            </w:r>
            <w:r w:rsidRPr="00917108">
              <w:rPr>
                <w:rFonts w:cs="Calibri"/>
                <w:sz w:val="18"/>
                <w:szCs w:val="18"/>
                <w:lang w:val="en-GB"/>
              </w:rPr>
              <w:t xml:space="preserve"> </w:t>
            </w:r>
          </w:p>
        </w:tc>
      </w:tr>
      <w:tr w:rsidR="00902C0E" w:rsidRPr="00917108" w14:paraId="4D91742A" w14:textId="77777777" w:rsidTr="000673F0">
        <w:tc>
          <w:tcPr>
            <w:tcW w:w="360" w:type="dxa"/>
          </w:tcPr>
          <w:p w14:paraId="5E57C902" w14:textId="5381E1EA" w:rsidR="00902C0E" w:rsidRPr="00917108" w:rsidRDefault="00902C0E" w:rsidP="00C81F07">
            <w:pPr>
              <w:spacing w:after="0"/>
              <w:ind w:left="-108" w:right="-108"/>
              <w:jc w:val="center"/>
              <w:rPr>
                <w:rFonts w:asciiTheme="majorHAnsi" w:hAnsiTheme="majorHAnsi" w:cs="Calibri"/>
                <w:sz w:val="18"/>
                <w:szCs w:val="18"/>
                <w:lang w:val="en-GB"/>
              </w:rPr>
            </w:pPr>
            <w:r w:rsidRPr="00917108">
              <w:rPr>
                <w:rFonts w:asciiTheme="majorHAnsi" w:hAnsiTheme="majorHAnsi" w:cs="Calibri"/>
                <w:sz w:val="18"/>
                <w:szCs w:val="18"/>
                <w:lang w:val="en-GB"/>
              </w:rPr>
              <w:t>12</w:t>
            </w:r>
          </w:p>
        </w:tc>
        <w:tc>
          <w:tcPr>
            <w:tcW w:w="1800" w:type="dxa"/>
          </w:tcPr>
          <w:p w14:paraId="68C73D3F" w14:textId="061C6914" w:rsidR="00902C0E" w:rsidRPr="00917108" w:rsidRDefault="00902C0E" w:rsidP="00902C0E">
            <w:pPr>
              <w:jc w:val="left"/>
              <w:rPr>
                <w:rFonts w:eastAsia="Times New Roman" w:cs="Arial"/>
                <w:bCs/>
                <w:sz w:val="18"/>
                <w:szCs w:val="18"/>
              </w:rPr>
            </w:pPr>
            <w:r w:rsidRPr="00917108">
              <w:rPr>
                <w:rFonts w:cs="Arial"/>
                <w:sz w:val="18"/>
                <w:szCs w:val="18"/>
                <w:lang w:val="en-GB"/>
              </w:rPr>
              <w:t xml:space="preserve">Risk 4: There is a risk that, in the absence of mitigation measures, some SLM pilot activities </w:t>
            </w:r>
            <w:r w:rsidRPr="00917108">
              <w:rPr>
                <w:rFonts w:eastAsia="Times New Roman" w:cs="Arial"/>
                <w:bCs/>
                <w:sz w:val="18"/>
                <w:szCs w:val="18"/>
              </w:rPr>
              <w:t xml:space="preserve">could be implemented within or adjacent to critical habitats and/or environmentally sensitive areas, including (but not </w:t>
            </w:r>
            <w:r w:rsidRPr="00917108">
              <w:rPr>
                <w:rFonts w:eastAsia="Times New Roman" w:cs="Arial"/>
                <w:bCs/>
                <w:sz w:val="18"/>
                <w:szCs w:val="18"/>
              </w:rPr>
              <w:lastRenderedPageBreak/>
              <w:t>limited to) legally protected areas (e.g., nature reserve, national park), areas proposed for protection, or recognized as such by authoritative sources and/or indigenous peoples or local communities.</w:t>
            </w:r>
          </w:p>
        </w:tc>
        <w:tc>
          <w:tcPr>
            <w:tcW w:w="1170" w:type="dxa"/>
          </w:tcPr>
          <w:p w14:paraId="40A9A696" w14:textId="77777777" w:rsidR="00902C0E" w:rsidRPr="00917108" w:rsidRDefault="00902C0E" w:rsidP="001C0701">
            <w:pPr>
              <w:jc w:val="center"/>
              <w:rPr>
                <w:rFonts w:cs="Arial"/>
                <w:sz w:val="18"/>
                <w:szCs w:val="18"/>
              </w:rPr>
            </w:pPr>
            <w:r w:rsidRPr="00917108">
              <w:rPr>
                <w:rFonts w:cs="Arial"/>
                <w:sz w:val="18"/>
                <w:szCs w:val="18"/>
              </w:rPr>
              <w:lastRenderedPageBreak/>
              <w:t>I= 3</w:t>
            </w:r>
          </w:p>
          <w:p w14:paraId="3E858CD4" w14:textId="4768B045" w:rsidR="00902C0E" w:rsidRPr="00917108" w:rsidRDefault="00902C0E" w:rsidP="001C0701">
            <w:pPr>
              <w:spacing w:after="0"/>
              <w:ind w:left="-108" w:right="-108"/>
              <w:jc w:val="center"/>
              <w:rPr>
                <w:rFonts w:asciiTheme="majorHAnsi" w:hAnsiTheme="majorHAnsi" w:cstheme="minorHAnsi"/>
                <w:sz w:val="18"/>
                <w:szCs w:val="18"/>
                <w:lang w:val="en-GB"/>
              </w:rPr>
            </w:pPr>
            <w:r w:rsidRPr="00917108">
              <w:rPr>
                <w:rFonts w:cs="Arial"/>
                <w:sz w:val="18"/>
                <w:szCs w:val="18"/>
              </w:rPr>
              <w:t>L=2</w:t>
            </w:r>
          </w:p>
        </w:tc>
        <w:tc>
          <w:tcPr>
            <w:tcW w:w="1080" w:type="dxa"/>
          </w:tcPr>
          <w:p w14:paraId="24786CEC" w14:textId="163F1080" w:rsidR="00902C0E" w:rsidRPr="00917108" w:rsidRDefault="00902C0E" w:rsidP="001C0701">
            <w:pPr>
              <w:spacing w:after="0"/>
              <w:ind w:left="-108" w:right="-108"/>
              <w:jc w:val="center"/>
              <w:rPr>
                <w:rFonts w:asciiTheme="majorHAnsi" w:hAnsiTheme="majorHAnsi"/>
                <w:b/>
                <w:sz w:val="18"/>
                <w:szCs w:val="18"/>
                <w:lang w:val="en-GB"/>
              </w:rPr>
            </w:pPr>
            <w:r w:rsidRPr="00917108">
              <w:rPr>
                <w:rFonts w:cs="Arial"/>
                <w:b/>
                <w:sz w:val="18"/>
                <w:szCs w:val="18"/>
              </w:rPr>
              <w:t>Moderate</w:t>
            </w:r>
          </w:p>
        </w:tc>
        <w:tc>
          <w:tcPr>
            <w:tcW w:w="8370" w:type="dxa"/>
          </w:tcPr>
          <w:p w14:paraId="7513B2A4" w14:textId="77777777" w:rsidR="00902C0E" w:rsidRPr="00917108" w:rsidRDefault="00902C0E" w:rsidP="00902C0E">
            <w:pPr>
              <w:spacing w:after="0"/>
              <w:jc w:val="left"/>
              <w:rPr>
                <w:sz w:val="18"/>
                <w:szCs w:val="18"/>
              </w:rPr>
            </w:pPr>
            <w:r w:rsidRPr="00917108">
              <w:rPr>
                <w:rFonts w:eastAsia="Times New Roman" w:cs="Arial"/>
                <w:sz w:val="18"/>
                <w:szCs w:val="18"/>
                <w:lang w:val="en-GB"/>
              </w:rPr>
              <w:t xml:space="preserve">As noted above, </w:t>
            </w:r>
            <w:r w:rsidRPr="00917108">
              <w:rPr>
                <w:sz w:val="18"/>
                <w:szCs w:val="18"/>
              </w:rPr>
              <w:t>all SLM pilot site activities will have to be screened prior to final selection and subsequent implementation using the social and environmental risk screening checklist contained in the present document.</w:t>
            </w:r>
          </w:p>
          <w:p w14:paraId="0FB92CC6" w14:textId="77777777" w:rsidR="00902C0E" w:rsidRPr="00917108" w:rsidRDefault="00902C0E" w:rsidP="00902C0E">
            <w:pPr>
              <w:spacing w:after="0"/>
              <w:jc w:val="left"/>
              <w:rPr>
                <w:sz w:val="18"/>
                <w:szCs w:val="18"/>
              </w:rPr>
            </w:pPr>
          </w:p>
          <w:p w14:paraId="4DF770AF" w14:textId="77777777" w:rsidR="00902C0E" w:rsidRPr="00917108" w:rsidRDefault="00902C0E" w:rsidP="00902C0E">
            <w:pPr>
              <w:spacing w:after="0"/>
              <w:jc w:val="left"/>
              <w:rPr>
                <w:sz w:val="18"/>
                <w:szCs w:val="18"/>
              </w:rPr>
            </w:pPr>
            <w:r w:rsidRPr="00917108">
              <w:rPr>
                <w:rFonts w:eastAsia="Times New Roman" w:cs="Arial"/>
                <w:sz w:val="18"/>
                <w:szCs w:val="18"/>
              </w:rPr>
              <w:t>Prior to the selection of any SLM activities, the site-specific screening (outlined above) will be carried out and shared with the project manager and</w:t>
            </w:r>
            <w:r w:rsidRPr="00917108">
              <w:rPr>
                <w:sz w:val="18"/>
                <w:szCs w:val="18"/>
              </w:rPr>
              <w:t xml:space="preserve"> UNDP for review/clearance. Where a proposed SLM activity could be implemented in or adjacent to critical habitats and/or environmentally sensitive areas and the</w:t>
            </w:r>
            <w:r w:rsidRPr="00917108">
              <w:rPr>
                <w:rFonts w:eastAsia="Times New Roman" w:cs="Arial"/>
                <w:sz w:val="18"/>
                <w:szCs w:val="18"/>
              </w:rPr>
              <w:t xml:space="preserve"> risks have been identified and their impact, likelihood and significance have been estimated, and despite the cost of mitigation the project proponent wishes to move forward with them, then </w:t>
            </w:r>
            <w:r w:rsidRPr="00917108">
              <w:rPr>
                <w:rFonts w:eastAsia="Times New Roman" w:cs="Arial"/>
                <w:sz w:val="18"/>
                <w:szCs w:val="18"/>
                <w:lang w:val="en-GB"/>
              </w:rPr>
              <w:t>a site-specific Environmental and Social Management Plan would be required and would need to be disclosed and cleared prior to implementation of the pilot activities.</w:t>
            </w:r>
          </w:p>
          <w:p w14:paraId="3AF74D49" w14:textId="77777777" w:rsidR="00902C0E" w:rsidRPr="00917108" w:rsidRDefault="00902C0E" w:rsidP="00902C0E">
            <w:pPr>
              <w:spacing w:after="0"/>
              <w:ind w:right="37"/>
              <w:jc w:val="left"/>
              <w:rPr>
                <w:rFonts w:eastAsia="Times New Roman"/>
                <w:sz w:val="18"/>
                <w:szCs w:val="18"/>
                <w:lang w:val="en-GB"/>
              </w:rPr>
            </w:pPr>
          </w:p>
        </w:tc>
        <w:tc>
          <w:tcPr>
            <w:tcW w:w="1170" w:type="dxa"/>
          </w:tcPr>
          <w:p w14:paraId="3C5CC229" w14:textId="0DF3342D" w:rsidR="00902C0E" w:rsidRPr="00917108" w:rsidRDefault="00F762FB" w:rsidP="00C81F07">
            <w:pPr>
              <w:spacing w:after="0"/>
              <w:ind w:right="-108"/>
              <w:jc w:val="left"/>
              <w:rPr>
                <w:rFonts w:cs="Calibri"/>
                <w:sz w:val="18"/>
                <w:szCs w:val="18"/>
                <w:lang w:val="en-GB"/>
              </w:rPr>
            </w:pPr>
            <w:r w:rsidRPr="00917108">
              <w:rPr>
                <w:rFonts w:cs="Calibri"/>
                <w:sz w:val="18"/>
                <w:szCs w:val="18"/>
                <w:lang w:val="en-GB"/>
              </w:rPr>
              <w:t xml:space="preserve">Project Coordinator &amp; </w:t>
            </w:r>
            <w:r w:rsidRPr="00917108">
              <w:rPr>
                <w:rFonts w:asciiTheme="majorHAnsi" w:hAnsiTheme="majorHAnsi" w:cs="Lucida Grande"/>
                <w:sz w:val="18"/>
                <w:szCs w:val="18"/>
                <w:lang w:val="en-GB"/>
              </w:rPr>
              <w:t xml:space="preserve">Environment and Water Resources Management Specialist, with support from contracted NGOs / companies </w:t>
            </w:r>
            <w:r w:rsidRPr="00917108">
              <w:rPr>
                <w:rFonts w:asciiTheme="majorHAnsi" w:hAnsiTheme="majorHAnsi" w:cs="Lucida Grande"/>
                <w:sz w:val="18"/>
                <w:szCs w:val="18"/>
                <w:lang w:val="en-GB"/>
              </w:rPr>
              <w:lastRenderedPageBreak/>
              <w:t>leading site-level activities</w:t>
            </w:r>
          </w:p>
        </w:tc>
      </w:tr>
      <w:tr w:rsidR="00902C0E" w:rsidRPr="00917108" w14:paraId="3267C464" w14:textId="77777777" w:rsidTr="000673F0">
        <w:tc>
          <w:tcPr>
            <w:tcW w:w="360" w:type="dxa"/>
          </w:tcPr>
          <w:p w14:paraId="60223DDB" w14:textId="38C4A886" w:rsidR="00902C0E" w:rsidRPr="00917108" w:rsidRDefault="00902C0E" w:rsidP="00C81F07">
            <w:pPr>
              <w:spacing w:after="0"/>
              <w:ind w:left="-108" w:right="-108"/>
              <w:jc w:val="center"/>
              <w:rPr>
                <w:rFonts w:asciiTheme="majorHAnsi" w:hAnsiTheme="majorHAnsi" w:cs="Calibri"/>
                <w:sz w:val="18"/>
                <w:szCs w:val="18"/>
                <w:lang w:val="en-GB"/>
              </w:rPr>
            </w:pPr>
            <w:r w:rsidRPr="00917108">
              <w:rPr>
                <w:rFonts w:asciiTheme="majorHAnsi" w:hAnsiTheme="majorHAnsi" w:cs="Calibri"/>
                <w:sz w:val="18"/>
                <w:szCs w:val="18"/>
                <w:lang w:val="en-GB"/>
              </w:rPr>
              <w:lastRenderedPageBreak/>
              <w:t>13</w:t>
            </w:r>
          </w:p>
        </w:tc>
        <w:tc>
          <w:tcPr>
            <w:tcW w:w="1800" w:type="dxa"/>
          </w:tcPr>
          <w:p w14:paraId="0C68B247" w14:textId="77777777" w:rsidR="00902C0E" w:rsidRPr="00917108" w:rsidRDefault="00902C0E" w:rsidP="001C0701">
            <w:pPr>
              <w:jc w:val="left"/>
              <w:rPr>
                <w:rFonts w:eastAsia="Times New Roman" w:cs="Arial"/>
                <w:sz w:val="18"/>
                <w:szCs w:val="18"/>
              </w:rPr>
            </w:pPr>
            <w:r w:rsidRPr="00917108">
              <w:rPr>
                <w:rFonts w:cs="Arial"/>
                <w:sz w:val="18"/>
                <w:szCs w:val="18"/>
                <w:lang w:val="en-GB"/>
              </w:rPr>
              <w:t>Risk 5: There is a risk that, in the absence of mitigation measures, some SLM pilot activities could cause changes</w:t>
            </w:r>
            <w:r w:rsidRPr="00917108">
              <w:rPr>
                <w:rFonts w:eastAsia="Times New Roman" w:cs="Arial"/>
                <w:sz w:val="18"/>
                <w:szCs w:val="18"/>
              </w:rPr>
              <w:t xml:space="preserve"> to the use of lands and resources that may have adverse impacts on habitats, ecosystems, and/or livelihoods</w:t>
            </w:r>
          </w:p>
          <w:p w14:paraId="278C14FA" w14:textId="77777777" w:rsidR="00902C0E" w:rsidRPr="00917108" w:rsidRDefault="00902C0E" w:rsidP="001C0701">
            <w:pPr>
              <w:jc w:val="left"/>
              <w:rPr>
                <w:rFonts w:eastAsia="Times New Roman" w:cs="Arial"/>
                <w:sz w:val="18"/>
                <w:szCs w:val="18"/>
              </w:rPr>
            </w:pPr>
          </w:p>
          <w:p w14:paraId="1CABE928" w14:textId="440D83BA" w:rsidR="00902C0E" w:rsidRPr="00917108" w:rsidRDefault="00902C0E" w:rsidP="001C0701">
            <w:pPr>
              <w:spacing w:after="0"/>
              <w:jc w:val="left"/>
              <w:rPr>
                <w:sz w:val="18"/>
                <w:szCs w:val="18"/>
                <w:lang w:val="en-GB"/>
              </w:rPr>
            </w:pPr>
            <w:r w:rsidRPr="00917108">
              <w:rPr>
                <w:rFonts w:eastAsia="Times New Roman" w:cs="Arial"/>
                <w:sz w:val="18"/>
                <w:szCs w:val="18"/>
              </w:rPr>
              <w:t>Standard 1 q (3) q(8)</w:t>
            </w:r>
          </w:p>
        </w:tc>
        <w:tc>
          <w:tcPr>
            <w:tcW w:w="1170" w:type="dxa"/>
          </w:tcPr>
          <w:p w14:paraId="5583464B" w14:textId="77777777" w:rsidR="00902C0E" w:rsidRPr="00917108" w:rsidRDefault="00902C0E" w:rsidP="001C0701">
            <w:pPr>
              <w:jc w:val="center"/>
              <w:rPr>
                <w:rFonts w:cs="Arial"/>
                <w:sz w:val="18"/>
                <w:szCs w:val="18"/>
              </w:rPr>
            </w:pPr>
            <w:r w:rsidRPr="00917108">
              <w:rPr>
                <w:rFonts w:cs="Arial"/>
                <w:sz w:val="18"/>
                <w:szCs w:val="18"/>
              </w:rPr>
              <w:t>I= 3</w:t>
            </w:r>
          </w:p>
          <w:p w14:paraId="0A1C5AE8" w14:textId="282C8F47" w:rsidR="00902C0E" w:rsidRPr="00917108" w:rsidRDefault="00902C0E" w:rsidP="001C0701">
            <w:pPr>
              <w:spacing w:after="0"/>
              <w:ind w:left="-108" w:right="-108"/>
              <w:jc w:val="center"/>
              <w:rPr>
                <w:rFonts w:asciiTheme="majorHAnsi" w:hAnsiTheme="majorHAnsi" w:cstheme="minorHAnsi"/>
                <w:sz w:val="18"/>
                <w:szCs w:val="18"/>
                <w:lang w:val="en-GB"/>
              </w:rPr>
            </w:pPr>
            <w:r w:rsidRPr="00917108">
              <w:rPr>
                <w:rFonts w:cs="Arial"/>
                <w:sz w:val="18"/>
                <w:szCs w:val="18"/>
              </w:rPr>
              <w:t>L= 1</w:t>
            </w:r>
          </w:p>
        </w:tc>
        <w:tc>
          <w:tcPr>
            <w:tcW w:w="1080" w:type="dxa"/>
          </w:tcPr>
          <w:p w14:paraId="7CD832AC" w14:textId="50815D13" w:rsidR="00902C0E" w:rsidRPr="00917108" w:rsidRDefault="00902C0E" w:rsidP="001C0701">
            <w:pPr>
              <w:spacing w:after="0"/>
              <w:ind w:left="-108" w:right="-108"/>
              <w:jc w:val="center"/>
              <w:rPr>
                <w:rFonts w:asciiTheme="majorHAnsi" w:hAnsiTheme="majorHAnsi"/>
                <w:b/>
                <w:sz w:val="18"/>
                <w:szCs w:val="18"/>
                <w:lang w:val="en-GB"/>
              </w:rPr>
            </w:pPr>
            <w:r w:rsidRPr="00917108">
              <w:rPr>
                <w:rFonts w:cs="Arial"/>
                <w:b/>
                <w:sz w:val="18"/>
                <w:szCs w:val="18"/>
              </w:rPr>
              <w:t>Moderate</w:t>
            </w:r>
          </w:p>
        </w:tc>
        <w:tc>
          <w:tcPr>
            <w:tcW w:w="8370" w:type="dxa"/>
          </w:tcPr>
          <w:p w14:paraId="28AAD1BA" w14:textId="2B77B432" w:rsidR="00902C0E" w:rsidRPr="00917108" w:rsidRDefault="00902C0E" w:rsidP="00902C0E">
            <w:pPr>
              <w:spacing w:after="0"/>
              <w:ind w:right="37"/>
              <w:jc w:val="left"/>
              <w:rPr>
                <w:rFonts w:eastAsia="Times New Roman" w:cs="Arial"/>
                <w:sz w:val="18"/>
                <w:szCs w:val="18"/>
                <w:lang w:val="en-GB"/>
              </w:rPr>
            </w:pPr>
            <w:r w:rsidRPr="00917108">
              <w:rPr>
                <w:sz w:val="18"/>
                <w:szCs w:val="18"/>
              </w:rPr>
              <w:t xml:space="preserve">Activities such as afforestation and establishment of forest plantations for charcoal production carry particularly high risks of </w:t>
            </w:r>
            <w:r w:rsidRPr="00917108">
              <w:rPr>
                <w:rFonts w:eastAsia="Times New Roman" w:cs="Arial"/>
                <w:sz w:val="18"/>
                <w:szCs w:val="18"/>
              </w:rPr>
              <w:t>adverse impacts on habitats, ecosystems, and/or livelihoods. Prior to the selection of any such activities, the site-specific screening (outlined above) will be carried out and shared with the project manager and</w:t>
            </w:r>
            <w:r w:rsidRPr="00917108">
              <w:rPr>
                <w:sz w:val="18"/>
                <w:szCs w:val="18"/>
              </w:rPr>
              <w:t xml:space="preserve"> UNDP for review/clearance</w:t>
            </w:r>
          </w:p>
          <w:p w14:paraId="3C3C927B" w14:textId="77777777" w:rsidR="00902C0E" w:rsidRPr="00917108" w:rsidRDefault="00902C0E" w:rsidP="00902C0E">
            <w:pPr>
              <w:spacing w:after="0"/>
              <w:jc w:val="left"/>
              <w:rPr>
                <w:rFonts w:eastAsia="Times New Roman" w:cs="Arial"/>
                <w:sz w:val="18"/>
                <w:szCs w:val="18"/>
              </w:rPr>
            </w:pPr>
          </w:p>
          <w:p w14:paraId="0D1CD9C3" w14:textId="7ACC3E37" w:rsidR="00902C0E" w:rsidRPr="00917108" w:rsidRDefault="00902C0E" w:rsidP="00902C0E">
            <w:pPr>
              <w:spacing w:after="0"/>
              <w:ind w:right="37"/>
              <w:jc w:val="left"/>
              <w:rPr>
                <w:rFonts w:eastAsia="Times New Roman"/>
                <w:sz w:val="18"/>
                <w:szCs w:val="18"/>
                <w:lang w:val="en-GB"/>
              </w:rPr>
            </w:pPr>
            <w:r w:rsidRPr="00917108">
              <w:rPr>
                <w:rFonts w:eastAsia="Times New Roman" w:cs="Arial"/>
                <w:sz w:val="18"/>
                <w:szCs w:val="18"/>
              </w:rPr>
              <w:t xml:space="preserve">If, once the risks have been identified and their impact, likelihood and significance have been estimated, and despite the cost of mitigation the project proponent wishes to move forward with them, then </w:t>
            </w:r>
            <w:r w:rsidRPr="00917108">
              <w:rPr>
                <w:rFonts w:eastAsia="Times New Roman" w:cs="Arial"/>
                <w:sz w:val="18"/>
                <w:szCs w:val="18"/>
                <w:lang w:val="en-GB"/>
              </w:rPr>
              <w:t>a site-specific Environmental and Social Management Plan would be required and would need to be disclosed and cleared prior to implementation of the pilot activities.</w:t>
            </w:r>
          </w:p>
        </w:tc>
        <w:tc>
          <w:tcPr>
            <w:tcW w:w="1170" w:type="dxa"/>
          </w:tcPr>
          <w:p w14:paraId="26DAC943" w14:textId="46256170" w:rsidR="00902C0E" w:rsidRPr="00917108" w:rsidRDefault="00F762FB" w:rsidP="00C81F07">
            <w:pPr>
              <w:spacing w:after="0"/>
              <w:ind w:right="-108"/>
              <w:jc w:val="left"/>
              <w:rPr>
                <w:rFonts w:cs="Calibri"/>
                <w:sz w:val="18"/>
                <w:szCs w:val="18"/>
                <w:lang w:val="en-GB"/>
              </w:rPr>
            </w:pPr>
            <w:r w:rsidRPr="00917108">
              <w:rPr>
                <w:rFonts w:cs="Calibri"/>
                <w:sz w:val="18"/>
                <w:szCs w:val="18"/>
                <w:lang w:val="en-GB"/>
              </w:rPr>
              <w:t xml:space="preserve">Project Coordinator &amp; </w:t>
            </w:r>
            <w:r w:rsidRPr="00917108">
              <w:rPr>
                <w:rFonts w:asciiTheme="majorHAnsi" w:hAnsiTheme="majorHAnsi" w:cs="Lucida Grande"/>
                <w:sz w:val="18"/>
                <w:szCs w:val="18"/>
                <w:lang w:val="en-GB"/>
              </w:rPr>
              <w:t>Environment and Water Resources Management Specialist, with support from contracted NGOs / companies leading site-level activities</w:t>
            </w:r>
          </w:p>
        </w:tc>
      </w:tr>
      <w:tr w:rsidR="00902C0E" w:rsidRPr="00917108" w14:paraId="0EA72724" w14:textId="77777777" w:rsidTr="000673F0">
        <w:tc>
          <w:tcPr>
            <w:tcW w:w="360" w:type="dxa"/>
          </w:tcPr>
          <w:p w14:paraId="51E5FAE2" w14:textId="6B81E056" w:rsidR="00902C0E" w:rsidRPr="00917108" w:rsidRDefault="00902C0E" w:rsidP="00C81F07">
            <w:pPr>
              <w:spacing w:after="0"/>
              <w:ind w:left="-108" w:right="-108"/>
              <w:jc w:val="center"/>
              <w:rPr>
                <w:rFonts w:asciiTheme="majorHAnsi" w:hAnsiTheme="majorHAnsi" w:cs="Calibri"/>
                <w:sz w:val="18"/>
                <w:szCs w:val="18"/>
                <w:lang w:val="en-GB"/>
              </w:rPr>
            </w:pPr>
            <w:r w:rsidRPr="00917108">
              <w:rPr>
                <w:rFonts w:asciiTheme="majorHAnsi" w:hAnsiTheme="majorHAnsi" w:cs="Calibri"/>
                <w:sz w:val="18"/>
                <w:szCs w:val="18"/>
                <w:lang w:val="en-GB"/>
              </w:rPr>
              <w:t>14</w:t>
            </w:r>
          </w:p>
        </w:tc>
        <w:tc>
          <w:tcPr>
            <w:tcW w:w="1800" w:type="dxa"/>
          </w:tcPr>
          <w:p w14:paraId="0DDC8A48" w14:textId="77777777" w:rsidR="00902C0E" w:rsidRPr="00917108" w:rsidRDefault="00902C0E" w:rsidP="001C0701">
            <w:pPr>
              <w:jc w:val="left"/>
              <w:rPr>
                <w:rFonts w:cs="Arial"/>
                <w:sz w:val="18"/>
                <w:szCs w:val="18"/>
                <w:lang w:val="en-GB"/>
              </w:rPr>
            </w:pPr>
            <w:r w:rsidRPr="00917108">
              <w:rPr>
                <w:rFonts w:cs="Arial"/>
                <w:sz w:val="18"/>
                <w:szCs w:val="18"/>
                <w:lang w:val="en-GB"/>
              </w:rPr>
              <w:t xml:space="preserve">Risk 6: There is a risk that, in the absence of mitigation measures, some SLM pilot activities could include the use of pesticides </w:t>
            </w:r>
            <w:r w:rsidRPr="00917108">
              <w:rPr>
                <w:rFonts w:eastAsia="Times New Roman" w:cs="Arial"/>
                <w:sz w:val="18"/>
                <w:szCs w:val="18"/>
              </w:rPr>
              <w:t xml:space="preserve">that may have a negative effect on the </w:t>
            </w:r>
            <w:r w:rsidRPr="00917108">
              <w:rPr>
                <w:rFonts w:eastAsia="Times New Roman" w:cs="Arial"/>
                <w:sz w:val="18"/>
                <w:szCs w:val="18"/>
              </w:rPr>
              <w:lastRenderedPageBreak/>
              <w:t>environment or human health</w:t>
            </w:r>
          </w:p>
          <w:p w14:paraId="60B1A09B" w14:textId="77777777" w:rsidR="00902C0E" w:rsidRPr="00917108" w:rsidRDefault="00902C0E" w:rsidP="001C0701">
            <w:pPr>
              <w:jc w:val="left"/>
              <w:rPr>
                <w:rFonts w:cs="Arial"/>
                <w:sz w:val="18"/>
                <w:szCs w:val="18"/>
                <w:lang w:val="en-GB"/>
              </w:rPr>
            </w:pPr>
          </w:p>
          <w:p w14:paraId="7ED67FAC" w14:textId="257EA213" w:rsidR="00902C0E" w:rsidRPr="00917108" w:rsidRDefault="00902C0E" w:rsidP="00902C0E">
            <w:pPr>
              <w:jc w:val="left"/>
              <w:rPr>
                <w:rFonts w:cs="Arial"/>
                <w:sz w:val="18"/>
                <w:szCs w:val="18"/>
                <w:lang w:val="en-GB"/>
              </w:rPr>
            </w:pPr>
            <w:r w:rsidRPr="00917108">
              <w:rPr>
                <w:rFonts w:cs="Arial"/>
                <w:sz w:val="18"/>
                <w:szCs w:val="18"/>
                <w:lang w:val="en-GB"/>
              </w:rPr>
              <w:t>Standard 8 q (5)</w:t>
            </w:r>
          </w:p>
        </w:tc>
        <w:tc>
          <w:tcPr>
            <w:tcW w:w="1170" w:type="dxa"/>
          </w:tcPr>
          <w:p w14:paraId="4196DDA6" w14:textId="77777777" w:rsidR="00902C0E" w:rsidRPr="00917108" w:rsidRDefault="00902C0E" w:rsidP="001C0701">
            <w:pPr>
              <w:jc w:val="center"/>
              <w:rPr>
                <w:rFonts w:cs="Arial"/>
                <w:sz w:val="18"/>
                <w:szCs w:val="18"/>
              </w:rPr>
            </w:pPr>
            <w:r w:rsidRPr="00917108">
              <w:rPr>
                <w:rFonts w:cs="Arial"/>
                <w:sz w:val="18"/>
                <w:szCs w:val="18"/>
              </w:rPr>
              <w:lastRenderedPageBreak/>
              <w:t>I= 3</w:t>
            </w:r>
          </w:p>
          <w:p w14:paraId="05ECE5F2" w14:textId="53C1FC66" w:rsidR="00902C0E" w:rsidRPr="00917108" w:rsidRDefault="00902C0E" w:rsidP="001C0701">
            <w:pPr>
              <w:spacing w:after="0"/>
              <w:ind w:left="-108" w:right="-108"/>
              <w:jc w:val="center"/>
              <w:rPr>
                <w:rFonts w:asciiTheme="majorHAnsi" w:hAnsiTheme="majorHAnsi" w:cstheme="minorHAnsi"/>
                <w:sz w:val="18"/>
                <w:szCs w:val="18"/>
                <w:lang w:val="en-GB"/>
              </w:rPr>
            </w:pPr>
            <w:r w:rsidRPr="00917108">
              <w:rPr>
                <w:rFonts w:cs="Arial"/>
                <w:sz w:val="18"/>
                <w:szCs w:val="18"/>
              </w:rPr>
              <w:t>L= 1</w:t>
            </w:r>
          </w:p>
        </w:tc>
        <w:tc>
          <w:tcPr>
            <w:tcW w:w="1080" w:type="dxa"/>
          </w:tcPr>
          <w:p w14:paraId="6C3E1D26" w14:textId="53FCBFC0" w:rsidR="00902C0E" w:rsidRPr="00917108" w:rsidRDefault="00902C0E" w:rsidP="001C0701">
            <w:pPr>
              <w:spacing w:after="0"/>
              <w:ind w:left="-108" w:right="-108"/>
              <w:jc w:val="center"/>
              <w:rPr>
                <w:rFonts w:asciiTheme="majorHAnsi" w:hAnsiTheme="majorHAnsi"/>
                <w:b/>
                <w:sz w:val="18"/>
                <w:szCs w:val="18"/>
                <w:lang w:val="en-GB"/>
              </w:rPr>
            </w:pPr>
            <w:r w:rsidRPr="00917108">
              <w:rPr>
                <w:rFonts w:cs="Arial"/>
                <w:b/>
                <w:sz w:val="18"/>
                <w:szCs w:val="18"/>
              </w:rPr>
              <w:t>Moderate</w:t>
            </w:r>
          </w:p>
        </w:tc>
        <w:tc>
          <w:tcPr>
            <w:tcW w:w="8370" w:type="dxa"/>
          </w:tcPr>
          <w:p w14:paraId="44848BF3" w14:textId="77777777" w:rsidR="0058727C" w:rsidRPr="00917108" w:rsidRDefault="0058727C" w:rsidP="0058727C">
            <w:pPr>
              <w:ind w:right="37"/>
              <w:rPr>
                <w:rFonts w:eastAsia="Times New Roman" w:cs="Arial"/>
                <w:sz w:val="18"/>
                <w:szCs w:val="18"/>
                <w:lang w:val="en-GB"/>
              </w:rPr>
            </w:pPr>
            <w:r w:rsidRPr="00917108">
              <w:rPr>
                <w:rFonts w:eastAsia="Times New Roman" w:cs="Arial"/>
                <w:sz w:val="18"/>
                <w:szCs w:val="18"/>
                <w:lang w:val="en-GB"/>
              </w:rPr>
              <w:t>Due to the potential negative impact linked to the mentioned activity and the limited funds available to mitigate these risks, the project will seek to avoid SLM pilot activities that employ biological and chemical controls of invasive alien species.</w:t>
            </w:r>
          </w:p>
          <w:p w14:paraId="2BF9C1FE" w14:textId="77777777" w:rsidR="0058727C" w:rsidRPr="00917108" w:rsidRDefault="0058727C" w:rsidP="0058727C">
            <w:pPr>
              <w:ind w:right="37"/>
              <w:rPr>
                <w:rFonts w:eastAsia="Times New Roman" w:cs="Arial"/>
                <w:sz w:val="18"/>
                <w:szCs w:val="18"/>
                <w:lang w:val="en-GB"/>
              </w:rPr>
            </w:pPr>
          </w:p>
          <w:p w14:paraId="25F12967" w14:textId="7B0D4E0A" w:rsidR="00902C0E" w:rsidRPr="00917108" w:rsidRDefault="0058727C" w:rsidP="00902C0E">
            <w:pPr>
              <w:spacing w:after="0"/>
              <w:ind w:right="37"/>
              <w:jc w:val="left"/>
              <w:rPr>
                <w:rFonts w:eastAsia="Times New Roman"/>
                <w:sz w:val="18"/>
                <w:szCs w:val="18"/>
                <w:lang w:val="en-GB"/>
              </w:rPr>
            </w:pPr>
            <w:r w:rsidRPr="00917108">
              <w:rPr>
                <w:rFonts w:eastAsia="Times New Roman" w:cs="Arial"/>
                <w:sz w:val="18"/>
                <w:szCs w:val="18"/>
                <w:lang w:val="en-GB"/>
              </w:rPr>
              <w:t>If after having considered such approaches recourse to pesticide use is deemed necessary, a safe, effective and environmentally sound pest management approach in accordance with the WHO/FAO International Code of Conduct on Pesticide Management should be adopted.</w:t>
            </w:r>
            <w:r w:rsidRPr="00917108">
              <w:rPr>
                <w:rStyle w:val="FootnoteReference"/>
                <w:rFonts w:asciiTheme="minorHAnsi" w:eastAsia="Times New Roman" w:hAnsiTheme="minorHAnsi" w:cs="Arial"/>
                <w:szCs w:val="18"/>
              </w:rPr>
              <w:footnoteReference w:id="70"/>
            </w:r>
            <w:r w:rsidRPr="00917108">
              <w:rPr>
                <w:rFonts w:eastAsia="Times New Roman" w:cs="Arial"/>
                <w:sz w:val="18"/>
                <w:szCs w:val="18"/>
                <w:lang w:val="en-GB"/>
              </w:rPr>
              <w:t xml:space="preserve"> An Integrated Pest Management (IPM) approach should be utilized to prevent unacceptable levels of pest damage. A Pest Management Plan should be developed, to demonstrate how IPM will be promoted to reduce reliance on pesticides and to describes measures to minimize risks of pesticide use.</w:t>
            </w:r>
          </w:p>
        </w:tc>
        <w:tc>
          <w:tcPr>
            <w:tcW w:w="1170" w:type="dxa"/>
          </w:tcPr>
          <w:p w14:paraId="2FCE0BCB" w14:textId="2317DD48" w:rsidR="00902C0E" w:rsidRPr="00917108" w:rsidRDefault="00F762FB" w:rsidP="00C81F07">
            <w:pPr>
              <w:spacing w:after="0"/>
              <w:ind w:right="-108"/>
              <w:jc w:val="left"/>
              <w:rPr>
                <w:rFonts w:cs="Calibri"/>
                <w:sz w:val="18"/>
                <w:szCs w:val="18"/>
                <w:lang w:val="en-GB"/>
              </w:rPr>
            </w:pPr>
            <w:r w:rsidRPr="00917108">
              <w:rPr>
                <w:rFonts w:cs="Calibri"/>
                <w:sz w:val="18"/>
                <w:szCs w:val="18"/>
                <w:lang w:val="en-GB"/>
              </w:rPr>
              <w:t xml:space="preserve">Project Coordinator &amp; </w:t>
            </w:r>
            <w:r w:rsidRPr="00917108">
              <w:rPr>
                <w:rFonts w:asciiTheme="majorHAnsi" w:hAnsiTheme="majorHAnsi" w:cs="Lucida Grande"/>
                <w:sz w:val="18"/>
                <w:szCs w:val="18"/>
                <w:lang w:val="en-GB"/>
              </w:rPr>
              <w:t xml:space="preserve">Environment and Water Resources Management Specialist, with support from contracted </w:t>
            </w:r>
            <w:r w:rsidRPr="00917108">
              <w:rPr>
                <w:rFonts w:asciiTheme="majorHAnsi" w:hAnsiTheme="majorHAnsi" w:cs="Lucida Grande"/>
                <w:sz w:val="18"/>
                <w:szCs w:val="18"/>
                <w:lang w:val="en-GB"/>
              </w:rPr>
              <w:lastRenderedPageBreak/>
              <w:t>NGOs / companies leading site-level activities</w:t>
            </w:r>
          </w:p>
        </w:tc>
      </w:tr>
      <w:tr w:rsidR="00902C0E" w:rsidRPr="00917108" w14:paraId="54AF588C" w14:textId="77777777" w:rsidTr="000673F0">
        <w:tc>
          <w:tcPr>
            <w:tcW w:w="360" w:type="dxa"/>
          </w:tcPr>
          <w:p w14:paraId="237CBD22" w14:textId="65E4C5F4" w:rsidR="00902C0E" w:rsidRPr="00917108" w:rsidRDefault="00902C0E" w:rsidP="00C81F07">
            <w:pPr>
              <w:spacing w:after="0"/>
              <w:ind w:left="-108" w:right="-108"/>
              <w:jc w:val="center"/>
              <w:rPr>
                <w:rFonts w:asciiTheme="majorHAnsi" w:hAnsiTheme="majorHAnsi" w:cs="Calibri"/>
                <w:sz w:val="18"/>
                <w:szCs w:val="18"/>
                <w:lang w:val="en-GB"/>
              </w:rPr>
            </w:pPr>
            <w:r w:rsidRPr="00917108">
              <w:rPr>
                <w:rFonts w:asciiTheme="majorHAnsi" w:hAnsiTheme="majorHAnsi" w:cs="Calibri"/>
                <w:sz w:val="18"/>
                <w:szCs w:val="18"/>
                <w:lang w:val="en-GB"/>
              </w:rPr>
              <w:lastRenderedPageBreak/>
              <w:t>15</w:t>
            </w:r>
          </w:p>
        </w:tc>
        <w:tc>
          <w:tcPr>
            <w:tcW w:w="1800" w:type="dxa"/>
          </w:tcPr>
          <w:p w14:paraId="22551BC4" w14:textId="77777777" w:rsidR="00902C0E" w:rsidRPr="00917108" w:rsidRDefault="00902C0E" w:rsidP="001C0701">
            <w:pPr>
              <w:jc w:val="left"/>
              <w:rPr>
                <w:rFonts w:eastAsia="Times New Roman" w:cs="Arial"/>
                <w:sz w:val="18"/>
                <w:szCs w:val="18"/>
              </w:rPr>
            </w:pPr>
            <w:r w:rsidRPr="00917108">
              <w:rPr>
                <w:rFonts w:cs="Arial"/>
                <w:sz w:val="18"/>
                <w:szCs w:val="18"/>
                <w:lang w:val="en-GB"/>
              </w:rPr>
              <w:t xml:space="preserve">Risk 7: There is a risk that in the absence of mitigation measures, some SLM pilot activities could be implemented in areas </w:t>
            </w:r>
            <w:r w:rsidRPr="00917108">
              <w:rPr>
                <w:rFonts w:eastAsia="Times New Roman" w:cs="Arial"/>
                <w:sz w:val="18"/>
                <w:szCs w:val="18"/>
              </w:rPr>
              <w:t>adjacent to or within a Cultural Heritage site, or include alterations to landscapes and natural features with cultural significance</w:t>
            </w:r>
          </w:p>
          <w:p w14:paraId="36170113" w14:textId="77777777" w:rsidR="00902C0E" w:rsidRPr="00917108" w:rsidRDefault="00902C0E" w:rsidP="001C0701">
            <w:pPr>
              <w:jc w:val="left"/>
              <w:rPr>
                <w:rFonts w:eastAsia="Times New Roman" w:cs="Arial"/>
                <w:sz w:val="18"/>
                <w:szCs w:val="18"/>
              </w:rPr>
            </w:pPr>
          </w:p>
          <w:p w14:paraId="03707F06" w14:textId="2B910BB2" w:rsidR="00902C0E" w:rsidRPr="00917108" w:rsidRDefault="00902C0E" w:rsidP="001C0701">
            <w:pPr>
              <w:spacing w:after="0"/>
              <w:jc w:val="left"/>
              <w:rPr>
                <w:sz w:val="18"/>
                <w:szCs w:val="18"/>
                <w:lang w:val="en-GB"/>
              </w:rPr>
            </w:pPr>
            <w:r w:rsidRPr="00917108">
              <w:rPr>
                <w:rFonts w:eastAsia="Times New Roman" w:cs="Arial"/>
                <w:sz w:val="18"/>
                <w:szCs w:val="18"/>
              </w:rPr>
              <w:t>Standard 4 q (1) and (4)</w:t>
            </w:r>
          </w:p>
        </w:tc>
        <w:tc>
          <w:tcPr>
            <w:tcW w:w="1170" w:type="dxa"/>
          </w:tcPr>
          <w:p w14:paraId="767A84AD" w14:textId="77777777" w:rsidR="00902C0E" w:rsidRPr="00917108" w:rsidRDefault="00902C0E" w:rsidP="001C0701">
            <w:pPr>
              <w:jc w:val="center"/>
              <w:rPr>
                <w:rFonts w:cs="Arial"/>
                <w:sz w:val="18"/>
                <w:szCs w:val="18"/>
              </w:rPr>
            </w:pPr>
            <w:r w:rsidRPr="00917108">
              <w:rPr>
                <w:rFonts w:cs="Arial"/>
                <w:sz w:val="18"/>
                <w:szCs w:val="18"/>
              </w:rPr>
              <w:t>I=3</w:t>
            </w:r>
          </w:p>
          <w:p w14:paraId="0DC5A91A" w14:textId="5540D8F5" w:rsidR="00902C0E" w:rsidRPr="00917108" w:rsidRDefault="00902C0E" w:rsidP="001C0701">
            <w:pPr>
              <w:spacing w:after="0"/>
              <w:ind w:left="-108" w:right="-108"/>
              <w:jc w:val="center"/>
              <w:rPr>
                <w:rFonts w:asciiTheme="majorHAnsi" w:hAnsiTheme="majorHAnsi" w:cstheme="minorHAnsi"/>
                <w:sz w:val="18"/>
                <w:szCs w:val="18"/>
                <w:lang w:val="en-GB"/>
              </w:rPr>
            </w:pPr>
            <w:r w:rsidRPr="00917108">
              <w:rPr>
                <w:rFonts w:cs="Arial"/>
                <w:sz w:val="18"/>
                <w:szCs w:val="18"/>
              </w:rPr>
              <w:t>L=1</w:t>
            </w:r>
          </w:p>
        </w:tc>
        <w:tc>
          <w:tcPr>
            <w:tcW w:w="1080" w:type="dxa"/>
          </w:tcPr>
          <w:p w14:paraId="72F50C74" w14:textId="33D00F70" w:rsidR="00902C0E" w:rsidRPr="00917108" w:rsidRDefault="00902C0E" w:rsidP="001C0701">
            <w:pPr>
              <w:spacing w:after="0"/>
              <w:ind w:left="-108" w:right="-108"/>
              <w:jc w:val="center"/>
              <w:rPr>
                <w:rFonts w:asciiTheme="majorHAnsi" w:hAnsiTheme="majorHAnsi"/>
                <w:b/>
                <w:sz w:val="18"/>
                <w:szCs w:val="18"/>
                <w:lang w:val="en-GB"/>
              </w:rPr>
            </w:pPr>
            <w:r w:rsidRPr="00917108">
              <w:rPr>
                <w:rFonts w:cs="Arial"/>
                <w:b/>
                <w:sz w:val="18"/>
                <w:szCs w:val="18"/>
              </w:rPr>
              <w:t>Low</w:t>
            </w:r>
          </w:p>
        </w:tc>
        <w:tc>
          <w:tcPr>
            <w:tcW w:w="8370" w:type="dxa"/>
          </w:tcPr>
          <w:p w14:paraId="7BA0AF4B" w14:textId="77777777" w:rsidR="00902C0E" w:rsidRPr="00917108" w:rsidRDefault="00902C0E" w:rsidP="00902C0E">
            <w:pPr>
              <w:spacing w:after="0"/>
              <w:ind w:right="37"/>
              <w:jc w:val="left"/>
              <w:rPr>
                <w:sz w:val="18"/>
                <w:szCs w:val="18"/>
              </w:rPr>
            </w:pPr>
            <w:r w:rsidRPr="00917108">
              <w:rPr>
                <w:sz w:val="18"/>
                <w:szCs w:val="18"/>
              </w:rPr>
              <w:t>All SLM pilot site activities will have to be screened prior to final selection and subsequent implementation following the procedure outlined above.</w:t>
            </w:r>
          </w:p>
          <w:p w14:paraId="5E71CF2C" w14:textId="77777777" w:rsidR="00902C0E" w:rsidRPr="00917108" w:rsidRDefault="00902C0E" w:rsidP="00902C0E">
            <w:pPr>
              <w:spacing w:after="0"/>
              <w:ind w:right="37"/>
              <w:jc w:val="left"/>
              <w:rPr>
                <w:sz w:val="18"/>
                <w:szCs w:val="18"/>
              </w:rPr>
            </w:pPr>
          </w:p>
          <w:p w14:paraId="4F25BFCC" w14:textId="77777777" w:rsidR="00902C0E" w:rsidRPr="00917108" w:rsidRDefault="00902C0E" w:rsidP="00902C0E">
            <w:pPr>
              <w:spacing w:after="0"/>
              <w:ind w:right="37"/>
              <w:jc w:val="left"/>
              <w:rPr>
                <w:rFonts w:eastAsia="Times New Roman" w:cs="Arial"/>
                <w:sz w:val="18"/>
                <w:szCs w:val="18"/>
                <w:lang w:val="en-GB"/>
              </w:rPr>
            </w:pPr>
            <w:r w:rsidRPr="00917108">
              <w:rPr>
                <w:sz w:val="18"/>
                <w:szCs w:val="18"/>
              </w:rPr>
              <w:t xml:space="preserve">As such, any activities that could be carried out adjacent to or potentially have an impact on sites with cultural significance will be identified prior to clearance. </w:t>
            </w:r>
            <w:r w:rsidRPr="00917108">
              <w:rPr>
                <w:rFonts w:eastAsia="Times New Roman" w:cs="Arial"/>
                <w:sz w:val="18"/>
                <w:szCs w:val="18"/>
                <w:lang w:val="en-GB"/>
              </w:rPr>
              <w:t>Due to the limited funds available to mitigate these risks if identified, the project will seek to avoid SLM pilot activities in such locations.</w:t>
            </w:r>
          </w:p>
          <w:p w14:paraId="763BD5C4" w14:textId="77777777" w:rsidR="00902C0E" w:rsidRPr="00917108" w:rsidRDefault="00902C0E" w:rsidP="00902C0E">
            <w:pPr>
              <w:spacing w:after="0"/>
              <w:ind w:right="37"/>
              <w:jc w:val="left"/>
              <w:rPr>
                <w:rFonts w:eastAsia="Times New Roman" w:cs="Arial"/>
                <w:sz w:val="18"/>
                <w:szCs w:val="18"/>
                <w:lang w:val="en-GB"/>
              </w:rPr>
            </w:pPr>
          </w:p>
          <w:p w14:paraId="3DEBBF51" w14:textId="7084A62E" w:rsidR="00902C0E" w:rsidRPr="00917108" w:rsidRDefault="00902C0E" w:rsidP="00902C0E">
            <w:pPr>
              <w:spacing w:after="0"/>
              <w:ind w:right="37"/>
              <w:jc w:val="left"/>
              <w:rPr>
                <w:rFonts w:eastAsia="Times New Roman"/>
                <w:sz w:val="18"/>
                <w:szCs w:val="18"/>
                <w:lang w:val="en-GB"/>
              </w:rPr>
            </w:pPr>
            <w:r w:rsidRPr="00917108">
              <w:rPr>
                <w:rFonts w:eastAsia="Times New Roman" w:cs="Arial"/>
                <w:sz w:val="18"/>
                <w:szCs w:val="18"/>
                <w:lang w:val="en-GB"/>
              </w:rPr>
              <w:t>If such activities are determined to be justified due to the potential benefits, site-specific assessment(s) and management plan(s) will need to be developed</w:t>
            </w:r>
          </w:p>
        </w:tc>
        <w:tc>
          <w:tcPr>
            <w:tcW w:w="1170" w:type="dxa"/>
          </w:tcPr>
          <w:p w14:paraId="181765F6" w14:textId="6590D398" w:rsidR="00902C0E" w:rsidRPr="00917108" w:rsidRDefault="00F762FB" w:rsidP="00C81F07">
            <w:pPr>
              <w:spacing w:after="0"/>
              <w:ind w:right="-108"/>
              <w:jc w:val="left"/>
              <w:rPr>
                <w:rFonts w:cs="Calibri"/>
                <w:sz w:val="18"/>
                <w:szCs w:val="18"/>
                <w:lang w:val="en-GB"/>
              </w:rPr>
            </w:pPr>
            <w:r w:rsidRPr="00917108">
              <w:rPr>
                <w:rFonts w:cs="Calibri"/>
                <w:sz w:val="18"/>
                <w:szCs w:val="18"/>
                <w:lang w:val="en-GB"/>
              </w:rPr>
              <w:t xml:space="preserve">Project Coordinator &amp; </w:t>
            </w:r>
            <w:r w:rsidRPr="00917108">
              <w:rPr>
                <w:rFonts w:asciiTheme="majorHAnsi" w:hAnsiTheme="majorHAnsi" w:cs="Lucida Grande"/>
                <w:sz w:val="18"/>
                <w:szCs w:val="18"/>
                <w:lang w:val="en-GB"/>
              </w:rPr>
              <w:t>Environment and Water Resources Management Specialist, with support from contracted NGOs / companies leading site-level activities</w:t>
            </w:r>
          </w:p>
        </w:tc>
      </w:tr>
      <w:tr w:rsidR="0058727C" w:rsidRPr="00917108" w14:paraId="60AE78DD" w14:textId="77777777" w:rsidTr="000673F0">
        <w:tc>
          <w:tcPr>
            <w:tcW w:w="360" w:type="dxa"/>
          </w:tcPr>
          <w:p w14:paraId="2D28694E" w14:textId="205F9512" w:rsidR="0058727C" w:rsidRPr="00917108" w:rsidRDefault="0058727C" w:rsidP="00C81F07">
            <w:pPr>
              <w:spacing w:after="0"/>
              <w:ind w:left="-108" w:right="-108"/>
              <w:jc w:val="center"/>
              <w:rPr>
                <w:rFonts w:asciiTheme="majorHAnsi" w:hAnsiTheme="majorHAnsi" w:cs="Calibri"/>
                <w:sz w:val="18"/>
                <w:szCs w:val="18"/>
                <w:lang w:val="en-GB"/>
              </w:rPr>
            </w:pPr>
            <w:r w:rsidRPr="00917108">
              <w:rPr>
                <w:rFonts w:asciiTheme="majorHAnsi" w:hAnsiTheme="majorHAnsi" w:cs="Calibri"/>
                <w:sz w:val="18"/>
                <w:szCs w:val="18"/>
                <w:lang w:val="en-GB"/>
              </w:rPr>
              <w:t>16</w:t>
            </w:r>
          </w:p>
        </w:tc>
        <w:tc>
          <w:tcPr>
            <w:tcW w:w="1800" w:type="dxa"/>
          </w:tcPr>
          <w:p w14:paraId="025CA8F6" w14:textId="31C3BDE3" w:rsidR="0058727C" w:rsidRPr="00917108" w:rsidRDefault="0058727C" w:rsidP="001C0701">
            <w:pPr>
              <w:jc w:val="left"/>
              <w:rPr>
                <w:rFonts w:cs="Arial"/>
                <w:sz w:val="18"/>
                <w:szCs w:val="18"/>
                <w:lang w:val="en-GB"/>
              </w:rPr>
            </w:pPr>
            <w:r w:rsidRPr="00917108">
              <w:rPr>
                <w:rFonts w:cs="Arial"/>
                <w:sz w:val="18"/>
                <w:szCs w:val="18"/>
                <w:lang w:val="en-GB"/>
              </w:rPr>
              <w:t xml:space="preserve">Risk 8. The project activities are located in areas that may experience climate and disaster hazards, such as flooding. </w:t>
            </w:r>
          </w:p>
        </w:tc>
        <w:tc>
          <w:tcPr>
            <w:tcW w:w="1170" w:type="dxa"/>
          </w:tcPr>
          <w:p w14:paraId="3D587000" w14:textId="77777777" w:rsidR="0058727C" w:rsidRPr="00917108" w:rsidRDefault="0058727C" w:rsidP="001507FB">
            <w:pPr>
              <w:jc w:val="center"/>
              <w:rPr>
                <w:rFonts w:cs="Arial"/>
                <w:sz w:val="18"/>
                <w:szCs w:val="18"/>
              </w:rPr>
            </w:pPr>
            <w:r w:rsidRPr="00917108">
              <w:rPr>
                <w:rFonts w:cs="Arial"/>
                <w:sz w:val="18"/>
                <w:szCs w:val="18"/>
              </w:rPr>
              <w:t>I=2</w:t>
            </w:r>
          </w:p>
          <w:p w14:paraId="37CA8DC1" w14:textId="04CD953B" w:rsidR="0058727C" w:rsidRPr="00917108" w:rsidRDefault="0058727C" w:rsidP="001507FB">
            <w:pPr>
              <w:jc w:val="center"/>
              <w:rPr>
                <w:rFonts w:cs="Arial"/>
                <w:sz w:val="18"/>
                <w:szCs w:val="18"/>
              </w:rPr>
            </w:pPr>
            <w:r w:rsidRPr="00917108">
              <w:rPr>
                <w:rFonts w:cs="Arial"/>
                <w:sz w:val="18"/>
                <w:szCs w:val="18"/>
              </w:rPr>
              <w:t>L=4</w:t>
            </w:r>
          </w:p>
        </w:tc>
        <w:tc>
          <w:tcPr>
            <w:tcW w:w="1080" w:type="dxa"/>
          </w:tcPr>
          <w:p w14:paraId="70ACFB48" w14:textId="5DE2BB1E" w:rsidR="0058727C" w:rsidRPr="00917108" w:rsidRDefault="0058727C" w:rsidP="001C0701">
            <w:pPr>
              <w:spacing w:after="0"/>
              <w:ind w:left="-108" w:right="-108"/>
              <w:jc w:val="center"/>
              <w:rPr>
                <w:rFonts w:cs="Arial"/>
                <w:b/>
                <w:sz w:val="18"/>
                <w:szCs w:val="18"/>
              </w:rPr>
            </w:pPr>
            <w:r w:rsidRPr="00917108">
              <w:rPr>
                <w:rFonts w:cs="Arial"/>
                <w:b/>
                <w:sz w:val="18"/>
                <w:szCs w:val="18"/>
              </w:rPr>
              <w:t>Moderate</w:t>
            </w:r>
          </w:p>
        </w:tc>
        <w:tc>
          <w:tcPr>
            <w:tcW w:w="8370" w:type="dxa"/>
          </w:tcPr>
          <w:p w14:paraId="3730E5A7" w14:textId="1B5D8CD4" w:rsidR="0058727C" w:rsidRPr="00917108" w:rsidRDefault="0058727C" w:rsidP="00902C0E">
            <w:pPr>
              <w:spacing w:after="0"/>
              <w:ind w:right="37"/>
              <w:jc w:val="left"/>
              <w:rPr>
                <w:sz w:val="18"/>
                <w:szCs w:val="18"/>
              </w:rPr>
            </w:pPr>
            <w:r w:rsidRPr="00917108">
              <w:rPr>
                <w:sz w:val="18"/>
                <w:szCs w:val="18"/>
              </w:rPr>
              <w:t>Potential site-specific climate and disaster hazards will be screened through the SLM pilot screenings to identify if any activities proposed at a site may exacerbate these risks or present hazards (including in the event of a flood), in which case those activities would be avoided where possible. In cases where it is deemed such activities are necessary for the objectives of the project, site-specific risk management and mitigation measures would be developed and in place prior to implementation of the pilot.</w:t>
            </w:r>
          </w:p>
        </w:tc>
        <w:tc>
          <w:tcPr>
            <w:tcW w:w="1170" w:type="dxa"/>
          </w:tcPr>
          <w:p w14:paraId="69E7121B" w14:textId="259E04E0" w:rsidR="0058727C" w:rsidRPr="00917108" w:rsidRDefault="001507FB" w:rsidP="00C81F07">
            <w:pPr>
              <w:spacing w:after="0"/>
              <w:ind w:right="-108"/>
              <w:jc w:val="left"/>
              <w:rPr>
                <w:rFonts w:cs="Calibri"/>
                <w:sz w:val="18"/>
                <w:szCs w:val="18"/>
                <w:lang w:val="en-GB"/>
              </w:rPr>
            </w:pPr>
            <w:r w:rsidRPr="00917108">
              <w:rPr>
                <w:rFonts w:cs="Calibri"/>
                <w:sz w:val="18"/>
                <w:szCs w:val="18"/>
                <w:lang w:val="en-GB"/>
              </w:rPr>
              <w:t xml:space="preserve">Project Coordinator &amp; </w:t>
            </w:r>
            <w:r w:rsidRPr="00917108">
              <w:rPr>
                <w:rFonts w:asciiTheme="majorHAnsi" w:hAnsiTheme="majorHAnsi" w:cs="Lucida Grande"/>
                <w:sz w:val="18"/>
                <w:szCs w:val="18"/>
                <w:lang w:val="en-GB"/>
              </w:rPr>
              <w:t>Environment and Water Resources Management Specialist, with support from contracted NGOs / companies leading site-level activities</w:t>
            </w:r>
          </w:p>
        </w:tc>
      </w:tr>
    </w:tbl>
    <w:p w14:paraId="574AF957" w14:textId="77777777" w:rsidR="00BB0459" w:rsidRPr="00917108" w:rsidRDefault="00BB0459" w:rsidP="00C81F07">
      <w:pPr>
        <w:spacing w:after="0"/>
        <w:rPr>
          <w:rFonts w:cs="Calibri"/>
          <w:vanish/>
          <w:sz w:val="18"/>
          <w:szCs w:val="18"/>
          <w:lang w:val="en-GB"/>
        </w:rPr>
      </w:pPr>
    </w:p>
    <w:p w14:paraId="07B3F973" w14:textId="77777777" w:rsidR="00EA7FEB" w:rsidRPr="00917108" w:rsidRDefault="00EA7FEB" w:rsidP="00C81F07">
      <w:pPr>
        <w:spacing w:after="0"/>
        <w:rPr>
          <w:lang w:val="en-GB"/>
        </w:rPr>
      </w:pPr>
    </w:p>
    <w:p w14:paraId="1E7559D7" w14:textId="77777777" w:rsidR="00EA7FEB" w:rsidRPr="00917108" w:rsidRDefault="00EA7FEB" w:rsidP="00C81F07">
      <w:pPr>
        <w:spacing w:after="0"/>
        <w:rPr>
          <w:lang w:val="en-GB"/>
        </w:rPr>
      </w:pPr>
    </w:p>
    <w:p w14:paraId="07EE6CB0" w14:textId="77777777" w:rsidR="00EA7FEB" w:rsidRPr="00917108" w:rsidRDefault="00EA7FEB" w:rsidP="00C81F07">
      <w:pPr>
        <w:spacing w:after="0"/>
        <w:jc w:val="left"/>
        <w:rPr>
          <w:rFonts w:ascii="Calibri" w:hAnsi="Calibri"/>
          <w:b/>
          <w:bCs/>
          <w:szCs w:val="22"/>
          <w:lang w:val="en-GB"/>
        </w:rPr>
      </w:pPr>
      <w:r w:rsidRPr="00917108">
        <w:rPr>
          <w:rFonts w:ascii="Calibri" w:hAnsi="Calibri"/>
          <w:szCs w:val="22"/>
          <w:lang w:val="en-GB"/>
        </w:rPr>
        <w:br w:type="page"/>
      </w:r>
    </w:p>
    <w:p w14:paraId="5FDD8AA7" w14:textId="1B2D06C2" w:rsidR="00502A83" w:rsidRPr="00917108" w:rsidRDefault="00556F17" w:rsidP="00C81F07">
      <w:pPr>
        <w:pStyle w:val="Heading2"/>
        <w:spacing w:after="0"/>
        <w:ind w:left="0"/>
        <w:rPr>
          <w:rFonts w:ascii="Calibri" w:hAnsi="Calibri"/>
          <w:szCs w:val="22"/>
          <w:lang w:val="en-GB"/>
        </w:rPr>
      </w:pPr>
      <w:bookmarkStart w:id="42" w:name="_Toc88048398"/>
      <w:bookmarkStart w:id="43" w:name="_Hlk86861149"/>
      <w:r w:rsidRPr="00917108">
        <w:rPr>
          <w:rFonts w:ascii="Calibri" w:hAnsi="Calibri"/>
          <w:szCs w:val="22"/>
          <w:lang w:val="en-GB"/>
        </w:rPr>
        <w:lastRenderedPageBreak/>
        <w:t>Annex</w:t>
      </w:r>
      <w:r w:rsidR="00A8080C" w:rsidRPr="00917108">
        <w:rPr>
          <w:rFonts w:ascii="Calibri" w:hAnsi="Calibri"/>
          <w:szCs w:val="22"/>
          <w:lang w:val="en-GB"/>
        </w:rPr>
        <w:t xml:space="preserve"> </w:t>
      </w:r>
      <w:r w:rsidR="001D7989" w:rsidRPr="00917108">
        <w:rPr>
          <w:rFonts w:ascii="Calibri" w:hAnsi="Calibri"/>
          <w:szCs w:val="22"/>
          <w:lang w:val="en-GB"/>
        </w:rPr>
        <w:t>7</w:t>
      </w:r>
      <w:r w:rsidR="00D52C06" w:rsidRPr="00917108">
        <w:rPr>
          <w:rFonts w:ascii="Calibri" w:hAnsi="Calibri"/>
          <w:szCs w:val="22"/>
          <w:lang w:val="en-GB"/>
        </w:rPr>
        <w:t>:</w:t>
      </w:r>
      <w:r w:rsidRPr="00917108">
        <w:rPr>
          <w:rFonts w:ascii="Calibri" w:hAnsi="Calibri"/>
          <w:szCs w:val="22"/>
          <w:lang w:val="en-GB"/>
        </w:rPr>
        <w:t xml:space="preserve"> </w:t>
      </w:r>
      <w:r w:rsidR="00DF2D3A" w:rsidRPr="00917108">
        <w:rPr>
          <w:rFonts w:ascii="Calibri" w:hAnsi="Calibri"/>
          <w:szCs w:val="22"/>
          <w:lang w:val="en-GB"/>
        </w:rPr>
        <w:t xml:space="preserve">Overview of </w:t>
      </w:r>
      <w:r w:rsidR="00B663E8" w:rsidRPr="00917108">
        <w:rPr>
          <w:rFonts w:ascii="Calibri" w:hAnsi="Calibri"/>
          <w:szCs w:val="22"/>
          <w:lang w:val="en-GB"/>
        </w:rPr>
        <w:t xml:space="preserve">Project Staff and </w:t>
      </w:r>
      <w:r w:rsidR="00DF2D3A" w:rsidRPr="00917108">
        <w:rPr>
          <w:rFonts w:ascii="Calibri" w:hAnsi="Calibri"/>
          <w:szCs w:val="22"/>
          <w:lang w:val="en-GB"/>
        </w:rPr>
        <w:t>Technical Consultancies</w:t>
      </w:r>
      <w:bookmarkEnd w:id="42"/>
    </w:p>
    <w:p w14:paraId="1C7A8CBB" w14:textId="77777777" w:rsidR="007116B5" w:rsidRPr="00917108" w:rsidRDefault="007116B5" w:rsidP="00C81F07">
      <w:pPr>
        <w:spacing w:after="0"/>
        <w:rPr>
          <w:rFonts w:asciiTheme="majorHAnsi" w:hAnsiTheme="majorHAnsi"/>
          <w:lang w:val="en-GB"/>
        </w:rPr>
      </w:pPr>
    </w:p>
    <w:tbl>
      <w:tblPr>
        <w:tblW w:w="1368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50"/>
        <w:gridCol w:w="1080"/>
        <w:gridCol w:w="11250"/>
      </w:tblGrid>
      <w:tr w:rsidR="007116B5" w:rsidRPr="00917108" w14:paraId="38C7EA99" w14:textId="77777777" w:rsidTr="007116B5">
        <w:trPr>
          <w:tblHeader/>
        </w:trPr>
        <w:tc>
          <w:tcPr>
            <w:tcW w:w="1350" w:type="dxa"/>
            <w:tcBorders>
              <w:top w:val="single" w:sz="4" w:space="0" w:color="auto"/>
              <w:left w:val="single" w:sz="4" w:space="0" w:color="auto"/>
              <w:bottom w:val="single" w:sz="4" w:space="0" w:color="auto"/>
              <w:right w:val="single" w:sz="4" w:space="0" w:color="auto"/>
            </w:tcBorders>
            <w:shd w:val="clear" w:color="auto" w:fill="FDE9D9"/>
            <w:hideMark/>
          </w:tcPr>
          <w:p w14:paraId="247593EA" w14:textId="77777777" w:rsidR="007116B5" w:rsidRPr="00917108" w:rsidRDefault="007116B5" w:rsidP="00C81F07">
            <w:pPr>
              <w:spacing w:after="0"/>
              <w:rPr>
                <w:rFonts w:asciiTheme="majorHAnsi" w:hAnsiTheme="majorHAnsi"/>
                <w:b/>
                <w:lang w:val="en-GB" w:eastAsia="ja-JP"/>
              </w:rPr>
            </w:pPr>
            <w:r w:rsidRPr="00917108">
              <w:rPr>
                <w:rFonts w:asciiTheme="majorHAnsi" w:hAnsiTheme="majorHAnsi"/>
                <w:b/>
                <w:lang w:val="en-GB" w:eastAsia="ja-JP"/>
              </w:rPr>
              <w:t>Consultant</w:t>
            </w:r>
          </w:p>
        </w:tc>
        <w:tc>
          <w:tcPr>
            <w:tcW w:w="1080" w:type="dxa"/>
            <w:tcBorders>
              <w:top w:val="single" w:sz="4" w:space="0" w:color="auto"/>
              <w:left w:val="single" w:sz="4" w:space="0" w:color="auto"/>
              <w:bottom w:val="single" w:sz="4" w:space="0" w:color="auto"/>
              <w:right w:val="single" w:sz="4" w:space="0" w:color="auto"/>
            </w:tcBorders>
            <w:shd w:val="clear" w:color="auto" w:fill="FDE9D9"/>
            <w:hideMark/>
          </w:tcPr>
          <w:p w14:paraId="4DB83167" w14:textId="77777777" w:rsidR="007116B5" w:rsidRPr="00917108" w:rsidRDefault="007116B5" w:rsidP="00C81F07">
            <w:pPr>
              <w:spacing w:after="0"/>
              <w:ind w:left="-108" w:right="-108"/>
              <w:jc w:val="center"/>
              <w:rPr>
                <w:rFonts w:asciiTheme="majorHAnsi" w:hAnsiTheme="majorHAnsi"/>
                <w:b/>
                <w:lang w:val="en-GB" w:eastAsia="ja-JP"/>
              </w:rPr>
            </w:pPr>
            <w:r w:rsidRPr="00917108">
              <w:rPr>
                <w:rFonts w:asciiTheme="majorHAnsi" w:hAnsiTheme="majorHAnsi"/>
                <w:b/>
                <w:lang w:val="en-GB" w:eastAsia="ja-JP"/>
              </w:rPr>
              <w:t>Time Input</w:t>
            </w:r>
          </w:p>
        </w:tc>
        <w:tc>
          <w:tcPr>
            <w:tcW w:w="11250" w:type="dxa"/>
            <w:tcBorders>
              <w:top w:val="single" w:sz="4" w:space="0" w:color="auto"/>
              <w:left w:val="single" w:sz="4" w:space="0" w:color="auto"/>
              <w:bottom w:val="single" w:sz="4" w:space="0" w:color="auto"/>
              <w:right w:val="single" w:sz="4" w:space="0" w:color="auto"/>
            </w:tcBorders>
            <w:shd w:val="clear" w:color="auto" w:fill="FDE9D9"/>
            <w:hideMark/>
          </w:tcPr>
          <w:p w14:paraId="2E4C1B81" w14:textId="77777777" w:rsidR="007116B5" w:rsidRPr="00917108" w:rsidRDefault="007116B5" w:rsidP="00C81F07">
            <w:pPr>
              <w:spacing w:after="0"/>
              <w:rPr>
                <w:rFonts w:asciiTheme="majorHAnsi" w:hAnsiTheme="majorHAnsi"/>
                <w:b/>
                <w:lang w:val="en-GB" w:eastAsia="ja-JP"/>
              </w:rPr>
            </w:pPr>
            <w:r w:rsidRPr="00917108">
              <w:rPr>
                <w:rFonts w:asciiTheme="majorHAnsi" w:hAnsiTheme="majorHAnsi"/>
                <w:b/>
                <w:lang w:val="en-GB" w:eastAsia="ja-JP"/>
              </w:rPr>
              <w:t>Tasks, Inputs and Outputs</w:t>
            </w:r>
          </w:p>
        </w:tc>
      </w:tr>
      <w:tr w:rsidR="007116B5" w:rsidRPr="00917108" w14:paraId="06512916" w14:textId="77777777" w:rsidTr="007116B5">
        <w:tc>
          <w:tcPr>
            <w:tcW w:w="13680" w:type="dxa"/>
            <w:gridSpan w:val="3"/>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87FB50A" w14:textId="77777777" w:rsidR="007116B5" w:rsidRPr="00917108" w:rsidRDefault="007116B5" w:rsidP="00C81F07">
            <w:pPr>
              <w:spacing w:after="0"/>
              <w:jc w:val="center"/>
              <w:rPr>
                <w:rFonts w:asciiTheme="majorHAnsi" w:hAnsiTheme="majorHAnsi"/>
                <w:i/>
                <w:lang w:val="en-GB" w:eastAsia="ja-JP"/>
              </w:rPr>
            </w:pPr>
            <w:r w:rsidRPr="00917108">
              <w:rPr>
                <w:rFonts w:asciiTheme="majorHAnsi" w:hAnsiTheme="majorHAnsi"/>
                <w:b/>
                <w:i/>
                <w:lang w:val="en-GB" w:eastAsia="ja-JP"/>
              </w:rPr>
              <w:t>For Project Management</w:t>
            </w:r>
          </w:p>
        </w:tc>
      </w:tr>
      <w:tr w:rsidR="007116B5" w:rsidRPr="00917108" w14:paraId="48F7538F" w14:textId="77777777" w:rsidTr="007116B5">
        <w:tc>
          <w:tcPr>
            <w:tcW w:w="13680" w:type="dxa"/>
            <w:gridSpan w:val="3"/>
            <w:tcBorders>
              <w:top w:val="single" w:sz="4" w:space="0" w:color="auto"/>
              <w:left w:val="single" w:sz="4" w:space="0" w:color="auto"/>
              <w:bottom w:val="single" w:sz="4" w:space="0" w:color="auto"/>
              <w:right w:val="single" w:sz="4" w:space="0" w:color="auto"/>
            </w:tcBorders>
            <w:shd w:val="clear" w:color="auto" w:fill="DAEEF3"/>
            <w:hideMark/>
          </w:tcPr>
          <w:p w14:paraId="72A1EC68" w14:textId="77777777" w:rsidR="007116B5" w:rsidRPr="00917108" w:rsidRDefault="007116B5" w:rsidP="00C81F07">
            <w:pPr>
              <w:spacing w:after="0"/>
              <w:rPr>
                <w:rFonts w:asciiTheme="majorHAnsi" w:hAnsiTheme="majorHAnsi"/>
                <w:b/>
                <w:i/>
                <w:lang w:val="en-GB" w:eastAsia="ja-JP"/>
              </w:rPr>
            </w:pPr>
            <w:r w:rsidRPr="00917108">
              <w:rPr>
                <w:rFonts w:asciiTheme="majorHAnsi" w:hAnsiTheme="majorHAnsi"/>
                <w:b/>
                <w:i/>
                <w:lang w:val="en-GB" w:eastAsia="ja-JP"/>
              </w:rPr>
              <w:t>National / Regional Contracting</w:t>
            </w:r>
          </w:p>
        </w:tc>
      </w:tr>
      <w:tr w:rsidR="007116B5" w:rsidRPr="00917108" w14:paraId="62F89E6F" w14:textId="77777777" w:rsidTr="007116B5">
        <w:tc>
          <w:tcPr>
            <w:tcW w:w="1350" w:type="dxa"/>
            <w:tcBorders>
              <w:top w:val="single" w:sz="4" w:space="0" w:color="auto"/>
              <w:left w:val="single" w:sz="4" w:space="0" w:color="auto"/>
              <w:bottom w:val="single" w:sz="4" w:space="0" w:color="auto"/>
              <w:right w:val="single" w:sz="4" w:space="0" w:color="auto"/>
            </w:tcBorders>
          </w:tcPr>
          <w:p w14:paraId="402155F1" w14:textId="77777777" w:rsidR="007116B5" w:rsidRPr="00917108" w:rsidRDefault="007116B5" w:rsidP="00C81F07">
            <w:pPr>
              <w:spacing w:after="0"/>
              <w:ind w:right="-108"/>
              <w:jc w:val="left"/>
              <w:rPr>
                <w:rFonts w:asciiTheme="majorHAnsi" w:hAnsiTheme="majorHAnsi"/>
                <w:lang w:val="en-GB"/>
              </w:rPr>
            </w:pPr>
            <w:r w:rsidRPr="00917108">
              <w:rPr>
                <w:rFonts w:asciiTheme="majorHAnsi" w:hAnsiTheme="majorHAnsi"/>
                <w:lang w:val="en-GB"/>
              </w:rPr>
              <w:t>Finance / Administration / Procurement Officer</w:t>
            </w:r>
          </w:p>
          <w:p w14:paraId="59EAD385" w14:textId="77777777" w:rsidR="007116B5" w:rsidRPr="00917108" w:rsidRDefault="007116B5" w:rsidP="00C81F07">
            <w:pPr>
              <w:spacing w:after="0"/>
              <w:jc w:val="left"/>
              <w:rPr>
                <w:rFonts w:asciiTheme="majorHAnsi" w:hAnsiTheme="majorHAnsi"/>
                <w:lang w:val="en-GB"/>
              </w:rPr>
            </w:pPr>
          </w:p>
          <w:p w14:paraId="20C16E69" w14:textId="77777777" w:rsidR="007116B5" w:rsidRPr="00917108" w:rsidRDefault="007116B5" w:rsidP="00C81F07">
            <w:pPr>
              <w:spacing w:after="0"/>
              <w:jc w:val="left"/>
              <w:rPr>
                <w:rFonts w:asciiTheme="majorHAnsi" w:hAnsiTheme="majorHAnsi"/>
                <w:i/>
                <w:lang w:val="en-GB" w:eastAsia="ja-JP"/>
              </w:rPr>
            </w:pPr>
            <w:r w:rsidRPr="00917108">
              <w:rPr>
                <w:rFonts w:asciiTheme="majorHAnsi" w:hAnsiTheme="majorHAnsi"/>
                <w:lang w:val="en-GB"/>
              </w:rPr>
              <w:t>Rate: USD 2,000/month (working 50% time)</w:t>
            </w:r>
          </w:p>
        </w:tc>
        <w:tc>
          <w:tcPr>
            <w:tcW w:w="1080" w:type="dxa"/>
            <w:tcBorders>
              <w:top w:val="single" w:sz="4" w:space="0" w:color="auto"/>
              <w:left w:val="single" w:sz="4" w:space="0" w:color="auto"/>
              <w:bottom w:val="single" w:sz="4" w:space="0" w:color="auto"/>
              <w:right w:val="single" w:sz="4" w:space="0" w:color="auto"/>
            </w:tcBorders>
          </w:tcPr>
          <w:p w14:paraId="37B5647F" w14:textId="77777777" w:rsidR="007116B5" w:rsidRPr="00917108" w:rsidRDefault="007116B5" w:rsidP="00C81F07">
            <w:pPr>
              <w:spacing w:after="0"/>
              <w:jc w:val="left"/>
              <w:rPr>
                <w:rFonts w:asciiTheme="majorHAnsi" w:hAnsiTheme="majorHAnsi"/>
                <w:lang w:val="en-GB" w:eastAsia="ja-JP"/>
              </w:rPr>
            </w:pPr>
            <w:r w:rsidRPr="00917108">
              <w:rPr>
                <w:rFonts w:asciiTheme="majorHAnsi" w:hAnsiTheme="majorHAnsi"/>
                <w:lang w:val="en-GB" w:eastAsia="ja-JP"/>
              </w:rPr>
              <w:t>54 months</w:t>
            </w:r>
          </w:p>
        </w:tc>
        <w:tc>
          <w:tcPr>
            <w:tcW w:w="11250" w:type="dxa"/>
            <w:tcBorders>
              <w:top w:val="single" w:sz="4" w:space="0" w:color="auto"/>
              <w:left w:val="single" w:sz="4" w:space="0" w:color="auto"/>
              <w:bottom w:val="single" w:sz="4" w:space="0" w:color="auto"/>
              <w:right w:val="single" w:sz="4" w:space="0" w:color="auto"/>
            </w:tcBorders>
          </w:tcPr>
          <w:p w14:paraId="44DD3860" w14:textId="77777777" w:rsidR="007116B5" w:rsidRPr="00917108" w:rsidRDefault="007116B5" w:rsidP="00C81F07">
            <w:pPr>
              <w:spacing w:after="0"/>
              <w:jc w:val="left"/>
              <w:rPr>
                <w:rFonts w:asciiTheme="majorHAnsi" w:hAnsiTheme="majorHAnsi"/>
                <w:lang w:val="en-GB"/>
              </w:rPr>
            </w:pPr>
            <w:r w:rsidRPr="00917108">
              <w:rPr>
                <w:rFonts w:asciiTheme="majorHAnsi" w:hAnsiTheme="majorHAnsi"/>
                <w:lang w:val="en-GB"/>
              </w:rPr>
              <w:t xml:space="preserve">The </w:t>
            </w:r>
            <w:bookmarkStart w:id="44" w:name="_Hlk86950129"/>
            <w:r w:rsidRPr="00917108">
              <w:rPr>
                <w:rFonts w:asciiTheme="majorHAnsi" w:hAnsiTheme="majorHAnsi"/>
                <w:lang w:val="en-GB"/>
              </w:rPr>
              <w:t xml:space="preserve">Finance / Administration / Procurement </w:t>
            </w:r>
            <w:bookmarkEnd w:id="44"/>
            <w:r w:rsidRPr="00917108">
              <w:rPr>
                <w:rFonts w:asciiTheme="majorHAnsi" w:hAnsiTheme="majorHAnsi"/>
                <w:lang w:val="en-GB"/>
              </w:rPr>
              <w:t>(FAP) Officer (</w:t>
            </w:r>
            <w:r w:rsidRPr="00917108">
              <w:rPr>
                <w:rFonts w:asciiTheme="majorHAnsi" w:hAnsiTheme="majorHAnsi"/>
                <w:lang w:val="en-GB" w:eastAsia="ja-JP"/>
              </w:rPr>
              <w:t>based at GWP SA)</w:t>
            </w:r>
            <w:r w:rsidRPr="00917108">
              <w:rPr>
                <w:rFonts w:asciiTheme="majorHAnsi" w:eastAsia="Times New Roman" w:hAnsiTheme="majorHAnsi"/>
                <w:lang w:val="en-GB"/>
              </w:rPr>
              <w:t xml:space="preserve"> will support the Project Coordinator in managing the budget, administration, and procurement tasks associated with the project.  In addition</w:t>
            </w:r>
            <w:r w:rsidRPr="00917108">
              <w:rPr>
                <w:rFonts w:asciiTheme="majorHAnsi" w:hAnsiTheme="majorHAnsi"/>
                <w:lang w:val="en-GB"/>
              </w:rPr>
              <w:t xml:space="preserve">, this person will provide technical guidance and support to activities under Output 1.1.3 to strengthen the </w:t>
            </w:r>
            <w:r w:rsidRPr="00917108">
              <w:rPr>
                <w:rFonts w:asciiTheme="majorHAnsi" w:hAnsiTheme="majorHAnsi" w:cs="Lucida Grande"/>
                <w:lang w:val="en-GB"/>
              </w:rPr>
              <w:t>Operational Capacity of the LIMCOM Secretariat and put in place a financial system that enables LIMSEC to be eligible to receive direct funding from the GEF and other partners</w:t>
            </w:r>
            <w:r w:rsidRPr="00917108">
              <w:rPr>
                <w:rFonts w:asciiTheme="majorHAnsi" w:hAnsiTheme="majorHAnsi"/>
                <w:lang w:val="en-GB"/>
              </w:rPr>
              <w:t>, including training of the Administrative and Financial Assistant to manage this system over the long-term.</w:t>
            </w:r>
          </w:p>
          <w:p w14:paraId="75C8855A" w14:textId="77777777" w:rsidR="007116B5" w:rsidRPr="00917108" w:rsidRDefault="007116B5" w:rsidP="00C81F07">
            <w:pPr>
              <w:spacing w:after="0"/>
              <w:jc w:val="left"/>
              <w:rPr>
                <w:rFonts w:asciiTheme="majorHAnsi" w:hAnsiTheme="majorHAnsi" w:cs="Arial"/>
                <w:i/>
                <w:u w:val="single"/>
                <w:lang w:val="en-GB" w:eastAsia="zh-CN"/>
              </w:rPr>
            </w:pPr>
          </w:p>
          <w:p w14:paraId="28B0BCAA" w14:textId="6C60F49A" w:rsidR="007116B5" w:rsidRPr="00917108" w:rsidRDefault="007116B5" w:rsidP="00C81F07">
            <w:pPr>
              <w:spacing w:after="0"/>
              <w:jc w:val="left"/>
              <w:rPr>
                <w:rFonts w:asciiTheme="majorHAnsi" w:hAnsiTheme="majorHAnsi" w:cs="Arial"/>
                <w:i/>
                <w:u w:val="single"/>
                <w:lang w:val="en-GB" w:eastAsia="zh-CN"/>
              </w:rPr>
            </w:pPr>
            <w:r w:rsidRPr="00917108">
              <w:rPr>
                <w:rFonts w:asciiTheme="majorHAnsi" w:hAnsiTheme="majorHAnsi" w:cs="Arial"/>
                <w:i/>
                <w:u w:val="single"/>
                <w:lang w:val="en-GB" w:eastAsia="zh-CN"/>
              </w:rPr>
              <w:t>Duties and Responsibilities:</w:t>
            </w:r>
          </w:p>
          <w:p w14:paraId="64C9225C" w14:textId="77777777" w:rsidR="00770AC7" w:rsidRPr="00917108" w:rsidRDefault="00770AC7" w:rsidP="00A90B87">
            <w:pPr>
              <w:spacing w:after="0"/>
              <w:rPr>
                <w:rFonts w:eastAsia="Times New Roman"/>
                <w:u w:val="single"/>
                <w:lang w:val="en-GB"/>
              </w:rPr>
            </w:pPr>
          </w:p>
          <w:p w14:paraId="103688D0" w14:textId="338B231E" w:rsidR="0065356E" w:rsidRPr="00917108" w:rsidRDefault="004F209D" w:rsidP="00AA27B4">
            <w:pPr>
              <w:spacing w:after="0"/>
              <w:rPr>
                <w:rFonts w:asciiTheme="majorHAnsi" w:hAnsiTheme="majorHAnsi" w:cstheme="majorHAnsi"/>
                <w:i/>
                <w:u w:val="single"/>
                <w:lang w:eastAsia="zh-CN"/>
              </w:rPr>
            </w:pPr>
            <w:r w:rsidRPr="00917108">
              <w:rPr>
                <w:rFonts w:asciiTheme="majorHAnsi" w:eastAsia="Times New Roman" w:hAnsiTheme="majorHAnsi" w:cstheme="majorHAnsi"/>
                <w:u w:val="single"/>
              </w:rPr>
              <w:t>Technical Assistance (</w:t>
            </w:r>
            <w:r w:rsidR="008C0B96" w:rsidRPr="00917108">
              <w:rPr>
                <w:rFonts w:asciiTheme="majorHAnsi" w:eastAsia="Times New Roman" w:hAnsiTheme="majorHAnsi" w:cstheme="majorHAnsi"/>
                <w:u w:val="single"/>
              </w:rPr>
              <w:t>25</w:t>
            </w:r>
            <w:r w:rsidRPr="00917108">
              <w:rPr>
                <w:rFonts w:asciiTheme="majorHAnsi" w:eastAsia="Times New Roman" w:hAnsiTheme="majorHAnsi" w:cstheme="majorHAnsi"/>
                <w:u w:val="single"/>
              </w:rPr>
              <w:t>% time; charged to Component 1)</w:t>
            </w:r>
          </w:p>
          <w:p w14:paraId="4B2120B5" w14:textId="1087253C" w:rsidR="00A90B87" w:rsidRPr="00917108" w:rsidRDefault="00A90B87" w:rsidP="00AA27B4">
            <w:pPr>
              <w:pStyle w:val="ListParagraph"/>
              <w:numPr>
                <w:ilvl w:val="0"/>
                <w:numId w:val="83"/>
              </w:numPr>
              <w:ind w:left="315" w:hanging="225"/>
              <w:textAlignment w:val="auto"/>
              <w:rPr>
                <w:rFonts w:asciiTheme="majorHAnsi" w:hAnsiTheme="majorHAnsi" w:cs="Arial"/>
                <w:i/>
                <w:u w:val="single"/>
                <w:lang w:eastAsia="zh-CN"/>
              </w:rPr>
            </w:pPr>
            <w:bookmarkStart w:id="45" w:name="_Hlk86951615"/>
            <w:bookmarkStart w:id="46" w:name="_Hlk86951693"/>
            <w:r w:rsidRPr="00917108">
              <w:rPr>
                <w:rFonts w:asciiTheme="majorHAnsi" w:hAnsiTheme="majorHAnsi" w:cstheme="majorHAnsi"/>
              </w:rPr>
              <w:t>Ensure adequate capacity is built for the operational capacity of LIMSEC in terms of setting up systems through providing advisory services</w:t>
            </w:r>
            <w:r w:rsidR="00D10D62" w:rsidRPr="00917108">
              <w:rPr>
                <w:rFonts w:asciiTheme="majorHAnsi" w:hAnsiTheme="majorHAnsi" w:cstheme="majorHAnsi"/>
              </w:rPr>
              <w:t>.</w:t>
            </w:r>
          </w:p>
          <w:bookmarkEnd w:id="45"/>
          <w:p w14:paraId="4644E588" w14:textId="0857CA53" w:rsidR="007D1D26" w:rsidRPr="00917108" w:rsidRDefault="007D1D26" w:rsidP="00AA27B4">
            <w:pPr>
              <w:pStyle w:val="ListParagraph"/>
              <w:numPr>
                <w:ilvl w:val="0"/>
                <w:numId w:val="83"/>
              </w:numPr>
              <w:ind w:left="315" w:hanging="225"/>
              <w:textAlignment w:val="auto"/>
              <w:rPr>
                <w:rFonts w:asciiTheme="majorHAnsi" w:hAnsiTheme="majorHAnsi" w:cstheme="majorHAnsi"/>
                <w:i/>
                <w:u w:val="single"/>
                <w:lang w:eastAsia="zh-CN"/>
              </w:rPr>
            </w:pPr>
            <w:r w:rsidRPr="00917108">
              <w:rPr>
                <w:rFonts w:asciiTheme="majorHAnsi" w:hAnsiTheme="majorHAnsi" w:cstheme="majorHAnsi"/>
              </w:rPr>
              <w:t>Provide advice and support the implementation of LIMCOM Organisational Governance and Policy Instruments (e.g., financial management policy guidelines; human resources management policies and procedures; procurement and asset management guidelines).</w:t>
            </w:r>
          </w:p>
          <w:p w14:paraId="2AF995D0" w14:textId="46EF44AA" w:rsidR="00CD333B" w:rsidRPr="00917108" w:rsidRDefault="00CD333B" w:rsidP="00CD333B">
            <w:pPr>
              <w:pStyle w:val="ListParagraph"/>
              <w:numPr>
                <w:ilvl w:val="0"/>
                <w:numId w:val="83"/>
              </w:numPr>
              <w:textAlignment w:val="auto"/>
              <w:rPr>
                <w:rFonts w:asciiTheme="majorHAnsi" w:hAnsiTheme="majorHAnsi" w:cs="Arial"/>
                <w:i/>
                <w:u w:val="single"/>
                <w:lang w:eastAsia="zh-CN"/>
              </w:rPr>
            </w:pPr>
            <w:r w:rsidRPr="00917108">
              <w:t xml:space="preserve">Ensure adequate capacity is built for the operational capacity of LIMSEC in terms of setting up systems through providing advisory services </w:t>
            </w:r>
          </w:p>
          <w:p w14:paraId="0522B42A" w14:textId="16162645" w:rsidR="007D1D26" w:rsidRPr="00917108" w:rsidRDefault="00A90B87" w:rsidP="00AA27B4">
            <w:pPr>
              <w:pStyle w:val="ListParagraph"/>
              <w:numPr>
                <w:ilvl w:val="0"/>
                <w:numId w:val="83"/>
              </w:numPr>
              <w:ind w:left="315" w:hanging="225"/>
              <w:textAlignment w:val="auto"/>
              <w:rPr>
                <w:rFonts w:asciiTheme="majorHAnsi" w:hAnsiTheme="majorHAnsi" w:cstheme="majorHAnsi"/>
                <w:i/>
                <w:u w:val="single"/>
                <w:lang w:eastAsia="zh-CN"/>
              </w:rPr>
            </w:pPr>
            <w:r w:rsidRPr="00917108">
              <w:rPr>
                <w:rFonts w:asciiTheme="majorHAnsi" w:hAnsiTheme="majorHAnsi" w:cstheme="majorHAnsi"/>
              </w:rPr>
              <w:t xml:space="preserve">Build the capacity of the LIMSEC staff </w:t>
            </w:r>
            <w:r w:rsidR="00E96CA3" w:rsidRPr="00917108">
              <w:rPr>
                <w:rFonts w:asciiTheme="majorHAnsi" w:hAnsiTheme="majorHAnsi" w:cstheme="majorHAnsi"/>
              </w:rPr>
              <w:t>in</w:t>
            </w:r>
            <w:r w:rsidRPr="00917108">
              <w:rPr>
                <w:rFonts w:asciiTheme="majorHAnsi" w:hAnsiTheme="majorHAnsi" w:cstheme="majorHAnsi"/>
              </w:rPr>
              <w:t xml:space="preserve"> the management of accounting, finance and procurement system</w:t>
            </w:r>
          </w:p>
          <w:bookmarkEnd w:id="46"/>
          <w:p w14:paraId="4B9B48AE" w14:textId="77777777" w:rsidR="008C0B96" w:rsidRPr="00917108" w:rsidRDefault="008C0B96" w:rsidP="008C0B96">
            <w:pPr>
              <w:spacing w:after="0"/>
              <w:rPr>
                <w:rFonts w:asciiTheme="majorHAnsi" w:eastAsia="Times New Roman" w:hAnsiTheme="majorHAnsi" w:cstheme="majorHAnsi"/>
                <w:u w:val="single"/>
                <w:lang w:val="en-GB"/>
              </w:rPr>
            </w:pPr>
          </w:p>
          <w:p w14:paraId="406A9BAB" w14:textId="04B517F8" w:rsidR="008C0B96" w:rsidRPr="00917108" w:rsidRDefault="008C0B96" w:rsidP="008C0B96">
            <w:pPr>
              <w:spacing w:after="0"/>
              <w:rPr>
                <w:rFonts w:asciiTheme="majorHAnsi" w:eastAsia="Times New Roman" w:hAnsiTheme="majorHAnsi" w:cstheme="majorHAnsi"/>
                <w:u w:val="single"/>
                <w:lang w:val="en-GB"/>
              </w:rPr>
            </w:pPr>
            <w:r w:rsidRPr="00917108">
              <w:rPr>
                <w:rFonts w:asciiTheme="majorHAnsi" w:eastAsia="Times New Roman" w:hAnsiTheme="majorHAnsi" w:cstheme="majorHAnsi"/>
                <w:u w:val="single"/>
                <w:lang w:val="en-GB"/>
              </w:rPr>
              <w:t>General Project Management (75% time; charged to PMC)</w:t>
            </w:r>
          </w:p>
          <w:p w14:paraId="1F42A00C" w14:textId="77777777" w:rsidR="007116B5" w:rsidRPr="00917108" w:rsidRDefault="007116B5" w:rsidP="00AA27B4">
            <w:pPr>
              <w:numPr>
                <w:ilvl w:val="0"/>
                <w:numId w:val="83"/>
              </w:numPr>
              <w:spacing w:after="0"/>
              <w:ind w:left="315" w:hanging="225"/>
              <w:jc w:val="left"/>
              <w:rPr>
                <w:rFonts w:asciiTheme="majorHAnsi" w:hAnsiTheme="majorHAnsi"/>
                <w:lang w:val="en-GB"/>
              </w:rPr>
            </w:pPr>
            <w:r w:rsidRPr="00917108">
              <w:rPr>
                <w:rFonts w:asciiTheme="majorHAnsi" w:hAnsiTheme="majorHAnsi"/>
                <w:lang w:val="en-GB"/>
              </w:rPr>
              <w:t>Keep records of project funds and expenditures, and ensure all project-related financial documentation are well maintained and readily available when required by the Project Coordinator;</w:t>
            </w:r>
          </w:p>
          <w:p w14:paraId="5A02C17A" w14:textId="6E74580D" w:rsidR="007116B5" w:rsidRPr="00917108" w:rsidRDefault="007116B5" w:rsidP="00AA27B4">
            <w:pPr>
              <w:numPr>
                <w:ilvl w:val="0"/>
                <w:numId w:val="83"/>
              </w:numPr>
              <w:spacing w:after="0"/>
              <w:ind w:left="315" w:hanging="225"/>
              <w:jc w:val="left"/>
              <w:rPr>
                <w:rFonts w:asciiTheme="majorHAnsi" w:hAnsiTheme="majorHAnsi"/>
                <w:lang w:val="en-GB"/>
              </w:rPr>
            </w:pPr>
            <w:r w:rsidRPr="00917108">
              <w:rPr>
                <w:rFonts w:asciiTheme="majorHAnsi" w:hAnsiTheme="majorHAnsi"/>
                <w:lang w:val="en-GB"/>
              </w:rPr>
              <w:t>Review project expenditures and ensure that project funds are used in compliance w</w:t>
            </w:r>
            <w:r w:rsidR="001A01E9" w:rsidRPr="00917108">
              <w:rPr>
                <w:rFonts w:asciiTheme="majorHAnsi" w:hAnsiTheme="majorHAnsi"/>
                <w:lang w:val="en-GB"/>
              </w:rPr>
              <w:t>ith the Project Document and government</w:t>
            </w:r>
            <w:r w:rsidRPr="00917108">
              <w:rPr>
                <w:rFonts w:asciiTheme="majorHAnsi" w:hAnsiTheme="majorHAnsi"/>
                <w:lang w:val="en-GB"/>
              </w:rPr>
              <w:t xml:space="preserve"> financial rules and procedures;</w:t>
            </w:r>
          </w:p>
          <w:p w14:paraId="36C54C59" w14:textId="77777777" w:rsidR="007116B5" w:rsidRPr="00917108" w:rsidRDefault="007116B5" w:rsidP="00AA27B4">
            <w:pPr>
              <w:numPr>
                <w:ilvl w:val="0"/>
                <w:numId w:val="83"/>
              </w:numPr>
              <w:spacing w:after="0"/>
              <w:ind w:left="315" w:hanging="225"/>
              <w:jc w:val="left"/>
              <w:rPr>
                <w:rFonts w:asciiTheme="majorHAnsi" w:hAnsiTheme="majorHAnsi"/>
                <w:lang w:val="en-GB"/>
              </w:rPr>
            </w:pPr>
            <w:r w:rsidRPr="00917108">
              <w:rPr>
                <w:rFonts w:asciiTheme="majorHAnsi" w:hAnsiTheme="majorHAnsi"/>
                <w:lang w:val="en-GB"/>
              </w:rPr>
              <w:t>Validate and certify FACE forms before submission to UNDP;</w:t>
            </w:r>
          </w:p>
          <w:p w14:paraId="4A0EC2CE" w14:textId="77777777" w:rsidR="007116B5" w:rsidRPr="00917108" w:rsidRDefault="007116B5" w:rsidP="00AA27B4">
            <w:pPr>
              <w:numPr>
                <w:ilvl w:val="0"/>
                <w:numId w:val="83"/>
              </w:numPr>
              <w:spacing w:after="0"/>
              <w:ind w:left="315" w:hanging="225"/>
              <w:jc w:val="left"/>
              <w:rPr>
                <w:rFonts w:asciiTheme="majorHAnsi" w:hAnsiTheme="majorHAnsi"/>
                <w:lang w:val="en-GB"/>
              </w:rPr>
            </w:pPr>
            <w:r w:rsidRPr="00917108">
              <w:rPr>
                <w:rFonts w:asciiTheme="majorHAnsi" w:hAnsiTheme="majorHAnsi"/>
                <w:lang w:val="en-GB"/>
              </w:rPr>
              <w:t>Provide necessary financial information as and when required for project management decisions;</w:t>
            </w:r>
          </w:p>
          <w:p w14:paraId="335435D3" w14:textId="77777777" w:rsidR="007116B5" w:rsidRPr="00917108" w:rsidRDefault="007116B5" w:rsidP="00AA27B4">
            <w:pPr>
              <w:numPr>
                <w:ilvl w:val="0"/>
                <w:numId w:val="83"/>
              </w:numPr>
              <w:spacing w:after="0"/>
              <w:ind w:left="315" w:hanging="225"/>
              <w:jc w:val="left"/>
              <w:rPr>
                <w:rFonts w:asciiTheme="majorHAnsi" w:hAnsiTheme="majorHAnsi"/>
                <w:lang w:val="en-GB"/>
              </w:rPr>
            </w:pPr>
            <w:r w:rsidRPr="00917108">
              <w:rPr>
                <w:rFonts w:asciiTheme="majorHAnsi" w:hAnsiTheme="majorHAnsi"/>
                <w:lang w:val="en-GB"/>
              </w:rPr>
              <w:t>Provide necessary financial information during project audit(s);</w:t>
            </w:r>
          </w:p>
          <w:p w14:paraId="40A1A317" w14:textId="77777777" w:rsidR="007116B5" w:rsidRPr="00917108" w:rsidRDefault="007116B5" w:rsidP="00AA27B4">
            <w:pPr>
              <w:numPr>
                <w:ilvl w:val="0"/>
                <w:numId w:val="83"/>
              </w:numPr>
              <w:spacing w:after="0"/>
              <w:ind w:left="315" w:hanging="225"/>
              <w:jc w:val="left"/>
              <w:rPr>
                <w:rFonts w:asciiTheme="majorHAnsi" w:hAnsiTheme="majorHAnsi"/>
                <w:lang w:val="en-GB"/>
              </w:rPr>
            </w:pPr>
            <w:r w:rsidRPr="00917108">
              <w:rPr>
                <w:rFonts w:asciiTheme="majorHAnsi" w:hAnsiTheme="majorHAnsi"/>
                <w:lang w:val="en-GB"/>
              </w:rPr>
              <w:t>Review annual budgets and project expenditure reports, and notify the Project Coordinator if there are any discrepancies or issues;</w:t>
            </w:r>
          </w:p>
          <w:p w14:paraId="13FA6F1E" w14:textId="77777777" w:rsidR="007116B5" w:rsidRPr="00917108" w:rsidRDefault="007116B5" w:rsidP="00AA27B4">
            <w:pPr>
              <w:numPr>
                <w:ilvl w:val="0"/>
                <w:numId w:val="83"/>
              </w:numPr>
              <w:spacing w:after="0"/>
              <w:ind w:left="315" w:hanging="225"/>
              <w:jc w:val="left"/>
              <w:rPr>
                <w:rFonts w:asciiTheme="majorHAnsi" w:hAnsiTheme="majorHAnsi"/>
                <w:lang w:val="en-GB"/>
              </w:rPr>
            </w:pPr>
            <w:r w:rsidRPr="00917108">
              <w:rPr>
                <w:rFonts w:asciiTheme="majorHAnsi" w:hAnsiTheme="majorHAnsi"/>
                <w:lang w:val="en-GB"/>
              </w:rPr>
              <w:t>Consolidate financial progress reports submitted by the responsible parties for implementation of project activities;</w:t>
            </w:r>
          </w:p>
          <w:p w14:paraId="09858980" w14:textId="77777777" w:rsidR="007116B5" w:rsidRPr="00917108" w:rsidRDefault="007116B5" w:rsidP="00AA27B4">
            <w:pPr>
              <w:numPr>
                <w:ilvl w:val="0"/>
                <w:numId w:val="83"/>
              </w:numPr>
              <w:spacing w:after="0"/>
              <w:ind w:left="315" w:hanging="225"/>
              <w:jc w:val="left"/>
              <w:rPr>
                <w:rFonts w:asciiTheme="majorHAnsi" w:hAnsiTheme="majorHAnsi"/>
                <w:lang w:val="en-GB"/>
              </w:rPr>
            </w:pPr>
            <w:r w:rsidRPr="00917108">
              <w:rPr>
                <w:rFonts w:asciiTheme="majorHAnsi" w:hAnsiTheme="majorHAnsi"/>
                <w:lang w:val="en-GB"/>
              </w:rPr>
              <w:t>Liaise and follow up with the responsible parties for implementation of project activities in matters related to project funds and financial progress reports.</w:t>
            </w:r>
          </w:p>
        </w:tc>
      </w:tr>
      <w:tr w:rsidR="007116B5" w:rsidRPr="00917108" w14:paraId="06A74EE5" w14:textId="77777777" w:rsidTr="007116B5">
        <w:tc>
          <w:tcPr>
            <w:tcW w:w="1350" w:type="dxa"/>
            <w:tcBorders>
              <w:top w:val="single" w:sz="4" w:space="0" w:color="auto"/>
              <w:left w:val="single" w:sz="4" w:space="0" w:color="auto"/>
              <w:bottom w:val="single" w:sz="4" w:space="0" w:color="auto"/>
              <w:right w:val="single" w:sz="4" w:space="0" w:color="auto"/>
            </w:tcBorders>
          </w:tcPr>
          <w:p w14:paraId="76E2E53B" w14:textId="77777777" w:rsidR="007116B5" w:rsidRPr="00917108" w:rsidRDefault="007116B5" w:rsidP="00C81F07">
            <w:pPr>
              <w:spacing w:after="0"/>
              <w:ind w:right="-108"/>
              <w:jc w:val="left"/>
              <w:rPr>
                <w:rFonts w:asciiTheme="majorHAnsi" w:hAnsiTheme="majorHAnsi"/>
                <w:lang w:val="en-GB"/>
              </w:rPr>
            </w:pPr>
            <w:r w:rsidRPr="00917108">
              <w:rPr>
                <w:rFonts w:asciiTheme="majorHAnsi" w:hAnsiTheme="majorHAnsi"/>
                <w:lang w:val="en-GB"/>
              </w:rPr>
              <w:lastRenderedPageBreak/>
              <w:t xml:space="preserve">Administrative &amp; Financial Assistant </w:t>
            </w:r>
          </w:p>
          <w:p w14:paraId="798111A0" w14:textId="77777777" w:rsidR="007116B5" w:rsidRPr="00917108" w:rsidRDefault="007116B5" w:rsidP="00C81F07">
            <w:pPr>
              <w:spacing w:after="0"/>
              <w:jc w:val="left"/>
              <w:rPr>
                <w:rFonts w:asciiTheme="majorHAnsi" w:hAnsiTheme="majorHAnsi"/>
                <w:lang w:val="en-GB"/>
              </w:rPr>
            </w:pPr>
          </w:p>
          <w:p w14:paraId="678E1771" w14:textId="77777777" w:rsidR="007116B5" w:rsidRPr="00917108" w:rsidRDefault="007116B5" w:rsidP="00C81F07">
            <w:pPr>
              <w:spacing w:after="0"/>
              <w:jc w:val="left"/>
              <w:rPr>
                <w:rFonts w:asciiTheme="majorHAnsi" w:hAnsiTheme="majorHAnsi"/>
                <w:lang w:val="en-GB" w:eastAsia="ja-JP"/>
              </w:rPr>
            </w:pPr>
            <w:r w:rsidRPr="00917108">
              <w:rPr>
                <w:rFonts w:asciiTheme="majorHAnsi" w:hAnsiTheme="majorHAnsi"/>
                <w:lang w:val="en-GB"/>
              </w:rPr>
              <w:t>Rate: USD 2,500/month</w:t>
            </w:r>
          </w:p>
        </w:tc>
        <w:tc>
          <w:tcPr>
            <w:tcW w:w="1080" w:type="dxa"/>
            <w:tcBorders>
              <w:top w:val="single" w:sz="4" w:space="0" w:color="auto"/>
              <w:left w:val="single" w:sz="4" w:space="0" w:color="auto"/>
              <w:bottom w:val="single" w:sz="4" w:space="0" w:color="auto"/>
              <w:right w:val="single" w:sz="4" w:space="0" w:color="auto"/>
            </w:tcBorders>
          </w:tcPr>
          <w:p w14:paraId="51262EAE" w14:textId="77777777" w:rsidR="007116B5" w:rsidRPr="00917108" w:rsidRDefault="007116B5" w:rsidP="00C81F07">
            <w:pPr>
              <w:spacing w:after="0"/>
              <w:jc w:val="left"/>
              <w:rPr>
                <w:rFonts w:asciiTheme="majorHAnsi" w:hAnsiTheme="majorHAnsi"/>
                <w:lang w:val="en-GB" w:eastAsia="ja-JP"/>
              </w:rPr>
            </w:pPr>
            <w:r w:rsidRPr="00917108">
              <w:rPr>
                <w:rFonts w:asciiTheme="majorHAnsi" w:hAnsiTheme="majorHAnsi"/>
                <w:lang w:val="en-GB" w:eastAsia="ja-JP"/>
              </w:rPr>
              <w:t>54 months</w:t>
            </w:r>
          </w:p>
        </w:tc>
        <w:tc>
          <w:tcPr>
            <w:tcW w:w="11250" w:type="dxa"/>
            <w:tcBorders>
              <w:top w:val="single" w:sz="4" w:space="0" w:color="auto"/>
              <w:left w:val="single" w:sz="4" w:space="0" w:color="auto"/>
              <w:bottom w:val="single" w:sz="4" w:space="0" w:color="auto"/>
              <w:right w:val="single" w:sz="4" w:space="0" w:color="auto"/>
            </w:tcBorders>
          </w:tcPr>
          <w:p w14:paraId="40D9A0E1" w14:textId="20D34AA6" w:rsidR="007116B5" w:rsidRPr="00917108" w:rsidRDefault="007116B5" w:rsidP="00C81F07">
            <w:pPr>
              <w:pStyle w:val="GEFFieldtoFillout"/>
              <w:ind w:left="0"/>
              <w:rPr>
                <w:rFonts w:asciiTheme="majorHAnsi" w:hAnsiTheme="majorHAnsi"/>
                <w:color w:val="auto"/>
                <w:sz w:val="20"/>
                <w:szCs w:val="20"/>
                <w:lang w:val="en-GB"/>
              </w:rPr>
            </w:pPr>
            <w:r w:rsidRPr="00917108">
              <w:rPr>
                <w:rFonts w:asciiTheme="majorHAnsi" w:hAnsiTheme="majorHAnsi"/>
                <w:color w:val="auto"/>
                <w:sz w:val="20"/>
                <w:szCs w:val="20"/>
                <w:lang w:val="en-GB"/>
              </w:rPr>
              <w:t xml:space="preserve">The Administrative &amp; Financial Assistant (based at the PMU) will strengthen the </w:t>
            </w:r>
            <w:r w:rsidRPr="00917108">
              <w:rPr>
                <w:rFonts w:asciiTheme="majorHAnsi" w:hAnsiTheme="majorHAnsi" w:cs="Lucida Grande"/>
                <w:color w:val="auto"/>
                <w:sz w:val="20"/>
                <w:szCs w:val="20"/>
                <w:lang w:val="en-GB"/>
              </w:rPr>
              <w:t>Operational Capacity of the LIMCOM Secretariat and put in place a financial system that enables LIMSEC to be eligible to receive direct funding from the GEF and other partners</w:t>
            </w:r>
            <w:r w:rsidR="00CD333B" w:rsidRPr="00917108">
              <w:rPr>
                <w:rFonts w:asciiTheme="majorHAnsi" w:hAnsiTheme="majorHAnsi"/>
                <w:color w:val="auto"/>
                <w:sz w:val="20"/>
                <w:szCs w:val="20"/>
                <w:lang w:val="en-GB"/>
              </w:rPr>
              <w:t>. The person will also</w:t>
            </w:r>
            <w:r w:rsidRPr="00917108">
              <w:rPr>
                <w:rFonts w:asciiTheme="majorHAnsi" w:hAnsiTheme="majorHAnsi"/>
                <w:color w:val="auto"/>
                <w:sz w:val="20"/>
                <w:szCs w:val="20"/>
                <w:lang w:val="en-GB"/>
              </w:rPr>
              <w:t xml:space="preserve"> </w:t>
            </w:r>
            <w:r w:rsidR="00CD333B" w:rsidRPr="00917108">
              <w:rPr>
                <w:rFonts w:asciiTheme="majorHAnsi" w:hAnsiTheme="majorHAnsi"/>
                <w:color w:val="auto"/>
                <w:sz w:val="20"/>
                <w:szCs w:val="20"/>
                <w:lang w:val="en-GB"/>
              </w:rPr>
              <w:t>assist the Executive Secretary on LIMSEC finance and administrative issues and liaise with the Finance / Administration / Procurement Officer at GWP SA on financial and administrative management of the GEF project.</w:t>
            </w:r>
          </w:p>
          <w:p w14:paraId="77FD9F24" w14:textId="77777777" w:rsidR="007116B5" w:rsidRPr="00917108" w:rsidRDefault="007116B5" w:rsidP="00C81F07">
            <w:pPr>
              <w:spacing w:after="0"/>
              <w:jc w:val="left"/>
              <w:rPr>
                <w:rFonts w:asciiTheme="majorHAnsi" w:hAnsiTheme="majorHAnsi" w:cs="Arial"/>
                <w:lang w:val="en-GB" w:eastAsia="zh-CN"/>
              </w:rPr>
            </w:pPr>
          </w:p>
          <w:p w14:paraId="57CF2C40" w14:textId="36955098" w:rsidR="007116B5" w:rsidRPr="00917108" w:rsidRDefault="007116B5" w:rsidP="00C81F07">
            <w:pPr>
              <w:spacing w:after="0"/>
              <w:jc w:val="left"/>
              <w:rPr>
                <w:rFonts w:asciiTheme="majorHAnsi" w:hAnsiTheme="majorHAnsi" w:cs="Arial"/>
                <w:i/>
                <w:u w:val="single"/>
                <w:lang w:val="en-GB" w:eastAsia="zh-CN"/>
              </w:rPr>
            </w:pPr>
            <w:r w:rsidRPr="00917108">
              <w:rPr>
                <w:rFonts w:asciiTheme="majorHAnsi" w:hAnsiTheme="majorHAnsi" w:cs="Arial"/>
                <w:i/>
                <w:u w:val="single"/>
                <w:lang w:val="en-GB" w:eastAsia="zh-CN"/>
              </w:rPr>
              <w:t>Duties and Responsibilities</w:t>
            </w:r>
          </w:p>
          <w:p w14:paraId="4130904E" w14:textId="77777777" w:rsidR="00770AC7" w:rsidRPr="00917108" w:rsidRDefault="00770AC7" w:rsidP="008C0B96">
            <w:pPr>
              <w:spacing w:after="0"/>
              <w:rPr>
                <w:rFonts w:eastAsia="Times New Roman"/>
                <w:u w:val="single"/>
                <w:lang w:val="en-GB"/>
              </w:rPr>
            </w:pPr>
          </w:p>
          <w:p w14:paraId="346D6BB1" w14:textId="28EEA72E" w:rsidR="00A90B87" w:rsidRPr="00917108" w:rsidRDefault="008C0B96" w:rsidP="008C0B96">
            <w:pPr>
              <w:spacing w:after="0"/>
              <w:rPr>
                <w:rFonts w:eastAsia="Times New Roman"/>
                <w:u w:val="single"/>
                <w:lang w:val="en-GB"/>
              </w:rPr>
            </w:pPr>
            <w:r w:rsidRPr="00917108">
              <w:rPr>
                <w:rFonts w:eastAsia="Times New Roman"/>
                <w:u w:val="single"/>
                <w:lang w:val="en-GB"/>
              </w:rPr>
              <w:t>Technical Assistance (80% time; charged to Component 1)</w:t>
            </w:r>
          </w:p>
          <w:p w14:paraId="0A3FEF31" w14:textId="39BF2F90" w:rsidR="00A90B87" w:rsidRPr="00917108" w:rsidRDefault="00A90B87" w:rsidP="00AA27B4">
            <w:pPr>
              <w:pStyle w:val="ListParagraph"/>
              <w:numPr>
                <w:ilvl w:val="0"/>
                <w:numId w:val="83"/>
              </w:numPr>
              <w:ind w:left="315" w:hanging="180"/>
              <w:textAlignment w:val="auto"/>
              <w:rPr>
                <w:rFonts w:asciiTheme="majorHAnsi" w:hAnsiTheme="majorHAnsi" w:cs="Arial"/>
                <w:i/>
                <w:u w:val="single"/>
                <w:lang w:eastAsia="zh-CN"/>
              </w:rPr>
            </w:pPr>
            <w:r w:rsidRPr="00917108">
              <w:rPr>
                <w:rFonts w:asciiTheme="majorHAnsi" w:hAnsiTheme="majorHAnsi"/>
              </w:rPr>
              <w:t>Support the implementation and the updating of the LIMCOM Organisational Governance and Policy Instruments (e.g., financial management policy guidelines</w:t>
            </w:r>
            <w:r w:rsidRPr="00917108">
              <w:t xml:space="preserve">; </w:t>
            </w:r>
            <w:r w:rsidRPr="00917108">
              <w:rPr>
                <w:rFonts w:asciiTheme="majorHAnsi" w:hAnsiTheme="majorHAnsi"/>
              </w:rPr>
              <w:t>human resources management policies and procedures; procurement and asset management guidelines)</w:t>
            </w:r>
            <w:r w:rsidRPr="00917108">
              <w:t xml:space="preserve"> working with LIMCOM structures </w:t>
            </w:r>
          </w:p>
          <w:p w14:paraId="51C7D85B" w14:textId="77777777" w:rsidR="00A90B87" w:rsidRPr="00917108" w:rsidRDefault="00A90B87" w:rsidP="00AA27B4">
            <w:pPr>
              <w:pStyle w:val="ListParagraph"/>
              <w:numPr>
                <w:ilvl w:val="0"/>
                <w:numId w:val="83"/>
              </w:numPr>
              <w:ind w:left="315" w:hanging="180"/>
              <w:textAlignment w:val="auto"/>
              <w:rPr>
                <w:rFonts w:asciiTheme="majorHAnsi" w:hAnsiTheme="majorHAnsi" w:cs="Arial"/>
                <w:i/>
                <w:lang w:eastAsia="zh-CN"/>
              </w:rPr>
            </w:pPr>
            <w:r w:rsidRPr="00917108">
              <w:rPr>
                <w:rFonts w:asciiTheme="majorHAnsi" w:hAnsiTheme="majorHAnsi" w:cs="Arial"/>
                <w:iCs/>
                <w:lang w:eastAsia="zh-CN"/>
              </w:rPr>
              <w:t xml:space="preserve">Ensure all governance and financial policies are aligned to host country requirements and respond to donor requirements </w:t>
            </w:r>
          </w:p>
          <w:p w14:paraId="7E65C815" w14:textId="77777777" w:rsidR="00AA27B4" w:rsidRPr="00917108" w:rsidRDefault="00A90B87" w:rsidP="00AA27B4">
            <w:pPr>
              <w:pStyle w:val="ListParagraph"/>
              <w:numPr>
                <w:ilvl w:val="0"/>
                <w:numId w:val="83"/>
              </w:numPr>
              <w:ind w:left="315" w:hanging="180"/>
              <w:textAlignment w:val="auto"/>
              <w:rPr>
                <w:rFonts w:asciiTheme="majorHAnsi" w:hAnsiTheme="majorHAnsi" w:cs="Arial"/>
                <w:i/>
                <w:u w:val="single"/>
                <w:lang w:eastAsia="zh-CN"/>
              </w:rPr>
            </w:pPr>
            <w:r w:rsidRPr="00917108">
              <w:rPr>
                <w:rFonts w:asciiTheme="majorHAnsi" w:hAnsiTheme="majorHAnsi"/>
              </w:rPr>
              <w:t xml:space="preserve">Support the ES in facilitating the approval of the governance and policy instruments and the </w:t>
            </w:r>
            <w:r w:rsidRPr="00917108">
              <w:t xml:space="preserve">management of accounting, finance and procurement systems with LIMCOM structures </w:t>
            </w:r>
          </w:p>
          <w:p w14:paraId="2F1136EA" w14:textId="1FC3FA01" w:rsidR="00A90B87" w:rsidRPr="00917108" w:rsidRDefault="00A90B87" w:rsidP="00AA27B4">
            <w:pPr>
              <w:pStyle w:val="ListParagraph"/>
              <w:numPr>
                <w:ilvl w:val="0"/>
                <w:numId w:val="83"/>
              </w:numPr>
              <w:ind w:left="315" w:hanging="180"/>
              <w:textAlignment w:val="auto"/>
              <w:rPr>
                <w:rFonts w:asciiTheme="majorHAnsi" w:hAnsiTheme="majorHAnsi" w:cs="Arial"/>
                <w:i/>
                <w:u w:val="single"/>
                <w:lang w:eastAsia="zh-CN"/>
              </w:rPr>
            </w:pPr>
            <w:r w:rsidRPr="00917108">
              <w:rPr>
                <w:rFonts w:asciiTheme="majorHAnsi" w:hAnsiTheme="majorHAnsi"/>
              </w:rPr>
              <w:t xml:space="preserve">Support LIMSEC in the </w:t>
            </w:r>
            <w:r w:rsidRPr="00917108">
              <w:rPr>
                <w:rFonts w:asciiTheme="majorHAnsi" w:hAnsiTheme="majorHAnsi" w:cstheme="majorHAnsi"/>
              </w:rPr>
              <w:t>management of the accounting, finance and procurement systems</w:t>
            </w:r>
            <w:r w:rsidR="007D1D26" w:rsidRPr="00917108">
              <w:rPr>
                <w:rFonts w:asciiTheme="majorHAnsi" w:hAnsiTheme="majorHAnsi" w:cstheme="majorHAnsi"/>
              </w:rPr>
              <w:t xml:space="preserve"> </w:t>
            </w:r>
          </w:p>
          <w:p w14:paraId="3C5AAB2A" w14:textId="7471C4CE" w:rsidR="00CD333B" w:rsidRPr="00917108" w:rsidRDefault="00CD333B" w:rsidP="00CD333B">
            <w:pPr>
              <w:pStyle w:val="ListParagraph"/>
              <w:numPr>
                <w:ilvl w:val="0"/>
                <w:numId w:val="83"/>
              </w:numPr>
              <w:ind w:left="315" w:hanging="180"/>
              <w:textAlignment w:val="auto"/>
              <w:rPr>
                <w:rFonts w:asciiTheme="majorHAnsi" w:hAnsiTheme="majorHAnsi" w:cs="Arial"/>
                <w:i/>
                <w:u w:val="single"/>
                <w:lang w:eastAsia="zh-CN"/>
              </w:rPr>
            </w:pPr>
            <w:bookmarkStart w:id="47" w:name="_Hlk86952103"/>
            <w:bookmarkStart w:id="48" w:name="_Hlk86953231"/>
            <w:r w:rsidRPr="00917108">
              <w:rPr>
                <w:rFonts w:asciiTheme="majorHAnsi" w:hAnsiTheme="majorHAnsi" w:cstheme="majorHAnsi"/>
              </w:rPr>
              <w:t xml:space="preserve">Strengthen the capacity of the LIMSEC staff in the management of accounting, finance and procurement systems </w:t>
            </w:r>
            <w:bookmarkEnd w:id="47"/>
            <w:bookmarkEnd w:id="48"/>
          </w:p>
          <w:p w14:paraId="4242C3C0" w14:textId="77777777" w:rsidR="00AA27B4" w:rsidRPr="00917108" w:rsidRDefault="00AA27B4" w:rsidP="00AA27B4">
            <w:pPr>
              <w:rPr>
                <w:rFonts w:eastAsia="Times New Roman"/>
                <w:u w:val="single"/>
              </w:rPr>
            </w:pPr>
          </w:p>
          <w:p w14:paraId="422A5077" w14:textId="07DA97A1" w:rsidR="008C0B96" w:rsidRPr="00917108" w:rsidRDefault="008C0B96" w:rsidP="008C0B96">
            <w:pPr>
              <w:spacing w:after="0"/>
              <w:rPr>
                <w:rFonts w:eastAsia="Times New Roman"/>
                <w:u w:val="single"/>
                <w:lang w:val="en-GB"/>
              </w:rPr>
            </w:pPr>
            <w:r w:rsidRPr="00917108">
              <w:rPr>
                <w:rFonts w:eastAsia="Times New Roman"/>
                <w:u w:val="single"/>
                <w:lang w:val="en-GB"/>
              </w:rPr>
              <w:t>General Project Management (20% time; charged to PMC)</w:t>
            </w:r>
          </w:p>
          <w:p w14:paraId="194199AF" w14:textId="3BCAEC9C" w:rsidR="008C0B96" w:rsidRPr="00917108" w:rsidRDefault="008C0B96" w:rsidP="00AA27B4">
            <w:pPr>
              <w:numPr>
                <w:ilvl w:val="0"/>
                <w:numId w:val="83"/>
              </w:numPr>
              <w:spacing w:after="0"/>
              <w:ind w:left="315" w:hanging="180"/>
              <w:jc w:val="left"/>
              <w:rPr>
                <w:rFonts w:asciiTheme="majorHAnsi" w:hAnsiTheme="majorHAnsi"/>
                <w:lang w:val="en-GB"/>
              </w:rPr>
            </w:pPr>
            <w:r w:rsidRPr="00917108">
              <w:rPr>
                <w:rFonts w:asciiTheme="majorHAnsi" w:hAnsiTheme="majorHAnsi"/>
                <w:lang w:val="en-GB"/>
              </w:rPr>
              <w:t xml:space="preserve">Provide administrative and take responsibility for all logistical arrangements for meetings </w:t>
            </w:r>
          </w:p>
          <w:p w14:paraId="41E17CF9" w14:textId="77777777" w:rsidR="007116B5" w:rsidRPr="00917108" w:rsidRDefault="007116B5" w:rsidP="00AA27B4">
            <w:pPr>
              <w:numPr>
                <w:ilvl w:val="0"/>
                <w:numId w:val="83"/>
              </w:numPr>
              <w:spacing w:after="0"/>
              <w:ind w:left="315" w:hanging="180"/>
              <w:jc w:val="left"/>
              <w:rPr>
                <w:rFonts w:asciiTheme="majorHAnsi" w:hAnsiTheme="majorHAnsi"/>
                <w:lang w:val="en-GB"/>
              </w:rPr>
            </w:pPr>
            <w:r w:rsidRPr="00917108">
              <w:rPr>
                <w:rFonts w:asciiTheme="majorHAnsi" w:hAnsiTheme="majorHAnsi"/>
                <w:lang w:val="en-GB"/>
              </w:rPr>
              <w:t>Assist the FAP Officer in keeping records of project funds and expenditures, and ensure all project-related financial documentation are well maintained and readily available when required by the Project Coordinator;</w:t>
            </w:r>
          </w:p>
          <w:p w14:paraId="0284419D" w14:textId="77777777" w:rsidR="007116B5" w:rsidRPr="00917108" w:rsidRDefault="007116B5" w:rsidP="00AA27B4">
            <w:pPr>
              <w:numPr>
                <w:ilvl w:val="0"/>
                <w:numId w:val="83"/>
              </w:numPr>
              <w:spacing w:after="0"/>
              <w:ind w:left="315" w:hanging="180"/>
              <w:jc w:val="left"/>
              <w:rPr>
                <w:rFonts w:asciiTheme="majorHAnsi" w:hAnsiTheme="majorHAnsi"/>
                <w:lang w:val="en-GB"/>
              </w:rPr>
            </w:pPr>
            <w:r w:rsidRPr="00917108">
              <w:rPr>
                <w:rFonts w:asciiTheme="majorHAnsi" w:hAnsiTheme="majorHAnsi"/>
                <w:lang w:val="en-GB"/>
              </w:rPr>
              <w:t>Assist the FAP Officer in providing necessary financial information as and when required for project management decisions;</w:t>
            </w:r>
          </w:p>
          <w:p w14:paraId="26D5DFC1" w14:textId="77777777" w:rsidR="007116B5" w:rsidRPr="00917108" w:rsidRDefault="007116B5" w:rsidP="00AA27B4">
            <w:pPr>
              <w:numPr>
                <w:ilvl w:val="0"/>
                <w:numId w:val="83"/>
              </w:numPr>
              <w:spacing w:after="0"/>
              <w:ind w:left="315" w:hanging="180"/>
              <w:jc w:val="left"/>
              <w:rPr>
                <w:rFonts w:asciiTheme="majorHAnsi" w:hAnsiTheme="majorHAnsi"/>
                <w:lang w:val="en-GB"/>
              </w:rPr>
            </w:pPr>
            <w:r w:rsidRPr="00917108">
              <w:rPr>
                <w:rFonts w:asciiTheme="majorHAnsi" w:hAnsiTheme="majorHAnsi"/>
                <w:lang w:val="en-GB"/>
              </w:rPr>
              <w:t>Assist the FAP Officer in providing necessary financial information during project audit(s);</w:t>
            </w:r>
          </w:p>
          <w:p w14:paraId="75F5C009" w14:textId="77777777" w:rsidR="007116B5" w:rsidRPr="00917108" w:rsidRDefault="007116B5" w:rsidP="00AA27B4">
            <w:pPr>
              <w:numPr>
                <w:ilvl w:val="0"/>
                <w:numId w:val="83"/>
              </w:numPr>
              <w:spacing w:after="0"/>
              <w:ind w:left="315" w:hanging="180"/>
              <w:jc w:val="left"/>
              <w:rPr>
                <w:rFonts w:asciiTheme="majorHAnsi" w:hAnsiTheme="majorHAnsi"/>
                <w:lang w:val="en-GB"/>
              </w:rPr>
            </w:pPr>
            <w:r w:rsidRPr="00917108">
              <w:rPr>
                <w:rFonts w:asciiTheme="majorHAnsi" w:hAnsiTheme="majorHAnsi"/>
                <w:lang w:val="en-GB"/>
              </w:rPr>
              <w:t>Assist the FAP Officer in reviewing annual budgets and project expenditure reports, and notify the Project Coordinator if there are any discrepancies or issues;</w:t>
            </w:r>
          </w:p>
          <w:p w14:paraId="6FD510B4" w14:textId="77777777" w:rsidR="007116B5" w:rsidRPr="00917108" w:rsidRDefault="007116B5" w:rsidP="00AA27B4">
            <w:pPr>
              <w:numPr>
                <w:ilvl w:val="0"/>
                <w:numId w:val="83"/>
              </w:numPr>
              <w:spacing w:after="0"/>
              <w:ind w:left="315" w:hanging="180"/>
              <w:jc w:val="left"/>
              <w:rPr>
                <w:rFonts w:asciiTheme="majorHAnsi" w:hAnsiTheme="majorHAnsi"/>
                <w:lang w:val="en-GB"/>
              </w:rPr>
            </w:pPr>
            <w:r w:rsidRPr="00917108">
              <w:rPr>
                <w:rFonts w:asciiTheme="majorHAnsi" w:hAnsiTheme="majorHAnsi"/>
                <w:lang w:val="en-GB"/>
              </w:rPr>
              <w:t>Assist the FAP Officer in consolidating financial progress reports submitted by the responsible parties for implementation of project activities;</w:t>
            </w:r>
          </w:p>
          <w:p w14:paraId="70123C7C" w14:textId="462CCE41" w:rsidR="007178DE" w:rsidRPr="00917108" w:rsidRDefault="007116B5" w:rsidP="00AA27B4">
            <w:pPr>
              <w:numPr>
                <w:ilvl w:val="0"/>
                <w:numId w:val="83"/>
              </w:numPr>
              <w:spacing w:after="0"/>
              <w:ind w:left="315" w:hanging="180"/>
              <w:jc w:val="left"/>
              <w:rPr>
                <w:rFonts w:asciiTheme="majorHAnsi" w:hAnsiTheme="majorHAnsi"/>
                <w:lang w:val="en-GB"/>
              </w:rPr>
            </w:pPr>
            <w:r w:rsidRPr="00917108">
              <w:rPr>
                <w:rFonts w:asciiTheme="majorHAnsi" w:hAnsiTheme="majorHAnsi"/>
                <w:lang w:val="en-GB"/>
              </w:rPr>
              <w:t xml:space="preserve">Assist the FAP Officer in liaison and follow up with the responsible parties for implementation of project activities in matters related to project funds and financial progress reports. </w:t>
            </w:r>
          </w:p>
        </w:tc>
      </w:tr>
      <w:tr w:rsidR="007116B5" w:rsidRPr="00917108" w14:paraId="676E90A7" w14:textId="77777777" w:rsidTr="007116B5">
        <w:tc>
          <w:tcPr>
            <w:tcW w:w="13680" w:type="dxa"/>
            <w:gridSpan w:val="3"/>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B8A65C1" w14:textId="77777777" w:rsidR="007116B5" w:rsidRPr="00917108" w:rsidRDefault="007116B5" w:rsidP="00C81F07">
            <w:pPr>
              <w:spacing w:after="0"/>
              <w:jc w:val="center"/>
              <w:rPr>
                <w:rFonts w:asciiTheme="majorHAnsi" w:hAnsiTheme="majorHAnsi"/>
                <w:i/>
                <w:lang w:val="en-GB" w:eastAsia="ja-JP"/>
              </w:rPr>
            </w:pPr>
            <w:r w:rsidRPr="00917108">
              <w:rPr>
                <w:rFonts w:asciiTheme="majorHAnsi" w:hAnsiTheme="majorHAnsi"/>
                <w:b/>
                <w:i/>
                <w:lang w:val="en-GB" w:eastAsia="ja-JP"/>
              </w:rPr>
              <w:t>For Technical Assistance</w:t>
            </w:r>
          </w:p>
        </w:tc>
      </w:tr>
      <w:tr w:rsidR="007116B5" w:rsidRPr="00917108" w14:paraId="5DC5F6F3" w14:textId="77777777" w:rsidTr="007116B5">
        <w:tc>
          <w:tcPr>
            <w:tcW w:w="13680" w:type="dxa"/>
            <w:gridSpan w:val="3"/>
            <w:tcBorders>
              <w:top w:val="single" w:sz="4" w:space="0" w:color="auto"/>
              <w:left w:val="single" w:sz="4" w:space="0" w:color="auto"/>
              <w:bottom w:val="single" w:sz="4" w:space="0" w:color="auto"/>
              <w:right w:val="single" w:sz="4" w:space="0" w:color="auto"/>
            </w:tcBorders>
            <w:shd w:val="clear" w:color="auto" w:fill="DAEEF3"/>
            <w:hideMark/>
          </w:tcPr>
          <w:p w14:paraId="17B033F5" w14:textId="77777777" w:rsidR="007116B5" w:rsidRPr="00917108" w:rsidRDefault="007116B5" w:rsidP="00C81F07">
            <w:pPr>
              <w:spacing w:after="0"/>
              <w:rPr>
                <w:rFonts w:asciiTheme="majorHAnsi" w:hAnsiTheme="majorHAnsi"/>
                <w:b/>
                <w:i/>
                <w:lang w:val="en-GB" w:eastAsia="ja-JP"/>
              </w:rPr>
            </w:pPr>
            <w:r w:rsidRPr="00917108">
              <w:rPr>
                <w:rFonts w:asciiTheme="majorHAnsi" w:hAnsiTheme="majorHAnsi"/>
                <w:b/>
                <w:i/>
                <w:lang w:val="en-GB" w:eastAsia="ja-JP"/>
              </w:rPr>
              <w:t>National / Regional Contracting</w:t>
            </w:r>
          </w:p>
        </w:tc>
      </w:tr>
      <w:tr w:rsidR="00E97354" w:rsidRPr="00917108" w14:paraId="3DF75FD9" w14:textId="77777777" w:rsidTr="007116B5">
        <w:tc>
          <w:tcPr>
            <w:tcW w:w="1350" w:type="dxa"/>
            <w:tcBorders>
              <w:top w:val="single" w:sz="4" w:space="0" w:color="auto"/>
              <w:left w:val="single" w:sz="4" w:space="0" w:color="auto"/>
              <w:bottom w:val="single" w:sz="4" w:space="0" w:color="auto"/>
              <w:right w:val="single" w:sz="4" w:space="0" w:color="auto"/>
            </w:tcBorders>
          </w:tcPr>
          <w:p w14:paraId="204B4B49" w14:textId="77777777" w:rsidR="00E97354" w:rsidRPr="00917108" w:rsidRDefault="00E97354" w:rsidP="006031B7">
            <w:pPr>
              <w:spacing w:after="0"/>
              <w:jc w:val="left"/>
              <w:rPr>
                <w:rFonts w:asciiTheme="majorHAnsi" w:hAnsiTheme="majorHAnsi"/>
                <w:lang w:val="en-GB" w:eastAsia="ja-JP"/>
              </w:rPr>
            </w:pPr>
            <w:r w:rsidRPr="00917108">
              <w:rPr>
                <w:rFonts w:asciiTheme="majorHAnsi" w:hAnsiTheme="majorHAnsi"/>
                <w:lang w:val="en-GB" w:eastAsia="ja-JP"/>
              </w:rPr>
              <w:t>Project Coordinator</w:t>
            </w:r>
          </w:p>
          <w:p w14:paraId="0393FF8C" w14:textId="77777777" w:rsidR="00E97354" w:rsidRPr="00917108" w:rsidRDefault="00E97354" w:rsidP="006031B7">
            <w:pPr>
              <w:spacing w:after="0"/>
              <w:jc w:val="left"/>
              <w:rPr>
                <w:rFonts w:asciiTheme="majorHAnsi" w:hAnsiTheme="majorHAnsi"/>
                <w:lang w:val="en-GB" w:eastAsia="ja-JP"/>
              </w:rPr>
            </w:pPr>
          </w:p>
          <w:p w14:paraId="5FBF5109" w14:textId="77777777" w:rsidR="00E97354" w:rsidRPr="00917108" w:rsidRDefault="00E97354" w:rsidP="006031B7">
            <w:pPr>
              <w:spacing w:after="0"/>
              <w:jc w:val="left"/>
              <w:rPr>
                <w:rFonts w:asciiTheme="majorHAnsi" w:hAnsiTheme="majorHAnsi"/>
                <w:lang w:val="en-GB" w:eastAsia="ja-JP"/>
              </w:rPr>
            </w:pPr>
            <w:r w:rsidRPr="00917108">
              <w:rPr>
                <w:rFonts w:asciiTheme="majorHAnsi" w:hAnsiTheme="majorHAnsi"/>
                <w:lang w:val="en-GB" w:eastAsia="ja-JP"/>
              </w:rPr>
              <w:t>Rate: USD 7,000/month</w:t>
            </w:r>
          </w:p>
          <w:p w14:paraId="760E5594" w14:textId="4994A26E" w:rsidR="00E97354" w:rsidRPr="00917108" w:rsidRDefault="00E97354" w:rsidP="00C81F07">
            <w:pPr>
              <w:spacing w:after="0"/>
              <w:jc w:val="left"/>
              <w:rPr>
                <w:rFonts w:asciiTheme="majorHAnsi" w:hAnsiTheme="majorHAnsi" w:cstheme="minorHAnsi"/>
                <w:lang w:val="en-GB"/>
              </w:rPr>
            </w:pPr>
            <w:r w:rsidRPr="00917108">
              <w:rPr>
                <w:rFonts w:asciiTheme="majorHAnsi" w:hAnsiTheme="majorHAnsi"/>
                <w:lang w:val="en-GB" w:eastAsia="ja-JP"/>
              </w:rPr>
              <w:lastRenderedPageBreak/>
              <w:t xml:space="preserve"> </w:t>
            </w:r>
          </w:p>
        </w:tc>
        <w:tc>
          <w:tcPr>
            <w:tcW w:w="1080" w:type="dxa"/>
            <w:tcBorders>
              <w:top w:val="single" w:sz="4" w:space="0" w:color="auto"/>
              <w:left w:val="single" w:sz="4" w:space="0" w:color="auto"/>
              <w:bottom w:val="single" w:sz="4" w:space="0" w:color="auto"/>
              <w:right w:val="single" w:sz="4" w:space="0" w:color="auto"/>
            </w:tcBorders>
          </w:tcPr>
          <w:p w14:paraId="1EF5F8DE" w14:textId="66283FD5" w:rsidR="00E97354" w:rsidRPr="00917108" w:rsidRDefault="00E97354" w:rsidP="00C81F07">
            <w:pPr>
              <w:spacing w:after="0"/>
              <w:jc w:val="left"/>
              <w:rPr>
                <w:rFonts w:asciiTheme="majorHAnsi" w:hAnsiTheme="majorHAnsi"/>
                <w:lang w:val="en-GB" w:eastAsia="ja-JP"/>
              </w:rPr>
            </w:pPr>
            <w:r w:rsidRPr="00917108">
              <w:rPr>
                <w:rFonts w:asciiTheme="majorHAnsi" w:hAnsiTheme="majorHAnsi"/>
                <w:lang w:val="en-GB" w:eastAsia="ja-JP"/>
              </w:rPr>
              <w:lastRenderedPageBreak/>
              <w:t>54 months</w:t>
            </w:r>
          </w:p>
        </w:tc>
        <w:tc>
          <w:tcPr>
            <w:tcW w:w="11250" w:type="dxa"/>
            <w:tcBorders>
              <w:top w:val="single" w:sz="4" w:space="0" w:color="auto"/>
              <w:left w:val="single" w:sz="4" w:space="0" w:color="auto"/>
              <w:bottom w:val="single" w:sz="4" w:space="0" w:color="auto"/>
              <w:right w:val="single" w:sz="4" w:space="0" w:color="auto"/>
            </w:tcBorders>
          </w:tcPr>
          <w:p w14:paraId="74D58E3A" w14:textId="7E91334E" w:rsidR="00FC2BD3" w:rsidRPr="00917108" w:rsidRDefault="005639DE" w:rsidP="00FC2BD3">
            <w:pPr>
              <w:spacing w:after="0"/>
              <w:jc w:val="left"/>
              <w:rPr>
                <w:rFonts w:asciiTheme="majorHAnsi" w:hAnsiTheme="majorHAnsi" w:cstheme="minorHAnsi"/>
                <w:lang w:val="en-GB" w:eastAsia="zh-CN"/>
              </w:rPr>
            </w:pPr>
            <w:r w:rsidRPr="00917108">
              <w:rPr>
                <w:rFonts w:asciiTheme="majorHAnsi" w:hAnsiTheme="majorHAnsi" w:cstheme="minorHAnsi"/>
                <w:lang w:val="en-GB" w:eastAsia="zh-CN"/>
              </w:rPr>
              <w:t xml:space="preserve">The Project Coordinator (PC) will be the technical lead of the project and provide technical guidance and leadership on the key project outcomes including leading a number of key technical studies and development of the TDA and SAP (as described below).  The PC will also be responsible for the regular monitoring of project outcomes and risks, including social and environmental risks, and the day-to-day management of the project. </w:t>
            </w:r>
          </w:p>
          <w:p w14:paraId="3BA157D9" w14:textId="77777777" w:rsidR="005639DE" w:rsidRPr="00917108" w:rsidRDefault="005639DE" w:rsidP="00FC2BD3">
            <w:pPr>
              <w:spacing w:after="0"/>
              <w:jc w:val="left"/>
              <w:rPr>
                <w:i/>
                <w:lang w:val="en-GB" w:eastAsia="ja-JP"/>
              </w:rPr>
            </w:pPr>
          </w:p>
          <w:p w14:paraId="3FBE3A63" w14:textId="77777777" w:rsidR="00FC2BD3" w:rsidRPr="00917108" w:rsidRDefault="00FC2BD3" w:rsidP="00FC2BD3">
            <w:pPr>
              <w:spacing w:after="0"/>
              <w:jc w:val="left"/>
              <w:rPr>
                <w:i/>
                <w:u w:val="single"/>
                <w:lang w:val="en-GB" w:eastAsia="zh-CN"/>
              </w:rPr>
            </w:pPr>
            <w:r w:rsidRPr="00917108">
              <w:rPr>
                <w:i/>
                <w:u w:val="single"/>
                <w:lang w:val="en-GB" w:eastAsia="zh-CN"/>
              </w:rPr>
              <w:lastRenderedPageBreak/>
              <w:t>Duties and Responsibilities</w:t>
            </w:r>
          </w:p>
          <w:p w14:paraId="52819798" w14:textId="77777777" w:rsidR="00FC2BD3" w:rsidRPr="00917108" w:rsidRDefault="00FC2BD3" w:rsidP="00FC2BD3">
            <w:pPr>
              <w:spacing w:after="0"/>
              <w:rPr>
                <w:rFonts w:eastAsia="Times New Roman"/>
                <w:lang w:val="en-GB"/>
              </w:rPr>
            </w:pPr>
          </w:p>
          <w:p w14:paraId="50A18A25" w14:textId="4B8C406C" w:rsidR="00FC2BD3" w:rsidRPr="00917108" w:rsidRDefault="00FC2BD3" w:rsidP="00FC2BD3">
            <w:pPr>
              <w:spacing w:after="0"/>
              <w:rPr>
                <w:rFonts w:eastAsia="Times New Roman"/>
                <w:u w:val="single"/>
                <w:lang w:val="en-GB"/>
              </w:rPr>
            </w:pPr>
            <w:r w:rsidRPr="00917108">
              <w:rPr>
                <w:rFonts w:eastAsia="Times New Roman"/>
                <w:u w:val="single"/>
                <w:lang w:val="en-GB"/>
              </w:rPr>
              <w:t>Technical Assistance (</w:t>
            </w:r>
            <w:r w:rsidR="004F209D" w:rsidRPr="00917108">
              <w:rPr>
                <w:rFonts w:eastAsia="Times New Roman"/>
                <w:u w:val="single"/>
                <w:lang w:val="en-GB"/>
              </w:rPr>
              <w:t>75</w:t>
            </w:r>
            <w:r w:rsidRPr="00917108">
              <w:rPr>
                <w:rFonts w:eastAsia="Times New Roman"/>
                <w:u w:val="single"/>
                <w:lang w:val="en-GB"/>
              </w:rPr>
              <w:t>% time; charged to Components 1-5)</w:t>
            </w:r>
          </w:p>
          <w:p w14:paraId="603D84CE" w14:textId="77777777" w:rsidR="00FC2BD3" w:rsidRPr="00917108" w:rsidRDefault="00FC2BD3" w:rsidP="00FE20F7">
            <w:pPr>
              <w:pStyle w:val="ListParagraph"/>
              <w:numPr>
                <w:ilvl w:val="0"/>
                <w:numId w:val="25"/>
              </w:numPr>
              <w:ind w:left="405" w:hanging="270"/>
              <w:rPr>
                <w:rFonts w:eastAsia="Times New Roman" w:cs="Times New Roman"/>
              </w:rPr>
            </w:pPr>
            <w:r w:rsidRPr="00917108">
              <w:rPr>
                <w:rFonts w:eastAsia="Times New Roman" w:cs="Times New Roman"/>
              </w:rPr>
              <w:t>Provide guidance / leadership and technical expertise to support the following specific project elements:</w:t>
            </w:r>
          </w:p>
          <w:p w14:paraId="331CCB19" w14:textId="77777777" w:rsidR="00FC2BD3" w:rsidRPr="00917108" w:rsidRDefault="00FC2BD3" w:rsidP="00BE6813">
            <w:pPr>
              <w:pStyle w:val="ListParagraph"/>
              <w:numPr>
                <w:ilvl w:val="1"/>
                <w:numId w:val="25"/>
              </w:numPr>
              <w:ind w:left="675" w:hanging="270"/>
              <w:rPr>
                <w:rFonts w:eastAsia="Times New Roman" w:cs="Times New Roman"/>
              </w:rPr>
            </w:pPr>
            <w:r w:rsidRPr="00917108">
              <w:rPr>
                <w:rFonts w:eastAsia="Times New Roman" w:cs="Times New Roman"/>
              </w:rPr>
              <w:t>Training and capacity building programs for LIMSEC, LIMCOM, and Member State partners</w:t>
            </w:r>
          </w:p>
          <w:p w14:paraId="72A84603" w14:textId="77777777" w:rsidR="00FC2BD3" w:rsidRPr="00917108" w:rsidRDefault="00FC2BD3" w:rsidP="00BE6813">
            <w:pPr>
              <w:pStyle w:val="ListParagraph"/>
              <w:numPr>
                <w:ilvl w:val="1"/>
                <w:numId w:val="25"/>
              </w:numPr>
              <w:ind w:left="675" w:hanging="270"/>
              <w:rPr>
                <w:rFonts w:eastAsia="Times New Roman" w:cs="Times New Roman"/>
              </w:rPr>
            </w:pPr>
            <w:r w:rsidRPr="00917108">
              <w:rPr>
                <w:rFonts w:eastAsia="Times New Roman" w:cs="Times New Roman"/>
              </w:rPr>
              <w:t>Communications and outreach efforts</w:t>
            </w:r>
          </w:p>
          <w:p w14:paraId="3C92C951" w14:textId="77777777" w:rsidR="00FC2BD3" w:rsidRPr="00917108" w:rsidRDefault="00FC2BD3" w:rsidP="00BE6813">
            <w:pPr>
              <w:pStyle w:val="ListParagraph"/>
              <w:numPr>
                <w:ilvl w:val="1"/>
                <w:numId w:val="25"/>
              </w:numPr>
              <w:ind w:left="675" w:hanging="270"/>
              <w:rPr>
                <w:rFonts w:eastAsia="Times New Roman" w:cs="Times New Roman"/>
              </w:rPr>
            </w:pPr>
            <w:r w:rsidRPr="00917108">
              <w:rPr>
                <w:rFonts w:eastAsia="Times New Roman" w:cs="Times New Roman"/>
              </w:rPr>
              <w:t>Implementation of technical studies (e.g. joint basin survey; e-flows; sediment transport &amp; modeling; alluvial aquifer abstraction; future water resources development scenario)</w:t>
            </w:r>
          </w:p>
          <w:p w14:paraId="6641F560" w14:textId="77777777" w:rsidR="00FC2BD3" w:rsidRPr="00917108" w:rsidRDefault="00FC2BD3" w:rsidP="00BE6813">
            <w:pPr>
              <w:pStyle w:val="ListParagraph"/>
              <w:numPr>
                <w:ilvl w:val="1"/>
                <w:numId w:val="25"/>
              </w:numPr>
              <w:ind w:left="675" w:hanging="270"/>
              <w:rPr>
                <w:rFonts w:eastAsia="Times New Roman" w:cs="Times New Roman"/>
              </w:rPr>
            </w:pPr>
            <w:r w:rsidRPr="00917108">
              <w:rPr>
                <w:rFonts w:eastAsia="Times New Roman" w:cs="Times New Roman"/>
              </w:rPr>
              <w:t>Policy and legal frameworks to support river basin management</w:t>
            </w:r>
          </w:p>
          <w:p w14:paraId="0B6F529F" w14:textId="77777777" w:rsidR="00FC2BD3" w:rsidRPr="00917108" w:rsidRDefault="00FC2BD3" w:rsidP="00BE6813">
            <w:pPr>
              <w:pStyle w:val="ListParagraph"/>
              <w:numPr>
                <w:ilvl w:val="1"/>
                <w:numId w:val="25"/>
              </w:numPr>
              <w:ind w:left="675" w:hanging="270"/>
              <w:rPr>
                <w:rFonts w:eastAsia="Times New Roman" w:cs="Times New Roman"/>
              </w:rPr>
            </w:pPr>
            <w:r w:rsidRPr="00917108">
              <w:rPr>
                <w:rFonts w:eastAsia="Times New Roman" w:cs="Times New Roman"/>
              </w:rPr>
              <w:t>D</w:t>
            </w:r>
            <w:r w:rsidRPr="00917108">
              <w:rPr>
                <w:rFonts w:cs="Times New Roman"/>
                <w:lang w:eastAsia="zh-CN"/>
              </w:rPr>
              <w:t xml:space="preserve">evelopment of </w:t>
            </w:r>
            <w:r w:rsidRPr="00917108">
              <w:rPr>
                <w:rFonts w:eastAsia="Times New Roman" w:cs="Times New Roman"/>
              </w:rPr>
              <w:t>the Transboundary Diagnostic Analysis</w:t>
            </w:r>
          </w:p>
          <w:p w14:paraId="48C16312" w14:textId="1D13089F" w:rsidR="00FC2BD3" w:rsidRPr="00917108" w:rsidRDefault="00FC2BD3" w:rsidP="00BE6813">
            <w:pPr>
              <w:pStyle w:val="ListParagraph"/>
              <w:numPr>
                <w:ilvl w:val="1"/>
                <w:numId w:val="25"/>
              </w:numPr>
              <w:ind w:left="675" w:hanging="270"/>
              <w:rPr>
                <w:rFonts w:eastAsia="Times New Roman" w:cs="Times New Roman"/>
              </w:rPr>
            </w:pPr>
            <w:r w:rsidRPr="00917108">
              <w:rPr>
                <w:rFonts w:eastAsia="Times New Roman" w:cs="Times New Roman"/>
              </w:rPr>
              <w:t>Development of the Strategic Action Programme, National Action Plans, and the SAP Investment Plan</w:t>
            </w:r>
          </w:p>
          <w:p w14:paraId="3E02840E" w14:textId="77777777" w:rsidR="00FC2BD3" w:rsidRPr="00917108" w:rsidRDefault="00FC2BD3" w:rsidP="00BE6813">
            <w:pPr>
              <w:pStyle w:val="ListParagraph"/>
              <w:numPr>
                <w:ilvl w:val="1"/>
                <w:numId w:val="25"/>
              </w:numPr>
              <w:ind w:left="675" w:hanging="270"/>
              <w:rPr>
                <w:rFonts w:eastAsia="Times New Roman" w:cs="Times New Roman"/>
              </w:rPr>
            </w:pPr>
            <w:r w:rsidRPr="00917108">
              <w:rPr>
                <w:rFonts w:eastAsia="Times New Roman" w:cs="Times New Roman"/>
              </w:rPr>
              <w:t>Implementation of the sustainable land management pilot programs</w:t>
            </w:r>
          </w:p>
          <w:p w14:paraId="0190D0C0" w14:textId="77777777" w:rsidR="00FC2BD3" w:rsidRPr="00917108" w:rsidRDefault="00FC2BD3" w:rsidP="00BE6813">
            <w:pPr>
              <w:pStyle w:val="ListParagraph"/>
              <w:numPr>
                <w:ilvl w:val="1"/>
                <w:numId w:val="25"/>
              </w:numPr>
              <w:ind w:left="675" w:hanging="270"/>
              <w:rPr>
                <w:rFonts w:eastAsia="Times New Roman" w:cs="Times New Roman"/>
              </w:rPr>
            </w:pPr>
            <w:r w:rsidRPr="00917108">
              <w:rPr>
                <w:rFonts w:eastAsia="Times New Roman" w:cs="Times New Roman"/>
              </w:rPr>
              <w:t>Project knowledge management activities</w:t>
            </w:r>
          </w:p>
          <w:p w14:paraId="2BA50A0D" w14:textId="77777777" w:rsidR="00FC2BD3" w:rsidRPr="00917108" w:rsidRDefault="00FC2BD3" w:rsidP="00BE6813">
            <w:pPr>
              <w:pStyle w:val="ListParagraph"/>
              <w:numPr>
                <w:ilvl w:val="1"/>
                <w:numId w:val="25"/>
              </w:numPr>
              <w:ind w:left="675" w:hanging="270"/>
              <w:rPr>
                <w:rFonts w:eastAsia="Times New Roman" w:cs="Times New Roman"/>
              </w:rPr>
            </w:pPr>
            <w:r w:rsidRPr="00917108">
              <w:rPr>
                <w:rFonts w:eastAsia="Times New Roman" w:cs="Times New Roman"/>
              </w:rPr>
              <w:t>Project monitoring and evaluation activities, including monitoring events as determined in the project monitoring plan, and updating the plan as required</w:t>
            </w:r>
          </w:p>
          <w:p w14:paraId="757F6651" w14:textId="77777777" w:rsidR="00FC2BD3" w:rsidRPr="00917108" w:rsidRDefault="00FC2BD3" w:rsidP="00FE20F7">
            <w:pPr>
              <w:pStyle w:val="ListParagraph"/>
              <w:numPr>
                <w:ilvl w:val="0"/>
                <w:numId w:val="25"/>
              </w:numPr>
              <w:ind w:left="405" w:hanging="270"/>
              <w:rPr>
                <w:rFonts w:eastAsia="Times New Roman" w:cs="Times New Roman"/>
              </w:rPr>
            </w:pPr>
            <w:r w:rsidRPr="00917108">
              <w:rPr>
                <w:rFonts w:eastAsia="Times New Roman" w:cs="Times New Roman"/>
              </w:rPr>
              <w:t>Provide technical leadership to ensure effective delivery of project outcomes, outputs and activities, including:</w:t>
            </w:r>
          </w:p>
          <w:p w14:paraId="338535B6" w14:textId="77777777" w:rsidR="00FC2BD3" w:rsidRPr="00917108" w:rsidRDefault="00FC2BD3" w:rsidP="00BE6813">
            <w:pPr>
              <w:pStyle w:val="ListParagraph"/>
              <w:numPr>
                <w:ilvl w:val="1"/>
                <w:numId w:val="25"/>
              </w:numPr>
              <w:ind w:left="675" w:hanging="270"/>
              <w:rPr>
                <w:rFonts w:cs="Times New Roman"/>
              </w:rPr>
            </w:pPr>
            <w:r w:rsidRPr="00917108">
              <w:rPr>
                <w:rFonts w:cs="Times New Roman"/>
              </w:rPr>
              <w:t>Monitor project risks – including social and environmental risks - initially identified and submit new risks to the Project Board for consideration and decision on possible actions if required; update the status of these risks by maintaining the project risks log</w:t>
            </w:r>
          </w:p>
          <w:p w14:paraId="452A5C43" w14:textId="77777777" w:rsidR="00FC2BD3" w:rsidRPr="00917108" w:rsidRDefault="00FC2BD3" w:rsidP="00BE6813">
            <w:pPr>
              <w:numPr>
                <w:ilvl w:val="1"/>
                <w:numId w:val="25"/>
              </w:numPr>
              <w:spacing w:after="0"/>
              <w:ind w:left="675" w:hanging="270"/>
              <w:jc w:val="left"/>
              <w:rPr>
                <w:lang w:val="en-GB"/>
              </w:rPr>
            </w:pPr>
            <w:r w:rsidRPr="00917108">
              <w:t>Monitor implementation plans including the gender action plan, stakeholder engagement plan, and any environmental and social management plans</w:t>
            </w:r>
          </w:p>
          <w:p w14:paraId="052243BF" w14:textId="77777777" w:rsidR="00FC2BD3" w:rsidRPr="00917108" w:rsidRDefault="00FC2BD3" w:rsidP="00BE6813">
            <w:pPr>
              <w:numPr>
                <w:ilvl w:val="1"/>
                <w:numId w:val="25"/>
              </w:numPr>
              <w:spacing w:after="0"/>
              <w:ind w:left="675" w:hanging="270"/>
              <w:jc w:val="left"/>
              <w:rPr>
                <w:lang w:val="en-GB"/>
              </w:rPr>
            </w:pPr>
            <w:r w:rsidRPr="00917108">
              <w:t>Monitor and track progress against the GEF Core indicators</w:t>
            </w:r>
          </w:p>
          <w:p w14:paraId="0E8D9BDB" w14:textId="77777777" w:rsidR="00FC2BD3" w:rsidRPr="00917108" w:rsidRDefault="00FC2BD3" w:rsidP="00BE6813">
            <w:pPr>
              <w:pStyle w:val="ListParagraph"/>
              <w:numPr>
                <w:ilvl w:val="1"/>
                <w:numId w:val="25"/>
              </w:numPr>
              <w:ind w:left="675" w:hanging="270"/>
              <w:rPr>
                <w:rFonts w:eastAsia="Times New Roman" w:cs="Times New Roman"/>
              </w:rPr>
            </w:pPr>
            <w:r w:rsidRPr="00917108">
              <w:rPr>
                <w:rFonts w:eastAsia="Times New Roman" w:cs="Times New Roman"/>
              </w:rPr>
              <w:t>Provide technical leadership to secure feedback as needed from project oversight and implementation partners to support adaptive management, including:</w:t>
            </w:r>
          </w:p>
          <w:p w14:paraId="0BF69520" w14:textId="77777777" w:rsidR="00FC2BD3" w:rsidRPr="00917108" w:rsidRDefault="00FC2BD3" w:rsidP="00BE6813">
            <w:pPr>
              <w:pStyle w:val="ListParagraph"/>
              <w:numPr>
                <w:ilvl w:val="1"/>
                <w:numId w:val="25"/>
              </w:numPr>
              <w:ind w:left="675" w:hanging="270"/>
              <w:rPr>
                <w:rFonts w:eastAsia="Times New Roman" w:cs="Times New Roman"/>
              </w:rPr>
            </w:pPr>
            <w:r w:rsidRPr="00917108">
              <w:rPr>
                <w:rFonts w:eastAsia="Times New Roman" w:cs="Times New Roman"/>
              </w:rPr>
              <w:t>Prepare narrative reports for submission to the donors as well as the Steering Committee</w:t>
            </w:r>
          </w:p>
          <w:p w14:paraId="0DC3A31A" w14:textId="77777777" w:rsidR="00FC2BD3" w:rsidRPr="00917108" w:rsidRDefault="00FC2BD3" w:rsidP="00FE20F7">
            <w:pPr>
              <w:pStyle w:val="GEFFieldtoFillout"/>
              <w:numPr>
                <w:ilvl w:val="0"/>
                <w:numId w:val="25"/>
              </w:numPr>
              <w:ind w:left="405" w:hanging="270"/>
              <w:rPr>
                <w:rFonts w:asciiTheme="minorHAnsi" w:hAnsiTheme="minorHAnsi"/>
                <w:color w:val="auto"/>
                <w:sz w:val="20"/>
                <w:szCs w:val="20"/>
                <w:lang w:val="en-GB"/>
              </w:rPr>
            </w:pPr>
            <w:r w:rsidRPr="00917108">
              <w:rPr>
                <w:rFonts w:asciiTheme="minorHAnsi" w:hAnsiTheme="minorHAnsi"/>
                <w:color w:val="auto"/>
                <w:sz w:val="20"/>
                <w:szCs w:val="20"/>
                <w:lang w:val="en-GB" w:eastAsia="zh-CN"/>
              </w:rPr>
              <w:t>Lead project activities related to Safeguards, including:</w:t>
            </w:r>
          </w:p>
          <w:p w14:paraId="2554D1F2" w14:textId="77777777" w:rsidR="00FC2BD3" w:rsidRPr="00917108" w:rsidRDefault="00FC2BD3" w:rsidP="00BE6813">
            <w:pPr>
              <w:numPr>
                <w:ilvl w:val="1"/>
                <w:numId w:val="25"/>
              </w:numPr>
              <w:spacing w:after="0"/>
              <w:ind w:left="675" w:hanging="270"/>
              <w:jc w:val="left"/>
              <w:rPr>
                <w:lang w:val="en-GB"/>
              </w:rPr>
            </w:pPr>
            <w:r w:rsidRPr="00917108">
              <w:rPr>
                <w:lang w:val="en-GB"/>
              </w:rPr>
              <w:t>Monitor progress in development/implementation of the project ESMP/ESMF ensuring that UNDPs SES policy is fully met and the reporting requirements are fulfilled</w:t>
            </w:r>
          </w:p>
          <w:p w14:paraId="4206FEEA" w14:textId="77777777" w:rsidR="00FC2BD3" w:rsidRPr="00917108" w:rsidRDefault="00FC2BD3" w:rsidP="00BE6813">
            <w:pPr>
              <w:numPr>
                <w:ilvl w:val="1"/>
                <w:numId w:val="25"/>
              </w:numPr>
              <w:spacing w:after="0"/>
              <w:ind w:left="675" w:hanging="270"/>
              <w:jc w:val="left"/>
              <w:rPr>
                <w:lang w:val="en-GB"/>
              </w:rPr>
            </w:pPr>
            <w:r w:rsidRPr="00917108">
              <w:rPr>
                <w:lang w:val="en-GB"/>
              </w:rPr>
              <w:t>Oversee/develop/coordinate implementation of all safeguard related plans</w:t>
            </w:r>
          </w:p>
          <w:p w14:paraId="216E3439" w14:textId="77777777" w:rsidR="00FC2BD3" w:rsidRPr="00917108" w:rsidRDefault="00FC2BD3" w:rsidP="00BE6813">
            <w:pPr>
              <w:numPr>
                <w:ilvl w:val="1"/>
                <w:numId w:val="25"/>
              </w:numPr>
              <w:spacing w:after="0"/>
              <w:ind w:left="675" w:hanging="270"/>
              <w:jc w:val="left"/>
              <w:rPr>
                <w:lang w:val="en-GB"/>
              </w:rPr>
            </w:pPr>
            <w:r w:rsidRPr="00917108">
              <w:rPr>
                <w:lang w:val="en-GB"/>
              </w:rPr>
              <w:t>Ensure social and environmental grievances are managed effectively and transparently</w:t>
            </w:r>
          </w:p>
          <w:p w14:paraId="1BD620B0" w14:textId="77777777" w:rsidR="00FC2BD3" w:rsidRPr="00917108" w:rsidRDefault="00FC2BD3" w:rsidP="00BE6813">
            <w:pPr>
              <w:numPr>
                <w:ilvl w:val="1"/>
                <w:numId w:val="25"/>
              </w:numPr>
              <w:spacing w:after="0"/>
              <w:ind w:left="675" w:hanging="270"/>
              <w:jc w:val="left"/>
              <w:rPr>
                <w:lang w:val="en-GB"/>
              </w:rPr>
            </w:pPr>
            <w:r w:rsidRPr="00917108">
              <w:rPr>
                <w:lang w:val="en-GB"/>
              </w:rPr>
              <w:t>Review the SESP annually, and update and revise corresponding risk log; mitigation/management plans as necessary</w:t>
            </w:r>
          </w:p>
          <w:p w14:paraId="00B0B956" w14:textId="77777777" w:rsidR="00FC2BD3" w:rsidRPr="00917108" w:rsidRDefault="00FC2BD3" w:rsidP="00BE6813">
            <w:pPr>
              <w:numPr>
                <w:ilvl w:val="1"/>
                <w:numId w:val="25"/>
              </w:numPr>
              <w:spacing w:after="0"/>
              <w:ind w:left="675" w:hanging="270"/>
              <w:jc w:val="left"/>
              <w:rPr>
                <w:lang w:val="en-GB"/>
              </w:rPr>
            </w:pPr>
            <w:r w:rsidRPr="00917108">
              <w:rPr>
                <w:lang w:val="en-GB"/>
              </w:rPr>
              <w:t>Ensure full disclosure with concerned stakeholders</w:t>
            </w:r>
          </w:p>
          <w:p w14:paraId="16C2D0F7" w14:textId="77777777" w:rsidR="00FC2BD3" w:rsidRPr="00917108" w:rsidRDefault="00FC2BD3" w:rsidP="00BE6813">
            <w:pPr>
              <w:numPr>
                <w:ilvl w:val="1"/>
                <w:numId w:val="25"/>
              </w:numPr>
              <w:spacing w:after="0"/>
              <w:ind w:left="675" w:hanging="270"/>
              <w:jc w:val="left"/>
              <w:rPr>
                <w:lang w:val="en-GB"/>
              </w:rPr>
            </w:pPr>
            <w:r w:rsidRPr="00917108">
              <w:rPr>
                <w:lang w:val="en-GB"/>
              </w:rPr>
              <w:t>Ensure environmental and social risks are identified, avoided, mitigated and managed throughout project implementation</w:t>
            </w:r>
          </w:p>
          <w:p w14:paraId="4AD75A77" w14:textId="77777777" w:rsidR="00FC2BD3" w:rsidRPr="00917108" w:rsidRDefault="00FC2BD3" w:rsidP="00BE6813">
            <w:pPr>
              <w:numPr>
                <w:ilvl w:val="1"/>
                <w:numId w:val="25"/>
              </w:numPr>
              <w:spacing w:after="0"/>
              <w:ind w:left="675" w:hanging="270"/>
              <w:jc w:val="left"/>
              <w:rPr>
                <w:lang w:val="en-GB"/>
              </w:rPr>
            </w:pPr>
            <w:r w:rsidRPr="00917108">
              <w:rPr>
                <w:lang w:val="en-GB"/>
              </w:rPr>
              <w:t>Ensure reporting, monitoring and evaluation fully address the safeguard issues of the project</w:t>
            </w:r>
          </w:p>
          <w:p w14:paraId="42B65831" w14:textId="77777777" w:rsidR="00FC2BD3" w:rsidRPr="00917108" w:rsidRDefault="00FC2BD3" w:rsidP="00FC2BD3">
            <w:pPr>
              <w:spacing w:after="0"/>
              <w:rPr>
                <w:rFonts w:eastAsia="Times New Roman"/>
                <w:lang w:val="en-GB"/>
              </w:rPr>
            </w:pPr>
          </w:p>
          <w:p w14:paraId="68622092" w14:textId="5FB216AF" w:rsidR="00FC2BD3" w:rsidRPr="00917108" w:rsidRDefault="00FC2BD3" w:rsidP="00FC2BD3">
            <w:pPr>
              <w:spacing w:after="0"/>
              <w:rPr>
                <w:rFonts w:eastAsia="Times New Roman"/>
                <w:u w:val="single"/>
                <w:lang w:val="en-GB"/>
              </w:rPr>
            </w:pPr>
            <w:r w:rsidRPr="00917108">
              <w:rPr>
                <w:rFonts w:eastAsia="Times New Roman"/>
                <w:u w:val="single"/>
                <w:lang w:val="en-GB"/>
              </w:rPr>
              <w:t>General Project Management (2</w:t>
            </w:r>
            <w:r w:rsidR="004F209D" w:rsidRPr="00917108">
              <w:rPr>
                <w:rFonts w:eastAsia="Times New Roman"/>
                <w:u w:val="single"/>
                <w:lang w:val="en-GB"/>
              </w:rPr>
              <w:t>5</w:t>
            </w:r>
            <w:r w:rsidRPr="00917108">
              <w:rPr>
                <w:rFonts w:eastAsia="Times New Roman"/>
                <w:u w:val="single"/>
                <w:lang w:val="en-GB"/>
              </w:rPr>
              <w:t>% time; charged to PMC)</w:t>
            </w:r>
          </w:p>
          <w:p w14:paraId="178879E7" w14:textId="77777777" w:rsidR="00FC2BD3" w:rsidRPr="00917108" w:rsidRDefault="00FC2BD3" w:rsidP="00FE20F7">
            <w:pPr>
              <w:pStyle w:val="ListParagraph"/>
              <w:numPr>
                <w:ilvl w:val="0"/>
                <w:numId w:val="25"/>
              </w:numPr>
              <w:ind w:left="495" w:hanging="315"/>
              <w:rPr>
                <w:rFonts w:eastAsia="Times New Roman" w:cs="Times New Roman"/>
              </w:rPr>
            </w:pPr>
            <w:r w:rsidRPr="00917108">
              <w:rPr>
                <w:rFonts w:eastAsia="Times New Roman" w:cs="Times New Roman"/>
              </w:rPr>
              <w:t>Manage the overall implementation of the project</w:t>
            </w:r>
          </w:p>
          <w:p w14:paraId="69B945DE" w14:textId="77777777" w:rsidR="00FC2BD3" w:rsidRPr="00917108" w:rsidRDefault="00FC2BD3" w:rsidP="00FE20F7">
            <w:pPr>
              <w:pStyle w:val="ListParagraph"/>
              <w:numPr>
                <w:ilvl w:val="0"/>
                <w:numId w:val="25"/>
              </w:numPr>
              <w:ind w:left="495" w:hanging="315"/>
              <w:rPr>
                <w:rFonts w:eastAsia="Times New Roman" w:cs="Times New Roman"/>
              </w:rPr>
            </w:pPr>
            <w:r w:rsidRPr="00917108">
              <w:rPr>
                <w:rFonts w:eastAsia="Times New Roman" w:cs="Times New Roman"/>
              </w:rPr>
              <w:lastRenderedPageBreak/>
              <w:t>Prepare revisions to the multi-year workplan, as needed, as well as annual and quarterly plans if required</w:t>
            </w:r>
          </w:p>
          <w:p w14:paraId="03BA4346" w14:textId="77777777" w:rsidR="00FC2BD3" w:rsidRPr="00917108" w:rsidRDefault="00FC2BD3" w:rsidP="00FE20F7">
            <w:pPr>
              <w:pStyle w:val="ListParagraph"/>
              <w:numPr>
                <w:ilvl w:val="0"/>
                <w:numId w:val="25"/>
              </w:numPr>
              <w:ind w:left="495" w:hanging="315"/>
              <w:rPr>
                <w:rFonts w:eastAsia="Times New Roman" w:cs="Times New Roman"/>
              </w:rPr>
            </w:pPr>
            <w:r w:rsidRPr="00917108">
              <w:rPr>
                <w:rFonts w:eastAsia="Times New Roman" w:cs="Times New Roman"/>
              </w:rPr>
              <w:t>Manage personnel, goods and services, training and low-value grants, including drafting terms of reference and work specifications, and overseeing all contractors’ work</w:t>
            </w:r>
          </w:p>
          <w:p w14:paraId="1BB37DF1" w14:textId="77777777" w:rsidR="00FC2BD3" w:rsidRPr="00917108" w:rsidRDefault="00FC2BD3" w:rsidP="00FE20F7">
            <w:pPr>
              <w:pStyle w:val="ListParagraph"/>
              <w:numPr>
                <w:ilvl w:val="0"/>
                <w:numId w:val="25"/>
              </w:numPr>
              <w:ind w:left="495" w:hanging="315"/>
              <w:rPr>
                <w:rFonts w:eastAsia="Times New Roman" w:cs="Times New Roman"/>
              </w:rPr>
            </w:pPr>
            <w:r w:rsidRPr="00917108">
              <w:rPr>
                <w:rFonts w:eastAsia="Times New Roman" w:cs="Times New Roman"/>
              </w:rPr>
              <w:t>Provide support for completion of assessments required by UNDP, spot checks and audits</w:t>
            </w:r>
          </w:p>
          <w:p w14:paraId="4FF35227" w14:textId="77777777" w:rsidR="00FC2BD3" w:rsidRPr="00917108" w:rsidRDefault="00FC2BD3" w:rsidP="00FE20F7">
            <w:pPr>
              <w:pStyle w:val="ListParagraph"/>
              <w:numPr>
                <w:ilvl w:val="0"/>
                <w:numId w:val="25"/>
              </w:numPr>
              <w:ind w:left="495" w:hanging="315"/>
              <w:rPr>
                <w:rFonts w:eastAsia="Times New Roman" w:cs="Times New Roman"/>
              </w:rPr>
            </w:pPr>
            <w:r w:rsidRPr="00917108">
              <w:rPr>
                <w:rFonts w:eastAsia="Times New Roman" w:cs="Times New Roman"/>
              </w:rPr>
              <w:t>Manage requests for the provision of UNDP financial resources through funding advances, direct payments or reimbursement using the FACE form</w:t>
            </w:r>
          </w:p>
          <w:p w14:paraId="44A38692" w14:textId="77777777" w:rsidR="00FC2BD3" w:rsidRPr="00917108" w:rsidRDefault="00FC2BD3" w:rsidP="00FE20F7">
            <w:pPr>
              <w:pStyle w:val="ListParagraph"/>
              <w:numPr>
                <w:ilvl w:val="0"/>
                <w:numId w:val="25"/>
              </w:numPr>
              <w:ind w:left="495" w:hanging="315"/>
              <w:rPr>
                <w:rFonts w:eastAsia="Times New Roman" w:cs="Times New Roman"/>
              </w:rPr>
            </w:pPr>
            <w:r w:rsidRPr="00917108">
              <w:rPr>
                <w:rFonts w:eastAsia="Times New Roman" w:cs="Times New Roman"/>
              </w:rPr>
              <w:t>Monitor financial resources and accounting to ensure the accuracy and reliability of financial reports</w:t>
            </w:r>
          </w:p>
          <w:p w14:paraId="506E782A" w14:textId="77777777" w:rsidR="00FC2BD3" w:rsidRPr="00917108" w:rsidRDefault="00FC2BD3" w:rsidP="00FE20F7">
            <w:pPr>
              <w:pStyle w:val="ListParagraph"/>
              <w:numPr>
                <w:ilvl w:val="0"/>
                <w:numId w:val="25"/>
              </w:numPr>
              <w:ind w:left="495" w:hanging="315"/>
              <w:rPr>
                <w:rFonts w:eastAsia="Times New Roman" w:cs="Times New Roman"/>
              </w:rPr>
            </w:pPr>
            <w:r w:rsidRPr="00917108">
              <w:rPr>
                <w:rFonts w:eastAsia="Times New Roman" w:cs="Times New Roman"/>
              </w:rPr>
              <w:t>Ensure that financial reports to UNDP are prepared and submitted on a quarterly basis</w:t>
            </w:r>
          </w:p>
          <w:p w14:paraId="3904B707" w14:textId="68D856EA" w:rsidR="00FC2BD3" w:rsidRPr="00917108" w:rsidRDefault="00FC2BD3" w:rsidP="00FE20F7">
            <w:pPr>
              <w:numPr>
                <w:ilvl w:val="0"/>
                <w:numId w:val="25"/>
              </w:numPr>
              <w:spacing w:after="0"/>
              <w:ind w:left="495" w:hanging="315"/>
              <w:jc w:val="left"/>
              <w:rPr>
                <w:lang w:val="en-GB"/>
              </w:rPr>
            </w:pPr>
            <w:r w:rsidRPr="00917108">
              <w:rPr>
                <w:lang w:val="en-GB"/>
              </w:rPr>
              <w:t>Prepare the inception report no later than one month after the inception workshop</w:t>
            </w:r>
          </w:p>
          <w:p w14:paraId="4E8B2FBD" w14:textId="46FB3AC7" w:rsidR="004F209D" w:rsidRPr="00917108" w:rsidRDefault="004F209D" w:rsidP="00FE20F7">
            <w:pPr>
              <w:numPr>
                <w:ilvl w:val="0"/>
                <w:numId w:val="25"/>
              </w:numPr>
              <w:spacing w:after="0"/>
              <w:ind w:left="495" w:hanging="315"/>
              <w:jc w:val="left"/>
              <w:rPr>
                <w:lang w:val="en-GB"/>
              </w:rPr>
            </w:pPr>
            <w:r w:rsidRPr="00917108">
              <w:rPr>
                <w:lang w:val="en-GB"/>
              </w:rPr>
              <w:t>Ensure that the indicators included in the project results framework are monitored annually in advance of the GEF PIR submission deadline</w:t>
            </w:r>
          </w:p>
          <w:p w14:paraId="04EE643C" w14:textId="77777777" w:rsidR="00FC2BD3" w:rsidRPr="00917108" w:rsidRDefault="00FC2BD3" w:rsidP="00FE20F7">
            <w:pPr>
              <w:numPr>
                <w:ilvl w:val="0"/>
                <w:numId w:val="25"/>
              </w:numPr>
              <w:spacing w:after="0"/>
              <w:ind w:left="495" w:hanging="315"/>
              <w:jc w:val="left"/>
              <w:rPr>
                <w:lang w:val="en-GB"/>
              </w:rPr>
            </w:pPr>
            <w:r w:rsidRPr="00917108">
              <w:rPr>
                <w:lang w:val="en-GB"/>
              </w:rPr>
              <w:t>Prepare the GEF PIR</w:t>
            </w:r>
          </w:p>
          <w:p w14:paraId="3B529B6B" w14:textId="77777777" w:rsidR="00E97354" w:rsidRPr="00917108" w:rsidRDefault="00FC2BD3" w:rsidP="00FE20F7">
            <w:pPr>
              <w:pStyle w:val="ListParagraph"/>
              <w:numPr>
                <w:ilvl w:val="0"/>
                <w:numId w:val="25"/>
              </w:numPr>
              <w:ind w:left="495" w:hanging="315"/>
            </w:pPr>
            <w:r w:rsidRPr="00917108">
              <w:rPr>
                <w:rFonts w:cs="Times New Roman"/>
              </w:rPr>
              <w:t>Support the Mid-term review and Terminal Evaluation process</w:t>
            </w:r>
          </w:p>
          <w:p w14:paraId="2BBFE3C3" w14:textId="77777777" w:rsidR="004F209D" w:rsidRPr="00917108" w:rsidRDefault="004F209D" w:rsidP="00FE20F7">
            <w:pPr>
              <w:pStyle w:val="ListParagraph"/>
              <w:numPr>
                <w:ilvl w:val="0"/>
                <w:numId w:val="25"/>
              </w:numPr>
              <w:ind w:left="495" w:hanging="315"/>
              <w:rPr>
                <w:rFonts w:eastAsia="Times New Roman" w:cs="Times New Roman"/>
              </w:rPr>
            </w:pPr>
            <w:r w:rsidRPr="00917108">
              <w:rPr>
                <w:rFonts w:eastAsia="Times New Roman" w:cs="Times New Roman"/>
              </w:rPr>
              <w:t>Undertake Project Planning and Monitoring for all activities of the project against the approved workplan</w:t>
            </w:r>
          </w:p>
          <w:p w14:paraId="4A745801" w14:textId="77777777" w:rsidR="004F209D" w:rsidRPr="00917108" w:rsidRDefault="004F209D" w:rsidP="00FE20F7">
            <w:pPr>
              <w:pStyle w:val="ListParagraph"/>
              <w:numPr>
                <w:ilvl w:val="0"/>
                <w:numId w:val="25"/>
              </w:numPr>
              <w:ind w:left="495" w:hanging="315"/>
              <w:rPr>
                <w:rFonts w:eastAsia="Times New Roman" w:cs="Times New Roman"/>
              </w:rPr>
            </w:pPr>
            <w:r w:rsidRPr="00917108">
              <w:rPr>
                <w:rFonts w:eastAsia="Times New Roman" w:cs="Times New Roman"/>
              </w:rPr>
              <w:t>Monitor progress, watch for plan deviations and make course corrections when needed within project board-agreed tolerances to achieve results</w:t>
            </w:r>
          </w:p>
          <w:p w14:paraId="5D5917EA" w14:textId="74B47834" w:rsidR="004F209D" w:rsidRPr="00917108" w:rsidRDefault="004F209D" w:rsidP="00FE20F7">
            <w:pPr>
              <w:pStyle w:val="ListParagraph"/>
              <w:numPr>
                <w:ilvl w:val="0"/>
                <w:numId w:val="25"/>
              </w:numPr>
              <w:ind w:left="495" w:hanging="315"/>
              <w:rPr>
                <w:rFonts w:eastAsia="Times New Roman" w:cs="Times New Roman"/>
              </w:rPr>
            </w:pPr>
            <w:r w:rsidRPr="00917108">
              <w:rPr>
                <w:rFonts w:eastAsia="Times New Roman"/>
              </w:rPr>
              <w:t>Perform regular progress reporting to the project board as agreed with the board, including measures to address challenges and opportunities</w:t>
            </w:r>
          </w:p>
        </w:tc>
      </w:tr>
      <w:tr w:rsidR="00E97354" w:rsidRPr="00917108" w14:paraId="595BC294" w14:textId="77777777" w:rsidTr="007116B5">
        <w:tc>
          <w:tcPr>
            <w:tcW w:w="1350" w:type="dxa"/>
            <w:tcBorders>
              <w:top w:val="single" w:sz="4" w:space="0" w:color="auto"/>
              <w:left w:val="single" w:sz="4" w:space="0" w:color="auto"/>
              <w:bottom w:val="single" w:sz="4" w:space="0" w:color="auto"/>
              <w:right w:val="single" w:sz="4" w:space="0" w:color="auto"/>
            </w:tcBorders>
          </w:tcPr>
          <w:p w14:paraId="0E9FA3EB" w14:textId="414061E8" w:rsidR="00E97354" w:rsidRPr="00917108" w:rsidRDefault="00E97354" w:rsidP="00C81F07">
            <w:pPr>
              <w:spacing w:after="0"/>
              <w:jc w:val="left"/>
              <w:rPr>
                <w:rFonts w:asciiTheme="majorHAnsi" w:hAnsiTheme="majorHAnsi" w:cstheme="minorHAnsi"/>
                <w:lang w:val="en-GB"/>
              </w:rPr>
            </w:pPr>
            <w:r w:rsidRPr="00917108">
              <w:rPr>
                <w:rFonts w:asciiTheme="majorHAnsi" w:hAnsiTheme="majorHAnsi" w:cstheme="minorHAnsi"/>
                <w:lang w:val="en-GB"/>
              </w:rPr>
              <w:lastRenderedPageBreak/>
              <w:t>Senior Technical Advisor</w:t>
            </w:r>
          </w:p>
          <w:p w14:paraId="1D602778" w14:textId="77777777" w:rsidR="00E97354" w:rsidRPr="00917108" w:rsidRDefault="00E97354" w:rsidP="00C81F07">
            <w:pPr>
              <w:spacing w:after="0"/>
              <w:jc w:val="left"/>
              <w:rPr>
                <w:rFonts w:asciiTheme="majorHAnsi" w:hAnsiTheme="majorHAnsi" w:cstheme="minorHAnsi"/>
                <w:lang w:val="en-GB"/>
              </w:rPr>
            </w:pPr>
          </w:p>
          <w:p w14:paraId="0CD6E9CF" w14:textId="77777777" w:rsidR="00E97354" w:rsidRPr="00917108" w:rsidRDefault="00E97354" w:rsidP="00C81F07">
            <w:pPr>
              <w:spacing w:after="0"/>
              <w:jc w:val="left"/>
              <w:rPr>
                <w:rFonts w:asciiTheme="majorHAnsi" w:hAnsiTheme="majorHAnsi"/>
                <w:lang w:val="en-GB" w:eastAsia="ja-JP"/>
              </w:rPr>
            </w:pPr>
            <w:r w:rsidRPr="00917108">
              <w:rPr>
                <w:rFonts w:asciiTheme="majorHAnsi" w:hAnsiTheme="majorHAnsi" w:cstheme="minorHAnsi"/>
                <w:lang w:val="en-GB"/>
              </w:rPr>
              <w:t>Rate: USD 6,000/month</w:t>
            </w:r>
          </w:p>
        </w:tc>
        <w:tc>
          <w:tcPr>
            <w:tcW w:w="1080" w:type="dxa"/>
            <w:tcBorders>
              <w:top w:val="single" w:sz="4" w:space="0" w:color="auto"/>
              <w:left w:val="single" w:sz="4" w:space="0" w:color="auto"/>
              <w:bottom w:val="single" w:sz="4" w:space="0" w:color="auto"/>
              <w:right w:val="single" w:sz="4" w:space="0" w:color="auto"/>
            </w:tcBorders>
          </w:tcPr>
          <w:p w14:paraId="2BD45B0E" w14:textId="77777777" w:rsidR="00E97354" w:rsidRPr="00917108" w:rsidRDefault="00E97354" w:rsidP="00C81F07">
            <w:pPr>
              <w:spacing w:after="0"/>
              <w:jc w:val="left"/>
              <w:rPr>
                <w:rFonts w:asciiTheme="majorHAnsi" w:hAnsiTheme="majorHAnsi"/>
                <w:lang w:val="en-GB" w:eastAsia="ja-JP"/>
              </w:rPr>
            </w:pPr>
            <w:r w:rsidRPr="00917108">
              <w:rPr>
                <w:rFonts w:asciiTheme="majorHAnsi" w:hAnsiTheme="majorHAnsi"/>
                <w:lang w:val="en-GB" w:eastAsia="ja-JP"/>
              </w:rPr>
              <w:t>54 months</w:t>
            </w:r>
          </w:p>
        </w:tc>
        <w:tc>
          <w:tcPr>
            <w:tcW w:w="11250" w:type="dxa"/>
            <w:tcBorders>
              <w:top w:val="single" w:sz="4" w:space="0" w:color="auto"/>
              <w:left w:val="single" w:sz="4" w:space="0" w:color="auto"/>
              <w:bottom w:val="single" w:sz="4" w:space="0" w:color="auto"/>
              <w:right w:val="single" w:sz="4" w:space="0" w:color="auto"/>
            </w:tcBorders>
          </w:tcPr>
          <w:p w14:paraId="0CB5EC0D" w14:textId="77777777" w:rsidR="00E97354" w:rsidRPr="00917108" w:rsidRDefault="00E97354" w:rsidP="00C81F07">
            <w:pPr>
              <w:pStyle w:val="GEFFieldtoFillout"/>
              <w:ind w:left="0"/>
              <w:rPr>
                <w:rFonts w:asciiTheme="minorHAnsi" w:hAnsiTheme="minorHAnsi"/>
                <w:color w:val="auto"/>
                <w:sz w:val="20"/>
                <w:szCs w:val="20"/>
                <w:lang w:val="en-GB"/>
              </w:rPr>
            </w:pPr>
            <w:r w:rsidRPr="00917108">
              <w:rPr>
                <w:rFonts w:asciiTheme="minorHAnsi" w:hAnsiTheme="minorHAnsi" w:cstheme="minorHAnsi"/>
                <w:color w:val="auto"/>
                <w:sz w:val="20"/>
                <w:szCs w:val="20"/>
                <w:lang w:val="en-GB"/>
              </w:rPr>
              <w:t xml:space="preserve">The Senior Technical Advisor </w:t>
            </w:r>
            <w:r w:rsidRPr="00917108">
              <w:rPr>
                <w:rFonts w:asciiTheme="minorHAnsi" w:hAnsiTheme="minorHAnsi"/>
                <w:color w:val="auto"/>
                <w:sz w:val="20"/>
                <w:szCs w:val="20"/>
                <w:lang w:val="en-GB"/>
              </w:rPr>
              <w:t xml:space="preserve">(based at the PMU) </w:t>
            </w:r>
            <w:r w:rsidRPr="00917108">
              <w:rPr>
                <w:rFonts w:asciiTheme="minorHAnsi" w:hAnsiTheme="minorHAnsi" w:cstheme="minorHAnsi"/>
                <w:color w:val="auto"/>
                <w:sz w:val="20"/>
                <w:szCs w:val="20"/>
                <w:lang w:val="en-GB"/>
              </w:rPr>
              <w:t xml:space="preserve">will lead activities for </w:t>
            </w:r>
            <w:r w:rsidRPr="00917108">
              <w:rPr>
                <w:rFonts w:asciiTheme="minorHAnsi" w:hAnsiTheme="minorHAnsi"/>
                <w:color w:val="auto"/>
                <w:sz w:val="20"/>
                <w:szCs w:val="20"/>
                <w:lang w:val="en-GB"/>
              </w:rPr>
              <w:t xml:space="preserve">advice on Transboundary Water Governance Principles; oversight of the long-term programmatic &amp; financial sustainability of LIMCOM, and Strategic Planning and Organisational Development of LIMCOM, which will include establishing an Operations Framework to ensure that LIMSEC will have the level of operational and financial management capacity required to start managing external resources (partner support) directly by the end of the project.  The project’s Implementing Partner (Global Water Partnership – Southern Africa) will support LIMSEC in developing a strategy for gradually building its operational and financial management capacity throughout the project implementation.   </w:t>
            </w:r>
          </w:p>
          <w:p w14:paraId="3A2D5889" w14:textId="77777777" w:rsidR="00E97354" w:rsidRPr="00917108" w:rsidRDefault="00E97354" w:rsidP="00C81F07">
            <w:pPr>
              <w:pStyle w:val="GEFFieldtoFillout"/>
              <w:ind w:left="0"/>
              <w:rPr>
                <w:rFonts w:asciiTheme="minorHAnsi" w:hAnsiTheme="minorHAnsi"/>
                <w:color w:val="auto"/>
                <w:sz w:val="20"/>
                <w:szCs w:val="20"/>
                <w:lang w:val="en-GB"/>
              </w:rPr>
            </w:pPr>
          </w:p>
          <w:p w14:paraId="78AA40E1" w14:textId="77777777" w:rsidR="00E97354" w:rsidRPr="00917108" w:rsidRDefault="00E97354" w:rsidP="00C81F07">
            <w:pPr>
              <w:spacing w:after="0"/>
              <w:jc w:val="left"/>
              <w:rPr>
                <w:rFonts w:cs="Arial"/>
                <w:i/>
                <w:u w:val="single"/>
                <w:lang w:val="en-GB" w:eastAsia="zh-CN"/>
              </w:rPr>
            </w:pPr>
            <w:r w:rsidRPr="00917108">
              <w:rPr>
                <w:rFonts w:cs="Arial"/>
                <w:i/>
                <w:u w:val="single"/>
                <w:lang w:val="en-GB" w:eastAsia="zh-CN"/>
              </w:rPr>
              <w:t>Duties and Responsibilities</w:t>
            </w:r>
          </w:p>
          <w:p w14:paraId="3687F206" w14:textId="77777777" w:rsidR="00E97354" w:rsidRPr="00917108" w:rsidRDefault="00E97354" w:rsidP="00EE44B2">
            <w:pPr>
              <w:pStyle w:val="GEFFieldtoFillout"/>
              <w:numPr>
                <w:ilvl w:val="0"/>
                <w:numId w:val="29"/>
              </w:numPr>
              <w:ind w:left="252" w:hanging="180"/>
              <w:rPr>
                <w:rFonts w:asciiTheme="minorHAnsi" w:hAnsiTheme="minorHAnsi"/>
                <w:color w:val="auto"/>
                <w:sz w:val="20"/>
                <w:szCs w:val="20"/>
                <w:lang w:val="en-GB"/>
              </w:rPr>
            </w:pPr>
            <w:r w:rsidRPr="00917108">
              <w:rPr>
                <w:rFonts w:asciiTheme="minorHAnsi" w:hAnsiTheme="minorHAnsi"/>
                <w:color w:val="auto"/>
                <w:sz w:val="20"/>
                <w:szCs w:val="20"/>
                <w:lang w:val="en-GB"/>
              </w:rPr>
              <w:t xml:space="preserve">Support the work of contracted experts under Output 1.1.2 to </w:t>
            </w:r>
            <w:r w:rsidRPr="00917108">
              <w:rPr>
                <w:rFonts w:asciiTheme="minorHAnsi" w:hAnsiTheme="minorHAnsi" w:cs="Lucida Grande"/>
                <w:color w:val="auto"/>
                <w:sz w:val="20"/>
                <w:szCs w:val="20"/>
                <w:lang w:val="en-GB"/>
              </w:rPr>
              <w:t>establish a LIMCOM data and information sharing protocol</w:t>
            </w:r>
          </w:p>
          <w:p w14:paraId="185C9471" w14:textId="77777777" w:rsidR="00E97354" w:rsidRPr="00917108" w:rsidRDefault="00E97354" w:rsidP="00EE44B2">
            <w:pPr>
              <w:pStyle w:val="GEFFieldtoFillout"/>
              <w:numPr>
                <w:ilvl w:val="0"/>
                <w:numId w:val="29"/>
              </w:numPr>
              <w:ind w:left="252" w:hanging="180"/>
              <w:rPr>
                <w:rFonts w:asciiTheme="minorHAnsi" w:hAnsiTheme="minorHAnsi"/>
                <w:color w:val="auto"/>
                <w:sz w:val="20"/>
                <w:szCs w:val="20"/>
                <w:lang w:val="en-GB"/>
              </w:rPr>
            </w:pPr>
            <w:r w:rsidRPr="00917108">
              <w:rPr>
                <w:rFonts w:asciiTheme="minorHAnsi" w:hAnsiTheme="minorHAnsi"/>
                <w:color w:val="auto"/>
                <w:sz w:val="20"/>
                <w:szCs w:val="20"/>
                <w:lang w:val="en-GB"/>
              </w:rPr>
              <w:t>Oversee the work of contracted experts under Output 1.1.3 to strengthen LIMSEC’s operational systems and staff capacities</w:t>
            </w:r>
          </w:p>
          <w:p w14:paraId="32B778BC" w14:textId="77777777" w:rsidR="00E97354" w:rsidRPr="00917108" w:rsidRDefault="00E97354" w:rsidP="00EE44B2">
            <w:pPr>
              <w:pStyle w:val="GEFFieldtoFillout"/>
              <w:numPr>
                <w:ilvl w:val="0"/>
                <w:numId w:val="29"/>
              </w:numPr>
              <w:ind w:left="252" w:hanging="180"/>
              <w:rPr>
                <w:rFonts w:asciiTheme="minorHAnsi" w:hAnsiTheme="minorHAnsi"/>
                <w:color w:val="auto"/>
                <w:sz w:val="20"/>
                <w:szCs w:val="20"/>
                <w:lang w:val="en-GB"/>
              </w:rPr>
            </w:pPr>
            <w:r w:rsidRPr="00917108">
              <w:rPr>
                <w:rFonts w:asciiTheme="minorHAnsi" w:hAnsiTheme="minorHAnsi"/>
                <w:color w:val="auto"/>
                <w:sz w:val="20"/>
                <w:szCs w:val="20"/>
                <w:lang w:val="en-GB"/>
              </w:rPr>
              <w:t>Oversee the Joint Basin Survey carried out by the Member States under Output 2.1.1</w:t>
            </w:r>
          </w:p>
          <w:p w14:paraId="439F9B4A" w14:textId="77777777" w:rsidR="00E97354" w:rsidRPr="00917108" w:rsidRDefault="00E97354" w:rsidP="00EE44B2">
            <w:pPr>
              <w:pStyle w:val="GEFFieldtoFillout"/>
              <w:numPr>
                <w:ilvl w:val="0"/>
                <w:numId w:val="29"/>
              </w:numPr>
              <w:ind w:left="252" w:hanging="180"/>
              <w:rPr>
                <w:rFonts w:asciiTheme="minorHAnsi" w:hAnsiTheme="minorHAnsi"/>
                <w:color w:val="auto"/>
                <w:sz w:val="20"/>
                <w:szCs w:val="20"/>
                <w:lang w:val="en-GB"/>
              </w:rPr>
            </w:pPr>
            <w:r w:rsidRPr="00917108">
              <w:rPr>
                <w:rFonts w:asciiTheme="minorHAnsi" w:hAnsiTheme="minorHAnsi"/>
                <w:color w:val="auto"/>
                <w:sz w:val="20"/>
                <w:szCs w:val="20"/>
                <w:lang w:val="en-GB"/>
              </w:rPr>
              <w:t xml:space="preserve">Take lead responsibility under Output 2.1.5 for </w:t>
            </w:r>
            <w:r w:rsidRPr="00917108">
              <w:rPr>
                <w:rFonts w:asciiTheme="minorHAnsi" w:hAnsiTheme="minorHAnsi" w:cs="Lucida Grande"/>
                <w:color w:val="auto"/>
                <w:sz w:val="20"/>
                <w:szCs w:val="20"/>
                <w:lang w:val="en-GB"/>
              </w:rPr>
              <w:t>reviewing policies and governance relevant to IWRM in the LRB</w:t>
            </w:r>
          </w:p>
          <w:p w14:paraId="5D153B4D" w14:textId="77777777" w:rsidR="00E97354" w:rsidRPr="00917108" w:rsidRDefault="00E97354" w:rsidP="00EE44B2">
            <w:pPr>
              <w:pStyle w:val="GEFFieldtoFillout"/>
              <w:numPr>
                <w:ilvl w:val="0"/>
                <w:numId w:val="29"/>
              </w:numPr>
              <w:ind w:left="252" w:hanging="180"/>
              <w:rPr>
                <w:rFonts w:asciiTheme="minorHAnsi" w:hAnsiTheme="minorHAnsi"/>
                <w:color w:val="auto"/>
                <w:sz w:val="20"/>
                <w:szCs w:val="20"/>
                <w:lang w:val="en-GB"/>
              </w:rPr>
            </w:pPr>
            <w:r w:rsidRPr="00917108">
              <w:rPr>
                <w:rFonts w:asciiTheme="minorHAnsi" w:hAnsiTheme="minorHAnsi"/>
                <w:color w:val="auto"/>
                <w:sz w:val="20"/>
                <w:szCs w:val="20"/>
                <w:lang w:val="en-GB"/>
              </w:rPr>
              <w:t>Oversee and guide the work of technical experts under Output 2.2.1 in developing the Transboundary Diagnostic Analysis; present the TDA to the LIMCOM Council and leading dissemination of the TDA to relevant stakeholders in the LRB</w:t>
            </w:r>
          </w:p>
          <w:p w14:paraId="1290D583" w14:textId="77777777" w:rsidR="00E97354" w:rsidRPr="00917108" w:rsidRDefault="00E97354" w:rsidP="00EE44B2">
            <w:pPr>
              <w:pStyle w:val="GEFFieldtoFillout"/>
              <w:numPr>
                <w:ilvl w:val="0"/>
                <w:numId w:val="29"/>
              </w:numPr>
              <w:ind w:left="252" w:hanging="180"/>
              <w:rPr>
                <w:rFonts w:asciiTheme="minorHAnsi" w:hAnsiTheme="minorHAnsi"/>
                <w:color w:val="auto"/>
                <w:sz w:val="20"/>
                <w:szCs w:val="20"/>
                <w:lang w:val="en-GB"/>
              </w:rPr>
            </w:pPr>
            <w:r w:rsidRPr="00917108">
              <w:rPr>
                <w:rFonts w:asciiTheme="minorHAnsi" w:hAnsiTheme="minorHAnsi"/>
                <w:color w:val="auto"/>
                <w:sz w:val="20"/>
                <w:szCs w:val="20"/>
                <w:lang w:val="en-GB"/>
              </w:rPr>
              <w:t>Oversee and guide the work of technical experts under Outputs 3.1.1 – 3.1.6 in developing the Strategic Action Programme (including its M&amp;E framework and Investment Plan) and the four National Action Programmes</w:t>
            </w:r>
          </w:p>
        </w:tc>
      </w:tr>
      <w:bookmarkEnd w:id="43"/>
      <w:tr w:rsidR="00E97354" w:rsidRPr="00917108" w14:paraId="6C15EC68" w14:textId="77777777" w:rsidTr="007116B5">
        <w:tc>
          <w:tcPr>
            <w:tcW w:w="1350" w:type="dxa"/>
            <w:tcBorders>
              <w:top w:val="single" w:sz="4" w:space="0" w:color="auto"/>
              <w:left w:val="single" w:sz="4" w:space="0" w:color="auto"/>
              <w:bottom w:val="single" w:sz="4" w:space="0" w:color="auto"/>
              <w:right w:val="single" w:sz="4" w:space="0" w:color="auto"/>
            </w:tcBorders>
          </w:tcPr>
          <w:p w14:paraId="30448640" w14:textId="77777777" w:rsidR="00E97354" w:rsidRPr="00917108" w:rsidRDefault="00E97354" w:rsidP="00C81F07">
            <w:pPr>
              <w:spacing w:after="0"/>
              <w:jc w:val="left"/>
              <w:rPr>
                <w:rFonts w:asciiTheme="majorHAnsi" w:hAnsiTheme="majorHAnsi"/>
                <w:lang w:val="en-GB"/>
              </w:rPr>
            </w:pPr>
            <w:r w:rsidRPr="00917108">
              <w:rPr>
                <w:rFonts w:asciiTheme="majorHAnsi" w:hAnsiTheme="majorHAnsi"/>
                <w:lang w:val="en-GB"/>
              </w:rPr>
              <w:lastRenderedPageBreak/>
              <w:t>Environment and Water Resources Management Specialist</w:t>
            </w:r>
          </w:p>
          <w:p w14:paraId="4FDF20F6" w14:textId="77777777" w:rsidR="00E97354" w:rsidRPr="00917108" w:rsidRDefault="00E97354" w:rsidP="00C81F07">
            <w:pPr>
              <w:spacing w:after="0"/>
              <w:jc w:val="left"/>
              <w:rPr>
                <w:rFonts w:asciiTheme="majorHAnsi" w:hAnsiTheme="majorHAnsi"/>
                <w:lang w:val="en-GB"/>
              </w:rPr>
            </w:pPr>
          </w:p>
          <w:p w14:paraId="3E0063CB" w14:textId="77777777" w:rsidR="00E97354" w:rsidRPr="00917108" w:rsidRDefault="00E97354" w:rsidP="00C81F07">
            <w:pPr>
              <w:spacing w:after="0"/>
              <w:jc w:val="left"/>
              <w:rPr>
                <w:rFonts w:asciiTheme="majorHAnsi" w:hAnsiTheme="majorHAnsi"/>
                <w:lang w:val="en-GB" w:eastAsia="ja-JP"/>
              </w:rPr>
            </w:pPr>
            <w:r w:rsidRPr="00917108">
              <w:rPr>
                <w:rFonts w:asciiTheme="majorHAnsi" w:hAnsiTheme="majorHAnsi"/>
                <w:lang w:val="en-GB"/>
              </w:rPr>
              <w:t>Rate: USD 5,000/month</w:t>
            </w:r>
          </w:p>
        </w:tc>
        <w:tc>
          <w:tcPr>
            <w:tcW w:w="1080" w:type="dxa"/>
            <w:tcBorders>
              <w:top w:val="single" w:sz="4" w:space="0" w:color="auto"/>
              <w:left w:val="single" w:sz="4" w:space="0" w:color="auto"/>
              <w:bottom w:val="single" w:sz="4" w:space="0" w:color="auto"/>
              <w:right w:val="single" w:sz="4" w:space="0" w:color="auto"/>
            </w:tcBorders>
          </w:tcPr>
          <w:p w14:paraId="30014833" w14:textId="77777777" w:rsidR="00E97354" w:rsidRPr="00917108" w:rsidRDefault="00E97354" w:rsidP="00C81F07">
            <w:pPr>
              <w:spacing w:after="0"/>
              <w:jc w:val="left"/>
              <w:rPr>
                <w:rFonts w:asciiTheme="majorHAnsi" w:hAnsiTheme="majorHAnsi"/>
                <w:lang w:val="en-GB" w:eastAsia="ja-JP"/>
              </w:rPr>
            </w:pPr>
            <w:r w:rsidRPr="00917108">
              <w:rPr>
                <w:rFonts w:asciiTheme="majorHAnsi" w:hAnsiTheme="majorHAnsi"/>
                <w:lang w:val="en-GB" w:eastAsia="ja-JP"/>
              </w:rPr>
              <w:t>54 months</w:t>
            </w:r>
          </w:p>
        </w:tc>
        <w:tc>
          <w:tcPr>
            <w:tcW w:w="11250" w:type="dxa"/>
            <w:tcBorders>
              <w:top w:val="single" w:sz="4" w:space="0" w:color="auto"/>
              <w:left w:val="single" w:sz="4" w:space="0" w:color="auto"/>
              <w:bottom w:val="single" w:sz="4" w:space="0" w:color="auto"/>
              <w:right w:val="single" w:sz="4" w:space="0" w:color="auto"/>
            </w:tcBorders>
          </w:tcPr>
          <w:p w14:paraId="3C3BA41E" w14:textId="77777777" w:rsidR="00E97354" w:rsidRPr="00917108" w:rsidRDefault="00E97354" w:rsidP="00C81F07">
            <w:pPr>
              <w:pStyle w:val="GEFFieldtoFillout"/>
              <w:ind w:left="0"/>
              <w:rPr>
                <w:rFonts w:asciiTheme="majorHAnsi" w:hAnsiTheme="majorHAnsi"/>
                <w:color w:val="auto"/>
                <w:sz w:val="20"/>
                <w:szCs w:val="20"/>
                <w:lang w:val="en-GB"/>
              </w:rPr>
            </w:pPr>
            <w:r w:rsidRPr="00917108">
              <w:rPr>
                <w:rFonts w:asciiTheme="majorHAnsi" w:hAnsiTheme="majorHAnsi"/>
                <w:color w:val="auto"/>
                <w:sz w:val="20"/>
                <w:szCs w:val="20"/>
                <w:lang w:val="en-GB"/>
              </w:rPr>
              <w:t>The Environment and Water Resources Management Specialist (based at the PMU) will be generally responsible for the development / management of LIMCOM’s Water and Environment Programme, the strengthening of LIMCOM’s IWRM capacities, and the development of a bankable portfolio of water projects.</w:t>
            </w:r>
          </w:p>
          <w:p w14:paraId="5713F9B3" w14:textId="77777777" w:rsidR="00E97354" w:rsidRPr="00917108" w:rsidRDefault="00E97354" w:rsidP="00C81F07">
            <w:pPr>
              <w:pStyle w:val="GEFFieldtoFillout"/>
              <w:ind w:left="0"/>
              <w:rPr>
                <w:rFonts w:asciiTheme="majorHAnsi" w:hAnsiTheme="majorHAnsi"/>
                <w:color w:val="auto"/>
                <w:sz w:val="20"/>
                <w:szCs w:val="20"/>
                <w:lang w:val="en-GB"/>
              </w:rPr>
            </w:pPr>
          </w:p>
          <w:p w14:paraId="345F29F6" w14:textId="77777777" w:rsidR="00E97354" w:rsidRPr="00917108" w:rsidRDefault="00E97354" w:rsidP="00C81F07">
            <w:pPr>
              <w:spacing w:after="0"/>
              <w:jc w:val="left"/>
              <w:rPr>
                <w:rFonts w:asciiTheme="majorHAnsi" w:hAnsiTheme="majorHAnsi" w:cs="Arial"/>
                <w:i/>
                <w:u w:val="single"/>
                <w:lang w:val="en-GB" w:eastAsia="zh-CN"/>
              </w:rPr>
            </w:pPr>
            <w:r w:rsidRPr="00917108">
              <w:rPr>
                <w:rFonts w:asciiTheme="majorHAnsi" w:hAnsiTheme="majorHAnsi" w:cs="Arial"/>
                <w:i/>
                <w:u w:val="single"/>
                <w:lang w:val="en-GB" w:eastAsia="zh-CN"/>
              </w:rPr>
              <w:t>Duties and Responsibilities</w:t>
            </w:r>
          </w:p>
          <w:p w14:paraId="41D9855A" w14:textId="77777777" w:rsidR="00E97354" w:rsidRPr="00917108" w:rsidRDefault="00E97354" w:rsidP="00EE44B2">
            <w:pPr>
              <w:pStyle w:val="GEFFieldtoFillout"/>
              <w:numPr>
                <w:ilvl w:val="0"/>
                <w:numId w:val="27"/>
              </w:numPr>
              <w:ind w:left="252" w:hanging="180"/>
              <w:rPr>
                <w:rFonts w:asciiTheme="majorHAnsi" w:hAnsiTheme="majorHAnsi"/>
                <w:color w:val="auto"/>
                <w:sz w:val="20"/>
                <w:szCs w:val="20"/>
                <w:lang w:val="en-GB"/>
              </w:rPr>
            </w:pPr>
            <w:r w:rsidRPr="00917108">
              <w:rPr>
                <w:rFonts w:asciiTheme="majorHAnsi" w:hAnsiTheme="majorHAnsi"/>
                <w:color w:val="auto"/>
                <w:sz w:val="20"/>
                <w:szCs w:val="20"/>
                <w:lang w:val="en-GB"/>
              </w:rPr>
              <w:t>Support contracted experts under Output 1.1.1 in strengthening the technical capacity of LIMCOM and the Member States (through a new Water Resources Task Team or existing Groundwater Committee or Flood Forecasting Task Team) in undertaking management of the entire water cycle in the LRB</w:t>
            </w:r>
          </w:p>
          <w:p w14:paraId="50DDB65F" w14:textId="77777777" w:rsidR="00E97354" w:rsidRPr="00917108" w:rsidRDefault="00E97354" w:rsidP="00EE44B2">
            <w:pPr>
              <w:pStyle w:val="GEFFieldtoFillout"/>
              <w:numPr>
                <w:ilvl w:val="0"/>
                <w:numId w:val="27"/>
              </w:numPr>
              <w:ind w:left="252" w:hanging="180"/>
              <w:rPr>
                <w:rFonts w:asciiTheme="majorHAnsi" w:hAnsiTheme="majorHAnsi"/>
                <w:color w:val="auto"/>
                <w:sz w:val="20"/>
                <w:szCs w:val="20"/>
                <w:lang w:val="en-GB"/>
              </w:rPr>
            </w:pPr>
            <w:r w:rsidRPr="00917108">
              <w:rPr>
                <w:rFonts w:asciiTheme="majorHAnsi" w:hAnsiTheme="majorHAnsi" w:cs="Lucida Grande"/>
                <w:color w:val="auto"/>
                <w:sz w:val="20"/>
                <w:szCs w:val="20"/>
                <w:lang w:val="en-GB"/>
              </w:rPr>
              <w:t>Support contracted experts under Output 1.1.2 in the development of extension services that promote capacity building at the grassroots level for women and youth</w:t>
            </w:r>
          </w:p>
          <w:p w14:paraId="64AA2AD5" w14:textId="77777777" w:rsidR="00E97354" w:rsidRPr="00917108" w:rsidRDefault="00E97354" w:rsidP="00EE44B2">
            <w:pPr>
              <w:pStyle w:val="GEFFieldtoFillout"/>
              <w:numPr>
                <w:ilvl w:val="0"/>
                <w:numId w:val="27"/>
              </w:numPr>
              <w:ind w:left="252" w:hanging="180"/>
              <w:rPr>
                <w:rFonts w:asciiTheme="majorHAnsi" w:hAnsiTheme="majorHAnsi"/>
                <w:color w:val="auto"/>
                <w:sz w:val="20"/>
                <w:szCs w:val="20"/>
                <w:lang w:val="en-GB"/>
              </w:rPr>
            </w:pPr>
            <w:r w:rsidRPr="00917108">
              <w:rPr>
                <w:rFonts w:asciiTheme="majorHAnsi" w:hAnsiTheme="majorHAnsi"/>
                <w:color w:val="auto"/>
                <w:sz w:val="20"/>
                <w:szCs w:val="20"/>
                <w:lang w:val="en-GB"/>
              </w:rPr>
              <w:t>Support national government partners under Output 2.1.2 in identifying sites to establish additional e-flow assessment and monitoring in the basin; agreeing on key e-flow parameters to be measured; and conducting e-flow assessments at sites</w:t>
            </w:r>
          </w:p>
          <w:p w14:paraId="6F3A22CA" w14:textId="77777777" w:rsidR="00E97354" w:rsidRPr="00917108" w:rsidRDefault="00E97354" w:rsidP="00EE44B2">
            <w:pPr>
              <w:pStyle w:val="GEFFieldtoFillout"/>
              <w:numPr>
                <w:ilvl w:val="0"/>
                <w:numId w:val="27"/>
              </w:numPr>
              <w:ind w:left="252" w:hanging="180"/>
              <w:rPr>
                <w:rFonts w:asciiTheme="majorHAnsi" w:hAnsiTheme="majorHAnsi"/>
                <w:color w:val="auto"/>
                <w:sz w:val="20"/>
                <w:szCs w:val="20"/>
                <w:lang w:val="en-GB"/>
              </w:rPr>
            </w:pPr>
            <w:r w:rsidRPr="00917108">
              <w:rPr>
                <w:rFonts w:asciiTheme="majorHAnsi" w:hAnsiTheme="majorHAnsi"/>
                <w:color w:val="auto"/>
                <w:sz w:val="20"/>
                <w:szCs w:val="20"/>
                <w:lang w:val="en-GB"/>
              </w:rPr>
              <w:t>Support contracted experts under Output 2.1.6 in developing future water resources development scenarios</w:t>
            </w:r>
          </w:p>
          <w:p w14:paraId="2455916D" w14:textId="77777777" w:rsidR="00E97354" w:rsidRPr="00917108" w:rsidRDefault="00E97354" w:rsidP="00EE44B2">
            <w:pPr>
              <w:pStyle w:val="GEFFieldtoFillout"/>
              <w:numPr>
                <w:ilvl w:val="0"/>
                <w:numId w:val="27"/>
              </w:numPr>
              <w:ind w:left="252" w:hanging="180"/>
              <w:rPr>
                <w:rFonts w:asciiTheme="majorHAnsi" w:hAnsiTheme="majorHAnsi"/>
                <w:color w:val="auto"/>
                <w:sz w:val="20"/>
                <w:szCs w:val="20"/>
                <w:lang w:val="en-GB"/>
              </w:rPr>
            </w:pPr>
            <w:r w:rsidRPr="00917108">
              <w:rPr>
                <w:rFonts w:asciiTheme="majorHAnsi" w:hAnsiTheme="majorHAnsi"/>
                <w:color w:val="auto"/>
                <w:sz w:val="20"/>
                <w:szCs w:val="20"/>
                <w:lang w:val="en-GB"/>
              </w:rPr>
              <w:t xml:space="preserve">Support national government partners under Output 2.2.2 in </w:t>
            </w:r>
            <w:r w:rsidRPr="00917108">
              <w:rPr>
                <w:rFonts w:asciiTheme="majorHAnsi" w:hAnsiTheme="majorHAnsi" w:cs="Lucida Grande"/>
                <w:color w:val="auto"/>
                <w:sz w:val="20"/>
                <w:szCs w:val="20"/>
                <w:lang w:val="en-GB"/>
              </w:rPr>
              <w:t>developing a strategy for joint monitoring frameworks</w:t>
            </w:r>
          </w:p>
          <w:p w14:paraId="01B8C7C3" w14:textId="77777777" w:rsidR="00E97354" w:rsidRPr="00917108" w:rsidRDefault="00E97354" w:rsidP="00EE44B2">
            <w:pPr>
              <w:pStyle w:val="GEFFieldtoFillout"/>
              <w:numPr>
                <w:ilvl w:val="0"/>
                <w:numId w:val="27"/>
              </w:numPr>
              <w:ind w:left="252" w:hanging="180"/>
              <w:rPr>
                <w:rFonts w:asciiTheme="majorHAnsi" w:hAnsiTheme="majorHAnsi"/>
                <w:color w:val="auto"/>
                <w:sz w:val="20"/>
                <w:szCs w:val="20"/>
                <w:lang w:val="en-GB"/>
              </w:rPr>
            </w:pPr>
            <w:r w:rsidRPr="00917108">
              <w:rPr>
                <w:rFonts w:asciiTheme="majorHAnsi" w:hAnsiTheme="majorHAnsi"/>
                <w:color w:val="auto"/>
                <w:sz w:val="20"/>
                <w:szCs w:val="20"/>
                <w:lang w:val="en-GB"/>
              </w:rPr>
              <w:t>Provide oversight to contracted NGOs and/or other partners responsible for the sustainable land management pilot projects under Outputs 4.1.1 – 4.1.2, including linking the pilot site activities on sustainable land management with the sedimentation modelling and monitoring carried out under output 2.1.3</w:t>
            </w:r>
          </w:p>
          <w:p w14:paraId="28D42A0E" w14:textId="77777777" w:rsidR="00E97354" w:rsidRPr="00917108" w:rsidRDefault="00E97354" w:rsidP="00EE44B2">
            <w:pPr>
              <w:pStyle w:val="GEFFieldtoFillout"/>
              <w:numPr>
                <w:ilvl w:val="0"/>
                <w:numId w:val="27"/>
              </w:numPr>
              <w:ind w:left="252" w:hanging="180"/>
              <w:rPr>
                <w:rFonts w:asciiTheme="majorHAnsi" w:hAnsiTheme="majorHAnsi"/>
                <w:color w:val="auto"/>
                <w:sz w:val="20"/>
                <w:szCs w:val="20"/>
                <w:lang w:val="en-GB"/>
              </w:rPr>
            </w:pPr>
            <w:r w:rsidRPr="00917108">
              <w:rPr>
                <w:rFonts w:asciiTheme="majorHAnsi" w:hAnsiTheme="majorHAnsi"/>
                <w:color w:val="auto"/>
                <w:sz w:val="20"/>
                <w:szCs w:val="20"/>
                <w:lang w:val="en-GB"/>
              </w:rPr>
              <w:t xml:space="preserve">Take lead responsibility under Output 5.1.4 for monitoring &amp; evaluation of the GEF-supported project (as well as other LIMSEC programs and projects), including: </w:t>
            </w:r>
          </w:p>
          <w:p w14:paraId="6E5E26FD" w14:textId="77777777" w:rsidR="00E97354" w:rsidRPr="00917108" w:rsidRDefault="00E97354" w:rsidP="00EE44B2">
            <w:pPr>
              <w:pStyle w:val="ListParagraph"/>
              <w:numPr>
                <w:ilvl w:val="1"/>
                <w:numId w:val="27"/>
              </w:numPr>
              <w:ind w:left="432" w:hanging="180"/>
              <w:rPr>
                <w:rFonts w:asciiTheme="majorHAnsi" w:hAnsiTheme="majorHAnsi"/>
              </w:rPr>
            </w:pPr>
            <w:r w:rsidRPr="00917108">
              <w:rPr>
                <w:rFonts w:asciiTheme="majorHAnsi" w:hAnsiTheme="majorHAnsi"/>
              </w:rPr>
              <w:t>Oversee and ensure implementation of the project’s M&amp;E plan</w:t>
            </w:r>
          </w:p>
          <w:p w14:paraId="2D0AA8D4" w14:textId="77777777" w:rsidR="00E97354" w:rsidRPr="00917108" w:rsidRDefault="00E97354" w:rsidP="00EE44B2">
            <w:pPr>
              <w:pStyle w:val="GEFFieldtoFillout"/>
              <w:numPr>
                <w:ilvl w:val="1"/>
                <w:numId w:val="27"/>
              </w:numPr>
              <w:ind w:left="432" w:hanging="180"/>
              <w:rPr>
                <w:rFonts w:asciiTheme="majorHAnsi" w:hAnsiTheme="majorHAnsi"/>
                <w:color w:val="auto"/>
                <w:sz w:val="20"/>
                <w:szCs w:val="20"/>
                <w:lang w:val="en-GB"/>
              </w:rPr>
            </w:pPr>
            <w:r w:rsidRPr="00917108">
              <w:rPr>
                <w:rFonts w:asciiTheme="majorHAnsi" w:hAnsiTheme="majorHAnsi"/>
                <w:color w:val="auto"/>
                <w:sz w:val="20"/>
                <w:szCs w:val="20"/>
                <w:lang w:val="en-GB"/>
              </w:rPr>
              <w:t>Monitor ecosystem and/or socioeconomic changes targeted in the project’s Results Framework (i.e. tracking progress on stress reduction indicators and socioeconomic and environmental status indicators) and otherwise support the monitoring of ecosystem and socioeconomic status changes that result from the implementation of the LIMCOM IWRM plan and other various relevant activities in the basin at national, local levels</w:t>
            </w:r>
          </w:p>
          <w:p w14:paraId="0CFB9CAB" w14:textId="77777777" w:rsidR="00E97354" w:rsidRPr="00917108" w:rsidRDefault="00E97354" w:rsidP="00EE44B2">
            <w:pPr>
              <w:pStyle w:val="GEFFieldtoFillout"/>
              <w:numPr>
                <w:ilvl w:val="1"/>
                <w:numId w:val="27"/>
              </w:numPr>
              <w:ind w:left="432" w:hanging="180"/>
              <w:rPr>
                <w:rFonts w:asciiTheme="majorHAnsi" w:hAnsiTheme="majorHAnsi"/>
                <w:color w:val="auto"/>
                <w:sz w:val="20"/>
                <w:szCs w:val="20"/>
                <w:lang w:val="en-GB"/>
              </w:rPr>
            </w:pPr>
            <w:r w:rsidRPr="00917108">
              <w:rPr>
                <w:rFonts w:asciiTheme="majorHAnsi" w:hAnsiTheme="majorHAnsi"/>
                <w:color w:val="auto"/>
                <w:sz w:val="20"/>
                <w:szCs w:val="20"/>
                <w:lang w:val="en-GB"/>
              </w:rPr>
              <w:t>Ensure that results-based monitoring is fully integrated into all on-the-ground activities financed by the project</w:t>
            </w:r>
          </w:p>
          <w:p w14:paraId="2BB602D2" w14:textId="77777777" w:rsidR="00E97354" w:rsidRPr="00917108" w:rsidRDefault="00E97354" w:rsidP="00EE44B2">
            <w:pPr>
              <w:pStyle w:val="GEFFieldtoFillout"/>
              <w:numPr>
                <w:ilvl w:val="1"/>
                <w:numId w:val="27"/>
              </w:numPr>
              <w:ind w:left="432" w:hanging="180"/>
              <w:rPr>
                <w:rFonts w:asciiTheme="majorHAnsi" w:hAnsiTheme="majorHAnsi"/>
                <w:color w:val="auto"/>
                <w:sz w:val="20"/>
                <w:szCs w:val="20"/>
                <w:lang w:val="en-GB"/>
              </w:rPr>
            </w:pPr>
            <w:r w:rsidRPr="00917108">
              <w:rPr>
                <w:rFonts w:asciiTheme="majorHAnsi" w:hAnsiTheme="majorHAnsi"/>
                <w:color w:val="auto"/>
                <w:sz w:val="20"/>
                <w:szCs w:val="20"/>
                <w:lang w:val="en-GB"/>
              </w:rPr>
              <w:t xml:space="preserve">Ensure </w:t>
            </w:r>
            <w:r w:rsidRPr="00917108">
              <w:rPr>
                <w:rFonts w:asciiTheme="majorHAnsi" w:hAnsiTheme="majorHAnsi" w:cstheme="minorHAnsi"/>
                <w:color w:val="auto"/>
                <w:sz w:val="20"/>
                <w:szCs w:val="20"/>
                <w:lang w:val="en-GB" w:eastAsia="zh-CN"/>
              </w:rPr>
              <w:t>that risk monitoring and the various plans/strategies developed to support project implementation (e.g., gender strategy, knowledge management strategy, etc.) occur on a regular basis</w:t>
            </w:r>
          </w:p>
          <w:p w14:paraId="0096FCB2" w14:textId="77777777" w:rsidR="00E97354" w:rsidRPr="00917108" w:rsidRDefault="00E97354" w:rsidP="00EE44B2">
            <w:pPr>
              <w:pStyle w:val="GEFFieldtoFillout"/>
              <w:numPr>
                <w:ilvl w:val="1"/>
                <w:numId w:val="27"/>
              </w:numPr>
              <w:ind w:left="432" w:hanging="180"/>
              <w:rPr>
                <w:rFonts w:asciiTheme="majorHAnsi" w:hAnsiTheme="majorHAnsi"/>
                <w:color w:val="auto"/>
                <w:sz w:val="20"/>
                <w:szCs w:val="20"/>
                <w:lang w:val="en-GB"/>
              </w:rPr>
            </w:pPr>
            <w:r w:rsidRPr="00917108">
              <w:rPr>
                <w:rFonts w:asciiTheme="majorHAnsi" w:hAnsiTheme="majorHAnsi"/>
                <w:color w:val="auto"/>
                <w:sz w:val="20"/>
                <w:szCs w:val="20"/>
                <w:lang w:val="en-GB"/>
              </w:rPr>
              <w:t>Monitor project progress and participate in the production of progress reports ensuring that they meet the necessary reporting requirements and standards</w:t>
            </w:r>
          </w:p>
          <w:p w14:paraId="3B68FA4D" w14:textId="77777777" w:rsidR="00E97354" w:rsidRPr="00917108" w:rsidRDefault="00E97354" w:rsidP="00EE44B2">
            <w:pPr>
              <w:pStyle w:val="GEFFieldtoFillout"/>
              <w:numPr>
                <w:ilvl w:val="1"/>
                <w:numId w:val="27"/>
              </w:numPr>
              <w:ind w:left="432" w:hanging="180"/>
              <w:rPr>
                <w:rFonts w:asciiTheme="majorHAnsi" w:hAnsiTheme="majorHAnsi"/>
                <w:color w:val="auto"/>
                <w:sz w:val="20"/>
                <w:szCs w:val="20"/>
                <w:lang w:val="en-GB"/>
              </w:rPr>
            </w:pPr>
            <w:r w:rsidRPr="00917108">
              <w:rPr>
                <w:rFonts w:asciiTheme="majorHAnsi" w:hAnsiTheme="majorHAnsi"/>
                <w:color w:val="auto"/>
                <w:sz w:val="20"/>
                <w:szCs w:val="20"/>
                <w:lang w:val="en-GB"/>
              </w:rPr>
              <w:t>Ensure project’s M&amp;E meets the requirements of the Government, the UNDP Country Office, and UNDP-GEF; develop project-specific M&amp;E tools as necessary</w:t>
            </w:r>
          </w:p>
          <w:p w14:paraId="45573A4F" w14:textId="77777777" w:rsidR="00E97354" w:rsidRPr="00917108" w:rsidRDefault="00E97354" w:rsidP="00EE44B2">
            <w:pPr>
              <w:pStyle w:val="GEFFieldtoFillout"/>
              <w:numPr>
                <w:ilvl w:val="1"/>
                <w:numId w:val="27"/>
              </w:numPr>
              <w:ind w:left="432" w:hanging="180"/>
              <w:rPr>
                <w:rFonts w:asciiTheme="majorHAnsi" w:hAnsiTheme="majorHAnsi"/>
                <w:color w:val="auto"/>
                <w:sz w:val="20"/>
                <w:szCs w:val="20"/>
                <w:lang w:val="en-GB"/>
              </w:rPr>
            </w:pPr>
            <w:r w:rsidRPr="00917108">
              <w:rPr>
                <w:rFonts w:asciiTheme="majorHAnsi" w:hAnsiTheme="majorHAnsi"/>
                <w:color w:val="auto"/>
                <w:sz w:val="20"/>
                <w:szCs w:val="20"/>
                <w:lang w:val="en-GB"/>
              </w:rPr>
              <w:t>Oversee and guide the design of surveys/ assessments commissioned for monitoring and evaluating project results</w:t>
            </w:r>
          </w:p>
          <w:p w14:paraId="3E64C1F0" w14:textId="77777777" w:rsidR="00E97354" w:rsidRPr="00917108" w:rsidRDefault="00E97354" w:rsidP="00EE44B2">
            <w:pPr>
              <w:pStyle w:val="GEFFieldtoFillout"/>
              <w:numPr>
                <w:ilvl w:val="1"/>
                <w:numId w:val="27"/>
              </w:numPr>
              <w:ind w:left="432" w:hanging="180"/>
              <w:rPr>
                <w:rFonts w:asciiTheme="majorHAnsi" w:hAnsiTheme="majorHAnsi"/>
                <w:color w:val="auto"/>
                <w:sz w:val="20"/>
                <w:szCs w:val="20"/>
                <w:lang w:val="en-GB"/>
              </w:rPr>
            </w:pPr>
            <w:r w:rsidRPr="00917108">
              <w:rPr>
                <w:rFonts w:asciiTheme="majorHAnsi" w:hAnsiTheme="majorHAnsi"/>
                <w:color w:val="auto"/>
                <w:sz w:val="20"/>
                <w:szCs w:val="20"/>
                <w:lang w:val="en-GB"/>
              </w:rPr>
              <w:t>Facilitate mid-term and terminal evaluations of the project; including management responses</w:t>
            </w:r>
          </w:p>
          <w:p w14:paraId="3A70FAD7" w14:textId="77777777" w:rsidR="00E97354" w:rsidRPr="00917108" w:rsidRDefault="00E97354" w:rsidP="00EE44B2">
            <w:pPr>
              <w:pStyle w:val="GEFFieldtoFillout"/>
              <w:numPr>
                <w:ilvl w:val="1"/>
                <w:numId w:val="27"/>
              </w:numPr>
              <w:ind w:left="432" w:hanging="180"/>
              <w:rPr>
                <w:rFonts w:asciiTheme="majorHAnsi" w:hAnsiTheme="majorHAnsi"/>
                <w:color w:val="auto"/>
                <w:sz w:val="20"/>
                <w:szCs w:val="20"/>
                <w:lang w:val="en-GB"/>
              </w:rPr>
            </w:pPr>
            <w:r w:rsidRPr="00917108">
              <w:rPr>
                <w:rFonts w:asciiTheme="majorHAnsi" w:hAnsiTheme="majorHAnsi"/>
                <w:color w:val="auto"/>
                <w:sz w:val="20"/>
                <w:szCs w:val="20"/>
                <w:lang w:val="en-GB"/>
              </w:rPr>
              <w:t>Facilitate annual reviews of the project and produce analytical reports from these annual reviews, including learning and other knowledge management products</w:t>
            </w:r>
          </w:p>
          <w:p w14:paraId="1B53DE1A" w14:textId="77777777" w:rsidR="00E97354" w:rsidRPr="00917108" w:rsidRDefault="00E97354" w:rsidP="00EE44B2">
            <w:pPr>
              <w:pStyle w:val="GEFFieldtoFillout"/>
              <w:numPr>
                <w:ilvl w:val="1"/>
                <w:numId w:val="27"/>
              </w:numPr>
              <w:ind w:left="432" w:hanging="180"/>
              <w:rPr>
                <w:rFonts w:asciiTheme="majorHAnsi" w:hAnsiTheme="majorHAnsi"/>
                <w:color w:val="auto"/>
                <w:sz w:val="20"/>
                <w:szCs w:val="20"/>
                <w:lang w:val="en-GB"/>
              </w:rPr>
            </w:pPr>
            <w:r w:rsidRPr="00917108">
              <w:rPr>
                <w:rFonts w:asciiTheme="majorHAnsi" w:hAnsiTheme="majorHAnsi"/>
                <w:color w:val="auto"/>
                <w:sz w:val="20"/>
                <w:szCs w:val="20"/>
                <w:lang w:val="en-GB"/>
              </w:rPr>
              <w:t>Support project site M&amp;E and learning missions</w:t>
            </w:r>
          </w:p>
          <w:p w14:paraId="7B7C56AC" w14:textId="77777777" w:rsidR="00E97354" w:rsidRPr="00917108" w:rsidRDefault="00E97354" w:rsidP="00EE44B2">
            <w:pPr>
              <w:pStyle w:val="GEFFieldtoFillout"/>
              <w:numPr>
                <w:ilvl w:val="1"/>
                <w:numId w:val="27"/>
              </w:numPr>
              <w:ind w:left="432" w:hanging="180"/>
              <w:rPr>
                <w:rFonts w:asciiTheme="majorHAnsi" w:hAnsiTheme="majorHAnsi"/>
                <w:color w:val="auto"/>
                <w:sz w:val="20"/>
                <w:szCs w:val="20"/>
                <w:lang w:val="en-GB"/>
              </w:rPr>
            </w:pPr>
            <w:r w:rsidRPr="00917108">
              <w:rPr>
                <w:rFonts w:asciiTheme="majorHAnsi" w:hAnsiTheme="majorHAnsi"/>
                <w:color w:val="auto"/>
                <w:sz w:val="20"/>
                <w:szCs w:val="20"/>
                <w:lang w:val="en-GB"/>
              </w:rPr>
              <w:lastRenderedPageBreak/>
              <w:t>Visit project sites as and when required to appraise project progress on the ground and validate written progress reports.</w:t>
            </w:r>
          </w:p>
        </w:tc>
      </w:tr>
      <w:tr w:rsidR="00E97354" w:rsidRPr="00917108" w14:paraId="7A4320D9" w14:textId="77777777" w:rsidTr="007116B5">
        <w:tc>
          <w:tcPr>
            <w:tcW w:w="1350" w:type="dxa"/>
            <w:tcBorders>
              <w:top w:val="single" w:sz="4" w:space="0" w:color="auto"/>
              <w:left w:val="single" w:sz="4" w:space="0" w:color="auto"/>
              <w:bottom w:val="single" w:sz="4" w:space="0" w:color="auto"/>
              <w:right w:val="single" w:sz="4" w:space="0" w:color="auto"/>
            </w:tcBorders>
          </w:tcPr>
          <w:p w14:paraId="201B4F97" w14:textId="77777777" w:rsidR="00E97354" w:rsidRPr="00917108" w:rsidRDefault="00E97354" w:rsidP="00C81F07">
            <w:pPr>
              <w:spacing w:after="0"/>
              <w:ind w:right="-108"/>
              <w:jc w:val="left"/>
              <w:rPr>
                <w:rFonts w:asciiTheme="majorHAnsi" w:hAnsiTheme="majorHAnsi"/>
                <w:lang w:val="en-GB"/>
              </w:rPr>
            </w:pPr>
            <w:r w:rsidRPr="00917108">
              <w:rPr>
                <w:rFonts w:asciiTheme="majorHAnsi" w:hAnsiTheme="majorHAnsi"/>
                <w:lang w:val="en-GB"/>
              </w:rPr>
              <w:lastRenderedPageBreak/>
              <w:t>Communications and Knowledge Management Officer</w:t>
            </w:r>
          </w:p>
          <w:p w14:paraId="52C9066E" w14:textId="77777777" w:rsidR="00E97354" w:rsidRPr="00917108" w:rsidRDefault="00E97354" w:rsidP="00C81F07">
            <w:pPr>
              <w:spacing w:after="0"/>
              <w:jc w:val="left"/>
              <w:rPr>
                <w:rFonts w:asciiTheme="majorHAnsi" w:hAnsiTheme="majorHAnsi"/>
                <w:lang w:val="en-GB"/>
              </w:rPr>
            </w:pPr>
          </w:p>
          <w:p w14:paraId="05089B1B" w14:textId="00F35363" w:rsidR="00E97354" w:rsidRPr="00917108" w:rsidRDefault="00E97354" w:rsidP="00C81F07">
            <w:pPr>
              <w:spacing w:after="0"/>
              <w:jc w:val="left"/>
              <w:rPr>
                <w:rFonts w:asciiTheme="majorHAnsi" w:hAnsiTheme="majorHAnsi"/>
                <w:lang w:val="en-GB" w:eastAsia="ja-JP"/>
              </w:rPr>
            </w:pPr>
            <w:r w:rsidRPr="00917108">
              <w:rPr>
                <w:rFonts w:asciiTheme="majorHAnsi" w:hAnsiTheme="majorHAnsi"/>
                <w:lang w:val="en-GB"/>
              </w:rPr>
              <w:t>Rate: USD 4,000/month</w:t>
            </w:r>
          </w:p>
        </w:tc>
        <w:tc>
          <w:tcPr>
            <w:tcW w:w="1080" w:type="dxa"/>
            <w:tcBorders>
              <w:top w:val="single" w:sz="4" w:space="0" w:color="auto"/>
              <w:left w:val="single" w:sz="4" w:space="0" w:color="auto"/>
              <w:bottom w:val="single" w:sz="4" w:space="0" w:color="auto"/>
              <w:right w:val="single" w:sz="4" w:space="0" w:color="auto"/>
            </w:tcBorders>
          </w:tcPr>
          <w:p w14:paraId="363318ED" w14:textId="77777777" w:rsidR="00E97354" w:rsidRPr="00917108" w:rsidRDefault="00E97354" w:rsidP="00C81F07">
            <w:pPr>
              <w:spacing w:after="0"/>
              <w:jc w:val="left"/>
              <w:rPr>
                <w:rFonts w:asciiTheme="majorHAnsi" w:hAnsiTheme="majorHAnsi"/>
                <w:lang w:val="en-GB" w:eastAsia="ja-JP"/>
              </w:rPr>
            </w:pPr>
            <w:r w:rsidRPr="00917108">
              <w:rPr>
                <w:rFonts w:asciiTheme="majorHAnsi" w:hAnsiTheme="majorHAnsi"/>
                <w:lang w:val="en-GB" w:eastAsia="ja-JP"/>
              </w:rPr>
              <w:t>54 months</w:t>
            </w:r>
          </w:p>
        </w:tc>
        <w:tc>
          <w:tcPr>
            <w:tcW w:w="11250" w:type="dxa"/>
            <w:tcBorders>
              <w:top w:val="single" w:sz="4" w:space="0" w:color="auto"/>
              <w:left w:val="single" w:sz="4" w:space="0" w:color="auto"/>
              <w:bottom w:val="single" w:sz="4" w:space="0" w:color="auto"/>
              <w:right w:val="single" w:sz="4" w:space="0" w:color="auto"/>
            </w:tcBorders>
          </w:tcPr>
          <w:p w14:paraId="615005D3" w14:textId="77777777" w:rsidR="00E97354" w:rsidRPr="00917108" w:rsidRDefault="00E97354" w:rsidP="00C81F07">
            <w:pPr>
              <w:pStyle w:val="GEFFieldtoFillout"/>
              <w:ind w:left="0"/>
              <w:rPr>
                <w:rFonts w:asciiTheme="majorHAnsi" w:hAnsiTheme="majorHAnsi"/>
                <w:color w:val="auto"/>
                <w:sz w:val="20"/>
                <w:szCs w:val="20"/>
                <w:lang w:val="en-GB"/>
              </w:rPr>
            </w:pPr>
            <w:r w:rsidRPr="00917108">
              <w:rPr>
                <w:rFonts w:asciiTheme="majorHAnsi" w:hAnsiTheme="majorHAnsi"/>
                <w:color w:val="auto"/>
                <w:sz w:val="20"/>
                <w:szCs w:val="20"/>
                <w:lang w:val="en-GB"/>
              </w:rPr>
              <w:t xml:space="preserve">The Communications and Knowledge Management Officer (based at the PMU) will lead all communications and knowledge management activities for the project (primarily under Output 1.1.4 and Component 5) as well as supporting activities in those areas on a broader scale for LIMCOM. </w:t>
            </w:r>
          </w:p>
          <w:p w14:paraId="55FC65AA" w14:textId="77777777" w:rsidR="00E97354" w:rsidRPr="00917108" w:rsidRDefault="00E97354" w:rsidP="00C81F07">
            <w:pPr>
              <w:pStyle w:val="GEFFieldtoFillout"/>
              <w:ind w:left="0"/>
              <w:rPr>
                <w:rFonts w:asciiTheme="majorHAnsi" w:hAnsiTheme="majorHAnsi"/>
                <w:color w:val="auto"/>
                <w:sz w:val="20"/>
                <w:szCs w:val="20"/>
                <w:lang w:val="en-GB"/>
              </w:rPr>
            </w:pPr>
          </w:p>
          <w:p w14:paraId="4ED507D1" w14:textId="77777777" w:rsidR="00E97354" w:rsidRPr="00917108" w:rsidRDefault="00E97354" w:rsidP="00C81F07">
            <w:pPr>
              <w:spacing w:after="0"/>
              <w:jc w:val="left"/>
              <w:rPr>
                <w:rFonts w:asciiTheme="majorHAnsi" w:hAnsiTheme="majorHAnsi" w:cs="Arial"/>
                <w:i/>
                <w:u w:val="single"/>
                <w:lang w:val="en-GB" w:eastAsia="zh-CN"/>
              </w:rPr>
            </w:pPr>
            <w:r w:rsidRPr="00917108">
              <w:rPr>
                <w:rFonts w:asciiTheme="majorHAnsi" w:hAnsiTheme="majorHAnsi" w:cs="Arial"/>
                <w:i/>
                <w:u w:val="single"/>
                <w:lang w:val="en-GB" w:eastAsia="zh-CN"/>
              </w:rPr>
              <w:t>Duties and Responsibilities</w:t>
            </w:r>
          </w:p>
          <w:p w14:paraId="5D99CDB1" w14:textId="77777777" w:rsidR="00E97354" w:rsidRPr="00917108" w:rsidRDefault="00E97354" w:rsidP="00EE44B2">
            <w:pPr>
              <w:pStyle w:val="ListParagraph"/>
              <w:numPr>
                <w:ilvl w:val="0"/>
                <w:numId w:val="28"/>
              </w:numPr>
              <w:ind w:left="252" w:hanging="180"/>
              <w:rPr>
                <w:rFonts w:asciiTheme="majorHAnsi" w:eastAsia="Times New Roman" w:hAnsiTheme="majorHAnsi"/>
              </w:rPr>
            </w:pPr>
            <w:r w:rsidRPr="00917108">
              <w:rPr>
                <w:rFonts w:asciiTheme="majorHAnsi" w:eastAsia="Times New Roman" w:hAnsiTheme="majorHAnsi"/>
              </w:rPr>
              <w:t xml:space="preserve">Take lead responsibility under Output 1.1.4 for </w:t>
            </w:r>
            <w:r w:rsidRPr="00917108">
              <w:rPr>
                <w:rFonts w:asciiTheme="majorHAnsi" w:hAnsiTheme="majorHAnsi"/>
              </w:rPr>
              <w:t>developing and implementing a LIMCOM Communications Plan, including technical information on best practices developed by the project; research results associated with project activities; policy briefs; newsletters, results of Commission meetings and decisions, coordinating joint data use, etc.</w:t>
            </w:r>
          </w:p>
          <w:p w14:paraId="7074E74C" w14:textId="77777777" w:rsidR="00E97354" w:rsidRPr="00917108" w:rsidRDefault="00E97354" w:rsidP="00EE44B2">
            <w:pPr>
              <w:pStyle w:val="ListParagraph"/>
              <w:numPr>
                <w:ilvl w:val="0"/>
                <w:numId w:val="28"/>
              </w:numPr>
              <w:ind w:left="252" w:hanging="180"/>
              <w:rPr>
                <w:rFonts w:asciiTheme="majorHAnsi" w:eastAsia="Times New Roman" w:hAnsiTheme="majorHAnsi"/>
              </w:rPr>
            </w:pPr>
            <w:r w:rsidRPr="00917108">
              <w:rPr>
                <w:rFonts w:asciiTheme="majorHAnsi" w:eastAsia="Times New Roman" w:hAnsiTheme="majorHAnsi"/>
              </w:rPr>
              <w:t xml:space="preserve">Take lead responsibility under Output 2.2.4 for the development of </w:t>
            </w:r>
            <w:r w:rsidRPr="00917108">
              <w:rPr>
                <w:rFonts w:asciiTheme="majorHAnsi" w:hAnsiTheme="majorHAnsi" w:cs="Lucida Grande"/>
              </w:rPr>
              <w:t>policy briefs, in collaboration with Member States, to provide guidance on priority issues within the LRB</w:t>
            </w:r>
          </w:p>
          <w:p w14:paraId="4FDA534F" w14:textId="77777777" w:rsidR="00E97354" w:rsidRPr="00917108" w:rsidRDefault="00E97354" w:rsidP="00EE44B2">
            <w:pPr>
              <w:pStyle w:val="ListParagraph"/>
              <w:numPr>
                <w:ilvl w:val="0"/>
                <w:numId w:val="28"/>
              </w:numPr>
              <w:ind w:left="252" w:hanging="180"/>
              <w:rPr>
                <w:rFonts w:asciiTheme="majorHAnsi" w:eastAsia="Times New Roman" w:hAnsiTheme="majorHAnsi"/>
              </w:rPr>
            </w:pPr>
            <w:r w:rsidRPr="00917108">
              <w:rPr>
                <w:rFonts w:asciiTheme="majorHAnsi" w:eastAsia="Times New Roman" w:hAnsiTheme="majorHAnsi"/>
              </w:rPr>
              <w:t>Take lead responsibility under Output 5.1.1 for e</w:t>
            </w:r>
            <w:r w:rsidRPr="00917108">
              <w:rPr>
                <w:rFonts w:asciiTheme="majorHAnsi" w:eastAsia="Times New Roman" w:hAnsiTheme="majorHAnsi"/>
                <w:bCs/>
              </w:rPr>
              <w:t>xchanges with other RBOs and relevant regional institutions</w:t>
            </w:r>
            <w:r w:rsidRPr="00917108">
              <w:rPr>
                <w:rFonts w:asciiTheme="majorHAnsi" w:eastAsia="Times New Roman" w:hAnsiTheme="majorHAnsi"/>
              </w:rPr>
              <w:t>, including: participation in SADC RBO Dialogue and SADC Multi-Stakeholder Dialogues; participation in regional meetings of RBOs; participation in and provide information to digital platforms on transboundary river management; and exchange visits with other RBOs on technical issues around transboundary river management</w:t>
            </w:r>
          </w:p>
          <w:p w14:paraId="05BACB8E" w14:textId="77777777" w:rsidR="00E97354" w:rsidRPr="00917108" w:rsidRDefault="00E97354" w:rsidP="00EE44B2">
            <w:pPr>
              <w:pStyle w:val="ListParagraph"/>
              <w:numPr>
                <w:ilvl w:val="0"/>
                <w:numId w:val="28"/>
              </w:numPr>
              <w:ind w:left="252" w:hanging="180"/>
              <w:rPr>
                <w:rFonts w:asciiTheme="majorHAnsi" w:eastAsia="Times New Roman" w:hAnsiTheme="majorHAnsi"/>
              </w:rPr>
            </w:pPr>
            <w:r w:rsidRPr="00917108">
              <w:rPr>
                <w:rFonts w:asciiTheme="majorHAnsi" w:eastAsia="Times New Roman" w:hAnsiTheme="majorHAnsi"/>
              </w:rPr>
              <w:t>Take lead responsibility under Output 5.1.2 for development and dissemination of project results and knowledge products, including: consolidating technical, policy and planning knowledge products (resulting from project activities under Outcomes 2.1, 2.2, 3.1 and 4.1) in formats for sharing with stakeholders; developing and implementing a strategy to disseminate project knowledge products through SADC, UNDP and other partners; and enhancing the visibility and consideration of groundwater issues in the LRB and producing related materials and strategies</w:t>
            </w:r>
          </w:p>
          <w:p w14:paraId="6A1FAF7F" w14:textId="77777777" w:rsidR="00E97354" w:rsidRPr="00917108" w:rsidRDefault="00E97354" w:rsidP="00EE44B2">
            <w:pPr>
              <w:pStyle w:val="ListParagraph"/>
              <w:numPr>
                <w:ilvl w:val="0"/>
                <w:numId w:val="28"/>
              </w:numPr>
              <w:ind w:left="252" w:hanging="180"/>
              <w:rPr>
                <w:rFonts w:asciiTheme="majorHAnsi" w:eastAsia="Times New Roman" w:hAnsiTheme="majorHAnsi"/>
                <w:i/>
              </w:rPr>
            </w:pPr>
            <w:r w:rsidRPr="00917108">
              <w:rPr>
                <w:rFonts w:asciiTheme="majorHAnsi" w:eastAsia="Times New Roman" w:hAnsiTheme="majorHAnsi"/>
              </w:rPr>
              <w:t xml:space="preserve">Take lead responsibility under Output 5.1.3 for the project’s </w:t>
            </w:r>
            <w:r w:rsidRPr="00917108">
              <w:rPr>
                <w:rFonts w:asciiTheme="majorHAnsi" w:eastAsia="Times New Roman" w:hAnsiTheme="majorHAnsi"/>
                <w:bCs/>
              </w:rPr>
              <w:t>active contribution to learning and knowledge sharing activities and events organized by the GEF IW:LEARN program, including: participation</w:t>
            </w:r>
            <w:r w:rsidRPr="00917108">
              <w:rPr>
                <w:rFonts w:asciiTheme="majorHAnsi" w:hAnsiTheme="majorHAnsi"/>
              </w:rPr>
              <w:t xml:space="preserve"> of the project team and national focal points in IW:LEARN activities, including the GEF International Waters Conference held every two years; production of at least 2 GEF IW Experience Notes for IW:LEARN covering project activities and lessons learnt; and establishment of a project website, linked to the IW:LEARN site</w:t>
            </w:r>
          </w:p>
          <w:p w14:paraId="5C9C7BB8" w14:textId="77777777" w:rsidR="00E97354" w:rsidRPr="00917108" w:rsidRDefault="00E97354" w:rsidP="00EE44B2">
            <w:pPr>
              <w:pStyle w:val="ListParagraph"/>
              <w:numPr>
                <w:ilvl w:val="0"/>
                <w:numId w:val="26"/>
              </w:numPr>
              <w:ind w:left="252" w:hanging="180"/>
              <w:rPr>
                <w:rFonts w:asciiTheme="majorHAnsi" w:eastAsia="Times New Roman" w:hAnsiTheme="majorHAnsi"/>
              </w:rPr>
            </w:pPr>
            <w:r w:rsidRPr="00917108">
              <w:rPr>
                <w:rFonts w:asciiTheme="majorHAnsi" w:eastAsia="Times New Roman" w:hAnsiTheme="majorHAnsi"/>
              </w:rPr>
              <w:t>Ensure that lessons learned are captured by project staff during project implementation</w:t>
            </w:r>
          </w:p>
        </w:tc>
      </w:tr>
      <w:tr w:rsidR="00E97354" w:rsidRPr="00917108" w14:paraId="32A21280" w14:textId="77777777" w:rsidTr="007116B5">
        <w:tc>
          <w:tcPr>
            <w:tcW w:w="1350" w:type="dxa"/>
            <w:tcBorders>
              <w:top w:val="single" w:sz="4" w:space="0" w:color="auto"/>
              <w:left w:val="single" w:sz="4" w:space="0" w:color="auto"/>
              <w:bottom w:val="single" w:sz="4" w:space="0" w:color="auto"/>
              <w:right w:val="single" w:sz="4" w:space="0" w:color="auto"/>
            </w:tcBorders>
          </w:tcPr>
          <w:p w14:paraId="7C503152" w14:textId="77777777" w:rsidR="00E97354" w:rsidRPr="00917108" w:rsidRDefault="00E97354" w:rsidP="00C81F07">
            <w:pPr>
              <w:spacing w:after="0"/>
              <w:jc w:val="left"/>
              <w:rPr>
                <w:rFonts w:asciiTheme="majorHAnsi" w:eastAsia="Times New Roman" w:hAnsiTheme="majorHAnsi"/>
                <w:lang w:val="en-GB"/>
              </w:rPr>
            </w:pPr>
            <w:r w:rsidRPr="00917108">
              <w:rPr>
                <w:rFonts w:asciiTheme="majorHAnsi" w:eastAsia="Times New Roman" w:hAnsiTheme="majorHAnsi"/>
                <w:lang w:val="en-GB"/>
              </w:rPr>
              <w:t>GWPSA Senior Climate Specialist</w:t>
            </w:r>
          </w:p>
          <w:p w14:paraId="2B8106CF" w14:textId="77777777" w:rsidR="00E97354" w:rsidRPr="00917108" w:rsidRDefault="00E97354" w:rsidP="00C81F07">
            <w:pPr>
              <w:spacing w:after="0"/>
              <w:jc w:val="left"/>
              <w:rPr>
                <w:rFonts w:asciiTheme="majorHAnsi" w:eastAsia="Times New Roman" w:hAnsiTheme="majorHAnsi"/>
                <w:lang w:val="en-GB"/>
              </w:rPr>
            </w:pPr>
          </w:p>
          <w:p w14:paraId="0FEEFBF5" w14:textId="77777777" w:rsidR="00E97354" w:rsidRPr="00917108" w:rsidRDefault="00E97354" w:rsidP="00C81F07">
            <w:pPr>
              <w:spacing w:after="0"/>
              <w:jc w:val="left"/>
              <w:rPr>
                <w:rFonts w:asciiTheme="majorHAnsi" w:hAnsiTheme="majorHAnsi"/>
                <w:lang w:val="en-GB" w:eastAsia="ja-JP"/>
              </w:rPr>
            </w:pPr>
            <w:r w:rsidRPr="00917108">
              <w:rPr>
                <w:rFonts w:asciiTheme="majorHAnsi" w:hAnsiTheme="majorHAnsi"/>
                <w:lang w:val="en-GB"/>
              </w:rPr>
              <w:t>Rate: USD 900/day</w:t>
            </w:r>
          </w:p>
        </w:tc>
        <w:tc>
          <w:tcPr>
            <w:tcW w:w="1080" w:type="dxa"/>
            <w:tcBorders>
              <w:top w:val="single" w:sz="4" w:space="0" w:color="auto"/>
              <w:left w:val="single" w:sz="4" w:space="0" w:color="auto"/>
              <w:bottom w:val="single" w:sz="4" w:space="0" w:color="auto"/>
              <w:right w:val="single" w:sz="4" w:space="0" w:color="auto"/>
            </w:tcBorders>
          </w:tcPr>
          <w:p w14:paraId="5E44A7CA" w14:textId="77777777" w:rsidR="00E97354" w:rsidRPr="00917108" w:rsidRDefault="00E97354" w:rsidP="00C81F07">
            <w:pPr>
              <w:spacing w:after="0"/>
              <w:jc w:val="left"/>
              <w:rPr>
                <w:rFonts w:asciiTheme="majorHAnsi" w:hAnsiTheme="majorHAnsi"/>
                <w:lang w:val="en-GB" w:eastAsia="ja-JP"/>
              </w:rPr>
            </w:pPr>
            <w:r w:rsidRPr="00917108">
              <w:rPr>
                <w:rFonts w:asciiTheme="majorHAnsi" w:eastAsia="Times New Roman" w:hAnsiTheme="majorHAnsi"/>
                <w:lang w:val="en-GB"/>
              </w:rPr>
              <w:t>42 days</w:t>
            </w:r>
          </w:p>
        </w:tc>
        <w:tc>
          <w:tcPr>
            <w:tcW w:w="11250" w:type="dxa"/>
            <w:tcBorders>
              <w:top w:val="single" w:sz="4" w:space="0" w:color="auto"/>
              <w:left w:val="single" w:sz="4" w:space="0" w:color="auto"/>
              <w:bottom w:val="single" w:sz="4" w:space="0" w:color="auto"/>
              <w:right w:val="single" w:sz="4" w:space="0" w:color="auto"/>
            </w:tcBorders>
          </w:tcPr>
          <w:p w14:paraId="0AE5DCA8" w14:textId="77777777" w:rsidR="00E97354" w:rsidRPr="00917108" w:rsidRDefault="00E97354" w:rsidP="00C81F07">
            <w:pPr>
              <w:spacing w:after="0"/>
              <w:rPr>
                <w:rFonts w:asciiTheme="majorHAnsi" w:eastAsia="Times New Roman" w:hAnsiTheme="majorHAnsi"/>
                <w:lang w:val="en-GB"/>
              </w:rPr>
            </w:pPr>
            <w:r w:rsidRPr="00917108">
              <w:rPr>
                <w:rFonts w:asciiTheme="majorHAnsi" w:eastAsia="Times New Roman" w:hAnsiTheme="majorHAnsi"/>
                <w:lang w:val="en-GB"/>
              </w:rPr>
              <w:t>The Senior Climate Specialist (based at GWP SA) will provide the following technical advisory services to the project:</w:t>
            </w:r>
          </w:p>
          <w:p w14:paraId="2F4EDE91" w14:textId="77777777" w:rsidR="00E97354" w:rsidRPr="00917108" w:rsidRDefault="00E97354" w:rsidP="00C81F07">
            <w:pPr>
              <w:spacing w:after="0"/>
              <w:rPr>
                <w:rFonts w:asciiTheme="majorHAnsi" w:eastAsia="Times New Roman" w:hAnsiTheme="majorHAnsi"/>
                <w:lang w:val="en-GB"/>
              </w:rPr>
            </w:pPr>
          </w:p>
          <w:p w14:paraId="7FBD29BA" w14:textId="77777777" w:rsidR="00E97354" w:rsidRPr="00917108" w:rsidRDefault="00E97354" w:rsidP="00C81F07">
            <w:pPr>
              <w:spacing w:after="0"/>
              <w:rPr>
                <w:rFonts w:asciiTheme="majorHAnsi" w:eastAsia="Times New Roman" w:hAnsiTheme="majorHAnsi"/>
                <w:i/>
                <w:lang w:val="en-GB"/>
              </w:rPr>
            </w:pPr>
            <w:r w:rsidRPr="00917108">
              <w:rPr>
                <w:rFonts w:asciiTheme="majorHAnsi" w:hAnsiTheme="majorHAnsi" w:cs="Arial"/>
                <w:i/>
                <w:u w:val="single"/>
                <w:lang w:val="en-GB" w:eastAsia="zh-CN"/>
              </w:rPr>
              <w:t>Duties and Responsibilities</w:t>
            </w:r>
          </w:p>
          <w:p w14:paraId="16F6C899" w14:textId="77777777" w:rsidR="00E97354" w:rsidRPr="00917108" w:rsidRDefault="00E97354" w:rsidP="00EE44B2">
            <w:pPr>
              <w:pStyle w:val="ListParagraph"/>
              <w:numPr>
                <w:ilvl w:val="0"/>
                <w:numId w:val="30"/>
              </w:numPr>
              <w:ind w:left="162" w:hanging="180"/>
              <w:rPr>
                <w:rFonts w:asciiTheme="majorHAnsi" w:eastAsia="Times New Roman" w:hAnsiTheme="majorHAnsi"/>
              </w:rPr>
            </w:pPr>
            <w:r w:rsidRPr="00917108">
              <w:rPr>
                <w:rFonts w:asciiTheme="majorHAnsi" w:eastAsia="Times New Roman" w:hAnsiTheme="majorHAnsi"/>
              </w:rPr>
              <w:t>Provide strategic advice on strengthening operational capacity to LIMCOM ES - based on GWP experience (setting up systems) - leading to functional systems and capacity in LIMSEC</w:t>
            </w:r>
          </w:p>
          <w:p w14:paraId="147A4B29" w14:textId="77777777" w:rsidR="00E97354" w:rsidRPr="00917108" w:rsidRDefault="00E97354" w:rsidP="00EE44B2">
            <w:pPr>
              <w:pStyle w:val="ListParagraph"/>
              <w:numPr>
                <w:ilvl w:val="0"/>
                <w:numId w:val="30"/>
              </w:numPr>
              <w:ind w:left="162" w:hanging="180"/>
              <w:rPr>
                <w:rFonts w:asciiTheme="majorHAnsi" w:eastAsia="Times New Roman" w:hAnsiTheme="majorHAnsi"/>
              </w:rPr>
            </w:pPr>
            <w:r w:rsidRPr="00917108">
              <w:rPr>
                <w:rFonts w:asciiTheme="majorHAnsi" w:eastAsia="Times New Roman" w:hAnsiTheme="majorHAnsi"/>
              </w:rPr>
              <w:t>Coordinate linkages to GWP country water partnerships leadership, national governments and LIMSEC - which will support inclusive and participatory stakeholder engagement (GWP CWPs - will be key in supporting engagement at country level)</w:t>
            </w:r>
          </w:p>
        </w:tc>
      </w:tr>
      <w:tr w:rsidR="00E97354" w:rsidRPr="00917108" w14:paraId="42F14A07" w14:textId="77777777" w:rsidTr="007116B5">
        <w:tc>
          <w:tcPr>
            <w:tcW w:w="1350" w:type="dxa"/>
            <w:tcBorders>
              <w:top w:val="single" w:sz="4" w:space="0" w:color="auto"/>
              <w:left w:val="single" w:sz="4" w:space="0" w:color="auto"/>
              <w:bottom w:val="single" w:sz="4" w:space="0" w:color="auto"/>
              <w:right w:val="single" w:sz="4" w:space="0" w:color="auto"/>
            </w:tcBorders>
          </w:tcPr>
          <w:p w14:paraId="0EAC9198" w14:textId="77777777" w:rsidR="00E97354" w:rsidRPr="00917108" w:rsidRDefault="00E97354" w:rsidP="00C81F07">
            <w:pPr>
              <w:spacing w:after="0"/>
              <w:jc w:val="left"/>
              <w:rPr>
                <w:rFonts w:asciiTheme="majorHAnsi" w:eastAsia="Times New Roman" w:hAnsiTheme="majorHAnsi"/>
                <w:lang w:val="en-GB"/>
              </w:rPr>
            </w:pPr>
            <w:r w:rsidRPr="00917108">
              <w:rPr>
                <w:rFonts w:asciiTheme="majorHAnsi" w:eastAsia="Times New Roman" w:hAnsiTheme="majorHAnsi"/>
                <w:lang w:val="en-GB"/>
              </w:rPr>
              <w:t xml:space="preserve">GWPSA Integrated Water Resources </w:t>
            </w:r>
            <w:r w:rsidRPr="00917108">
              <w:rPr>
                <w:rFonts w:asciiTheme="majorHAnsi" w:eastAsia="Times New Roman" w:hAnsiTheme="majorHAnsi"/>
                <w:lang w:val="en-GB"/>
              </w:rPr>
              <w:lastRenderedPageBreak/>
              <w:t>Management Specialist</w:t>
            </w:r>
          </w:p>
          <w:p w14:paraId="0D5A2693" w14:textId="77777777" w:rsidR="00E97354" w:rsidRPr="00917108" w:rsidRDefault="00E97354" w:rsidP="00C81F07">
            <w:pPr>
              <w:spacing w:after="0"/>
              <w:jc w:val="left"/>
              <w:rPr>
                <w:rFonts w:asciiTheme="majorHAnsi" w:eastAsia="Times New Roman" w:hAnsiTheme="majorHAnsi"/>
                <w:lang w:val="en-GB"/>
              </w:rPr>
            </w:pPr>
          </w:p>
          <w:p w14:paraId="56868B46" w14:textId="77777777" w:rsidR="00E97354" w:rsidRPr="00917108" w:rsidRDefault="00E97354" w:rsidP="00C81F07">
            <w:pPr>
              <w:spacing w:after="0"/>
              <w:jc w:val="left"/>
              <w:rPr>
                <w:rFonts w:asciiTheme="majorHAnsi" w:hAnsiTheme="majorHAnsi"/>
                <w:lang w:val="en-GB" w:eastAsia="ja-JP"/>
              </w:rPr>
            </w:pPr>
            <w:r w:rsidRPr="00917108">
              <w:rPr>
                <w:rFonts w:asciiTheme="majorHAnsi" w:hAnsiTheme="majorHAnsi"/>
                <w:lang w:val="en-GB"/>
              </w:rPr>
              <w:t>Rate: USD 750/day</w:t>
            </w:r>
          </w:p>
        </w:tc>
        <w:tc>
          <w:tcPr>
            <w:tcW w:w="1080" w:type="dxa"/>
            <w:tcBorders>
              <w:top w:val="single" w:sz="4" w:space="0" w:color="auto"/>
              <w:left w:val="single" w:sz="4" w:space="0" w:color="auto"/>
              <w:bottom w:val="single" w:sz="4" w:space="0" w:color="auto"/>
              <w:right w:val="single" w:sz="4" w:space="0" w:color="auto"/>
            </w:tcBorders>
          </w:tcPr>
          <w:p w14:paraId="0299ED47" w14:textId="77777777" w:rsidR="00E97354" w:rsidRPr="00917108" w:rsidRDefault="00E97354" w:rsidP="00C81F07">
            <w:pPr>
              <w:spacing w:after="0"/>
              <w:jc w:val="left"/>
              <w:rPr>
                <w:rFonts w:asciiTheme="majorHAnsi" w:hAnsiTheme="majorHAnsi"/>
                <w:lang w:val="en-GB" w:eastAsia="ja-JP"/>
              </w:rPr>
            </w:pPr>
            <w:r w:rsidRPr="00917108">
              <w:rPr>
                <w:rFonts w:asciiTheme="majorHAnsi" w:hAnsiTheme="majorHAnsi"/>
                <w:lang w:val="en-GB" w:eastAsia="ja-JP"/>
              </w:rPr>
              <w:lastRenderedPageBreak/>
              <w:t>113 days</w:t>
            </w:r>
          </w:p>
        </w:tc>
        <w:tc>
          <w:tcPr>
            <w:tcW w:w="11250" w:type="dxa"/>
            <w:tcBorders>
              <w:top w:val="single" w:sz="4" w:space="0" w:color="auto"/>
              <w:left w:val="single" w:sz="4" w:space="0" w:color="auto"/>
              <w:bottom w:val="single" w:sz="4" w:space="0" w:color="auto"/>
              <w:right w:val="single" w:sz="4" w:space="0" w:color="auto"/>
            </w:tcBorders>
          </w:tcPr>
          <w:p w14:paraId="66305F08" w14:textId="77777777" w:rsidR="00E97354" w:rsidRPr="00917108" w:rsidRDefault="00E97354" w:rsidP="00C81F07">
            <w:pPr>
              <w:spacing w:after="0"/>
              <w:rPr>
                <w:rFonts w:asciiTheme="majorHAnsi" w:eastAsia="Times New Roman" w:hAnsiTheme="majorHAnsi"/>
                <w:lang w:val="en-GB"/>
              </w:rPr>
            </w:pPr>
            <w:r w:rsidRPr="00917108">
              <w:rPr>
                <w:rFonts w:asciiTheme="majorHAnsi" w:eastAsia="Times New Roman" w:hAnsiTheme="majorHAnsi"/>
                <w:lang w:val="en-GB"/>
              </w:rPr>
              <w:t>The Integrated Water Resources Management Specialist (based at GWP SA) will provide the following technical advisory services to the project:</w:t>
            </w:r>
          </w:p>
          <w:p w14:paraId="68BAB67C" w14:textId="77777777" w:rsidR="00E97354" w:rsidRPr="00917108" w:rsidRDefault="00E97354" w:rsidP="00C81F07">
            <w:pPr>
              <w:spacing w:after="0"/>
              <w:ind w:left="162" w:hanging="180"/>
              <w:jc w:val="left"/>
              <w:rPr>
                <w:rFonts w:asciiTheme="majorHAnsi" w:eastAsia="Times New Roman" w:hAnsiTheme="majorHAnsi"/>
                <w:lang w:val="en-GB"/>
              </w:rPr>
            </w:pPr>
          </w:p>
          <w:p w14:paraId="5DF79833" w14:textId="77777777" w:rsidR="00E97354" w:rsidRPr="00917108" w:rsidRDefault="00E97354" w:rsidP="00C81F07">
            <w:pPr>
              <w:spacing w:after="0"/>
              <w:rPr>
                <w:rFonts w:asciiTheme="majorHAnsi" w:eastAsia="Times New Roman" w:hAnsiTheme="majorHAnsi"/>
                <w:i/>
                <w:lang w:val="en-GB"/>
              </w:rPr>
            </w:pPr>
            <w:r w:rsidRPr="00917108">
              <w:rPr>
                <w:rFonts w:asciiTheme="majorHAnsi" w:hAnsiTheme="majorHAnsi" w:cs="Arial"/>
                <w:i/>
                <w:u w:val="single"/>
                <w:lang w:val="en-GB" w:eastAsia="zh-CN"/>
              </w:rPr>
              <w:t>Duties and Responsibilities</w:t>
            </w:r>
          </w:p>
          <w:p w14:paraId="7E96BE9B" w14:textId="77777777" w:rsidR="00E97354" w:rsidRPr="00917108" w:rsidRDefault="00E97354" w:rsidP="00EE44B2">
            <w:pPr>
              <w:pStyle w:val="ListParagraph"/>
              <w:numPr>
                <w:ilvl w:val="0"/>
                <w:numId w:val="30"/>
              </w:numPr>
              <w:ind w:left="162" w:hanging="180"/>
              <w:rPr>
                <w:rFonts w:asciiTheme="majorHAnsi" w:eastAsia="Times New Roman" w:hAnsiTheme="majorHAnsi"/>
              </w:rPr>
            </w:pPr>
            <w:r w:rsidRPr="00917108">
              <w:rPr>
                <w:rFonts w:asciiTheme="majorHAnsi" w:eastAsia="Times New Roman" w:hAnsiTheme="majorHAnsi"/>
              </w:rPr>
              <w:lastRenderedPageBreak/>
              <w:t>Provide technical advice to building technical capacity based on lessons and experiences from other RBOs</w:t>
            </w:r>
          </w:p>
          <w:p w14:paraId="781B3797" w14:textId="77777777" w:rsidR="00E97354" w:rsidRPr="00917108" w:rsidRDefault="00E97354" w:rsidP="00EE44B2">
            <w:pPr>
              <w:pStyle w:val="ListParagraph"/>
              <w:numPr>
                <w:ilvl w:val="0"/>
                <w:numId w:val="30"/>
              </w:numPr>
              <w:ind w:left="162" w:hanging="180"/>
              <w:rPr>
                <w:rFonts w:asciiTheme="majorHAnsi" w:eastAsia="Times New Roman" w:hAnsiTheme="majorHAnsi"/>
              </w:rPr>
            </w:pPr>
            <w:r w:rsidRPr="00917108">
              <w:rPr>
                <w:rFonts w:asciiTheme="majorHAnsi" w:eastAsia="Times New Roman" w:hAnsiTheme="majorHAnsi"/>
              </w:rPr>
              <w:t>Coordinate linkages to regional partners (WaterNet, SADC GMI etc.) in delivering technical capacity</w:t>
            </w:r>
          </w:p>
          <w:p w14:paraId="4730A2A7" w14:textId="77777777" w:rsidR="00E97354" w:rsidRPr="00917108" w:rsidRDefault="00E97354" w:rsidP="00EE44B2">
            <w:pPr>
              <w:pStyle w:val="ListParagraph"/>
              <w:numPr>
                <w:ilvl w:val="0"/>
                <w:numId w:val="30"/>
              </w:numPr>
              <w:ind w:left="162" w:hanging="180"/>
              <w:rPr>
                <w:rFonts w:asciiTheme="majorHAnsi" w:eastAsia="Times New Roman" w:hAnsiTheme="majorHAnsi"/>
              </w:rPr>
            </w:pPr>
            <w:r w:rsidRPr="00917108">
              <w:rPr>
                <w:rFonts w:asciiTheme="majorHAnsi" w:eastAsia="Times New Roman" w:hAnsiTheme="majorHAnsi"/>
              </w:rPr>
              <w:t>Provide technical advice in the updating of the capacity needs assessment (based on GWP previous work with LIMCOM) and development of the capacity development plans</w:t>
            </w:r>
          </w:p>
          <w:p w14:paraId="2FDCB1D1" w14:textId="77777777" w:rsidR="00E97354" w:rsidRPr="00917108" w:rsidRDefault="00E97354" w:rsidP="00EE44B2">
            <w:pPr>
              <w:pStyle w:val="ListParagraph"/>
              <w:numPr>
                <w:ilvl w:val="0"/>
                <w:numId w:val="30"/>
              </w:numPr>
              <w:ind w:left="162" w:hanging="180"/>
              <w:rPr>
                <w:rFonts w:asciiTheme="majorHAnsi" w:eastAsia="Times New Roman" w:hAnsiTheme="majorHAnsi"/>
              </w:rPr>
            </w:pPr>
            <w:r w:rsidRPr="00917108">
              <w:rPr>
                <w:rFonts w:asciiTheme="majorHAnsi" w:eastAsia="Times New Roman" w:hAnsiTheme="majorHAnsi"/>
              </w:rPr>
              <w:t xml:space="preserve">Facilitate GWP country support to stakeholder engagement in future scenario development; SAP/NAP development (bringing in previous experiences from transboundary IWRM planning); incl. experiences on transboundary stakeholder engagement e.g. from ZAMCOM leading to stakeholder input and validation </w:t>
            </w:r>
          </w:p>
          <w:p w14:paraId="409E6DE7" w14:textId="630313BF" w:rsidR="00E97354" w:rsidRPr="00917108" w:rsidRDefault="00E97354" w:rsidP="00EE44B2">
            <w:pPr>
              <w:pStyle w:val="ListParagraph"/>
              <w:numPr>
                <w:ilvl w:val="0"/>
                <w:numId w:val="30"/>
              </w:numPr>
              <w:ind w:left="162" w:hanging="180"/>
              <w:rPr>
                <w:rFonts w:asciiTheme="majorHAnsi" w:eastAsia="Times New Roman" w:hAnsiTheme="majorHAnsi"/>
              </w:rPr>
            </w:pPr>
            <w:r w:rsidRPr="00917108">
              <w:rPr>
                <w:rFonts w:asciiTheme="majorHAnsi" w:eastAsia="Times New Roman" w:hAnsiTheme="majorHAnsi"/>
              </w:rPr>
              <w:t>Provide technical advice in the development of the future scenarios, SAP/NAP - bringing lessons from other planning processes (support in reviewing outputs)</w:t>
            </w:r>
          </w:p>
          <w:p w14:paraId="18EAFBA1" w14:textId="77777777" w:rsidR="00E97354" w:rsidRPr="00917108" w:rsidRDefault="00E97354" w:rsidP="00EE44B2">
            <w:pPr>
              <w:pStyle w:val="ListParagraph"/>
              <w:numPr>
                <w:ilvl w:val="0"/>
                <w:numId w:val="30"/>
              </w:numPr>
              <w:ind w:left="162" w:hanging="180"/>
              <w:rPr>
                <w:rFonts w:asciiTheme="majorHAnsi" w:eastAsia="Times New Roman" w:hAnsiTheme="majorHAnsi"/>
              </w:rPr>
            </w:pPr>
            <w:r w:rsidRPr="00917108">
              <w:rPr>
                <w:rFonts w:asciiTheme="majorHAnsi" w:eastAsia="Times New Roman" w:hAnsiTheme="majorHAnsi"/>
              </w:rPr>
              <w:t>Provide technical advice in the investment planning process bringing lessons from ORASECOM and ZAMCOM (support in reviewing investment plan)</w:t>
            </w:r>
          </w:p>
          <w:p w14:paraId="09C4189F" w14:textId="5347E351" w:rsidR="00E97354" w:rsidRPr="00917108" w:rsidRDefault="00E97354" w:rsidP="00EE44B2">
            <w:pPr>
              <w:pStyle w:val="ListParagraph"/>
              <w:numPr>
                <w:ilvl w:val="0"/>
                <w:numId w:val="30"/>
              </w:numPr>
              <w:ind w:left="162" w:hanging="180"/>
              <w:rPr>
                <w:rFonts w:asciiTheme="majorHAnsi" w:eastAsia="Times New Roman" w:hAnsiTheme="majorHAnsi"/>
              </w:rPr>
            </w:pPr>
            <w:r w:rsidRPr="00917108">
              <w:rPr>
                <w:rFonts w:asciiTheme="majorHAnsi" w:eastAsia="Times New Roman" w:hAnsiTheme="majorHAnsi"/>
              </w:rPr>
              <w:t xml:space="preserve">Support development and review of knowledge products; ensure effective linkages to SADC stakeholder engagement processes and support LIMCOMs technical inputs to regional knowledge exchange platforms; provide technical advice in all M&amp;E activities                                            </w:t>
            </w:r>
          </w:p>
        </w:tc>
      </w:tr>
      <w:tr w:rsidR="00E97354" w:rsidRPr="00917108" w14:paraId="03BCF6AD" w14:textId="77777777" w:rsidTr="007116B5">
        <w:tc>
          <w:tcPr>
            <w:tcW w:w="1350" w:type="dxa"/>
            <w:tcBorders>
              <w:top w:val="single" w:sz="4" w:space="0" w:color="auto"/>
              <w:left w:val="single" w:sz="4" w:space="0" w:color="auto"/>
              <w:bottom w:val="single" w:sz="4" w:space="0" w:color="auto"/>
              <w:right w:val="single" w:sz="4" w:space="0" w:color="auto"/>
            </w:tcBorders>
          </w:tcPr>
          <w:p w14:paraId="3DB1C636" w14:textId="77777777" w:rsidR="00E97354" w:rsidRPr="00917108" w:rsidRDefault="00E97354" w:rsidP="00C81F07">
            <w:pPr>
              <w:spacing w:after="0"/>
              <w:ind w:right="-108"/>
              <w:jc w:val="left"/>
              <w:rPr>
                <w:rFonts w:asciiTheme="majorHAnsi" w:eastAsia="Times New Roman" w:hAnsiTheme="majorHAnsi"/>
                <w:lang w:val="en-GB"/>
              </w:rPr>
            </w:pPr>
            <w:r w:rsidRPr="00917108">
              <w:rPr>
                <w:rFonts w:asciiTheme="majorHAnsi" w:eastAsia="Times New Roman" w:hAnsiTheme="majorHAnsi"/>
                <w:lang w:val="en-GB"/>
              </w:rPr>
              <w:lastRenderedPageBreak/>
              <w:t>GWPSA Transboundary Water &amp; Environment Specialist</w:t>
            </w:r>
          </w:p>
          <w:p w14:paraId="680DCD06" w14:textId="77777777" w:rsidR="00E97354" w:rsidRPr="00917108" w:rsidRDefault="00E97354" w:rsidP="00C81F07">
            <w:pPr>
              <w:spacing w:after="0"/>
              <w:jc w:val="left"/>
              <w:rPr>
                <w:rFonts w:asciiTheme="majorHAnsi" w:eastAsia="Times New Roman" w:hAnsiTheme="majorHAnsi"/>
                <w:lang w:val="en-GB"/>
              </w:rPr>
            </w:pPr>
          </w:p>
          <w:p w14:paraId="747F3CFD" w14:textId="77777777" w:rsidR="00E97354" w:rsidRPr="00917108" w:rsidRDefault="00E97354" w:rsidP="00C81F07">
            <w:pPr>
              <w:spacing w:after="0"/>
              <w:jc w:val="left"/>
              <w:rPr>
                <w:rFonts w:asciiTheme="majorHAnsi" w:hAnsiTheme="majorHAnsi"/>
                <w:lang w:val="en-GB" w:eastAsia="ja-JP"/>
              </w:rPr>
            </w:pPr>
            <w:r w:rsidRPr="00917108">
              <w:rPr>
                <w:rFonts w:asciiTheme="majorHAnsi" w:hAnsiTheme="majorHAnsi"/>
                <w:lang w:val="en-GB"/>
              </w:rPr>
              <w:t>Rate: USD 600/day</w:t>
            </w:r>
          </w:p>
        </w:tc>
        <w:tc>
          <w:tcPr>
            <w:tcW w:w="1080" w:type="dxa"/>
            <w:tcBorders>
              <w:top w:val="single" w:sz="4" w:space="0" w:color="auto"/>
              <w:left w:val="single" w:sz="4" w:space="0" w:color="auto"/>
              <w:bottom w:val="single" w:sz="4" w:space="0" w:color="auto"/>
              <w:right w:val="single" w:sz="4" w:space="0" w:color="auto"/>
            </w:tcBorders>
          </w:tcPr>
          <w:p w14:paraId="50539FA2" w14:textId="77777777" w:rsidR="00E97354" w:rsidRPr="00917108" w:rsidRDefault="00E97354" w:rsidP="00C81F07">
            <w:pPr>
              <w:spacing w:after="0"/>
              <w:jc w:val="left"/>
              <w:rPr>
                <w:rFonts w:asciiTheme="majorHAnsi" w:hAnsiTheme="majorHAnsi"/>
                <w:lang w:val="en-GB" w:eastAsia="ja-JP"/>
              </w:rPr>
            </w:pPr>
            <w:r w:rsidRPr="00917108">
              <w:rPr>
                <w:rFonts w:asciiTheme="majorHAnsi" w:eastAsia="Times New Roman" w:hAnsiTheme="majorHAnsi"/>
                <w:lang w:val="en-GB"/>
              </w:rPr>
              <w:t>340 days</w:t>
            </w:r>
          </w:p>
        </w:tc>
        <w:tc>
          <w:tcPr>
            <w:tcW w:w="11250" w:type="dxa"/>
            <w:tcBorders>
              <w:top w:val="single" w:sz="4" w:space="0" w:color="auto"/>
              <w:left w:val="single" w:sz="4" w:space="0" w:color="auto"/>
              <w:bottom w:val="single" w:sz="4" w:space="0" w:color="auto"/>
              <w:right w:val="single" w:sz="4" w:space="0" w:color="auto"/>
            </w:tcBorders>
          </w:tcPr>
          <w:p w14:paraId="331FEF15" w14:textId="77777777" w:rsidR="00E97354" w:rsidRPr="00917108" w:rsidRDefault="00E97354" w:rsidP="00C81F07">
            <w:pPr>
              <w:spacing w:after="0"/>
              <w:rPr>
                <w:rFonts w:asciiTheme="majorHAnsi" w:eastAsia="Times New Roman" w:hAnsiTheme="majorHAnsi"/>
                <w:lang w:val="en-GB"/>
              </w:rPr>
            </w:pPr>
            <w:r w:rsidRPr="00917108">
              <w:rPr>
                <w:rFonts w:asciiTheme="majorHAnsi" w:eastAsia="Times New Roman" w:hAnsiTheme="majorHAnsi"/>
                <w:lang w:val="en-GB"/>
              </w:rPr>
              <w:t>The Transboundary Water &amp; Environment Specialist (based at GWP SA) will provide the following technical advisory services to the project:</w:t>
            </w:r>
          </w:p>
          <w:p w14:paraId="6B23BB50" w14:textId="77777777" w:rsidR="00E97354" w:rsidRPr="00917108" w:rsidRDefault="00E97354" w:rsidP="00C81F07">
            <w:pPr>
              <w:spacing w:after="0"/>
              <w:ind w:left="162" w:hanging="180"/>
              <w:jc w:val="left"/>
              <w:rPr>
                <w:rFonts w:asciiTheme="majorHAnsi" w:eastAsia="Times New Roman" w:hAnsiTheme="majorHAnsi"/>
                <w:lang w:val="en-GB"/>
              </w:rPr>
            </w:pPr>
          </w:p>
          <w:p w14:paraId="54D5DF3A" w14:textId="77777777" w:rsidR="00E97354" w:rsidRPr="00917108" w:rsidRDefault="00E97354" w:rsidP="00C81F07">
            <w:pPr>
              <w:spacing w:after="0"/>
              <w:rPr>
                <w:rFonts w:asciiTheme="majorHAnsi" w:eastAsia="Times New Roman" w:hAnsiTheme="majorHAnsi"/>
                <w:i/>
                <w:lang w:val="en-GB"/>
              </w:rPr>
            </w:pPr>
            <w:r w:rsidRPr="00917108">
              <w:rPr>
                <w:rFonts w:asciiTheme="majorHAnsi" w:hAnsiTheme="majorHAnsi" w:cs="Arial"/>
                <w:i/>
                <w:u w:val="single"/>
                <w:lang w:val="en-GB" w:eastAsia="zh-CN"/>
              </w:rPr>
              <w:t>Duties and Responsibilities</w:t>
            </w:r>
          </w:p>
          <w:p w14:paraId="2BE194F4" w14:textId="77777777" w:rsidR="00E97354" w:rsidRPr="00917108" w:rsidRDefault="00E97354" w:rsidP="00EE44B2">
            <w:pPr>
              <w:pStyle w:val="ListParagraph"/>
              <w:numPr>
                <w:ilvl w:val="0"/>
                <w:numId w:val="30"/>
              </w:numPr>
              <w:ind w:left="162" w:hanging="180"/>
              <w:rPr>
                <w:rFonts w:asciiTheme="majorHAnsi" w:eastAsia="Times New Roman" w:hAnsiTheme="majorHAnsi"/>
              </w:rPr>
            </w:pPr>
            <w:r w:rsidRPr="00917108">
              <w:rPr>
                <w:rFonts w:asciiTheme="majorHAnsi" w:eastAsia="Times New Roman" w:hAnsiTheme="majorHAnsi"/>
              </w:rPr>
              <w:t>Coordinate technical engagements during project inception phase and develop the project inception report</w:t>
            </w:r>
          </w:p>
          <w:p w14:paraId="081C292A" w14:textId="77777777" w:rsidR="00E97354" w:rsidRPr="00917108" w:rsidRDefault="00E97354" w:rsidP="00EE44B2">
            <w:pPr>
              <w:pStyle w:val="ListParagraph"/>
              <w:numPr>
                <w:ilvl w:val="0"/>
                <w:numId w:val="30"/>
              </w:numPr>
              <w:ind w:left="162" w:hanging="180"/>
              <w:rPr>
                <w:rFonts w:asciiTheme="majorHAnsi" w:eastAsia="Times New Roman" w:hAnsiTheme="majorHAnsi"/>
              </w:rPr>
            </w:pPr>
            <w:r w:rsidRPr="00917108">
              <w:rPr>
                <w:rFonts w:asciiTheme="majorHAnsi" w:eastAsia="Times New Roman" w:hAnsiTheme="majorHAnsi"/>
              </w:rPr>
              <w:t xml:space="preserve">Review of all ToRs for commissioned work (under all outputs) in line with GWP, UNDP and GEF requirements </w:t>
            </w:r>
          </w:p>
          <w:p w14:paraId="3B63DF8A" w14:textId="77777777" w:rsidR="00E97354" w:rsidRPr="00917108" w:rsidRDefault="00E97354" w:rsidP="00EE44B2">
            <w:pPr>
              <w:pStyle w:val="ListParagraph"/>
              <w:numPr>
                <w:ilvl w:val="0"/>
                <w:numId w:val="30"/>
              </w:numPr>
              <w:ind w:left="162" w:hanging="180"/>
              <w:rPr>
                <w:rFonts w:asciiTheme="majorHAnsi" w:eastAsia="Times New Roman" w:hAnsiTheme="majorHAnsi"/>
              </w:rPr>
            </w:pPr>
            <w:r w:rsidRPr="00917108">
              <w:rPr>
                <w:rFonts w:asciiTheme="majorHAnsi" w:eastAsia="Times New Roman" w:hAnsiTheme="majorHAnsi"/>
              </w:rPr>
              <w:t>Coordinate technical inputs from GWP technical experts and Regional Technical Committee - facilitate reviews of outputs; and compilation of all inputs</w:t>
            </w:r>
          </w:p>
          <w:p w14:paraId="01837C37" w14:textId="07E86FD9" w:rsidR="00E97354" w:rsidRPr="00917108" w:rsidRDefault="00E97354" w:rsidP="00EE44B2">
            <w:pPr>
              <w:pStyle w:val="ListParagraph"/>
              <w:numPr>
                <w:ilvl w:val="0"/>
                <w:numId w:val="30"/>
              </w:numPr>
              <w:ind w:left="162" w:hanging="180"/>
              <w:rPr>
                <w:rFonts w:asciiTheme="majorHAnsi" w:eastAsia="Times New Roman" w:hAnsiTheme="majorHAnsi"/>
              </w:rPr>
            </w:pPr>
            <w:r w:rsidRPr="00917108">
              <w:rPr>
                <w:rFonts w:asciiTheme="majorHAnsi" w:eastAsia="Times New Roman" w:hAnsiTheme="majorHAnsi"/>
              </w:rPr>
              <w:t>Provide technical advice in the development of the TDA - ensuring countries have capacity to engage - also facilitate the review process (bringing in lessons from the PuBuSA project being facilitated by GWP SA)</w:t>
            </w:r>
          </w:p>
          <w:p w14:paraId="2C40FD9C" w14:textId="77777777" w:rsidR="00E97354" w:rsidRPr="00917108" w:rsidRDefault="00E97354" w:rsidP="00EE44B2">
            <w:pPr>
              <w:pStyle w:val="ListParagraph"/>
              <w:numPr>
                <w:ilvl w:val="0"/>
                <w:numId w:val="30"/>
              </w:numPr>
              <w:ind w:left="162" w:hanging="180"/>
              <w:rPr>
                <w:rFonts w:asciiTheme="majorHAnsi" w:eastAsia="Times New Roman" w:hAnsiTheme="majorHAnsi"/>
              </w:rPr>
            </w:pPr>
            <w:r w:rsidRPr="00917108">
              <w:rPr>
                <w:rFonts w:asciiTheme="majorHAnsi" w:eastAsia="Times New Roman" w:hAnsiTheme="majorHAnsi"/>
              </w:rPr>
              <w:t>Provide technical advice to the groundwater assessment and mapping of groundwater dependant ecosystems</w:t>
            </w:r>
          </w:p>
          <w:p w14:paraId="544E02EB" w14:textId="08B1F460" w:rsidR="00E97354" w:rsidRPr="00917108" w:rsidRDefault="00E97354" w:rsidP="00EE44B2">
            <w:pPr>
              <w:pStyle w:val="ListParagraph"/>
              <w:numPr>
                <w:ilvl w:val="0"/>
                <w:numId w:val="30"/>
              </w:numPr>
              <w:ind w:left="162" w:hanging="180"/>
              <w:rPr>
                <w:rFonts w:asciiTheme="majorHAnsi" w:eastAsia="Times New Roman" w:hAnsiTheme="majorHAnsi"/>
              </w:rPr>
            </w:pPr>
            <w:r w:rsidRPr="00917108">
              <w:rPr>
                <w:rFonts w:asciiTheme="majorHAnsi" w:eastAsia="Times New Roman" w:hAnsiTheme="majorHAnsi"/>
              </w:rPr>
              <w:t>Provide technical advice in the ecological water requirements assessments (bringing in lessons from GEF PuBuSa project, and previous experiences in the Zambezi Watercourse led by WWF)</w:t>
            </w:r>
          </w:p>
          <w:p w14:paraId="4FD2CE05" w14:textId="77777777" w:rsidR="00E97354" w:rsidRPr="00917108" w:rsidRDefault="00E97354" w:rsidP="00EE44B2">
            <w:pPr>
              <w:pStyle w:val="ListParagraph"/>
              <w:numPr>
                <w:ilvl w:val="0"/>
                <w:numId w:val="30"/>
              </w:numPr>
              <w:ind w:left="162" w:hanging="180"/>
              <w:rPr>
                <w:rFonts w:asciiTheme="majorHAnsi" w:eastAsia="Times New Roman" w:hAnsiTheme="majorHAnsi"/>
              </w:rPr>
            </w:pPr>
            <w:r w:rsidRPr="00917108">
              <w:rPr>
                <w:rFonts w:asciiTheme="majorHAnsi" w:eastAsia="Times New Roman" w:hAnsiTheme="majorHAnsi"/>
              </w:rPr>
              <w:t>Provide technical advice in the development of the annual workplan - and support PC in presentation to PSC to ensure it approval</w:t>
            </w:r>
          </w:p>
          <w:p w14:paraId="6536737A" w14:textId="77777777" w:rsidR="00E97354" w:rsidRPr="00917108" w:rsidRDefault="00E97354" w:rsidP="00EE44B2">
            <w:pPr>
              <w:pStyle w:val="ListParagraph"/>
              <w:numPr>
                <w:ilvl w:val="0"/>
                <w:numId w:val="30"/>
              </w:numPr>
              <w:ind w:left="162" w:hanging="180"/>
              <w:rPr>
                <w:rFonts w:asciiTheme="majorHAnsi" w:eastAsia="Times New Roman" w:hAnsiTheme="majorHAnsi"/>
              </w:rPr>
            </w:pPr>
            <w:r w:rsidRPr="00917108">
              <w:rPr>
                <w:rFonts w:asciiTheme="majorHAnsi" w:eastAsia="Times New Roman" w:hAnsiTheme="majorHAnsi"/>
              </w:rPr>
              <w:t>Act as a focal point driving the M&amp;E framework - ensuring planned outcomes are met as agreed with UNDP</w:t>
            </w:r>
          </w:p>
          <w:p w14:paraId="74F8EB1B" w14:textId="77777777" w:rsidR="00E97354" w:rsidRPr="00917108" w:rsidRDefault="00E97354" w:rsidP="00EE44B2">
            <w:pPr>
              <w:pStyle w:val="ListParagraph"/>
              <w:numPr>
                <w:ilvl w:val="0"/>
                <w:numId w:val="30"/>
              </w:numPr>
              <w:ind w:left="162" w:hanging="180"/>
              <w:rPr>
                <w:rFonts w:asciiTheme="majorHAnsi" w:eastAsia="Times New Roman" w:hAnsiTheme="majorHAnsi"/>
              </w:rPr>
            </w:pPr>
            <w:r w:rsidRPr="00917108">
              <w:rPr>
                <w:rFonts w:asciiTheme="majorHAnsi" w:eastAsia="Times New Roman" w:hAnsiTheme="majorHAnsi"/>
              </w:rPr>
              <w:t>Provide technical advice and support in the delivery of the joint basin survey, sedimentation monitoring and delivery of demonstration projects</w:t>
            </w:r>
          </w:p>
          <w:p w14:paraId="0C605835" w14:textId="77777777" w:rsidR="00E97354" w:rsidRPr="00917108" w:rsidRDefault="00E97354" w:rsidP="00EE44B2">
            <w:pPr>
              <w:pStyle w:val="ListParagraph"/>
              <w:numPr>
                <w:ilvl w:val="0"/>
                <w:numId w:val="30"/>
              </w:numPr>
              <w:ind w:left="162" w:hanging="180"/>
              <w:rPr>
                <w:rFonts w:asciiTheme="majorHAnsi" w:eastAsia="Times New Roman" w:hAnsiTheme="majorHAnsi"/>
              </w:rPr>
            </w:pPr>
            <w:r w:rsidRPr="00917108">
              <w:rPr>
                <w:rFonts w:asciiTheme="majorHAnsi" w:eastAsia="Times New Roman" w:hAnsiTheme="majorHAnsi"/>
              </w:rPr>
              <w:t>Provide technical advice on gender mainstreaming throughout the project output delivery (to support the implementation of the GESI plan)</w:t>
            </w:r>
          </w:p>
          <w:p w14:paraId="6724A438" w14:textId="77777777" w:rsidR="00E97354" w:rsidRPr="00917108" w:rsidRDefault="00E97354" w:rsidP="00EE44B2">
            <w:pPr>
              <w:pStyle w:val="ListParagraph"/>
              <w:numPr>
                <w:ilvl w:val="0"/>
                <w:numId w:val="30"/>
              </w:numPr>
              <w:ind w:left="162" w:hanging="180"/>
              <w:rPr>
                <w:rFonts w:asciiTheme="majorHAnsi" w:eastAsia="Times New Roman" w:hAnsiTheme="majorHAnsi"/>
              </w:rPr>
            </w:pPr>
            <w:r w:rsidRPr="00917108">
              <w:rPr>
                <w:rFonts w:asciiTheme="majorHAnsi" w:eastAsia="Times New Roman" w:hAnsiTheme="majorHAnsi"/>
              </w:rPr>
              <w:t>Provide technical leadership in the development of knowledge products and capturing lessons learnt - ensuring the quality and appropriate messaging</w:t>
            </w:r>
          </w:p>
        </w:tc>
      </w:tr>
      <w:tr w:rsidR="00E97354" w:rsidRPr="00917108" w14:paraId="4B7256FE" w14:textId="77777777" w:rsidTr="007116B5">
        <w:tc>
          <w:tcPr>
            <w:tcW w:w="1350" w:type="dxa"/>
            <w:tcBorders>
              <w:top w:val="single" w:sz="4" w:space="0" w:color="auto"/>
              <w:left w:val="single" w:sz="4" w:space="0" w:color="auto"/>
              <w:bottom w:val="single" w:sz="4" w:space="0" w:color="auto"/>
              <w:right w:val="single" w:sz="4" w:space="0" w:color="auto"/>
            </w:tcBorders>
          </w:tcPr>
          <w:p w14:paraId="035007C5" w14:textId="77777777" w:rsidR="00E97354" w:rsidRPr="00917108" w:rsidRDefault="00E97354" w:rsidP="00C81F07">
            <w:pPr>
              <w:spacing w:after="0"/>
              <w:jc w:val="left"/>
              <w:rPr>
                <w:rFonts w:asciiTheme="majorHAnsi" w:eastAsia="Times New Roman" w:hAnsiTheme="majorHAnsi"/>
                <w:lang w:val="en-GB"/>
              </w:rPr>
            </w:pPr>
            <w:r w:rsidRPr="00917108">
              <w:rPr>
                <w:rFonts w:asciiTheme="majorHAnsi" w:eastAsia="Times New Roman" w:hAnsiTheme="majorHAnsi"/>
                <w:lang w:val="en-GB"/>
              </w:rPr>
              <w:t xml:space="preserve">GWPSA Project </w:t>
            </w:r>
            <w:r w:rsidRPr="00917108">
              <w:rPr>
                <w:rFonts w:asciiTheme="majorHAnsi" w:eastAsia="Times New Roman" w:hAnsiTheme="majorHAnsi"/>
                <w:lang w:val="en-GB"/>
              </w:rPr>
              <w:lastRenderedPageBreak/>
              <w:t>Technical Officer</w:t>
            </w:r>
          </w:p>
          <w:p w14:paraId="3046B788" w14:textId="77777777" w:rsidR="00E97354" w:rsidRPr="00917108" w:rsidRDefault="00E97354" w:rsidP="00C81F07">
            <w:pPr>
              <w:spacing w:after="0"/>
              <w:jc w:val="left"/>
              <w:rPr>
                <w:rFonts w:asciiTheme="majorHAnsi" w:eastAsia="Times New Roman" w:hAnsiTheme="majorHAnsi"/>
                <w:lang w:val="en-GB"/>
              </w:rPr>
            </w:pPr>
          </w:p>
          <w:p w14:paraId="23FBA145" w14:textId="77777777" w:rsidR="00E97354" w:rsidRPr="00917108" w:rsidRDefault="00E97354" w:rsidP="00C81F07">
            <w:pPr>
              <w:spacing w:after="0"/>
              <w:jc w:val="left"/>
              <w:rPr>
                <w:rFonts w:asciiTheme="majorHAnsi" w:hAnsiTheme="majorHAnsi"/>
                <w:lang w:val="en-GB" w:eastAsia="ja-JP"/>
              </w:rPr>
            </w:pPr>
            <w:r w:rsidRPr="00917108">
              <w:rPr>
                <w:rFonts w:asciiTheme="majorHAnsi" w:hAnsiTheme="majorHAnsi"/>
                <w:lang w:val="en-GB"/>
              </w:rPr>
              <w:t>Rate: USD 300/day</w:t>
            </w:r>
          </w:p>
        </w:tc>
        <w:tc>
          <w:tcPr>
            <w:tcW w:w="1080" w:type="dxa"/>
            <w:tcBorders>
              <w:top w:val="single" w:sz="4" w:space="0" w:color="auto"/>
              <w:left w:val="single" w:sz="4" w:space="0" w:color="auto"/>
              <w:bottom w:val="single" w:sz="4" w:space="0" w:color="auto"/>
              <w:right w:val="single" w:sz="4" w:space="0" w:color="auto"/>
            </w:tcBorders>
          </w:tcPr>
          <w:p w14:paraId="07669BC7" w14:textId="77777777" w:rsidR="00E97354" w:rsidRPr="00917108" w:rsidRDefault="00E97354" w:rsidP="00C81F07">
            <w:pPr>
              <w:spacing w:after="0"/>
              <w:jc w:val="left"/>
              <w:rPr>
                <w:rFonts w:asciiTheme="majorHAnsi" w:hAnsiTheme="majorHAnsi"/>
                <w:lang w:val="en-GB" w:eastAsia="ja-JP"/>
              </w:rPr>
            </w:pPr>
            <w:r w:rsidRPr="00917108">
              <w:rPr>
                <w:rFonts w:asciiTheme="majorHAnsi" w:eastAsia="Times New Roman" w:hAnsiTheme="majorHAnsi"/>
                <w:lang w:val="en-GB"/>
              </w:rPr>
              <w:lastRenderedPageBreak/>
              <w:t>340 days</w:t>
            </w:r>
          </w:p>
        </w:tc>
        <w:tc>
          <w:tcPr>
            <w:tcW w:w="11250" w:type="dxa"/>
            <w:tcBorders>
              <w:top w:val="single" w:sz="4" w:space="0" w:color="auto"/>
              <w:left w:val="single" w:sz="4" w:space="0" w:color="auto"/>
              <w:bottom w:val="single" w:sz="4" w:space="0" w:color="auto"/>
              <w:right w:val="single" w:sz="4" w:space="0" w:color="auto"/>
            </w:tcBorders>
          </w:tcPr>
          <w:p w14:paraId="0672CE41" w14:textId="77777777" w:rsidR="00E97354" w:rsidRPr="00917108" w:rsidRDefault="00E97354" w:rsidP="00C81F07">
            <w:pPr>
              <w:spacing w:after="0"/>
              <w:jc w:val="left"/>
              <w:rPr>
                <w:rFonts w:asciiTheme="majorHAnsi" w:eastAsia="Times New Roman" w:hAnsiTheme="majorHAnsi"/>
                <w:lang w:val="en-GB"/>
              </w:rPr>
            </w:pPr>
            <w:r w:rsidRPr="00917108">
              <w:rPr>
                <w:rFonts w:asciiTheme="majorHAnsi" w:eastAsia="Times New Roman" w:hAnsiTheme="majorHAnsi"/>
                <w:lang w:val="en-GB"/>
              </w:rPr>
              <w:t>The Project Technical Officer (based at GWP SA) will provide the following technical advisory services to the project:</w:t>
            </w:r>
          </w:p>
          <w:p w14:paraId="7D5F467C" w14:textId="77777777" w:rsidR="00E97354" w:rsidRPr="00917108" w:rsidRDefault="00E97354" w:rsidP="00C81F07">
            <w:pPr>
              <w:spacing w:after="0"/>
              <w:ind w:left="162" w:hanging="180"/>
              <w:jc w:val="left"/>
              <w:rPr>
                <w:rFonts w:asciiTheme="majorHAnsi" w:eastAsia="Times New Roman" w:hAnsiTheme="majorHAnsi"/>
                <w:lang w:val="en-GB"/>
              </w:rPr>
            </w:pPr>
          </w:p>
          <w:p w14:paraId="4B201010" w14:textId="77777777" w:rsidR="00E97354" w:rsidRPr="00917108" w:rsidRDefault="00E97354" w:rsidP="00C81F07">
            <w:pPr>
              <w:spacing w:after="0"/>
              <w:jc w:val="left"/>
              <w:rPr>
                <w:rFonts w:asciiTheme="majorHAnsi" w:eastAsia="Times New Roman" w:hAnsiTheme="majorHAnsi"/>
                <w:i/>
                <w:lang w:val="en-GB"/>
              </w:rPr>
            </w:pPr>
            <w:r w:rsidRPr="00917108">
              <w:rPr>
                <w:rFonts w:asciiTheme="majorHAnsi" w:hAnsiTheme="majorHAnsi" w:cs="Arial"/>
                <w:i/>
                <w:u w:val="single"/>
                <w:lang w:val="en-GB" w:eastAsia="zh-CN"/>
              </w:rPr>
              <w:lastRenderedPageBreak/>
              <w:t>Duties and Responsibilities</w:t>
            </w:r>
          </w:p>
          <w:p w14:paraId="281509F5" w14:textId="77777777" w:rsidR="00E97354" w:rsidRPr="00917108" w:rsidRDefault="00E97354" w:rsidP="00EE44B2">
            <w:pPr>
              <w:pStyle w:val="ListParagraph"/>
              <w:numPr>
                <w:ilvl w:val="0"/>
                <w:numId w:val="30"/>
              </w:numPr>
              <w:ind w:left="162" w:hanging="180"/>
              <w:rPr>
                <w:rFonts w:asciiTheme="majorHAnsi" w:eastAsia="Times New Roman" w:hAnsiTheme="majorHAnsi"/>
              </w:rPr>
            </w:pPr>
            <w:r w:rsidRPr="00917108">
              <w:rPr>
                <w:rFonts w:asciiTheme="majorHAnsi" w:eastAsia="Times New Roman" w:hAnsiTheme="majorHAnsi"/>
              </w:rPr>
              <w:t>Provide technical support to the implementation of the Stakeholder Engagement Plan - in organising the country and basin wide stakeholder interactions, capacity building and consultations</w:t>
            </w:r>
          </w:p>
          <w:p w14:paraId="4A2BD52B" w14:textId="77777777" w:rsidR="00E97354" w:rsidRPr="00917108" w:rsidRDefault="00E97354" w:rsidP="00EE44B2">
            <w:pPr>
              <w:pStyle w:val="ListParagraph"/>
              <w:numPr>
                <w:ilvl w:val="0"/>
                <w:numId w:val="30"/>
              </w:numPr>
              <w:ind w:left="162" w:hanging="180"/>
              <w:rPr>
                <w:rFonts w:asciiTheme="majorHAnsi" w:eastAsia="Times New Roman" w:hAnsiTheme="majorHAnsi"/>
              </w:rPr>
            </w:pPr>
            <w:r w:rsidRPr="00917108">
              <w:rPr>
                <w:rFonts w:asciiTheme="majorHAnsi" w:eastAsia="Times New Roman" w:hAnsiTheme="majorHAnsi"/>
              </w:rPr>
              <w:t>Provide technical coordination support to the PC - in the preparation of all trainings with stakeholders</w:t>
            </w:r>
          </w:p>
          <w:p w14:paraId="0E9DB24F" w14:textId="77777777" w:rsidR="00E97354" w:rsidRPr="00917108" w:rsidRDefault="00E97354" w:rsidP="00EE44B2">
            <w:pPr>
              <w:pStyle w:val="ListParagraph"/>
              <w:numPr>
                <w:ilvl w:val="0"/>
                <w:numId w:val="30"/>
              </w:numPr>
              <w:ind w:left="162" w:hanging="180"/>
              <w:rPr>
                <w:rFonts w:asciiTheme="majorHAnsi" w:eastAsia="Times New Roman" w:hAnsiTheme="majorHAnsi"/>
              </w:rPr>
            </w:pPr>
            <w:r w:rsidRPr="00917108">
              <w:rPr>
                <w:rFonts w:asciiTheme="majorHAnsi" w:eastAsia="Times New Roman" w:hAnsiTheme="majorHAnsi"/>
              </w:rPr>
              <w:t>Provide support to the PC in organising national and regional consultations for the NAP/SAP process</w:t>
            </w:r>
          </w:p>
          <w:p w14:paraId="52CE3273" w14:textId="77777777" w:rsidR="00E97354" w:rsidRPr="00917108" w:rsidRDefault="00E97354" w:rsidP="00EE44B2">
            <w:pPr>
              <w:pStyle w:val="ListParagraph"/>
              <w:numPr>
                <w:ilvl w:val="0"/>
                <w:numId w:val="30"/>
              </w:numPr>
              <w:ind w:left="162" w:hanging="180"/>
              <w:rPr>
                <w:rFonts w:asciiTheme="majorHAnsi" w:eastAsia="Times New Roman" w:hAnsiTheme="majorHAnsi"/>
              </w:rPr>
            </w:pPr>
            <w:r w:rsidRPr="00917108">
              <w:rPr>
                <w:rFonts w:asciiTheme="majorHAnsi" w:eastAsia="Times New Roman" w:hAnsiTheme="majorHAnsi"/>
              </w:rPr>
              <w:t>Provide support to the engagement and consultation during the implementation of the pilot projects (support in-field coordination)</w:t>
            </w:r>
          </w:p>
        </w:tc>
      </w:tr>
      <w:tr w:rsidR="00E97354" w:rsidRPr="00917108" w14:paraId="0642C720" w14:textId="77777777" w:rsidTr="007116B5">
        <w:tc>
          <w:tcPr>
            <w:tcW w:w="1350" w:type="dxa"/>
            <w:tcBorders>
              <w:top w:val="single" w:sz="4" w:space="0" w:color="auto"/>
              <w:left w:val="single" w:sz="4" w:space="0" w:color="auto"/>
              <w:bottom w:val="single" w:sz="4" w:space="0" w:color="auto"/>
              <w:right w:val="single" w:sz="4" w:space="0" w:color="auto"/>
            </w:tcBorders>
          </w:tcPr>
          <w:p w14:paraId="7C8039B8" w14:textId="77777777" w:rsidR="00E97354" w:rsidRPr="00917108" w:rsidRDefault="00E97354" w:rsidP="00C81F07">
            <w:pPr>
              <w:spacing w:after="0"/>
              <w:ind w:right="-108"/>
              <w:jc w:val="left"/>
              <w:rPr>
                <w:rFonts w:asciiTheme="majorHAnsi" w:eastAsia="Times New Roman" w:hAnsiTheme="majorHAnsi"/>
                <w:lang w:val="en-GB"/>
              </w:rPr>
            </w:pPr>
            <w:r w:rsidRPr="00917108">
              <w:rPr>
                <w:rFonts w:asciiTheme="majorHAnsi" w:eastAsia="Times New Roman" w:hAnsiTheme="majorHAnsi"/>
                <w:lang w:val="en-GB"/>
              </w:rPr>
              <w:lastRenderedPageBreak/>
              <w:t>GWPSA Transboundary Water Expert - Environment &amp; Ecosystems</w:t>
            </w:r>
          </w:p>
          <w:p w14:paraId="5E3333D0" w14:textId="77777777" w:rsidR="00E97354" w:rsidRPr="00917108" w:rsidRDefault="00E97354" w:rsidP="00C81F07">
            <w:pPr>
              <w:spacing w:after="0"/>
              <w:jc w:val="left"/>
              <w:rPr>
                <w:rFonts w:asciiTheme="majorHAnsi" w:eastAsia="Times New Roman" w:hAnsiTheme="majorHAnsi"/>
                <w:lang w:val="en-GB"/>
              </w:rPr>
            </w:pPr>
          </w:p>
          <w:p w14:paraId="6D57A906" w14:textId="77777777" w:rsidR="00E97354" w:rsidRPr="00917108" w:rsidRDefault="00E97354" w:rsidP="00C81F07">
            <w:pPr>
              <w:spacing w:after="0"/>
              <w:jc w:val="left"/>
              <w:rPr>
                <w:rFonts w:asciiTheme="majorHAnsi" w:hAnsiTheme="majorHAnsi"/>
                <w:lang w:val="en-GB" w:eastAsia="ja-JP"/>
              </w:rPr>
            </w:pPr>
            <w:r w:rsidRPr="00917108">
              <w:rPr>
                <w:rFonts w:asciiTheme="majorHAnsi" w:hAnsiTheme="majorHAnsi"/>
                <w:lang w:val="en-GB"/>
              </w:rPr>
              <w:t>Rate: USD 600/day</w:t>
            </w:r>
          </w:p>
        </w:tc>
        <w:tc>
          <w:tcPr>
            <w:tcW w:w="1080" w:type="dxa"/>
            <w:tcBorders>
              <w:top w:val="single" w:sz="4" w:space="0" w:color="auto"/>
              <w:left w:val="single" w:sz="4" w:space="0" w:color="auto"/>
              <w:bottom w:val="single" w:sz="4" w:space="0" w:color="auto"/>
              <w:right w:val="single" w:sz="4" w:space="0" w:color="auto"/>
            </w:tcBorders>
          </w:tcPr>
          <w:p w14:paraId="56FC2BB0" w14:textId="77777777" w:rsidR="00E97354" w:rsidRPr="00917108" w:rsidRDefault="00E97354" w:rsidP="00C81F07">
            <w:pPr>
              <w:spacing w:after="0"/>
              <w:jc w:val="left"/>
              <w:rPr>
                <w:rFonts w:asciiTheme="majorHAnsi" w:hAnsiTheme="majorHAnsi"/>
                <w:lang w:val="en-GB" w:eastAsia="ja-JP"/>
              </w:rPr>
            </w:pPr>
            <w:r w:rsidRPr="00917108">
              <w:rPr>
                <w:rFonts w:asciiTheme="majorHAnsi" w:eastAsia="Times New Roman" w:hAnsiTheme="majorHAnsi"/>
                <w:lang w:val="en-GB"/>
              </w:rPr>
              <w:t>84 days</w:t>
            </w:r>
          </w:p>
        </w:tc>
        <w:tc>
          <w:tcPr>
            <w:tcW w:w="11250" w:type="dxa"/>
            <w:tcBorders>
              <w:top w:val="single" w:sz="4" w:space="0" w:color="auto"/>
              <w:left w:val="single" w:sz="4" w:space="0" w:color="auto"/>
              <w:bottom w:val="single" w:sz="4" w:space="0" w:color="auto"/>
              <w:right w:val="single" w:sz="4" w:space="0" w:color="auto"/>
            </w:tcBorders>
          </w:tcPr>
          <w:p w14:paraId="2324D6FB" w14:textId="77777777" w:rsidR="00E97354" w:rsidRPr="00917108" w:rsidRDefault="00E97354" w:rsidP="00C81F07">
            <w:pPr>
              <w:spacing w:after="0"/>
              <w:jc w:val="left"/>
              <w:rPr>
                <w:rFonts w:asciiTheme="majorHAnsi" w:eastAsia="Times New Roman" w:hAnsiTheme="majorHAnsi"/>
                <w:lang w:val="en-GB"/>
              </w:rPr>
            </w:pPr>
            <w:r w:rsidRPr="00917108">
              <w:rPr>
                <w:rFonts w:asciiTheme="majorHAnsi" w:eastAsia="Times New Roman" w:hAnsiTheme="majorHAnsi"/>
                <w:lang w:val="en-GB"/>
              </w:rPr>
              <w:t>As a specialist member of the GWPSA Regional Technical Committee (RTEC), the Transboundary Water Expert - Environment &amp; Ecosystems will provide the following technical advisory services to the project:</w:t>
            </w:r>
          </w:p>
          <w:p w14:paraId="57581F11" w14:textId="77777777" w:rsidR="00E97354" w:rsidRPr="00917108" w:rsidRDefault="00E97354" w:rsidP="00C81F07">
            <w:pPr>
              <w:spacing w:after="0"/>
              <w:ind w:left="162" w:hanging="180"/>
              <w:jc w:val="left"/>
              <w:rPr>
                <w:rFonts w:asciiTheme="majorHAnsi" w:eastAsia="Times New Roman" w:hAnsiTheme="majorHAnsi"/>
                <w:lang w:val="en-GB"/>
              </w:rPr>
            </w:pPr>
          </w:p>
          <w:p w14:paraId="6AACBEBE" w14:textId="77777777" w:rsidR="00E97354" w:rsidRPr="00917108" w:rsidRDefault="00E97354" w:rsidP="00C81F07">
            <w:pPr>
              <w:spacing w:after="0"/>
              <w:jc w:val="left"/>
              <w:rPr>
                <w:rFonts w:asciiTheme="majorHAnsi" w:eastAsia="Times New Roman" w:hAnsiTheme="majorHAnsi"/>
                <w:i/>
                <w:lang w:val="en-GB"/>
              </w:rPr>
            </w:pPr>
            <w:r w:rsidRPr="00917108">
              <w:rPr>
                <w:rFonts w:asciiTheme="majorHAnsi" w:hAnsiTheme="majorHAnsi" w:cs="Arial"/>
                <w:i/>
                <w:u w:val="single"/>
                <w:lang w:val="en-GB" w:eastAsia="zh-CN"/>
              </w:rPr>
              <w:t>Duties and Responsibilities</w:t>
            </w:r>
          </w:p>
          <w:p w14:paraId="001E6AA0" w14:textId="77777777" w:rsidR="00E97354" w:rsidRPr="00917108" w:rsidRDefault="00E97354" w:rsidP="00EE44B2">
            <w:pPr>
              <w:pStyle w:val="ListParagraph"/>
              <w:numPr>
                <w:ilvl w:val="0"/>
                <w:numId w:val="31"/>
              </w:numPr>
              <w:ind w:left="162" w:hanging="180"/>
              <w:rPr>
                <w:rFonts w:asciiTheme="majorHAnsi" w:eastAsia="Times New Roman" w:hAnsiTheme="majorHAnsi"/>
              </w:rPr>
            </w:pPr>
            <w:r w:rsidRPr="00917108">
              <w:rPr>
                <w:rFonts w:asciiTheme="majorHAnsi" w:eastAsia="Times New Roman" w:hAnsiTheme="majorHAnsi"/>
              </w:rPr>
              <w:t>Develops strategy to harmonize different e-flow frameworks and data from the four riparian states; and consolidate e-flows assessments across the basin into one basin-wide e-flows assessment</w:t>
            </w:r>
          </w:p>
          <w:p w14:paraId="29ED294F" w14:textId="77777777" w:rsidR="00E97354" w:rsidRPr="00917108" w:rsidRDefault="00E97354" w:rsidP="00EE44B2">
            <w:pPr>
              <w:pStyle w:val="ListParagraph"/>
              <w:numPr>
                <w:ilvl w:val="0"/>
                <w:numId w:val="31"/>
              </w:numPr>
              <w:ind w:left="162" w:hanging="180"/>
              <w:rPr>
                <w:rFonts w:asciiTheme="majorHAnsi" w:eastAsia="Times New Roman" w:hAnsiTheme="majorHAnsi"/>
              </w:rPr>
            </w:pPr>
            <w:r w:rsidRPr="00917108">
              <w:rPr>
                <w:rFonts w:asciiTheme="majorHAnsi" w:eastAsia="Times New Roman" w:hAnsiTheme="majorHAnsi"/>
              </w:rPr>
              <w:t>Provides technical advisory and support, including document reviews on:</w:t>
            </w:r>
          </w:p>
          <w:p w14:paraId="0A56837C" w14:textId="77777777" w:rsidR="00E97354" w:rsidRPr="00917108" w:rsidRDefault="00E97354" w:rsidP="00EE44B2">
            <w:pPr>
              <w:pStyle w:val="ListParagraph"/>
              <w:numPr>
                <w:ilvl w:val="1"/>
                <w:numId w:val="31"/>
              </w:numPr>
              <w:ind w:left="432" w:hanging="270"/>
              <w:rPr>
                <w:rFonts w:asciiTheme="majorHAnsi" w:eastAsia="Times New Roman" w:hAnsiTheme="majorHAnsi"/>
              </w:rPr>
            </w:pPr>
            <w:r w:rsidRPr="00917108">
              <w:rPr>
                <w:rFonts w:asciiTheme="majorHAnsi" w:eastAsia="Times New Roman" w:hAnsiTheme="majorHAnsi"/>
              </w:rPr>
              <w:t xml:space="preserve">Capacity building on Environment &amp; Ecosystems, including training in: </w:t>
            </w:r>
          </w:p>
          <w:p w14:paraId="33FEEE5C" w14:textId="77777777" w:rsidR="00E97354" w:rsidRPr="00917108" w:rsidRDefault="00E97354" w:rsidP="00EE44B2">
            <w:pPr>
              <w:pStyle w:val="ListParagraph"/>
              <w:numPr>
                <w:ilvl w:val="2"/>
                <w:numId w:val="31"/>
              </w:numPr>
              <w:ind w:left="612" w:hanging="180"/>
              <w:rPr>
                <w:rFonts w:asciiTheme="majorHAnsi" w:eastAsia="Times New Roman" w:hAnsiTheme="majorHAnsi"/>
              </w:rPr>
            </w:pPr>
            <w:r w:rsidRPr="00917108">
              <w:rPr>
                <w:rFonts w:asciiTheme="majorHAnsi" w:eastAsia="Times New Roman" w:hAnsiTheme="majorHAnsi"/>
              </w:rPr>
              <w:t>Developing/selecting appropriate indicators of ecosystem health for terrestrial and aquatic ecosystems</w:t>
            </w:r>
          </w:p>
          <w:p w14:paraId="560B0FBE" w14:textId="77777777" w:rsidR="00E97354" w:rsidRPr="00917108" w:rsidRDefault="00E97354" w:rsidP="00EE44B2">
            <w:pPr>
              <w:pStyle w:val="ListParagraph"/>
              <w:numPr>
                <w:ilvl w:val="2"/>
                <w:numId w:val="31"/>
              </w:numPr>
              <w:ind w:left="612" w:hanging="180"/>
              <w:rPr>
                <w:rFonts w:asciiTheme="majorHAnsi" w:eastAsia="Times New Roman" w:hAnsiTheme="majorHAnsi"/>
              </w:rPr>
            </w:pPr>
            <w:r w:rsidRPr="00917108">
              <w:rPr>
                <w:rFonts w:asciiTheme="majorHAnsi" w:eastAsia="Times New Roman" w:hAnsiTheme="majorHAnsi"/>
              </w:rPr>
              <w:t>Developing and implementing basin-wide monitoring protocols</w:t>
            </w:r>
          </w:p>
          <w:p w14:paraId="0167E171" w14:textId="77777777" w:rsidR="00E97354" w:rsidRPr="00917108" w:rsidRDefault="00E97354" w:rsidP="00EE44B2">
            <w:pPr>
              <w:pStyle w:val="ListParagraph"/>
              <w:numPr>
                <w:ilvl w:val="2"/>
                <w:numId w:val="31"/>
              </w:numPr>
              <w:ind w:left="612" w:hanging="180"/>
              <w:rPr>
                <w:rFonts w:asciiTheme="majorHAnsi" w:eastAsia="Times New Roman" w:hAnsiTheme="majorHAnsi"/>
              </w:rPr>
            </w:pPr>
            <w:r w:rsidRPr="00917108">
              <w:rPr>
                <w:rFonts w:asciiTheme="majorHAnsi" w:eastAsia="Times New Roman" w:hAnsiTheme="majorHAnsi"/>
              </w:rPr>
              <w:t>Implementing adaptive management plans to maintain ecosystem health</w:t>
            </w:r>
          </w:p>
          <w:p w14:paraId="0940515E" w14:textId="77777777" w:rsidR="00E97354" w:rsidRPr="00917108" w:rsidRDefault="00E97354" w:rsidP="00EE44B2">
            <w:pPr>
              <w:pStyle w:val="ListParagraph"/>
              <w:numPr>
                <w:ilvl w:val="2"/>
                <w:numId w:val="31"/>
              </w:numPr>
              <w:ind w:left="612" w:hanging="180"/>
              <w:rPr>
                <w:rFonts w:asciiTheme="majorHAnsi" w:eastAsia="Times New Roman" w:hAnsiTheme="majorHAnsi"/>
              </w:rPr>
            </w:pPr>
            <w:r w:rsidRPr="00917108">
              <w:rPr>
                <w:rFonts w:asciiTheme="majorHAnsi" w:eastAsia="Times New Roman" w:hAnsiTheme="majorHAnsi"/>
              </w:rPr>
              <w:t>Using E-flows assessments models (e.g. DRIFT model; Estuarine e-flows modelling techniques)</w:t>
            </w:r>
          </w:p>
          <w:p w14:paraId="037E482A" w14:textId="77777777" w:rsidR="00E97354" w:rsidRPr="00917108" w:rsidRDefault="00E97354" w:rsidP="00EE44B2">
            <w:pPr>
              <w:pStyle w:val="ListParagraph"/>
              <w:numPr>
                <w:ilvl w:val="0"/>
                <w:numId w:val="32"/>
              </w:numPr>
              <w:ind w:left="432" w:hanging="270"/>
              <w:rPr>
                <w:rFonts w:asciiTheme="majorHAnsi" w:eastAsia="Times New Roman" w:hAnsiTheme="majorHAnsi"/>
              </w:rPr>
            </w:pPr>
            <w:r w:rsidRPr="00917108">
              <w:rPr>
                <w:rFonts w:asciiTheme="majorHAnsi" w:eastAsia="Times New Roman" w:hAnsiTheme="majorHAnsi"/>
              </w:rPr>
              <w:t>Component 2: Eflows assessment</w:t>
            </w:r>
          </w:p>
          <w:p w14:paraId="1EA3170A" w14:textId="77777777" w:rsidR="00E97354" w:rsidRPr="00917108" w:rsidRDefault="00E97354" w:rsidP="00EE44B2">
            <w:pPr>
              <w:pStyle w:val="ListParagraph"/>
              <w:numPr>
                <w:ilvl w:val="1"/>
                <w:numId w:val="33"/>
              </w:numPr>
              <w:tabs>
                <w:tab w:val="left" w:pos="612"/>
              </w:tabs>
              <w:ind w:left="612" w:hanging="180"/>
              <w:rPr>
                <w:rFonts w:asciiTheme="majorHAnsi" w:eastAsia="Times New Roman" w:hAnsiTheme="majorHAnsi"/>
              </w:rPr>
            </w:pPr>
            <w:r w:rsidRPr="00917108">
              <w:rPr>
                <w:rFonts w:asciiTheme="majorHAnsi" w:eastAsia="Times New Roman" w:hAnsiTheme="majorHAnsi"/>
              </w:rPr>
              <w:t>Identify sites to establish additional e-flow assessment and monitoring sites</w:t>
            </w:r>
          </w:p>
          <w:p w14:paraId="71B7970F" w14:textId="77777777" w:rsidR="00E97354" w:rsidRPr="00917108" w:rsidRDefault="00E97354" w:rsidP="00EE44B2">
            <w:pPr>
              <w:pStyle w:val="ListParagraph"/>
              <w:numPr>
                <w:ilvl w:val="1"/>
                <w:numId w:val="33"/>
              </w:numPr>
              <w:tabs>
                <w:tab w:val="left" w:pos="612"/>
              </w:tabs>
              <w:ind w:left="612" w:hanging="180"/>
              <w:rPr>
                <w:rFonts w:asciiTheme="majorHAnsi" w:eastAsia="Times New Roman" w:hAnsiTheme="majorHAnsi"/>
              </w:rPr>
            </w:pPr>
            <w:r w:rsidRPr="00917108">
              <w:rPr>
                <w:rFonts w:asciiTheme="majorHAnsi" w:eastAsia="Times New Roman" w:hAnsiTheme="majorHAnsi"/>
              </w:rPr>
              <w:t>Agree on key e-flow parameters to be measured, such as various physical and chemical parameters, biological parameters to measure the health of river ecosystems, and water flow levels (since countries have an agreement on flows to each other)</w:t>
            </w:r>
          </w:p>
          <w:p w14:paraId="2B2B1A64" w14:textId="77777777" w:rsidR="00E97354" w:rsidRPr="00917108" w:rsidRDefault="00E97354" w:rsidP="00EE44B2">
            <w:pPr>
              <w:pStyle w:val="ListParagraph"/>
              <w:numPr>
                <w:ilvl w:val="1"/>
                <w:numId w:val="33"/>
              </w:numPr>
              <w:tabs>
                <w:tab w:val="left" w:pos="612"/>
              </w:tabs>
              <w:ind w:left="612" w:hanging="180"/>
              <w:rPr>
                <w:rFonts w:asciiTheme="majorHAnsi" w:eastAsia="Times New Roman" w:hAnsiTheme="majorHAnsi"/>
              </w:rPr>
            </w:pPr>
            <w:r w:rsidRPr="00917108">
              <w:rPr>
                <w:rFonts w:asciiTheme="majorHAnsi" w:eastAsia="Times New Roman" w:hAnsiTheme="majorHAnsi"/>
              </w:rPr>
              <w:t>Conduct e-flow assessments at identified sites in the basin, which includes carrying out ecological water requirement surveys over the entire season (wet and dry)</w:t>
            </w:r>
          </w:p>
          <w:p w14:paraId="2FA03AD5" w14:textId="77777777" w:rsidR="00E97354" w:rsidRPr="00917108" w:rsidRDefault="00E97354" w:rsidP="00EE44B2">
            <w:pPr>
              <w:pStyle w:val="ListParagraph"/>
              <w:numPr>
                <w:ilvl w:val="1"/>
                <w:numId w:val="33"/>
              </w:numPr>
              <w:tabs>
                <w:tab w:val="left" w:pos="612"/>
              </w:tabs>
              <w:ind w:left="612" w:hanging="180"/>
              <w:rPr>
                <w:rFonts w:asciiTheme="majorHAnsi" w:eastAsia="Times New Roman" w:hAnsiTheme="majorHAnsi"/>
              </w:rPr>
            </w:pPr>
            <w:r w:rsidRPr="00917108">
              <w:rPr>
                <w:rFonts w:asciiTheme="majorHAnsi" w:eastAsia="Times New Roman" w:hAnsiTheme="majorHAnsi"/>
              </w:rPr>
              <w:t>Development of strategies for harmonizing the different e-flow frameworks and available data from the four riparian states</w:t>
            </w:r>
          </w:p>
          <w:p w14:paraId="30FDC250" w14:textId="77777777" w:rsidR="00E97354" w:rsidRPr="00917108" w:rsidRDefault="00E97354" w:rsidP="00EE44B2">
            <w:pPr>
              <w:pStyle w:val="ListParagraph"/>
              <w:numPr>
                <w:ilvl w:val="1"/>
                <w:numId w:val="33"/>
              </w:numPr>
              <w:tabs>
                <w:tab w:val="left" w:pos="612"/>
              </w:tabs>
              <w:ind w:left="612" w:hanging="180"/>
              <w:rPr>
                <w:rFonts w:asciiTheme="majorHAnsi" w:eastAsia="Times New Roman" w:hAnsiTheme="majorHAnsi"/>
              </w:rPr>
            </w:pPr>
            <w:r w:rsidRPr="00917108">
              <w:rPr>
                <w:rFonts w:asciiTheme="majorHAnsi" w:eastAsia="Times New Roman" w:hAnsiTheme="majorHAnsi"/>
              </w:rPr>
              <w:t>Consolidate the different e-flows assessments across the basin into one basin-wide e-flows assessment (coarse resolution) to allow for extrapolation to ungauged/non-assessed parts of the basin</w:t>
            </w:r>
          </w:p>
          <w:p w14:paraId="1214551A" w14:textId="77777777" w:rsidR="00E97354" w:rsidRPr="00917108" w:rsidRDefault="00E97354" w:rsidP="00EE44B2">
            <w:pPr>
              <w:pStyle w:val="ListParagraph"/>
              <w:numPr>
                <w:ilvl w:val="1"/>
                <w:numId w:val="33"/>
              </w:numPr>
              <w:tabs>
                <w:tab w:val="left" w:pos="612"/>
              </w:tabs>
              <w:ind w:left="612" w:hanging="180"/>
              <w:rPr>
                <w:rFonts w:asciiTheme="majorHAnsi" w:eastAsia="Times New Roman" w:hAnsiTheme="majorHAnsi"/>
              </w:rPr>
            </w:pPr>
            <w:r w:rsidRPr="00917108">
              <w:rPr>
                <w:rFonts w:asciiTheme="majorHAnsi" w:eastAsia="Times New Roman" w:hAnsiTheme="majorHAnsi"/>
              </w:rPr>
              <w:t>Development of technical approaches for linking e-flows with sediment dynamics, with support from research and academia institutions within and outside the region</w:t>
            </w:r>
          </w:p>
          <w:p w14:paraId="31117859" w14:textId="77777777" w:rsidR="00E97354" w:rsidRPr="00917108" w:rsidRDefault="00E97354" w:rsidP="00EE44B2">
            <w:pPr>
              <w:pStyle w:val="ListParagraph"/>
              <w:numPr>
                <w:ilvl w:val="1"/>
                <w:numId w:val="33"/>
              </w:numPr>
              <w:tabs>
                <w:tab w:val="left" w:pos="612"/>
              </w:tabs>
              <w:ind w:left="612" w:hanging="180"/>
              <w:rPr>
                <w:rFonts w:asciiTheme="majorHAnsi" w:eastAsia="Times New Roman" w:hAnsiTheme="majorHAnsi"/>
              </w:rPr>
            </w:pPr>
            <w:r w:rsidRPr="00917108">
              <w:rPr>
                <w:rFonts w:asciiTheme="majorHAnsi" w:eastAsia="Times New Roman" w:hAnsiTheme="majorHAnsi"/>
              </w:rPr>
              <w:t>Handover e-flow monitoring responsibilities to National Departments of Water Resources, to support the management of water allocations and on-going monitoring of water use (abstraction rates, reservoir operational regimes and release regimes)</w:t>
            </w:r>
          </w:p>
        </w:tc>
      </w:tr>
      <w:tr w:rsidR="00E97354" w:rsidRPr="00917108" w14:paraId="6CA694F7" w14:textId="77777777" w:rsidTr="007116B5">
        <w:tc>
          <w:tcPr>
            <w:tcW w:w="1350" w:type="dxa"/>
            <w:tcBorders>
              <w:top w:val="single" w:sz="4" w:space="0" w:color="auto"/>
              <w:left w:val="single" w:sz="4" w:space="0" w:color="auto"/>
              <w:bottom w:val="single" w:sz="4" w:space="0" w:color="auto"/>
              <w:right w:val="single" w:sz="4" w:space="0" w:color="auto"/>
            </w:tcBorders>
          </w:tcPr>
          <w:p w14:paraId="4ADDD377" w14:textId="77777777" w:rsidR="00E97354" w:rsidRPr="00917108" w:rsidRDefault="00E97354" w:rsidP="00C81F07">
            <w:pPr>
              <w:spacing w:after="0"/>
              <w:ind w:right="-108"/>
              <w:jc w:val="left"/>
              <w:rPr>
                <w:rFonts w:asciiTheme="majorHAnsi" w:eastAsia="Times New Roman" w:hAnsiTheme="majorHAnsi"/>
                <w:lang w:val="en-GB"/>
              </w:rPr>
            </w:pPr>
            <w:r w:rsidRPr="00917108">
              <w:rPr>
                <w:rFonts w:asciiTheme="majorHAnsi" w:eastAsia="Times New Roman" w:hAnsiTheme="majorHAnsi"/>
                <w:lang w:val="en-GB"/>
              </w:rPr>
              <w:t>GWPSA Transboundary Water Management Specialist</w:t>
            </w:r>
          </w:p>
          <w:p w14:paraId="3B0668F4" w14:textId="77777777" w:rsidR="00E97354" w:rsidRPr="00917108" w:rsidRDefault="00E97354" w:rsidP="00C81F07">
            <w:pPr>
              <w:spacing w:after="0"/>
              <w:jc w:val="left"/>
              <w:rPr>
                <w:rFonts w:asciiTheme="majorHAnsi" w:eastAsia="Times New Roman" w:hAnsiTheme="majorHAnsi"/>
                <w:lang w:val="en-GB"/>
              </w:rPr>
            </w:pPr>
          </w:p>
          <w:p w14:paraId="7FF5219E" w14:textId="77777777" w:rsidR="00E97354" w:rsidRPr="00917108" w:rsidRDefault="00E97354" w:rsidP="00C81F07">
            <w:pPr>
              <w:spacing w:after="0"/>
              <w:jc w:val="left"/>
              <w:rPr>
                <w:rFonts w:asciiTheme="majorHAnsi" w:hAnsiTheme="majorHAnsi"/>
                <w:lang w:val="en-GB" w:eastAsia="ja-JP"/>
              </w:rPr>
            </w:pPr>
            <w:r w:rsidRPr="00917108">
              <w:rPr>
                <w:rFonts w:asciiTheme="majorHAnsi" w:hAnsiTheme="majorHAnsi"/>
                <w:lang w:val="en-GB"/>
              </w:rPr>
              <w:t>Rate: USD 600/day</w:t>
            </w:r>
          </w:p>
        </w:tc>
        <w:tc>
          <w:tcPr>
            <w:tcW w:w="1080" w:type="dxa"/>
            <w:tcBorders>
              <w:top w:val="single" w:sz="4" w:space="0" w:color="auto"/>
              <w:left w:val="single" w:sz="4" w:space="0" w:color="auto"/>
              <w:bottom w:val="single" w:sz="4" w:space="0" w:color="auto"/>
              <w:right w:val="single" w:sz="4" w:space="0" w:color="auto"/>
            </w:tcBorders>
          </w:tcPr>
          <w:p w14:paraId="7A17A773" w14:textId="77777777" w:rsidR="00E97354" w:rsidRPr="00917108" w:rsidRDefault="00E97354" w:rsidP="00C81F07">
            <w:pPr>
              <w:spacing w:after="0"/>
              <w:jc w:val="left"/>
              <w:rPr>
                <w:rFonts w:asciiTheme="majorHAnsi" w:hAnsiTheme="majorHAnsi"/>
                <w:lang w:val="en-GB" w:eastAsia="ja-JP"/>
              </w:rPr>
            </w:pPr>
            <w:r w:rsidRPr="00917108">
              <w:rPr>
                <w:rFonts w:asciiTheme="majorHAnsi" w:eastAsia="Times New Roman" w:hAnsiTheme="majorHAnsi"/>
                <w:lang w:val="en-GB"/>
              </w:rPr>
              <w:lastRenderedPageBreak/>
              <w:t>10.5 days</w:t>
            </w:r>
          </w:p>
        </w:tc>
        <w:tc>
          <w:tcPr>
            <w:tcW w:w="11250" w:type="dxa"/>
            <w:tcBorders>
              <w:top w:val="single" w:sz="4" w:space="0" w:color="auto"/>
              <w:left w:val="single" w:sz="4" w:space="0" w:color="auto"/>
              <w:bottom w:val="single" w:sz="4" w:space="0" w:color="auto"/>
              <w:right w:val="single" w:sz="4" w:space="0" w:color="auto"/>
            </w:tcBorders>
          </w:tcPr>
          <w:p w14:paraId="787FED1F" w14:textId="77777777" w:rsidR="00E97354" w:rsidRPr="00917108" w:rsidRDefault="00E97354" w:rsidP="00C81F07">
            <w:pPr>
              <w:spacing w:after="0"/>
              <w:jc w:val="left"/>
              <w:rPr>
                <w:rFonts w:asciiTheme="majorHAnsi" w:eastAsia="Times New Roman" w:hAnsiTheme="majorHAnsi"/>
                <w:lang w:val="en-GB"/>
              </w:rPr>
            </w:pPr>
            <w:r w:rsidRPr="00917108">
              <w:rPr>
                <w:rFonts w:asciiTheme="majorHAnsi" w:eastAsia="Times New Roman" w:hAnsiTheme="majorHAnsi"/>
                <w:lang w:val="en-GB"/>
              </w:rPr>
              <w:t>As a specialist member of the GWPSA Regional Technical Committee (RTEC), the Transboundary Water Management Specialist will provide the following technical advisory services to the project:</w:t>
            </w:r>
          </w:p>
          <w:p w14:paraId="5EB8B253" w14:textId="77777777" w:rsidR="00E97354" w:rsidRPr="00917108" w:rsidRDefault="00E97354" w:rsidP="00C81F07">
            <w:pPr>
              <w:spacing w:after="0"/>
              <w:ind w:left="162" w:hanging="180"/>
              <w:jc w:val="left"/>
              <w:rPr>
                <w:rFonts w:asciiTheme="majorHAnsi" w:eastAsia="Times New Roman" w:hAnsiTheme="majorHAnsi"/>
                <w:lang w:val="en-GB"/>
              </w:rPr>
            </w:pPr>
          </w:p>
          <w:p w14:paraId="6E9E01ED" w14:textId="77777777" w:rsidR="00E97354" w:rsidRPr="00917108" w:rsidRDefault="00E97354" w:rsidP="00C81F07">
            <w:pPr>
              <w:spacing w:after="0"/>
              <w:jc w:val="left"/>
              <w:rPr>
                <w:rFonts w:asciiTheme="majorHAnsi" w:eastAsia="Times New Roman" w:hAnsiTheme="majorHAnsi"/>
                <w:i/>
                <w:lang w:val="en-GB"/>
              </w:rPr>
            </w:pPr>
            <w:r w:rsidRPr="00917108">
              <w:rPr>
                <w:rFonts w:asciiTheme="majorHAnsi" w:hAnsiTheme="majorHAnsi" w:cs="Arial"/>
                <w:i/>
                <w:u w:val="single"/>
                <w:lang w:val="en-GB" w:eastAsia="zh-CN"/>
              </w:rPr>
              <w:t>Duties and Responsibilities</w:t>
            </w:r>
          </w:p>
          <w:p w14:paraId="3EBCD0E4" w14:textId="77777777" w:rsidR="00E97354" w:rsidRPr="00917108" w:rsidRDefault="00E97354" w:rsidP="00EE44B2">
            <w:pPr>
              <w:pStyle w:val="ListParagraph"/>
              <w:numPr>
                <w:ilvl w:val="0"/>
                <w:numId w:val="36"/>
              </w:numPr>
              <w:ind w:left="252" w:hanging="180"/>
              <w:rPr>
                <w:rFonts w:asciiTheme="majorHAnsi" w:hAnsiTheme="majorHAnsi" w:cs="Arial"/>
                <w:u w:val="single"/>
                <w:lang w:eastAsia="zh-CN"/>
              </w:rPr>
            </w:pPr>
            <w:r w:rsidRPr="00917108">
              <w:rPr>
                <w:rFonts w:asciiTheme="majorHAnsi" w:eastAsia="Times New Roman" w:hAnsiTheme="majorHAnsi"/>
              </w:rPr>
              <w:lastRenderedPageBreak/>
              <w:t>Support with technical advisory on the establishment of a new Water Resources Task Team that looks at the entire water cycle – surface; groundwater; flood and drought forecasting, sediment monitoring, etc.</w:t>
            </w:r>
          </w:p>
        </w:tc>
      </w:tr>
      <w:tr w:rsidR="00E97354" w:rsidRPr="00917108" w14:paraId="63602F49" w14:textId="77777777" w:rsidTr="007116B5">
        <w:tc>
          <w:tcPr>
            <w:tcW w:w="1350" w:type="dxa"/>
            <w:tcBorders>
              <w:top w:val="single" w:sz="4" w:space="0" w:color="auto"/>
              <w:left w:val="single" w:sz="4" w:space="0" w:color="auto"/>
              <w:bottom w:val="single" w:sz="4" w:space="0" w:color="auto"/>
              <w:right w:val="single" w:sz="4" w:space="0" w:color="auto"/>
            </w:tcBorders>
          </w:tcPr>
          <w:p w14:paraId="4DADB546" w14:textId="77777777" w:rsidR="00E97354" w:rsidRPr="00917108" w:rsidRDefault="00E97354" w:rsidP="00C81F07">
            <w:pPr>
              <w:spacing w:after="0"/>
              <w:jc w:val="left"/>
              <w:rPr>
                <w:rFonts w:asciiTheme="majorHAnsi" w:eastAsia="Times New Roman" w:hAnsiTheme="majorHAnsi"/>
                <w:lang w:val="en-GB"/>
              </w:rPr>
            </w:pPr>
            <w:r w:rsidRPr="00917108">
              <w:rPr>
                <w:rFonts w:asciiTheme="majorHAnsi" w:eastAsia="Times New Roman" w:hAnsiTheme="majorHAnsi"/>
                <w:lang w:val="en-GB"/>
              </w:rPr>
              <w:lastRenderedPageBreak/>
              <w:t xml:space="preserve">GWPSA Investment Planning Specialist </w:t>
            </w:r>
          </w:p>
          <w:p w14:paraId="1C102DDA" w14:textId="77777777" w:rsidR="00E97354" w:rsidRPr="00917108" w:rsidRDefault="00E97354" w:rsidP="00C81F07">
            <w:pPr>
              <w:spacing w:after="0"/>
              <w:jc w:val="left"/>
              <w:rPr>
                <w:rFonts w:asciiTheme="majorHAnsi" w:eastAsia="Times New Roman" w:hAnsiTheme="majorHAnsi"/>
                <w:lang w:val="en-GB"/>
              </w:rPr>
            </w:pPr>
          </w:p>
          <w:p w14:paraId="33BBBB7E" w14:textId="77777777" w:rsidR="00E97354" w:rsidRPr="00917108" w:rsidRDefault="00E97354" w:rsidP="00C81F07">
            <w:pPr>
              <w:spacing w:after="0"/>
              <w:jc w:val="left"/>
              <w:rPr>
                <w:rFonts w:asciiTheme="majorHAnsi" w:hAnsiTheme="majorHAnsi"/>
                <w:lang w:val="en-GB" w:eastAsia="ja-JP"/>
              </w:rPr>
            </w:pPr>
            <w:r w:rsidRPr="00917108">
              <w:rPr>
                <w:rFonts w:asciiTheme="majorHAnsi" w:hAnsiTheme="majorHAnsi"/>
                <w:lang w:val="en-GB"/>
              </w:rPr>
              <w:t>Rate: USD 600/day</w:t>
            </w:r>
          </w:p>
        </w:tc>
        <w:tc>
          <w:tcPr>
            <w:tcW w:w="1080" w:type="dxa"/>
            <w:tcBorders>
              <w:top w:val="single" w:sz="4" w:space="0" w:color="auto"/>
              <w:left w:val="single" w:sz="4" w:space="0" w:color="auto"/>
              <w:bottom w:val="single" w:sz="4" w:space="0" w:color="auto"/>
              <w:right w:val="single" w:sz="4" w:space="0" w:color="auto"/>
            </w:tcBorders>
          </w:tcPr>
          <w:p w14:paraId="4414AC90" w14:textId="77777777" w:rsidR="00E97354" w:rsidRPr="00917108" w:rsidRDefault="00E97354" w:rsidP="00C81F07">
            <w:pPr>
              <w:spacing w:after="0"/>
              <w:jc w:val="left"/>
              <w:rPr>
                <w:rFonts w:asciiTheme="majorHAnsi" w:hAnsiTheme="majorHAnsi"/>
                <w:lang w:val="en-GB" w:eastAsia="ja-JP"/>
              </w:rPr>
            </w:pPr>
            <w:r w:rsidRPr="00917108">
              <w:rPr>
                <w:rFonts w:asciiTheme="majorHAnsi" w:eastAsia="Times New Roman" w:hAnsiTheme="majorHAnsi"/>
                <w:lang w:val="en-GB"/>
              </w:rPr>
              <w:t>10.5 days</w:t>
            </w:r>
          </w:p>
        </w:tc>
        <w:tc>
          <w:tcPr>
            <w:tcW w:w="11250" w:type="dxa"/>
            <w:tcBorders>
              <w:top w:val="single" w:sz="4" w:space="0" w:color="auto"/>
              <w:left w:val="single" w:sz="4" w:space="0" w:color="auto"/>
              <w:bottom w:val="single" w:sz="4" w:space="0" w:color="auto"/>
              <w:right w:val="single" w:sz="4" w:space="0" w:color="auto"/>
            </w:tcBorders>
          </w:tcPr>
          <w:p w14:paraId="682CD758" w14:textId="77777777" w:rsidR="00E97354" w:rsidRPr="00917108" w:rsidRDefault="00E97354" w:rsidP="00C81F07">
            <w:pPr>
              <w:spacing w:after="0"/>
              <w:jc w:val="left"/>
              <w:rPr>
                <w:rFonts w:asciiTheme="majorHAnsi" w:eastAsia="Times New Roman" w:hAnsiTheme="majorHAnsi"/>
                <w:lang w:val="en-GB"/>
              </w:rPr>
            </w:pPr>
            <w:r w:rsidRPr="00917108">
              <w:rPr>
                <w:rFonts w:asciiTheme="majorHAnsi" w:eastAsia="Times New Roman" w:hAnsiTheme="majorHAnsi"/>
                <w:lang w:val="en-GB"/>
              </w:rPr>
              <w:t>As a specialist member of the GWPSA Regional Technical Committee (RTEC), the Investment Planning Specialist will provide the following technical advisory services to the project:</w:t>
            </w:r>
          </w:p>
          <w:p w14:paraId="1B4E2C4E" w14:textId="77777777" w:rsidR="00E97354" w:rsidRPr="00917108" w:rsidRDefault="00E97354" w:rsidP="00C81F07">
            <w:pPr>
              <w:spacing w:after="0"/>
              <w:ind w:left="162" w:hanging="180"/>
              <w:jc w:val="left"/>
              <w:rPr>
                <w:rFonts w:asciiTheme="majorHAnsi" w:eastAsia="Times New Roman" w:hAnsiTheme="majorHAnsi"/>
                <w:lang w:val="en-GB"/>
              </w:rPr>
            </w:pPr>
          </w:p>
          <w:p w14:paraId="21065DF1" w14:textId="77777777" w:rsidR="00E97354" w:rsidRPr="00917108" w:rsidRDefault="00E97354" w:rsidP="00C81F07">
            <w:pPr>
              <w:spacing w:after="0"/>
              <w:jc w:val="left"/>
              <w:rPr>
                <w:rFonts w:asciiTheme="majorHAnsi" w:eastAsia="Times New Roman" w:hAnsiTheme="majorHAnsi"/>
                <w:i/>
                <w:lang w:val="en-GB"/>
              </w:rPr>
            </w:pPr>
            <w:r w:rsidRPr="00917108">
              <w:rPr>
                <w:rFonts w:asciiTheme="majorHAnsi" w:hAnsiTheme="majorHAnsi" w:cs="Arial"/>
                <w:i/>
                <w:u w:val="single"/>
                <w:lang w:val="en-GB" w:eastAsia="zh-CN"/>
              </w:rPr>
              <w:t>Duties and Responsibilities</w:t>
            </w:r>
          </w:p>
          <w:p w14:paraId="0C4EA379" w14:textId="7B178E00" w:rsidR="00E97354" w:rsidRPr="00917108" w:rsidRDefault="00E97354" w:rsidP="00EE44B2">
            <w:pPr>
              <w:pStyle w:val="ListParagraph"/>
              <w:numPr>
                <w:ilvl w:val="0"/>
                <w:numId w:val="34"/>
              </w:numPr>
              <w:ind w:left="252" w:hanging="180"/>
              <w:rPr>
                <w:rFonts w:asciiTheme="majorHAnsi" w:eastAsia="Times New Roman" w:hAnsiTheme="majorHAnsi"/>
              </w:rPr>
            </w:pPr>
            <w:r w:rsidRPr="00917108">
              <w:rPr>
                <w:rFonts w:asciiTheme="majorHAnsi" w:eastAsia="Times New Roman" w:hAnsiTheme="majorHAnsi"/>
              </w:rPr>
              <w:t>Support in defining scope of work of Investment planning and reviewing the resultant investment plan      </w:t>
            </w:r>
          </w:p>
          <w:p w14:paraId="3FE1FFEC" w14:textId="77777777" w:rsidR="00E97354" w:rsidRPr="00917108" w:rsidRDefault="00E97354" w:rsidP="00EE44B2">
            <w:pPr>
              <w:pStyle w:val="ListParagraph"/>
              <w:numPr>
                <w:ilvl w:val="0"/>
                <w:numId w:val="34"/>
              </w:numPr>
              <w:ind w:left="252" w:hanging="180"/>
              <w:rPr>
                <w:rFonts w:asciiTheme="majorHAnsi" w:eastAsia="Times New Roman" w:hAnsiTheme="majorHAnsi"/>
              </w:rPr>
            </w:pPr>
            <w:r w:rsidRPr="00917108">
              <w:rPr>
                <w:rFonts w:asciiTheme="majorHAnsi" w:eastAsia="Times New Roman" w:hAnsiTheme="majorHAnsi"/>
              </w:rPr>
              <w:t>Assist LIMCOM in formalizing financial commitments through appropriate memoranda and/or agreements, at national or basin wide level as appropriate</w:t>
            </w:r>
          </w:p>
          <w:p w14:paraId="5C23C598" w14:textId="77777777" w:rsidR="00E97354" w:rsidRPr="00917108" w:rsidRDefault="00E97354" w:rsidP="00EE44B2">
            <w:pPr>
              <w:pStyle w:val="ListParagraph"/>
              <w:numPr>
                <w:ilvl w:val="0"/>
                <w:numId w:val="34"/>
              </w:numPr>
              <w:ind w:left="252" w:hanging="180"/>
              <w:rPr>
                <w:rFonts w:asciiTheme="majorHAnsi" w:eastAsia="Times New Roman" w:hAnsiTheme="majorHAnsi"/>
              </w:rPr>
            </w:pPr>
            <w:r w:rsidRPr="00917108">
              <w:rPr>
                <w:rFonts w:asciiTheme="majorHAnsi" w:eastAsia="Times New Roman" w:hAnsiTheme="majorHAnsi"/>
              </w:rPr>
              <w:t>Technical support the development of LIIMIS, including strategies to address disparities in the quantity and quality of data across riparian countries, including the development of a data sharing agreement among the Member States, and a resourcing plan for the on-going operation of LIMIS</w:t>
            </w:r>
          </w:p>
        </w:tc>
      </w:tr>
      <w:tr w:rsidR="00E97354" w:rsidRPr="00917108" w14:paraId="484C9891" w14:textId="77777777" w:rsidTr="007116B5">
        <w:tc>
          <w:tcPr>
            <w:tcW w:w="1350" w:type="dxa"/>
            <w:tcBorders>
              <w:top w:val="single" w:sz="4" w:space="0" w:color="auto"/>
              <w:left w:val="single" w:sz="4" w:space="0" w:color="auto"/>
              <w:bottom w:val="single" w:sz="4" w:space="0" w:color="auto"/>
              <w:right w:val="single" w:sz="4" w:space="0" w:color="auto"/>
            </w:tcBorders>
          </w:tcPr>
          <w:p w14:paraId="7C02DFE7" w14:textId="77777777" w:rsidR="00E97354" w:rsidRPr="00917108" w:rsidRDefault="00E97354" w:rsidP="00C81F07">
            <w:pPr>
              <w:spacing w:after="0"/>
              <w:ind w:right="-108"/>
              <w:jc w:val="left"/>
              <w:rPr>
                <w:rFonts w:asciiTheme="majorHAnsi" w:eastAsia="Times New Roman" w:hAnsiTheme="majorHAnsi"/>
                <w:lang w:val="en-GB"/>
              </w:rPr>
            </w:pPr>
            <w:r w:rsidRPr="00917108">
              <w:rPr>
                <w:rFonts w:asciiTheme="majorHAnsi" w:eastAsia="Times New Roman" w:hAnsiTheme="majorHAnsi"/>
                <w:lang w:val="en-GB"/>
              </w:rPr>
              <w:t>GWPSA Transboundary Water Planning and Institutions Specialist</w:t>
            </w:r>
          </w:p>
          <w:p w14:paraId="15549FB3" w14:textId="77777777" w:rsidR="00E97354" w:rsidRPr="00917108" w:rsidRDefault="00E97354" w:rsidP="00C81F07">
            <w:pPr>
              <w:spacing w:after="0"/>
              <w:jc w:val="left"/>
              <w:rPr>
                <w:rFonts w:asciiTheme="majorHAnsi" w:eastAsia="Times New Roman" w:hAnsiTheme="majorHAnsi"/>
                <w:lang w:val="en-GB"/>
              </w:rPr>
            </w:pPr>
          </w:p>
          <w:p w14:paraId="6A7F5663" w14:textId="77777777" w:rsidR="00E97354" w:rsidRPr="00917108" w:rsidRDefault="00E97354" w:rsidP="00C81F07">
            <w:pPr>
              <w:spacing w:after="0"/>
              <w:jc w:val="left"/>
              <w:rPr>
                <w:rFonts w:asciiTheme="majorHAnsi" w:hAnsiTheme="majorHAnsi"/>
                <w:lang w:val="en-GB" w:eastAsia="ja-JP"/>
              </w:rPr>
            </w:pPr>
            <w:r w:rsidRPr="00917108">
              <w:rPr>
                <w:rFonts w:asciiTheme="majorHAnsi" w:hAnsiTheme="majorHAnsi"/>
                <w:lang w:val="en-GB"/>
              </w:rPr>
              <w:t>Rate: USD 600/day</w:t>
            </w:r>
          </w:p>
        </w:tc>
        <w:tc>
          <w:tcPr>
            <w:tcW w:w="1080" w:type="dxa"/>
            <w:tcBorders>
              <w:top w:val="single" w:sz="4" w:space="0" w:color="auto"/>
              <w:left w:val="single" w:sz="4" w:space="0" w:color="auto"/>
              <w:bottom w:val="single" w:sz="4" w:space="0" w:color="auto"/>
              <w:right w:val="single" w:sz="4" w:space="0" w:color="auto"/>
            </w:tcBorders>
          </w:tcPr>
          <w:p w14:paraId="3222154B" w14:textId="77777777" w:rsidR="00E97354" w:rsidRPr="00917108" w:rsidRDefault="00E97354" w:rsidP="00C81F07">
            <w:pPr>
              <w:spacing w:after="0"/>
              <w:jc w:val="left"/>
              <w:rPr>
                <w:rFonts w:asciiTheme="majorHAnsi" w:hAnsiTheme="majorHAnsi"/>
                <w:lang w:val="en-GB" w:eastAsia="ja-JP"/>
              </w:rPr>
            </w:pPr>
            <w:r w:rsidRPr="00917108">
              <w:rPr>
                <w:rFonts w:asciiTheme="majorHAnsi" w:eastAsia="Times New Roman" w:hAnsiTheme="majorHAnsi"/>
                <w:lang w:val="en-GB"/>
              </w:rPr>
              <w:t>21 days</w:t>
            </w:r>
          </w:p>
        </w:tc>
        <w:tc>
          <w:tcPr>
            <w:tcW w:w="11250" w:type="dxa"/>
            <w:tcBorders>
              <w:top w:val="single" w:sz="4" w:space="0" w:color="auto"/>
              <w:left w:val="single" w:sz="4" w:space="0" w:color="auto"/>
              <w:bottom w:val="single" w:sz="4" w:space="0" w:color="auto"/>
              <w:right w:val="single" w:sz="4" w:space="0" w:color="auto"/>
            </w:tcBorders>
          </w:tcPr>
          <w:p w14:paraId="6097A55A" w14:textId="77777777" w:rsidR="00E97354" w:rsidRPr="00917108" w:rsidRDefault="00E97354" w:rsidP="00C81F07">
            <w:pPr>
              <w:spacing w:after="0"/>
              <w:jc w:val="left"/>
              <w:rPr>
                <w:rFonts w:asciiTheme="majorHAnsi" w:eastAsia="Times New Roman" w:hAnsiTheme="majorHAnsi"/>
                <w:lang w:val="en-GB"/>
              </w:rPr>
            </w:pPr>
            <w:r w:rsidRPr="00917108">
              <w:rPr>
                <w:rFonts w:asciiTheme="majorHAnsi" w:eastAsia="Times New Roman" w:hAnsiTheme="majorHAnsi"/>
                <w:lang w:val="en-GB"/>
              </w:rPr>
              <w:t>As a specialist member of the GWPSA Regional Technical Committee (RTEC), the Transboundary Water Planning and Institutions Specialist will provide the following technical advisory services to the project:</w:t>
            </w:r>
          </w:p>
          <w:p w14:paraId="34AF55FF" w14:textId="77777777" w:rsidR="00E97354" w:rsidRPr="00917108" w:rsidRDefault="00E97354" w:rsidP="00C81F07">
            <w:pPr>
              <w:spacing w:after="0"/>
              <w:ind w:left="162" w:hanging="180"/>
              <w:jc w:val="left"/>
              <w:rPr>
                <w:rFonts w:asciiTheme="majorHAnsi" w:eastAsia="Times New Roman" w:hAnsiTheme="majorHAnsi"/>
                <w:lang w:val="en-GB"/>
              </w:rPr>
            </w:pPr>
          </w:p>
          <w:p w14:paraId="4582EB7B" w14:textId="77777777" w:rsidR="00E97354" w:rsidRPr="00917108" w:rsidRDefault="00E97354" w:rsidP="00C81F07">
            <w:pPr>
              <w:spacing w:after="0"/>
              <w:jc w:val="left"/>
              <w:rPr>
                <w:rFonts w:asciiTheme="majorHAnsi" w:eastAsia="Times New Roman" w:hAnsiTheme="majorHAnsi"/>
                <w:i/>
                <w:lang w:val="en-GB"/>
              </w:rPr>
            </w:pPr>
            <w:r w:rsidRPr="00917108">
              <w:rPr>
                <w:rFonts w:asciiTheme="majorHAnsi" w:hAnsiTheme="majorHAnsi" w:cs="Arial"/>
                <w:i/>
                <w:u w:val="single"/>
                <w:lang w:val="en-GB" w:eastAsia="zh-CN"/>
              </w:rPr>
              <w:t>Duties and Responsibilities</w:t>
            </w:r>
          </w:p>
          <w:p w14:paraId="4A90B157" w14:textId="77777777" w:rsidR="00E97354" w:rsidRPr="00917108" w:rsidRDefault="00E97354" w:rsidP="00EE44B2">
            <w:pPr>
              <w:pStyle w:val="ListParagraph"/>
              <w:numPr>
                <w:ilvl w:val="0"/>
                <w:numId w:val="35"/>
              </w:numPr>
              <w:ind w:left="252" w:hanging="180"/>
              <w:rPr>
                <w:rFonts w:asciiTheme="majorHAnsi" w:eastAsia="Times New Roman" w:hAnsiTheme="majorHAnsi"/>
              </w:rPr>
            </w:pPr>
            <w:r w:rsidRPr="00917108">
              <w:rPr>
                <w:rFonts w:asciiTheme="majorHAnsi" w:eastAsia="Times New Roman" w:hAnsiTheme="majorHAnsi"/>
              </w:rPr>
              <w:t>Support in providing technical reviews on the TDA, SAPs/NAPs, i.e. for the activities</w:t>
            </w:r>
          </w:p>
          <w:p w14:paraId="2BF02069" w14:textId="77777777" w:rsidR="00E97354" w:rsidRPr="00917108" w:rsidRDefault="00E97354" w:rsidP="00EE44B2">
            <w:pPr>
              <w:pStyle w:val="ListParagraph"/>
              <w:numPr>
                <w:ilvl w:val="0"/>
                <w:numId w:val="35"/>
              </w:numPr>
              <w:ind w:left="252" w:hanging="180"/>
              <w:rPr>
                <w:rFonts w:asciiTheme="majorHAnsi" w:eastAsia="Times New Roman" w:hAnsiTheme="majorHAnsi"/>
              </w:rPr>
            </w:pPr>
            <w:r w:rsidRPr="00917108">
              <w:rPr>
                <w:rFonts w:asciiTheme="majorHAnsi" w:eastAsia="Times New Roman" w:hAnsiTheme="majorHAnsi"/>
              </w:rPr>
              <w:t>Establishment of a basin wide working group for SAP formulation (as well as national groups for NAP development)</w:t>
            </w:r>
          </w:p>
          <w:p w14:paraId="361832C3" w14:textId="77777777" w:rsidR="00E97354" w:rsidRPr="00917108" w:rsidRDefault="00E97354" w:rsidP="00EE44B2">
            <w:pPr>
              <w:pStyle w:val="ListParagraph"/>
              <w:numPr>
                <w:ilvl w:val="0"/>
                <w:numId w:val="35"/>
              </w:numPr>
              <w:ind w:left="252" w:hanging="180"/>
              <w:rPr>
                <w:rFonts w:asciiTheme="majorHAnsi" w:eastAsia="Times New Roman" w:hAnsiTheme="majorHAnsi"/>
              </w:rPr>
            </w:pPr>
            <w:r w:rsidRPr="00917108">
              <w:rPr>
                <w:rFonts w:asciiTheme="majorHAnsi" w:eastAsia="Times New Roman" w:hAnsiTheme="majorHAnsi"/>
              </w:rPr>
              <w:t>Ensuring that the SAP is aligned with, builds upon, and avoid duplication or conflicting mandates with existing Catchment Management Strategies and/or other action plans within the Limpopo River Basin</w:t>
            </w:r>
          </w:p>
          <w:p w14:paraId="59603BC7" w14:textId="77777777" w:rsidR="00E97354" w:rsidRPr="00917108" w:rsidRDefault="00E97354" w:rsidP="00EE44B2">
            <w:pPr>
              <w:pStyle w:val="ListParagraph"/>
              <w:numPr>
                <w:ilvl w:val="0"/>
                <w:numId w:val="35"/>
              </w:numPr>
              <w:ind w:left="252" w:hanging="180"/>
              <w:rPr>
                <w:rFonts w:asciiTheme="majorHAnsi" w:eastAsia="Times New Roman" w:hAnsiTheme="majorHAnsi"/>
              </w:rPr>
            </w:pPr>
            <w:r w:rsidRPr="00917108">
              <w:rPr>
                <w:rFonts w:asciiTheme="majorHAnsi" w:eastAsia="Times New Roman" w:hAnsiTheme="majorHAnsi"/>
              </w:rPr>
              <w:t>Development of the preliminary draft LIMCOM Strategic Action Programme (SAP)</w:t>
            </w:r>
          </w:p>
          <w:p w14:paraId="5BE2326F" w14:textId="77777777" w:rsidR="00E97354" w:rsidRPr="00917108" w:rsidRDefault="00E97354" w:rsidP="00EE44B2">
            <w:pPr>
              <w:pStyle w:val="ListParagraph"/>
              <w:numPr>
                <w:ilvl w:val="0"/>
                <w:numId w:val="35"/>
              </w:numPr>
              <w:ind w:left="252" w:hanging="180"/>
              <w:rPr>
                <w:rFonts w:asciiTheme="majorHAnsi" w:eastAsia="Times New Roman" w:hAnsiTheme="majorHAnsi"/>
              </w:rPr>
            </w:pPr>
            <w:r w:rsidRPr="00917108">
              <w:rPr>
                <w:rFonts w:asciiTheme="majorHAnsi" w:eastAsia="Times New Roman" w:hAnsiTheme="majorHAnsi"/>
              </w:rPr>
              <w:t>Development of the LIMCOM IWRM Plan 2023-2027</w:t>
            </w:r>
          </w:p>
          <w:p w14:paraId="0FB5B0CE" w14:textId="77777777" w:rsidR="00E97354" w:rsidRPr="00917108" w:rsidRDefault="00E97354" w:rsidP="00EE44B2">
            <w:pPr>
              <w:pStyle w:val="ListParagraph"/>
              <w:numPr>
                <w:ilvl w:val="0"/>
                <w:numId w:val="35"/>
              </w:numPr>
              <w:ind w:left="252" w:hanging="180"/>
              <w:rPr>
                <w:rFonts w:asciiTheme="majorHAnsi" w:eastAsia="Times New Roman" w:hAnsiTheme="majorHAnsi"/>
              </w:rPr>
            </w:pPr>
            <w:r w:rsidRPr="00917108">
              <w:rPr>
                <w:rFonts w:asciiTheme="majorHAnsi" w:eastAsia="Times New Roman" w:hAnsiTheme="majorHAnsi"/>
              </w:rPr>
              <w:t>Development of the final draft LIMCOM SAP (in line with the IWRM Plan and the NAPs)</w:t>
            </w:r>
          </w:p>
        </w:tc>
      </w:tr>
    </w:tbl>
    <w:p w14:paraId="1404B635" w14:textId="77777777" w:rsidR="00FA5C3B" w:rsidRPr="00917108" w:rsidRDefault="00FA5C3B" w:rsidP="00C81F07">
      <w:pPr>
        <w:spacing w:after="0"/>
        <w:rPr>
          <w:rFonts w:cstheme="minorHAnsi"/>
          <w:lang w:val="en-GB"/>
        </w:rPr>
      </w:pPr>
    </w:p>
    <w:p w14:paraId="7559F25A" w14:textId="77777777" w:rsidR="005955C4" w:rsidRPr="00917108" w:rsidRDefault="005955C4" w:rsidP="00C81F07">
      <w:pPr>
        <w:spacing w:after="0"/>
        <w:rPr>
          <w:lang w:val="en-GB"/>
        </w:rPr>
      </w:pPr>
    </w:p>
    <w:p w14:paraId="4D72B88E" w14:textId="77777777" w:rsidR="002D35D9" w:rsidRPr="00917108" w:rsidRDefault="002D35D9" w:rsidP="00C81F07">
      <w:pPr>
        <w:pStyle w:val="Heading2"/>
        <w:spacing w:after="0"/>
        <w:ind w:left="0"/>
        <w:rPr>
          <w:rFonts w:asciiTheme="minorHAnsi" w:hAnsiTheme="minorHAnsi"/>
          <w:lang w:val="en-GB"/>
        </w:rPr>
        <w:sectPr w:rsidR="002D35D9" w:rsidRPr="00917108" w:rsidSect="005955C4">
          <w:footerReference w:type="default" r:id="rId65"/>
          <w:pgSz w:w="15840" w:h="12240" w:orient="landscape" w:code="1"/>
          <w:pgMar w:top="1440" w:right="1440" w:bottom="1440" w:left="1440" w:header="720" w:footer="720" w:gutter="0"/>
          <w:cols w:space="720"/>
          <w:docGrid w:linePitch="360"/>
        </w:sectPr>
      </w:pPr>
    </w:p>
    <w:p w14:paraId="7F7156E9" w14:textId="7BE35FFF" w:rsidR="00F34A44" w:rsidRPr="00917108" w:rsidRDefault="00F34A44" w:rsidP="00144734">
      <w:pPr>
        <w:spacing w:after="0"/>
        <w:rPr>
          <w:b/>
          <w:sz w:val="22"/>
          <w:szCs w:val="22"/>
          <w:u w:val="single"/>
        </w:rPr>
      </w:pPr>
      <w:bookmarkStart w:id="49" w:name="_Hlk71732147"/>
      <w:r w:rsidRPr="00917108">
        <w:rPr>
          <w:b/>
          <w:sz w:val="22"/>
          <w:szCs w:val="22"/>
          <w:u w:val="single"/>
        </w:rPr>
        <w:lastRenderedPageBreak/>
        <w:t>Annexes provided as separate documents</w:t>
      </w:r>
    </w:p>
    <w:p w14:paraId="3A201571" w14:textId="77777777" w:rsidR="00F34A44" w:rsidRPr="00917108" w:rsidRDefault="00F34A44" w:rsidP="00F34A44"/>
    <w:p w14:paraId="79204411" w14:textId="77777777" w:rsidR="00671457" w:rsidRPr="00917108" w:rsidRDefault="00671457" w:rsidP="000B61D1">
      <w:pPr>
        <w:pStyle w:val="Heading2"/>
        <w:spacing w:after="0"/>
        <w:ind w:left="0"/>
        <w:rPr>
          <w:rFonts w:asciiTheme="minorHAnsi" w:hAnsiTheme="minorHAnsi"/>
          <w:lang w:val="en-GB"/>
        </w:rPr>
      </w:pPr>
      <w:bookmarkStart w:id="50" w:name="_Toc88048399"/>
      <w:r w:rsidRPr="00917108">
        <w:rPr>
          <w:rFonts w:asciiTheme="minorHAnsi" w:hAnsiTheme="minorHAnsi"/>
          <w:lang w:val="en-GB"/>
        </w:rPr>
        <w:t>Annex 8: Stakeholder Analysis and Stakeholder Engagement Plan</w:t>
      </w:r>
      <w:bookmarkEnd w:id="50"/>
      <w:r w:rsidRPr="00917108">
        <w:rPr>
          <w:rFonts w:asciiTheme="minorHAnsi" w:hAnsiTheme="minorHAnsi"/>
          <w:lang w:val="en-GB"/>
        </w:rPr>
        <w:t xml:space="preserve"> </w:t>
      </w:r>
    </w:p>
    <w:p w14:paraId="5B782880" w14:textId="77777777" w:rsidR="00671457" w:rsidRPr="00917108" w:rsidRDefault="00671457" w:rsidP="000B61D1">
      <w:pPr>
        <w:spacing w:after="0"/>
        <w:jc w:val="left"/>
        <w:rPr>
          <w:rFonts w:cstheme="minorHAnsi"/>
          <w:lang w:val="en-GB"/>
        </w:rPr>
      </w:pPr>
    </w:p>
    <w:p w14:paraId="2BB6A0D3" w14:textId="77777777" w:rsidR="00671457" w:rsidRPr="00917108" w:rsidRDefault="00671457" w:rsidP="000B61D1">
      <w:pPr>
        <w:pStyle w:val="Heading2"/>
        <w:spacing w:after="0"/>
        <w:ind w:left="0"/>
        <w:rPr>
          <w:rFonts w:asciiTheme="minorHAnsi" w:hAnsiTheme="minorHAnsi"/>
          <w:lang w:val="en-GB"/>
        </w:rPr>
      </w:pPr>
      <w:bookmarkStart w:id="51" w:name="_Toc88048400"/>
      <w:r w:rsidRPr="00917108">
        <w:rPr>
          <w:rFonts w:asciiTheme="minorHAnsi" w:hAnsiTheme="minorHAnsi"/>
          <w:lang w:val="en-GB"/>
        </w:rPr>
        <w:t>Annex 9: Gender Analysis and Gender Action Plan</w:t>
      </w:r>
      <w:bookmarkEnd w:id="51"/>
    </w:p>
    <w:p w14:paraId="19281C22" w14:textId="77777777" w:rsidR="00671457" w:rsidRPr="00917108" w:rsidRDefault="00671457" w:rsidP="000B61D1">
      <w:pPr>
        <w:spacing w:after="0"/>
        <w:rPr>
          <w:rFonts w:eastAsia="Times New Roman"/>
          <w:lang w:val="en-GB"/>
        </w:rPr>
      </w:pPr>
    </w:p>
    <w:p w14:paraId="1CB96EAA" w14:textId="497596B9" w:rsidR="00671457" w:rsidRPr="00917108" w:rsidRDefault="00671457" w:rsidP="000B61D1">
      <w:pPr>
        <w:pStyle w:val="Heading2"/>
        <w:spacing w:after="0"/>
        <w:ind w:left="0"/>
        <w:rPr>
          <w:rFonts w:asciiTheme="minorHAnsi" w:hAnsiTheme="minorHAnsi"/>
          <w:lang w:val="en-GB"/>
        </w:rPr>
      </w:pPr>
      <w:bookmarkStart w:id="52" w:name="_Toc88048401"/>
      <w:r w:rsidRPr="00917108">
        <w:rPr>
          <w:rFonts w:asciiTheme="minorHAnsi" w:hAnsiTheme="minorHAnsi"/>
          <w:lang w:val="en-GB"/>
        </w:rPr>
        <w:t>Annex 10: Procurement Plan</w:t>
      </w:r>
      <w:bookmarkEnd w:id="52"/>
    </w:p>
    <w:p w14:paraId="52144D7A" w14:textId="77777777" w:rsidR="00671457" w:rsidRPr="00917108" w:rsidRDefault="00671457" w:rsidP="000B61D1">
      <w:pPr>
        <w:pStyle w:val="Heading2"/>
        <w:spacing w:after="0"/>
        <w:ind w:left="0"/>
        <w:rPr>
          <w:rFonts w:asciiTheme="minorHAnsi" w:hAnsiTheme="minorHAnsi"/>
          <w:lang w:val="en-GB"/>
        </w:rPr>
      </w:pPr>
    </w:p>
    <w:p w14:paraId="087E0D38" w14:textId="20252E6C" w:rsidR="00D52C06" w:rsidRPr="00917108" w:rsidRDefault="00D52C06" w:rsidP="000B61D1">
      <w:pPr>
        <w:pStyle w:val="Heading2"/>
        <w:spacing w:after="0"/>
        <w:ind w:left="0"/>
        <w:rPr>
          <w:rFonts w:asciiTheme="minorHAnsi" w:hAnsiTheme="minorHAnsi"/>
          <w:lang w:val="en-GB"/>
        </w:rPr>
      </w:pPr>
      <w:bookmarkStart w:id="53" w:name="_Toc88048402"/>
      <w:r w:rsidRPr="00917108">
        <w:rPr>
          <w:rFonts w:asciiTheme="minorHAnsi" w:hAnsiTheme="minorHAnsi"/>
          <w:lang w:val="en-GB"/>
        </w:rPr>
        <w:t>Annex 1</w:t>
      </w:r>
      <w:r w:rsidR="0084002B" w:rsidRPr="00917108">
        <w:rPr>
          <w:rFonts w:asciiTheme="minorHAnsi" w:hAnsiTheme="minorHAnsi"/>
          <w:lang w:val="en-GB"/>
        </w:rPr>
        <w:t>1</w:t>
      </w:r>
      <w:r w:rsidRPr="00917108">
        <w:rPr>
          <w:rFonts w:asciiTheme="minorHAnsi" w:hAnsiTheme="minorHAnsi"/>
          <w:lang w:val="en-GB"/>
        </w:rPr>
        <w:t>: GEF focal area specific annexes</w:t>
      </w:r>
      <w:bookmarkEnd w:id="53"/>
    </w:p>
    <w:bookmarkEnd w:id="49"/>
    <w:p w14:paraId="359929AD" w14:textId="4BD49AAB" w:rsidR="000F0222" w:rsidRPr="00917108" w:rsidRDefault="007F55BE" w:rsidP="000B61D1">
      <w:pPr>
        <w:spacing w:after="0"/>
        <w:ind w:left="360"/>
        <w:rPr>
          <w:rFonts w:cstheme="minorHAnsi"/>
          <w:lang w:val="en-GB"/>
        </w:rPr>
      </w:pPr>
      <w:r w:rsidRPr="00917108">
        <w:rPr>
          <w:rFonts w:asciiTheme="majorHAnsi" w:hAnsiTheme="majorHAnsi" w:cstheme="minorHAnsi"/>
          <w:lang w:val="en-GB"/>
        </w:rPr>
        <w:t>Annex 11</w:t>
      </w:r>
      <w:r w:rsidR="000F0222" w:rsidRPr="00917108">
        <w:rPr>
          <w:rFonts w:asciiTheme="majorHAnsi" w:hAnsiTheme="majorHAnsi" w:cstheme="minorHAnsi"/>
          <w:lang w:val="en-GB"/>
        </w:rPr>
        <w:t>a. Project Sites for Measuring Sediment Transport</w:t>
      </w:r>
    </w:p>
    <w:p w14:paraId="4FE0AD66" w14:textId="12399FA1" w:rsidR="000F0222" w:rsidRPr="00917108" w:rsidRDefault="007F55BE" w:rsidP="000B61D1">
      <w:pPr>
        <w:spacing w:after="0"/>
        <w:ind w:left="360"/>
        <w:rPr>
          <w:rFonts w:cstheme="minorHAnsi"/>
          <w:lang w:val="en-GB"/>
        </w:rPr>
      </w:pPr>
      <w:r w:rsidRPr="00917108">
        <w:rPr>
          <w:rFonts w:cstheme="minorHAnsi"/>
          <w:lang w:val="en-GB"/>
        </w:rPr>
        <w:t>Annex 11</w:t>
      </w:r>
      <w:r w:rsidR="000F0222" w:rsidRPr="00917108">
        <w:rPr>
          <w:rFonts w:cstheme="minorHAnsi"/>
          <w:lang w:val="en-GB"/>
        </w:rPr>
        <w:t>b. Project Sites for Monitoring E-flows</w:t>
      </w:r>
    </w:p>
    <w:p w14:paraId="6323064B" w14:textId="6CF4EBD4" w:rsidR="000F0222" w:rsidRPr="00917108" w:rsidRDefault="007F55BE" w:rsidP="000B61D1">
      <w:pPr>
        <w:spacing w:after="0"/>
        <w:ind w:left="360"/>
        <w:jc w:val="left"/>
        <w:rPr>
          <w:rFonts w:cstheme="minorHAnsi"/>
          <w:lang w:val="en-GB"/>
        </w:rPr>
      </w:pPr>
      <w:r w:rsidRPr="00917108">
        <w:rPr>
          <w:rFonts w:cstheme="minorHAnsi"/>
          <w:lang w:val="en-GB"/>
        </w:rPr>
        <w:t>Annex 11</w:t>
      </w:r>
      <w:r w:rsidR="000F0222" w:rsidRPr="00917108">
        <w:rPr>
          <w:rFonts w:cstheme="minorHAnsi"/>
          <w:lang w:val="en-GB"/>
        </w:rPr>
        <w:t>c. Project Sites for Sustainable Land Management Activities</w:t>
      </w:r>
    </w:p>
    <w:p w14:paraId="041B63DC" w14:textId="7F527EEE" w:rsidR="002E30BF" w:rsidRPr="00917108" w:rsidRDefault="007F55BE" w:rsidP="000B61D1">
      <w:pPr>
        <w:spacing w:after="0"/>
        <w:ind w:left="360"/>
        <w:rPr>
          <w:lang w:val="en-GB"/>
        </w:rPr>
      </w:pPr>
      <w:r w:rsidRPr="00917108">
        <w:rPr>
          <w:lang w:val="en-GB"/>
        </w:rPr>
        <w:t>Annex 11</w:t>
      </w:r>
      <w:r w:rsidR="002E30BF" w:rsidRPr="00917108">
        <w:rPr>
          <w:lang w:val="en-GB"/>
        </w:rPr>
        <w:t>d: Socio-Economic Information on the Limpopo River Basin</w:t>
      </w:r>
    </w:p>
    <w:p w14:paraId="0F655A77" w14:textId="16A43274" w:rsidR="002E30BF" w:rsidRPr="00917108" w:rsidRDefault="007F55BE" w:rsidP="000B61D1">
      <w:pPr>
        <w:spacing w:after="0"/>
        <w:ind w:left="360"/>
        <w:rPr>
          <w:lang w:val="en-GB"/>
        </w:rPr>
      </w:pPr>
      <w:r w:rsidRPr="00917108">
        <w:rPr>
          <w:lang w:val="en-GB"/>
        </w:rPr>
        <w:t>Annex 11</w:t>
      </w:r>
      <w:r w:rsidR="002E30BF" w:rsidRPr="00917108">
        <w:rPr>
          <w:lang w:val="en-GB"/>
        </w:rPr>
        <w:t>e: Climate Information of the Limpopo River Basin</w:t>
      </w:r>
    </w:p>
    <w:p w14:paraId="10E8EBA9" w14:textId="3DC29701" w:rsidR="002E30BF" w:rsidRPr="00917108" w:rsidRDefault="007F55BE" w:rsidP="000B61D1">
      <w:pPr>
        <w:spacing w:after="0"/>
        <w:ind w:left="360"/>
        <w:rPr>
          <w:lang w:val="en-GB"/>
        </w:rPr>
      </w:pPr>
      <w:r w:rsidRPr="00917108">
        <w:rPr>
          <w:lang w:val="en-GB"/>
        </w:rPr>
        <w:t>Annex 11</w:t>
      </w:r>
      <w:r w:rsidR="002E30BF" w:rsidRPr="00917108">
        <w:rPr>
          <w:lang w:val="en-GB"/>
        </w:rPr>
        <w:t xml:space="preserve">f: </w:t>
      </w:r>
      <w:bookmarkStart w:id="54" w:name="_Hlk71732154"/>
      <w:r w:rsidR="002E30BF" w:rsidRPr="00917108">
        <w:rPr>
          <w:lang w:val="en-GB"/>
        </w:rPr>
        <w:t>Hydrological Information of the Limpopo River Basin</w:t>
      </w:r>
      <w:bookmarkEnd w:id="54"/>
    </w:p>
    <w:p w14:paraId="52A57754" w14:textId="77777777" w:rsidR="002E30BF" w:rsidRPr="00917108" w:rsidRDefault="002E30BF" w:rsidP="000B61D1">
      <w:pPr>
        <w:spacing w:after="0"/>
        <w:jc w:val="left"/>
        <w:rPr>
          <w:rFonts w:cstheme="minorHAnsi"/>
          <w:b/>
          <w:lang w:val="en-GB"/>
        </w:rPr>
      </w:pPr>
    </w:p>
    <w:p w14:paraId="380FD819" w14:textId="455A3434" w:rsidR="005D6EE1" w:rsidRPr="00917108" w:rsidRDefault="00FA5C3B" w:rsidP="000B61D1">
      <w:pPr>
        <w:pStyle w:val="Heading2"/>
        <w:spacing w:after="0"/>
        <w:ind w:left="0"/>
        <w:rPr>
          <w:rFonts w:asciiTheme="minorHAnsi" w:hAnsiTheme="minorHAnsi"/>
          <w:lang w:val="en-GB"/>
        </w:rPr>
      </w:pPr>
      <w:bookmarkStart w:id="55" w:name="_Toc88048403"/>
      <w:r w:rsidRPr="00917108">
        <w:rPr>
          <w:rFonts w:asciiTheme="minorHAnsi" w:hAnsiTheme="minorHAnsi"/>
          <w:lang w:val="en-GB"/>
        </w:rPr>
        <w:t xml:space="preserve">Annex </w:t>
      </w:r>
      <w:r w:rsidR="0084002B" w:rsidRPr="00917108">
        <w:rPr>
          <w:rFonts w:asciiTheme="minorHAnsi" w:hAnsiTheme="minorHAnsi"/>
          <w:lang w:val="en-GB"/>
        </w:rPr>
        <w:t>12</w:t>
      </w:r>
      <w:r w:rsidRPr="00917108">
        <w:rPr>
          <w:rFonts w:asciiTheme="minorHAnsi" w:hAnsiTheme="minorHAnsi"/>
          <w:lang w:val="en-GB"/>
        </w:rPr>
        <w:t xml:space="preserve">: </w:t>
      </w:r>
      <w:r w:rsidR="005D6EE1" w:rsidRPr="00917108">
        <w:rPr>
          <w:rFonts w:asciiTheme="minorHAnsi" w:hAnsiTheme="minorHAnsi"/>
          <w:lang w:val="en-GB"/>
        </w:rPr>
        <w:t>Additional agreements</w:t>
      </w:r>
      <w:bookmarkEnd w:id="55"/>
    </w:p>
    <w:p w14:paraId="49C99599" w14:textId="4A24A9F5" w:rsidR="0040411C" w:rsidRPr="00917108" w:rsidRDefault="007F55BE" w:rsidP="000B61D1">
      <w:pPr>
        <w:spacing w:after="0"/>
        <w:ind w:left="360"/>
        <w:rPr>
          <w:rFonts w:cstheme="minorHAnsi"/>
          <w:lang w:val="en-GB"/>
        </w:rPr>
      </w:pPr>
      <w:r w:rsidRPr="00917108">
        <w:rPr>
          <w:rFonts w:cstheme="minorHAnsi"/>
          <w:lang w:val="en-GB"/>
        </w:rPr>
        <w:t>Annex 12</w:t>
      </w:r>
      <w:r w:rsidR="0040411C" w:rsidRPr="00917108">
        <w:rPr>
          <w:rFonts w:cstheme="minorHAnsi"/>
          <w:lang w:val="en-GB"/>
        </w:rPr>
        <w:t>a. Project cooperation agreement between UNDP South Africa and Global Water Partnership – Southern Africa</w:t>
      </w:r>
    </w:p>
    <w:p w14:paraId="13927FDC" w14:textId="3621F0E2" w:rsidR="0040411C" w:rsidRPr="00917108" w:rsidRDefault="0040411C" w:rsidP="000B61D1">
      <w:pPr>
        <w:spacing w:after="0"/>
        <w:ind w:left="360"/>
        <w:rPr>
          <w:rFonts w:cstheme="minorHAnsi"/>
          <w:lang w:val="en-GB"/>
        </w:rPr>
      </w:pPr>
      <w:r w:rsidRPr="00917108">
        <w:rPr>
          <w:rFonts w:cstheme="minorHAnsi"/>
          <w:lang w:val="en-GB"/>
        </w:rPr>
        <w:t>Ann</w:t>
      </w:r>
      <w:r w:rsidR="007F55BE" w:rsidRPr="00917108">
        <w:rPr>
          <w:rFonts w:cstheme="minorHAnsi"/>
          <w:lang w:val="en-GB"/>
        </w:rPr>
        <w:t>ex 12</w:t>
      </w:r>
      <w:r w:rsidRPr="00917108">
        <w:rPr>
          <w:rFonts w:cstheme="minorHAnsi"/>
          <w:lang w:val="en-GB"/>
        </w:rPr>
        <w:t>b. Letters of Co-Financing Commitment</w:t>
      </w:r>
    </w:p>
    <w:p w14:paraId="005C211C" w14:textId="77777777" w:rsidR="00294B23" w:rsidRPr="00917108" w:rsidRDefault="00294B23" w:rsidP="000B61D1">
      <w:pPr>
        <w:spacing w:after="0"/>
        <w:rPr>
          <w:rFonts w:cstheme="minorHAnsi"/>
          <w:lang w:val="en-GB"/>
        </w:rPr>
      </w:pPr>
    </w:p>
    <w:p w14:paraId="6471190B" w14:textId="77777777" w:rsidR="00671457" w:rsidRPr="00917108" w:rsidRDefault="00671457" w:rsidP="000B61D1">
      <w:pPr>
        <w:pStyle w:val="Heading2"/>
        <w:tabs>
          <w:tab w:val="left" w:pos="1740"/>
        </w:tabs>
        <w:spacing w:after="0"/>
        <w:ind w:left="0"/>
        <w:rPr>
          <w:rFonts w:asciiTheme="minorHAnsi" w:hAnsiTheme="minorHAnsi"/>
          <w:szCs w:val="22"/>
          <w:lang w:val="en-GB"/>
        </w:rPr>
      </w:pPr>
      <w:bookmarkStart w:id="56" w:name="_Toc88048404"/>
      <w:r w:rsidRPr="00917108">
        <w:rPr>
          <w:rFonts w:asciiTheme="minorHAnsi" w:hAnsiTheme="minorHAnsi"/>
          <w:szCs w:val="22"/>
          <w:lang w:val="en-GB"/>
        </w:rPr>
        <w:t>Annex 13: GEF Core indicators</w:t>
      </w:r>
      <w:bookmarkEnd w:id="56"/>
      <w:r w:rsidRPr="00917108">
        <w:rPr>
          <w:rFonts w:asciiTheme="minorHAnsi" w:hAnsiTheme="minorHAnsi"/>
          <w:szCs w:val="22"/>
          <w:lang w:val="en-GB"/>
        </w:rPr>
        <w:t xml:space="preserve"> </w:t>
      </w:r>
    </w:p>
    <w:p w14:paraId="652D8532" w14:textId="77777777" w:rsidR="0040411C" w:rsidRPr="00917108" w:rsidRDefault="0040411C" w:rsidP="000B61D1">
      <w:pPr>
        <w:spacing w:after="0"/>
        <w:rPr>
          <w:lang w:val="en-GB"/>
        </w:rPr>
      </w:pPr>
    </w:p>
    <w:p w14:paraId="72A2926F" w14:textId="1AC9394F" w:rsidR="00697FB1" w:rsidRPr="00917108" w:rsidRDefault="006678A2" w:rsidP="000B61D1">
      <w:pPr>
        <w:pStyle w:val="Heading2"/>
        <w:spacing w:after="0"/>
        <w:ind w:left="0"/>
        <w:rPr>
          <w:rFonts w:asciiTheme="minorHAnsi" w:hAnsiTheme="minorHAnsi"/>
          <w:lang w:val="en-GB"/>
        </w:rPr>
      </w:pPr>
      <w:bookmarkStart w:id="57" w:name="_Toc88048405"/>
      <w:r w:rsidRPr="00917108">
        <w:rPr>
          <w:rFonts w:asciiTheme="minorHAnsi" w:hAnsiTheme="minorHAnsi"/>
          <w:lang w:val="en-GB"/>
        </w:rPr>
        <w:t>Annex 14: GEF 7 Taxonomy</w:t>
      </w:r>
      <w:bookmarkEnd w:id="57"/>
    </w:p>
    <w:p w14:paraId="023755A2" w14:textId="77777777" w:rsidR="00502A83" w:rsidRPr="00917108" w:rsidRDefault="00502A83" w:rsidP="000B61D1">
      <w:pPr>
        <w:pStyle w:val="Heading2"/>
        <w:tabs>
          <w:tab w:val="left" w:pos="1740"/>
        </w:tabs>
        <w:spacing w:after="0"/>
        <w:ind w:left="0"/>
        <w:rPr>
          <w:rFonts w:asciiTheme="minorHAnsi" w:hAnsiTheme="minorHAnsi"/>
          <w:szCs w:val="22"/>
          <w:lang w:val="en-GB"/>
        </w:rPr>
      </w:pPr>
    </w:p>
    <w:p w14:paraId="67BC9EF0" w14:textId="4B5D8F2A" w:rsidR="000E6BF1" w:rsidRPr="00917108" w:rsidRDefault="007F55BE" w:rsidP="000B61D1">
      <w:pPr>
        <w:pStyle w:val="Heading2"/>
        <w:spacing w:after="0"/>
        <w:ind w:left="0"/>
        <w:rPr>
          <w:rFonts w:asciiTheme="minorHAnsi" w:hAnsiTheme="minorHAnsi"/>
          <w:lang w:val="en-GB"/>
        </w:rPr>
      </w:pPr>
      <w:bookmarkStart w:id="58" w:name="_Toc88048406"/>
      <w:r w:rsidRPr="00917108">
        <w:rPr>
          <w:rFonts w:asciiTheme="minorHAnsi" w:hAnsiTheme="minorHAnsi"/>
          <w:lang w:val="en-GB"/>
        </w:rPr>
        <w:t>Annex 15</w:t>
      </w:r>
      <w:r w:rsidR="00494BB0" w:rsidRPr="00917108">
        <w:rPr>
          <w:rFonts w:asciiTheme="minorHAnsi" w:hAnsiTheme="minorHAnsi"/>
          <w:lang w:val="en-GB"/>
        </w:rPr>
        <w:t xml:space="preserve">: </w:t>
      </w:r>
      <w:r w:rsidR="00550264" w:rsidRPr="00917108">
        <w:rPr>
          <w:rFonts w:asciiTheme="minorHAnsi" w:hAnsiTheme="minorHAnsi"/>
          <w:lang w:val="en-GB"/>
        </w:rPr>
        <w:t>Partner</w:t>
      </w:r>
      <w:r w:rsidR="00B21A76" w:rsidRPr="00917108">
        <w:rPr>
          <w:rFonts w:asciiTheme="minorHAnsi" w:hAnsiTheme="minorHAnsi"/>
          <w:lang w:val="en-GB"/>
        </w:rPr>
        <w:t xml:space="preserve"> Capacity Assessment Tool and HACT assessment</w:t>
      </w:r>
      <w:bookmarkEnd w:id="58"/>
    </w:p>
    <w:p w14:paraId="5B24E94A" w14:textId="2B4BFFE9" w:rsidR="00E713A5" w:rsidRPr="00917108" w:rsidRDefault="00E713A5" w:rsidP="00A20687">
      <w:pPr>
        <w:spacing w:after="0"/>
        <w:ind w:left="360"/>
        <w:rPr>
          <w:lang w:val="en-GB"/>
        </w:rPr>
      </w:pPr>
      <w:r w:rsidRPr="00917108">
        <w:rPr>
          <w:lang w:val="en-GB"/>
        </w:rPr>
        <w:t>Annex 15a: Partner Capacity Assessment Tool</w:t>
      </w:r>
    </w:p>
    <w:p w14:paraId="1DA552F5" w14:textId="54400331" w:rsidR="00E713A5" w:rsidRPr="00917108" w:rsidRDefault="00E713A5" w:rsidP="00A20687">
      <w:pPr>
        <w:spacing w:after="0"/>
        <w:ind w:left="360"/>
        <w:rPr>
          <w:lang w:val="en-GB"/>
        </w:rPr>
      </w:pPr>
      <w:r w:rsidRPr="00917108">
        <w:rPr>
          <w:lang w:val="en-GB"/>
        </w:rPr>
        <w:t>Annex 15b: HACT Assessment</w:t>
      </w:r>
    </w:p>
    <w:p w14:paraId="6A6C3527" w14:textId="77777777" w:rsidR="00E713A5" w:rsidRPr="00917108" w:rsidRDefault="00E713A5" w:rsidP="000B61D1">
      <w:pPr>
        <w:spacing w:after="0"/>
        <w:rPr>
          <w:lang w:val="en-GB"/>
        </w:rPr>
      </w:pPr>
    </w:p>
    <w:p w14:paraId="75F02E2C" w14:textId="37BF31F0" w:rsidR="00A35B13" w:rsidRPr="00917108" w:rsidRDefault="007F55BE" w:rsidP="000B61D1">
      <w:pPr>
        <w:pStyle w:val="Heading2"/>
        <w:spacing w:after="0"/>
        <w:ind w:left="0"/>
        <w:rPr>
          <w:rFonts w:asciiTheme="minorHAnsi" w:hAnsiTheme="minorHAnsi" w:cstheme="minorHAnsi"/>
          <w:lang w:val="en-GB"/>
        </w:rPr>
      </w:pPr>
      <w:bookmarkStart w:id="59" w:name="_Toc88048407"/>
      <w:r w:rsidRPr="00917108">
        <w:rPr>
          <w:rFonts w:asciiTheme="minorHAnsi" w:hAnsiTheme="minorHAnsi" w:cstheme="minorHAnsi"/>
          <w:lang w:val="en-GB"/>
        </w:rPr>
        <w:t>Annex 16</w:t>
      </w:r>
      <w:r w:rsidR="00A35B13" w:rsidRPr="00917108">
        <w:rPr>
          <w:rFonts w:asciiTheme="minorHAnsi" w:hAnsiTheme="minorHAnsi" w:cstheme="minorHAnsi"/>
          <w:lang w:val="en-GB"/>
        </w:rPr>
        <w:t>: UNDP Project Quality Assurance Report</w:t>
      </w:r>
      <w:bookmarkEnd w:id="59"/>
      <w:r w:rsidR="00A35B13" w:rsidRPr="00917108">
        <w:rPr>
          <w:rFonts w:asciiTheme="minorHAnsi" w:hAnsiTheme="minorHAnsi" w:cstheme="minorHAnsi"/>
          <w:lang w:val="en-GB"/>
        </w:rPr>
        <w:t xml:space="preserve"> </w:t>
      </w:r>
    </w:p>
    <w:p w14:paraId="08410C86" w14:textId="77777777" w:rsidR="00E0092A" w:rsidRPr="00917108" w:rsidRDefault="00E0092A" w:rsidP="00A20687">
      <w:pPr>
        <w:spacing w:after="0"/>
        <w:rPr>
          <w:lang w:val="en-GB"/>
        </w:rPr>
      </w:pPr>
    </w:p>
    <w:p w14:paraId="6F3C5726" w14:textId="33E3FDB1" w:rsidR="00194CE3" w:rsidRPr="00917108" w:rsidRDefault="007F55BE" w:rsidP="00A20687">
      <w:pPr>
        <w:pStyle w:val="Heading2"/>
        <w:spacing w:after="0"/>
        <w:ind w:left="0"/>
        <w:rPr>
          <w:rFonts w:asciiTheme="minorHAnsi" w:hAnsiTheme="minorHAnsi" w:cstheme="minorHAnsi"/>
          <w:lang w:val="en-GB"/>
        </w:rPr>
      </w:pPr>
      <w:bookmarkStart w:id="60" w:name="_Toc88048408"/>
      <w:r w:rsidRPr="00917108">
        <w:rPr>
          <w:rFonts w:asciiTheme="minorHAnsi" w:hAnsiTheme="minorHAnsi" w:cstheme="minorHAnsi"/>
          <w:lang w:val="en-GB"/>
        </w:rPr>
        <w:t>Annex 17</w:t>
      </w:r>
      <w:r w:rsidR="00194CE3" w:rsidRPr="00917108">
        <w:rPr>
          <w:rFonts w:asciiTheme="minorHAnsi" w:hAnsiTheme="minorHAnsi" w:cstheme="minorHAnsi"/>
          <w:lang w:val="en-GB"/>
        </w:rPr>
        <w:t>: Information on Project Co-financing and Programmatic Baseline</w:t>
      </w:r>
      <w:bookmarkEnd w:id="60"/>
    </w:p>
    <w:p w14:paraId="4BCE5F0D" w14:textId="244811CB" w:rsidR="00194CE3" w:rsidRPr="00917108" w:rsidRDefault="007F55BE" w:rsidP="00A20687">
      <w:pPr>
        <w:spacing w:after="0"/>
        <w:rPr>
          <w:lang w:val="en-GB" w:eastAsia="zh-CN"/>
        </w:rPr>
      </w:pPr>
      <w:r w:rsidRPr="00917108">
        <w:rPr>
          <w:lang w:val="en-GB" w:eastAsia="zh-CN"/>
        </w:rPr>
        <w:t>Annex 17</w:t>
      </w:r>
      <w:r w:rsidR="00194CE3" w:rsidRPr="00917108">
        <w:rPr>
          <w:lang w:val="en-GB" w:eastAsia="zh-CN"/>
        </w:rPr>
        <w:t>a. Alignment of Planned Project Co-financing with Project Components</w:t>
      </w:r>
    </w:p>
    <w:p w14:paraId="22FAF431" w14:textId="77777777" w:rsidR="00E0092A" w:rsidRPr="00917108" w:rsidRDefault="00E0092A" w:rsidP="00A20687">
      <w:pPr>
        <w:spacing w:after="0"/>
        <w:rPr>
          <w:lang w:val="en-GB"/>
        </w:rPr>
      </w:pPr>
      <w:r w:rsidRPr="00917108">
        <w:rPr>
          <w:lang w:val="en-GB"/>
        </w:rPr>
        <w:t>Annex 17b: On-going &amp; Planned Member State Programs and Projects</w:t>
      </w:r>
    </w:p>
    <w:p w14:paraId="6658DB7F" w14:textId="77777777" w:rsidR="00A20687" w:rsidRPr="00917108" w:rsidRDefault="00A20687" w:rsidP="00A20687">
      <w:pPr>
        <w:spacing w:after="0"/>
        <w:rPr>
          <w:lang w:val="en-GB"/>
        </w:rPr>
      </w:pPr>
    </w:p>
    <w:p w14:paraId="6EAB6F7D" w14:textId="71A7129B" w:rsidR="00A20687" w:rsidRPr="00A20687" w:rsidRDefault="00A20687" w:rsidP="00A20687">
      <w:pPr>
        <w:pStyle w:val="Heading2"/>
        <w:spacing w:after="0"/>
        <w:ind w:left="0"/>
        <w:jc w:val="left"/>
        <w:rPr>
          <w:rFonts w:asciiTheme="minorHAnsi" w:hAnsiTheme="minorHAnsi"/>
        </w:rPr>
      </w:pPr>
      <w:bookmarkStart w:id="61" w:name="_Toc88048409"/>
      <w:r w:rsidRPr="00917108">
        <w:rPr>
          <w:rFonts w:asciiTheme="minorHAnsi" w:hAnsiTheme="minorHAnsi" w:cstheme="minorHAnsi"/>
          <w:lang w:val="en-GB"/>
        </w:rPr>
        <w:t xml:space="preserve">Annex 18: </w:t>
      </w:r>
      <w:r w:rsidRPr="00917108">
        <w:rPr>
          <w:rFonts w:asciiTheme="minorHAnsi" w:hAnsiTheme="minorHAnsi"/>
        </w:rPr>
        <w:t>Linkages between LIMCOM IWRM Plan – 2018-2022 and other regional / national donor-supported initiatives</w:t>
      </w:r>
      <w:bookmarkEnd w:id="61"/>
    </w:p>
    <w:p w14:paraId="03E09083" w14:textId="77777777" w:rsidR="00E0092A" w:rsidRDefault="00E0092A" w:rsidP="00E0092A">
      <w:pPr>
        <w:spacing w:after="0"/>
        <w:rPr>
          <w:lang w:val="en-GB"/>
        </w:rPr>
      </w:pPr>
    </w:p>
    <w:p w14:paraId="5CE6B292" w14:textId="77777777" w:rsidR="00F34A44" w:rsidRPr="004D06CC" w:rsidRDefault="00F34A44" w:rsidP="00E0092A">
      <w:pPr>
        <w:spacing w:after="0"/>
        <w:rPr>
          <w:b/>
          <w:lang w:val="en-GB"/>
        </w:rPr>
      </w:pPr>
    </w:p>
    <w:sectPr w:rsidR="00F34A44" w:rsidRPr="004D06CC" w:rsidSect="00E0092A">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614F72" w14:textId="77777777" w:rsidR="00D23717" w:rsidRDefault="00D23717">
      <w:r>
        <w:separator/>
      </w:r>
    </w:p>
  </w:endnote>
  <w:endnote w:type="continuationSeparator" w:id="0">
    <w:p w14:paraId="6455DE5D" w14:textId="77777777" w:rsidR="00D23717" w:rsidRDefault="00D23717">
      <w:r>
        <w:continuationSeparator/>
      </w:r>
    </w:p>
  </w:endnote>
  <w:endnote w:type="continuationNotice" w:id="1">
    <w:p w14:paraId="3EE41DD2" w14:textId="77777777" w:rsidR="00D23717" w:rsidRDefault="00D2371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auto"/>
    <w:pitch w:val="variable"/>
    <w:sig w:usb0="00000003"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dobe Garamond Pro">
    <w:altName w:val="Times New Roman"/>
    <w:panose1 w:val="00000000000000000000"/>
    <w:charset w:val="00"/>
    <w:family w:val="roman"/>
    <w:notTrueType/>
    <w:pitch w:val="variable"/>
    <w:sig w:usb0="800000AF" w:usb1="5000205B" w:usb2="00000000" w:usb3="00000000" w:csb0="0000009B" w:csb1="00000000"/>
  </w:font>
  <w:font w:name="Trebuchet MS">
    <w:panose1 w:val="020B0603020202020204"/>
    <w:charset w:val="00"/>
    <w:family w:val="swiss"/>
    <w:pitch w:val="variable"/>
    <w:sig w:usb0="000006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New Roman Bold">
    <w:panose1 w:val="02020803070505020304"/>
    <w:charset w:val="00"/>
    <w:family w:val="auto"/>
    <w:pitch w:val="variable"/>
    <w:sig w:usb0="E0002AFF" w:usb1="C0007841" w:usb2="00000009" w:usb3="00000000" w:csb0="000001FF" w:csb1="00000000"/>
  </w:font>
  <w:font w:name="Lucida Grande">
    <w:altName w:val="Arial"/>
    <w:charset w:val="00"/>
    <w:family w:val="auto"/>
    <w:pitch w:val="variable"/>
    <w:sig w:usb0="E1000AEF" w:usb1="5000A1FF" w:usb2="00000000" w:usb3="00000000" w:csb0="000001BF" w:csb1="00000000"/>
  </w:font>
  <w:font w:name="Adobe Heiti Std R">
    <w:panose1 w:val="00000000000000000000"/>
    <w:charset w:val="80"/>
    <w:family w:val="swiss"/>
    <w:notTrueType/>
    <w:pitch w:val="variable"/>
    <w:sig w:usb0="00000207" w:usb1="0A0F1810" w:usb2="00000016" w:usb3="00000000" w:csb0="00060007" w:csb1="00000000"/>
  </w:font>
  <w:font w:name="Adobe Devanagari">
    <w:altName w:val="Cambria"/>
    <w:panose1 w:val="00000000000000000000"/>
    <w:charset w:val="00"/>
    <w:family w:val="roman"/>
    <w:notTrueType/>
    <w:pitch w:val="variable"/>
    <w:sig w:usb0="00008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Frutiger 45 Light">
    <w:altName w:val="Times New Roman"/>
    <w:charset w:val="00"/>
    <w:family w:val="roman"/>
    <w:pitch w:val="default"/>
  </w:font>
  <w:font w:name="Menlo Regular">
    <w:altName w:val="DokChampa"/>
    <w:charset w:val="00"/>
    <w:family w:val="auto"/>
    <w:pitch w:val="variable"/>
    <w:sig w:usb0="E60022FF" w:usb1="D200F9FB" w:usb2="02000028" w:usb3="00000000" w:csb0="000001D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54E21" w14:textId="77777777" w:rsidR="00A14FF9" w:rsidRDefault="00A14F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5517616"/>
      <w:docPartObj>
        <w:docPartGallery w:val="Page Numbers (Bottom of Page)"/>
        <w:docPartUnique/>
      </w:docPartObj>
    </w:sdtPr>
    <w:sdtEndPr>
      <w:rPr>
        <w:noProof/>
      </w:rPr>
    </w:sdtEndPr>
    <w:sdtContent>
      <w:p w14:paraId="78B9C759" w14:textId="4464B75D" w:rsidR="008C60DB" w:rsidRDefault="008C60DB">
        <w:pPr>
          <w:pStyle w:val="Footer"/>
          <w:jc w:val="center"/>
        </w:pPr>
        <w:r>
          <w:fldChar w:fldCharType="begin"/>
        </w:r>
        <w:r>
          <w:instrText xml:space="preserve"> PAGE   \* MERGEFORMAT </w:instrText>
        </w:r>
        <w:r>
          <w:fldChar w:fldCharType="separate"/>
        </w:r>
        <w:r w:rsidR="00A748E9">
          <w:rPr>
            <w:noProof/>
          </w:rPr>
          <w:t>3</w:t>
        </w:r>
        <w:r>
          <w:rPr>
            <w:noProof/>
          </w:rPr>
          <w:fldChar w:fldCharType="end"/>
        </w:r>
      </w:p>
    </w:sdtContent>
  </w:sdt>
  <w:p w14:paraId="6AA86301" w14:textId="77777777" w:rsidR="008C60DB" w:rsidRDefault="008C60D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97A2D" w14:textId="77777777" w:rsidR="00A14FF9" w:rsidRDefault="00A14FF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5EF62" w14:textId="77777777" w:rsidR="008C60DB" w:rsidRPr="0086069F" w:rsidRDefault="008C60DB" w:rsidP="0003763F">
    <w:pPr>
      <w:pStyle w:val="Footer"/>
      <w:pBdr>
        <w:top w:val="single" w:sz="4" w:space="1" w:color="D9D9D9"/>
      </w:pBdr>
      <w:jc w:val="right"/>
      <w:rPr>
        <w:sz w:val="18"/>
        <w:szCs w:val="18"/>
      </w:rPr>
    </w:pPr>
    <w:r w:rsidRPr="0086069F">
      <w:rPr>
        <w:sz w:val="18"/>
        <w:szCs w:val="18"/>
      </w:rPr>
      <w:fldChar w:fldCharType="begin"/>
    </w:r>
    <w:r w:rsidRPr="0086069F">
      <w:rPr>
        <w:sz w:val="18"/>
        <w:szCs w:val="18"/>
      </w:rPr>
      <w:instrText xml:space="preserve"> PAGE   \* MERGEFORMAT </w:instrText>
    </w:r>
    <w:r w:rsidRPr="0086069F">
      <w:rPr>
        <w:sz w:val="18"/>
        <w:szCs w:val="18"/>
      </w:rPr>
      <w:fldChar w:fldCharType="separate"/>
    </w:r>
    <w:r w:rsidR="00A748E9">
      <w:rPr>
        <w:noProof/>
        <w:sz w:val="18"/>
        <w:szCs w:val="18"/>
      </w:rPr>
      <w:t>69</w:t>
    </w:r>
    <w:r w:rsidRPr="0086069F">
      <w:rPr>
        <w:noProof/>
        <w:sz w:val="18"/>
        <w:szCs w:val="18"/>
      </w:rPr>
      <w:fldChar w:fldCharType="end"/>
    </w:r>
    <w:r w:rsidRPr="0086069F">
      <w:rPr>
        <w:sz w:val="18"/>
        <w:szCs w:val="18"/>
      </w:rPr>
      <w:t xml:space="preserve"> | </w:t>
    </w:r>
    <w:r w:rsidRPr="0086069F">
      <w:rPr>
        <w:color w:val="7F7F7F"/>
        <w:spacing w:val="60"/>
        <w:sz w:val="18"/>
        <w:szCs w:val="18"/>
      </w:rPr>
      <w:t>Page</w:t>
    </w:r>
  </w:p>
  <w:p w14:paraId="700D3E8B" w14:textId="77777777" w:rsidR="008C60DB" w:rsidRDefault="008C60D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18FD5" w14:textId="77777777" w:rsidR="008C60DB" w:rsidRPr="00CE62FD" w:rsidRDefault="008C60DB" w:rsidP="003F5615">
    <w:pPr>
      <w:pStyle w:val="Footer"/>
      <w:pBdr>
        <w:top w:val="single" w:sz="4" w:space="1" w:color="D9D9D9"/>
      </w:pBdr>
      <w:tabs>
        <w:tab w:val="left" w:pos="345"/>
        <w:tab w:val="right" w:pos="9360"/>
      </w:tabs>
      <w:jc w:val="right"/>
      <w:rPr>
        <w:sz w:val="18"/>
        <w:szCs w:val="18"/>
      </w:rPr>
    </w:pPr>
    <w:r w:rsidRPr="00CE62FD">
      <w:rPr>
        <w:sz w:val="18"/>
        <w:szCs w:val="18"/>
      </w:rPr>
      <w:tab/>
    </w:r>
    <w:r w:rsidRPr="00CE62FD">
      <w:rPr>
        <w:sz w:val="18"/>
        <w:szCs w:val="18"/>
      </w:rPr>
      <w:tab/>
    </w:r>
    <w:r w:rsidRPr="00CE62FD">
      <w:rPr>
        <w:sz w:val="18"/>
        <w:szCs w:val="18"/>
      </w:rPr>
      <w:tab/>
    </w:r>
    <w:r w:rsidRPr="00CE62FD">
      <w:rPr>
        <w:sz w:val="18"/>
        <w:szCs w:val="18"/>
      </w:rPr>
      <w:tab/>
    </w:r>
    <w:r w:rsidRPr="00CE62FD">
      <w:rPr>
        <w:sz w:val="18"/>
        <w:szCs w:val="18"/>
      </w:rPr>
      <w:fldChar w:fldCharType="begin"/>
    </w:r>
    <w:r w:rsidRPr="00CE62FD">
      <w:rPr>
        <w:sz w:val="18"/>
        <w:szCs w:val="18"/>
      </w:rPr>
      <w:instrText xml:space="preserve"> PAGE   \* MERGEFORMAT </w:instrText>
    </w:r>
    <w:r w:rsidRPr="00CE62FD">
      <w:rPr>
        <w:sz w:val="18"/>
        <w:szCs w:val="18"/>
      </w:rPr>
      <w:fldChar w:fldCharType="separate"/>
    </w:r>
    <w:r w:rsidR="00A748E9">
      <w:rPr>
        <w:noProof/>
        <w:sz w:val="18"/>
        <w:szCs w:val="18"/>
      </w:rPr>
      <w:t>84</w:t>
    </w:r>
    <w:r w:rsidRPr="00CE62FD">
      <w:rPr>
        <w:noProof/>
        <w:sz w:val="18"/>
        <w:szCs w:val="18"/>
      </w:rPr>
      <w:fldChar w:fldCharType="end"/>
    </w:r>
    <w:r w:rsidRPr="00CE62FD">
      <w:rPr>
        <w:sz w:val="18"/>
        <w:szCs w:val="18"/>
      </w:rPr>
      <w:t xml:space="preserve"> | </w:t>
    </w:r>
    <w:r w:rsidRPr="00CE62FD">
      <w:rPr>
        <w:color w:val="7F7F7F"/>
        <w:spacing w:val="60"/>
        <w:sz w:val="18"/>
        <w:szCs w:val="18"/>
      </w:rPr>
      <w:t>Page</w:t>
    </w:r>
  </w:p>
  <w:p w14:paraId="5197DCDB" w14:textId="77777777" w:rsidR="008C60DB" w:rsidRDefault="008C60D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B9FDB" w14:textId="77777777" w:rsidR="008C60DB" w:rsidRDefault="008C60DB" w:rsidP="00FD3A8F">
    <w:pPr>
      <w:pStyle w:val="Header"/>
    </w:pPr>
  </w:p>
  <w:p w14:paraId="0B806E1A" w14:textId="77777777" w:rsidR="008C60DB" w:rsidRDefault="008C60DB" w:rsidP="0003763F">
    <w:pPr>
      <w:pStyle w:val="Footer"/>
      <w:pBdr>
        <w:top w:val="single" w:sz="4" w:space="1" w:color="D9D9D9"/>
      </w:pBdr>
      <w:jc w:val="right"/>
    </w:pPr>
    <w:r>
      <w:fldChar w:fldCharType="begin"/>
    </w:r>
    <w:r>
      <w:instrText xml:space="preserve"> PAGE   \* MERGEFORMAT </w:instrText>
    </w:r>
    <w:r>
      <w:fldChar w:fldCharType="separate"/>
    </w:r>
    <w:r w:rsidR="00A748E9">
      <w:rPr>
        <w:noProof/>
      </w:rPr>
      <w:t>94</w:t>
    </w:r>
    <w:r>
      <w:rPr>
        <w:noProof/>
      </w:rPr>
      <w:fldChar w:fldCharType="end"/>
    </w:r>
    <w:r>
      <w:t xml:space="preserve"> | </w:t>
    </w:r>
    <w:r w:rsidRPr="0003763F">
      <w:rPr>
        <w:color w:val="7F7F7F"/>
        <w:spacing w:val="60"/>
      </w:rPr>
      <w:t>Page</w:t>
    </w:r>
  </w:p>
  <w:p w14:paraId="590C913E" w14:textId="77777777" w:rsidR="008C60DB" w:rsidRDefault="008C60DB" w:rsidP="00FD3A8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252923"/>
      <w:docPartObj>
        <w:docPartGallery w:val="Page Numbers (Bottom of Page)"/>
        <w:docPartUnique/>
      </w:docPartObj>
    </w:sdtPr>
    <w:sdtEndPr>
      <w:rPr>
        <w:noProof/>
      </w:rPr>
    </w:sdtEndPr>
    <w:sdtContent>
      <w:p w14:paraId="35D7ACB0" w14:textId="77777777" w:rsidR="008C60DB" w:rsidRDefault="008C60DB">
        <w:pPr>
          <w:pStyle w:val="Footer"/>
          <w:jc w:val="right"/>
        </w:pPr>
        <w:r>
          <w:fldChar w:fldCharType="begin"/>
        </w:r>
        <w:r>
          <w:instrText xml:space="preserve"> PAGE   \* MERGEFORMAT </w:instrText>
        </w:r>
        <w:r>
          <w:fldChar w:fldCharType="separate"/>
        </w:r>
        <w:r w:rsidR="00A748E9">
          <w:rPr>
            <w:noProof/>
          </w:rPr>
          <w:t>165</w:t>
        </w:r>
        <w:r>
          <w:rPr>
            <w:noProof/>
          </w:rPr>
          <w:fldChar w:fldCharType="end"/>
        </w:r>
      </w:p>
    </w:sdtContent>
  </w:sdt>
  <w:p w14:paraId="2E089E1A" w14:textId="77777777" w:rsidR="008C60DB" w:rsidRDefault="008C60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8139FC" w14:textId="77777777" w:rsidR="00D23717" w:rsidRDefault="00D23717">
      <w:r>
        <w:separator/>
      </w:r>
    </w:p>
  </w:footnote>
  <w:footnote w:type="continuationSeparator" w:id="0">
    <w:p w14:paraId="3701B80C" w14:textId="77777777" w:rsidR="00D23717" w:rsidRDefault="00D23717">
      <w:r>
        <w:continuationSeparator/>
      </w:r>
    </w:p>
  </w:footnote>
  <w:footnote w:type="continuationNotice" w:id="1">
    <w:p w14:paraId="589E2350" w14:textId="77777777" w:rsidR="00D23717" w:rsidRDefault="00D23717">
      <w:pPr>
        <w:spacing w:after="0"/>
      </w:pPr>
    </w:p>
  </w:footnote>
  <w:footnote w:id="2">
    <w:p w14:paraId="2A7D7DDB" w14:textId="1F3593E4" w:rsidR="008C60DB" w:rsidRPr="00917108" w:rsidRDefault="008C60DB">
      <w:pPr>
        <w:pStyle w:val="FootnoteText"/>
      </w:pPr>
      <w:r w:rsidRPr="00917108">
        <w:rPr>
          <w:rStyle w:val="FootnoteReference"/>
        </w:rPr>
        <w:footnoteRef/>
      </w:r>
      <w:r w:rsidRPr="00917108">
        <w:t xml:space="preserve"> </w:t>
      </w:r>
      <w:hyperlink r:id="rId1" w:history="1">
        <w:r w:rsidRPr="00917108">
          <w:rPr>
            <w:rStyle w:val="Hyperlink"/>
          </w:rPr>
          <w:t>http://hdr.undp.org/en/data</w:t>
        </w:r>
      </w:hyperlink>
      <w:r w:rsidRPr="00917108">
        <w:t xml:space="preserve"> </w:t>
      </w:r>
    </w:p>
  </w:footnote>
  <w:footnote w:id="3">
    <w:p w14:paraId="71DBC6D9" w14:textId="77777777" w:rsidR="008C60DB" w:rsidRPr="00917108" w:rsidRDefault="008C60DB" w:rsidP="001B603D">
      <w:pPr>
        <w:pStyle w:val="FootnoteText"/>
      </w:pPr>
      <w:r w:rsidRPr="00917108">
        <w:rPr>
          <w:rStyle w:val="FootnoteReference"/>
        </w:rPr>
        <w:footnoteRef/>
      </w:r>
      <w:r w:rsidRPr="00917108">
        <w:t xml:space="preserve"> Limpopo Basin Permanent Technical Committee (2010), Joint Limpopo River Basin Study: Scoping Phase Main Report</w:t>
      </w:r>
    </w:p>
  </w:footnote>
  <w:footnote w:id="4">
    <w:p w14:paraId="26D90E50" w14:textId="77777777" w:rsidR="008C60DB" w:rsidRPr="00917108" w:rsidRDefault="008C60DB" w:rsidP="003E2BC7">
      <w:pPr>
        <w:pStyle w:val="FootnoteText"/>
      </w:pPr>
      <w:r w:rsidRPr="00917108">
        <w:rPr>
          <w:rStyle w:val="FootnoteReference"/>
        </w:rPr>
        <w:footnoteRef/>
      </w:r>
      <w:r w:rsidRPr="00917108">
        <w:t xml:space="preserve"> GLTFCA (2016) Great Limpopo Transfrontier Conservation Area: Integrated Livelihoods Diversification Strategy 2016 – 2030.</w:t>
      </w:r>
    </w:p>
  </w:footnote>
  <w:footnote w:id="5">
    <w:p w14:paraId="17685956" w14:textId="77777777" w:rsidR="008C60DB" w:rsidRPr="00917108" w:rsidRDefault="008C60DB" w:rsidP="001B603D">
      <w:pPr>
        <w:pStyle w:val="FootnoteText"/>
      </w:pPr>
      <w:r w:rsidRPr="00917108">
        <w:rPr>
          <w:rStyle w:val="FootnoteReference"/>
        </w:rPr>
        <w:footnoteRef/>
      </w:r>
      <w:r w:rsidRPr="00917108">
        <w:t xml:space="preserve"> Limpopo River Basin Monograph (2013) LRBMS-81137945 Final Monograph; Report No.: 8520; Prepared for LIMCOM with the support of GIZ by Aurecon</w:t>
      </w:r>
    </w:p>
  </w:footnote>
  <w:footnote w:id="6">
    <w:p w14:paraId="1937FE4E" w14:textId="77777777" w:rsidR="008C60DB" w:rsidRPr="00917108" w:rsidRDefault="008C60DB" w:rsidP="001B603D">
      <w:pPr>
        <w:pStyle w:val="FootnoteText"/>
      </w:pPr>
      <w:r w:rsidRPr="00917108">
        <w:rPr>
          <w:rStyle w:val="FootnoteReference"/>
        </w:rPr>
        <w:footnoteRef/>
      </w:r>
      <w:r w:rsidRPr="00917108">
        <w:t xml:space="preserve"> USAID (2015) Risk, Vulnerability &amp; Resilience in the Limpopo River Basin; Climate change, water and biodiversity – a synthesis</w:t>
      </w:r>
    </w:p>
  </w:footnote>
  <w:footnote w:id="7">
    <w:p w14:paraId="1423A372" w14:textId="51AFA2B7" w:rsidR="008C60DB" w:rsidRPr="00917108" w:rsidRDefault="008C60DB" w:rsidP="001B603D">
      <w:pPr>
        <w:pStyle w:val="FootnoteText"/>
      </w:pPr>
      <w:r w:rsidRPr="00917108">
        <w:rPr>
          <w:rStyle w:val="FootnoteReference"/>
        </w:rPr>
        <w:footnoteRef/>
      </w:r>
      <w:r w:rsidRPr="00917108">
        <w:t xml:space="preserve"> INGC (2009) Synthesis report. INGC Climate Change Report: Study on the impact of climate change on disaster risk in Mozambique. [van Logchem B and Brito R (ed.)]. INGC, Mozambique</w:t>
      </w:r>
    </w:p>
  </w:footnote>
  <w:footnote w:id="8">
    <w:p w14:paraId="2A2327A0" w14:textId="2319B73B" w:rsidR="008C60DB" w:rsidRPr="00917108" w:rsidRDefault="008C60DB">
      <w:pPr>
        <w:pStyle w:val="FootnoteText"/>
      </w:pPr>
      <w:r w:rsidRPr="00917108">
        <w:rPr>
          <w:rStyle w:val="FootnoteReference"/>
        </w:rPr>
        <w:footnoteRef/>
      </w:r>
      <w:r w:rsidRPr="00917108">
        <w:t xml:space="preserve"> Limpopo River Awareness Kit</w:t>
      </w:r>
    </w:p>
  </w:footnote>
  <w:footnote w:id="9">
    <w:p w14:paraId="3516C184" w14:textId="3988BA22" w:rsidR="008C60DB" w:rsidRPr="00917108" w:rsidRDefault="008C60DB" w:rsidP="0027132A">
      <w:pPr>
        <w:spacing w:after="0"/>
        <w:rPr>
          <w:rFonts w:asciiTheme="majorHAnsi" w:hAnsiTheme="majorHAnsi"/>
          <w:sz w:val="18"/>
          <w:szCs w:val="18"/>
        </w:rPr>
      </w:pPr>
      <w:r w:rsidRPr="00917108">
        <w:rPr>
          <w:rStyle w:val="FootnoteReference"/>
        </w:rPr>
        <w:footnoteRef/>
      </w:r>
      <w:r w:rsidRPr="00917108">
        <w:rPr>
          <w:rFonts w:asciiTheme="majorHAnsi" w:hAnsiTheme="majorHAnsi"/>
          <w:bCs/>
          <w:iCs/>
          <w:sz w:val="18"/>
          <w:szCs w:val="18"/>
        </w:rPr>
        <w:t>Limpopo River Basin: Atlas of Our Changing Environment</w:t>
      </w:r>
      <w:r w:rsidRPr="00917108">
        <w:rPr>
          <w:rFonts w:asciiTheme="majorHAnsi" w:hAnsiTheme="majorHAnsi"/>
          <w:sz w:val="18"/>
          <w:szCs w:val="18"/>
        </w:rPr>
        <w:t xml:space="preserve"> (</w:t>
      </w:r>
      <w:hyperlink r:id="rId2" w:history="1">
        <w:r w:rsidRPr="00917108">
          <w:rPr>
            <w:rStyle w:val="Hyperlink"/>
            <w:rFonts w:asciiTheme="majorHAnsi" w:hAnsiTheme="majorHAnsi"/>
            <w:color w:val="auto"/>
            <w:sz w:val="18"/>
            <w:szCs w:val="18"/>
            <w:u w:val="none"/>
          </w:rPr>
          <w:t>https://www.arcgis.com/apps/Cascade/index.html?appid=22287abd11ce4afd82fb4bfecbf11885</w:t>
        </w:r>
      </w:hyperlink>
      <w:r w:rsidRPr="00917108">
        <w:rPr>
          <w:rFonts w:asciiTheme="majorHAnsi" w:hAnsiTheme="majorHAnsi"/>
          <w:sz w:val="18"/>
          <w:szCs w:val="18"/>
        </w:rPr>
        <w:t>)</w:t>
      </w:r>
    </w:p>
  </w:footnote>
  <w:footnote w:id="10">
    <w:p w14:paraId="36420D3A" w14:textId="77777777" w:rsidR="008C60DB" w:rsidRPr="00917108" w:rsidRDefault="008C60DB" w:rsidP="001B603D">
      <w:pPr>
        <w:pStyle w:val="FootnoteText"/>
      </w:pPr>
      <w:r w:rsidRPr="00917108">
        <w:rPr>
          <w:rStyle w:val="FootnoteReference"/>
        </w:rPr>
        <w:footnoteRef/>
      </w:r>
      <w:r w:rsidRPr="00917108">
        <w:t xml:space="preserve"> Elbers, Gunning, and kinsey (2007) Growth and Risk: Methodology and Micro Evidence, The World Bank Economic Review 2007.</w:t>
      </w:r>
    </w:p>
  </w:footnote>
  <w:footnote w:id="11">
    <w:p w14:paraId="2C9716B2" w14:textId="77777777" w:rsidR="008C60DB" w:rsidRPr="00917108" w:rsidRDefault="008C60DB" w:rsidP="00D4768B">
      <w:pPr>
        <w:shd w:val="clear" w:color="auto" w:fill="FFFFFF"/>
        <w:spacing w:after="0"/>
        <w:outlineLvl w:val="0"/>
        <w:rPr>
          <w:rFonts w:eastAsia="Times New Roman"/>
          <w:kern w:val="36"/>
          <w:lang w:eastAsia="en-ZA"/>
        </w:rPr>
      </w:pPr>
      <w:r w:rsidRPr="00917108">
        <w:rPr>
          <w:rStyle w:val="FootnoteReference"/>
          <w:rFonts w:asciiTheme="minorHAnsi" w:hAnsiTheme="minorHAnsi"/>
          <w:szCs w:val="18"/>
        </w:rPr>
        <w:footnoteRef/>
      </w:r>
      <w:r w:rsidRPr="00917108">
        <w:rPr>
          <w:sz w:val="18"/>
          <w:szCs w:val="18"/>
        </w:rPr>
        <w:t xml:space="preserve"> </w:t>
      </w:r>
      <w:r w:rsidRPr="00917108">
        <w:rPr>
          <w:rFonts w:eastAsia="Times New Roman"/>
          <w:kern w:val="36"/>
          <w:sz w:val="18"/>
          <w:szCs w:val="18"/>
          <w:lang w:eastAsia="en-ZA"/>
        </w:rPr>
        <w:t xml:space="preserve">Soil erosion in South Africa - its nature and distribution. </w:t>
      </w:r>
      <w:r w:rsidRPr="00917108">
        <w:rPr>
          <w:rFonts w:eastAsia="Times New Roman"/>
          <w:bCs/>
          <w:color w:val="000000"/>
          <w:sz w:val="18"/>
          <w:szCs w:val="18"/>
          <w:lang w:eastAsia="en-ZA"/>
        </w:rPr>
        <w:t>JAY LE ROUX, lecturer: Department of Geography, University of the Free State and HENDRIK SMITH, conservation agriculture facilitator, Grain SA. November 2014</w:t>
      </w:r>
    </w:p>
  </w:footnote>
  <w:footnote w:id="12">
    <w:p w14:paraId="3B4E82A1" w14:textId="77777777" w:rsidR="008C60DB" w:rsidRPr="00917108" w:rsidRDefault="008C60DB" w:rsidP="00D4768B">
      <w:pPr>
        <w:pStyle w:val="FootnoteText"/>
        <w:rPr>
          <w:szCs w:val="18"/>
        </w:rPr>
      </w:pPr>
      <w:r w:rsidRPr="00917108">
        <w:rPr>
          <w:rStyle w:val="FootnoteReference"/>
          <w:rFonts w:asciiTheme="minorHAnsi" w:hAnsiTheme="minorHAnsi"/>
          <w:szCs w:val="18"/>
        </w:rPr>
        <w:footnoteRef/>
      </w:r>
      <w:r w:rsidRPr="00917108">
        <w:rPr>
          <w:szCs w:val="18"/>
        </w:rPr>
        <w:t xml:space="preserve"> Limpopo River Awareness Kit</w:t>
      </w:r>
    </w:p>
  </w:footnote>
  <w:footnote w:id="13">
    <w:p w14:paraId="4DF63DC5" w14:textId="5A02251D" w:rsidR="008C60DB" w:rsidRPr="00917108" w:rsidRDefault="008C60DB" w:rsidP="00D4768B">
      <w:pPr>
        <w:widowControl w:val="0"/>
        <w:autoSpaceDE w:val="0"/>
        <w:autoSpaceDN w:val="0"/>
        <w:adjustRightInd w:val="0"/>
        <w:spacing w:after="0"/>
        <w:rPr>
          <w:sz w:val="18"/>
          <w:szCs w:val="18"/>
        </w:rPr>
      </w:pPr>
      <w:r w:rsidRPr="00917108">
        <w:rPr>
          <w:rStyle w:val="FootnoteReference"/>
          <w:rFonts w:asciiTheme="minorHAnsi" w:hAnsiTheme="minorHAnsi"/>
          <w:szCs w:val="18"/>
        </w:rPr>
        <w:footnoteRef/>
      </w:r>
      <w:r w:rsidRPr="00917108">
        <w:rPr>
          <w:sz w:val="18"/>
          <w:szCs w:val="18"/>
        </w:rPr>
        <w:t xml:space="preserve"> Petrie, B., Chapman, A., Midgley, A. and Parker, R. (2014) Risk, Vulnerability and Resilience in the Limpopo River Basin System: Climate change, water and biodiversity – a synthesis. For the USAID Southern Africa “Resilience in the Limpopo River Basin” (RESILIM) Program. OneWorld Sustainable Investments, Cape Town, South Africa. Page 42</w:t>
      </w:r>
    </w:p>
  </w:footnote>
  <w:footnote w:id="14">
    <w:p w14:paraId="7AAC7BE4" w14:textId="77777777" w:rsidR="008C60DB" w:rsidRPr="00917108" w:rsidRDefault="008C60DB" w:rsidP="00D4768B">
      <w:pPr>
        <w:pStyle w:val="FootnoteText"/>
        <w:rPr>
          <w:szCs w:val="18"/>
        </w:rPr>
      </w:pPr>
      <w:r w:rsidRPr="00917108">
        <w:rPr>
          <w:rStyle w:val="FootnoteReference"/>
          <w:rFonts w:asciiTheme="minorHAnsi" w:hAnsiTheme="minorHAnsi"/>
          <w:szCs w:val="18"/>
        </w:rPr>
        <w:footnoteRef/>
      </w:r>
      <w:r w:rsidRPr="00917108">
        <w:rPr>
          <w:szCs w:val="18"/>
        </w:rPr>
        <w:t xml:space="preserve"> Ibid</w:t>
      </w:r>
    </w:p>
  </w:footnote>
  <w:footnote w:id="15">
    <w:p w14:paraId="097B3D69" w14:textId="77777777" w:rsidR="008C60DB" w:rsidRPr="00917108" w:rsidRDefault="008C60DB" w:rsidP="00A51B21">
      <w:pPr>
        <w:pStyle w:val="FootnoteText"/>
      </w:pPr>
      <w:r w:rsidRPr="00917108">
        <w:rPr>
          <w:rStyle w:val="FootnoteReference"/>
        </w:rPr>
        <w:footnoteRef/>
      </w:r>
      <w:r w:rsidRPr="00917108">
        <w:t xml:space="preserve"> </w:t>
      </w:r>
      <w:hyperlink r:id="rId3" w:history="1">
        <w:r w:rsidRPr="00917108">
          <w:rPr>
            <w:rStyle w:val="Hyperlink"/>
          </w:rPr>
          <w:t>https://www.iwmi.cgiar.org/success-stories/striving-for-a-groundwater-secure-future-in-the-limpopo/</w:t>
        </w:r>
      </w:hyperlink>
      <w:r w:rsidRPr="00917108">
        <w:t xml:space="preserve"> </w:t>
      </w:r>
    </w:p>
  </w:footnote>
  <w:footnote w:id="16">
    <w:p w14:paraId="4E5DA201" w14:textId="77777777" w:rsidR="008C60DB" w:rsidRPr="00917108" w:rsidRDefault="008C60DB" w:rsidP="00D4768B">
      <w:pPr>
        <w:pStyle w:val="FootnoteText"/>
      </w:pPr>
      <w:r w:rsidRPr="00917108">
        <w:rPr>
          <w:rStyle w:val="FootnoteReference"/>
          <w:rFonts w:asciiTheme="minorHAnsi" w:hAnsiTheme="minorHAnsi"/>
        </w:rPr>
        <w:footnoteRef/>
      </w:r>
      <w:r w:rsidRPr="00917108">
        <w:t xml:space="preserve"> Tredoux, G. and Talama, A. S. (2006) Groundwater Pollution in Africa. Nitrate Pollution of groundwater in southern Africa, Ed. Taylor&amp;Francis/Balkema, 15-36. 2006</w:t>
      </w:r>
    </w:p>
  </w:footnote>
  <w:footnote w:id="17">
    <w:p w14:paraId="59D24B33" w14:textId="77777777" w:rsidR="008C60DB" w:rsidRPr="00917108" w:rsidRDefault="008C60DB" w:rsidP="00A0744E">
      <w:pPr>
        <w:pStyle w:val="FootnoteText"/>
      </w:pPr>
      <w:r w:rsidRPr="00917108">
        <w:rPr>
          <w:rStyle w:val="FootnoteReference"/>
        </w:rPr>
        <w:footnoteRef/>
      </w:r>
      <w:r w:rsidRPr="00917108">
        <w:t xml:space="preserve"> Ibid </w:t>
      </w:r>
    </w:p>
  </w:footnote>
  <w:footnote w:id="18">
    <w:p w14:paraId="449DC17E" w14:textId="77777777" w:rsidR="008C60DB" w:rsidRPr="00917108" w:rsidRDefault="008C60DB" w:rsidP="00C57D59">
      <w:pPr>
        <w:spacing w:after="0"/>
        <w:rPr>
          <w:rFonts w:asciiTheme="majorHAnsi" w:hAnsiTheme="majorHAnsi"/>
          <w:sz w:val="18"/>
          <w:szCs w:val="18"/>
        </w:rPr>
      </w:pPr>
      <w:r w:rsidRPr="00917108">
        <w:rPr>
          <w:rStyle w:val="FootnoteReference"/>
        </w:rPr>
        <w:footnoteRef/>
      </w:r>
      <w:r w:rsidRPr="00917108">
        <w:t xml:space="preserve"> </w:t>
      </w:r>
      <w:r w:rsidRPr="00917108">
        <w:rPr>
          <w:rFonts w:asciiTheme="majorHAnsi" w:hAnsiTheme="majorHAnsi"/>
          <w:sz w:val="18"/>
          <w:szCs w:val="18"/>
        </w:rPr>
        <w:t>LIMCOM, USAID RESILIM, GWP SA, GRID-Arendal and SARDC. 2017. Limpopo River Basin: changes, challenges and opportunities. LIMCOM, USAID RESILIM, GWP SA, GRID-Arendal and SARDC; Maputo, Pretoria, Arendal and Harare</w:t>
      </w:r>
    </w:p>
  </w:footnote>
  <w:footnote w:id="19">
    <w:p w14:paraId="1CBF638B" w14:textId="1F56B330" w:rsidR="008C60DB" w:rsidRPr="00917108" w:rsidRDefault="008C60DB" w:rsidP="00C57D59">
      <w:pPr>
        <w:pStyle w:val="CommentText"/>
        <w:spacing w:after="0"/>
        <w:rPr>
          <w:color w:val="FF0000"/>
          <w:sz w:val="18"/>
          <w:szCs w:val="18"/>
          <w:lang w:val="en-ZA"/>
        </w:rPr>
      </w:pPr>
      <w:r w:rsidRPr="00917108">
        <w:rPr>
          <w:rStyle w:val="FootnoteReference"/>
          <w:rFonts w:asciiTheme="minorHAnsi" w:hAnsiTheme="minorHAnsi"/>
          <w:szCs w:val="18"/>
        </w:rPr>
        <w:footnoteRef/>
      </w:r>
      <w:r w:rsidRPr="00917108">
        <w:rPr>
          <w:sz w:val="18"/>
          <w:szCs w:val="18"/>
        </w:rPr>
        <w:t xml:space="preserve"> One useful analysis is: </w:t>
      </w:r>
      <w:r w:rsidRPr="00917108">
        <w:rPr>
          <w:sz w:val="18"/>
          <w:szCs w:val="18"/>
          <w:lang w:val="en-ZA"/>
        </w:rPr>
        <w:t>Schulze R.E. &amp; Davis N.S. (2019). Development of a Framework and Methodology for Undertaking a Risk and Vulnerability Assessment in All Nine Water Management Areas of South Africa. Practitioners’ Handbook for</w:t>
      </w:r>
      <w:r w:rsidRPr="00917108">
        <w:rPr>
          <w:color w:val="FF0000"/>
          <w:sz w:val="18"/>
          <w:szCs w:val="18"/>
          <w:lang w:val="en-ZA"/>
        </w:rPr>
        <w:t xml:space="preserve"> </w:t>
      </w:r>
      <w:r w:rsidRPr="00917108">
        <w:rPr>
          <w:sz w:val="18"/>
          <w:szCs w:val="18"/>
          <w:lang w:val="en-ZA"/>
        </w:rPr>
        <w:t>Undertaking Current and Projected Future Climate Related Risk and Vulnerability Modelling Assessments. Schulze and Associates, Pietermaritzburg, Report to GIZ, Pretoria.</w:t>
      </w:r>
    </w:p>
  </w:footnote>
  <w:footnote w:id="20">
    <w:p w14:paraId="66C8F629" w14:textId="1B565CBD" w:rsidR="008C60DB" w:rsidRPr="00917108" w:rsidRDefault="008C60DB">
      <w:pPr>
        <w:pStyle w:val="FootnoteText"/>
        <w:rPr>
          <w:szCs w:val="18"/>
        </w:rPr>
      </w:pPr>
      <w:r w:rsidRPr="00917108">
        <w:rPr>
          <w:rStyle w:val="FootnoteReference"/>
          <w:rFonts w:asciiTheme="minorHAnsi" w:hAnsiTheme="minorHAnsi"/>
          <w:szCs w:val="18"/>
        </w:rPr>
        <w:footnoteRef/>
      </w:r>
      <w:r w:rsidRPr="00917108">
        <w:rPr>
          <w:szCs w:val="18"/>
        </w:rPr>
        <w:t xml:space="preserve"> </w:t>
      </w:r>
      <w:r w:rsidRPr="00917108">
        <w:rPr>
          <w:rFonts w:cs="Arial"/>
          <w:iCs/>
          <w:color w:val="000000"/>
          <w:szCs w:val="18"/>
        </w:rPr>
        <w:t>Limpopo River Basin Monograph LRBMS-81137945. Final Monograph. Report No.: 8520. Page 21</w:t>
      </w:r>
    </w:p>
  </w:footnote>
  <w:footnote w:id="21">
    <w:p w14:paraId="4E032539" w14:textId="77777777" w:rsidR="008C60DB" w:rsidRPr="00917108" w:rsidRDefault="008C60DB" w:rsidP="00CB7936">
      <w:pPr>
        <w:rPr>
          <w:color w:val="808080" w:themeColor="background1" w:themeShade="80"/>
          <w:sz w:val="18"/>
          <w:szCs w:val="18"/>
          <w:lang w:val="en-ZA"/>
        </w:rPr>
      </w:pPr>
      <w:r w:rsidRPr="00917108">
        <w:rPr>
          <w:rStyle w:val="FootnoteReference"/>
          <w:rFonts w:asciiTheme="minorHAnsi" w:hAnsiTheme="minorHAnsi"/>
          <w:szCs w:val="18"/>
        </w:rPr>
        <w:footnoteRef/>
      </w:r>
      <w:r w:rsidRPr="00917108">
        <w:rPr>
          <w:sz w:val="18"/>
          <w:szCs w:val="18"/>
        </w:rPr>
        <w:t xml:space="preserve"> </w:t>
      </w:r>
      <w:hyperlink r:id="rId4" w:history="1">
        <w:r w:rsidRPr="00917108">
          <w:rPr>
            <w:rStyle w:val="Hyperlink"/>
            <w:color w:val="023160" w:themeColor="hyperlink" w:themeShade="80"/>
            <w:sz w:val="18"/>
            <w:szCs w:val="18"/>
            <w:lang w:val="en-ZA"/>
          </w:rPr>
          <w:t>https://data.worldbank.org/indicator/NY.GDP.MKTP.KD.ZG?locations=ZG</w:t>
        </w:r>
      </w:hyperlink>
    </w:p>
  </w:footnote>
  <w:footnote w:id="22">
    <w:p w14:paraId="632FE8DF" w14:textId="5C86C396" w:rsidR="008C60DB" w:rsidRPr="00917108" w:rsidRDefault="008C60DB" w:rsidP="004F05D4">
      <w:pPr>
        <w:spacing w:after="0"/>
        <w:rPr>
          <w:rFonts w:asciiTheme="majorHAnsi" w:hAnsiTheme="majorHAnsi" w:cstheme="minorHAnsi"/>
          <w:sz w:val="18"/>
          <w:szCs w:val="18"/>
          <w:lang w:val="fr-FR" w:eastAsia="en-ZA"/>
        </w:rPr>
      </w:pPr>
      <w:r w:rsidRPr="00917108">
        <w:rPr>
          <w:rStyle w:val="FootnoteReference"/>
        </w:rPr>
        <w:footnoteRef/>
      </w:r>
      <w:r w:rsidRPr="00FD43E8">
        <w:rPr>
          <w:lang w:val="fr-FR"/>
        </w:rPr>
        <w:t xml:space="preserve"> </w:t>
      </w:r>
      <w:r w:rsidRPr="00917108">
        <w:rPr>
          <w:rFonts w:asciiTheme="majorHAnsi" w:hAnsiTheme="majorHAnsi" w:cstheme="minorHAnsi"/>
          <w:sz w:val="18"/>
          <w:szCs w:val="18"/>
          <w:lang w:val="fr-FR" w:eastAsia="en-ZA"/>
        </w:rPr>
        <w:t xml:space="preserve">Source: </w:t>
      </w:r>
      <w:hyperlink r:id="rId5" w:history="1">
        <w:r w:rsidRPr="00917108">
          <w:rPr>
            <w:rFonts w:asciiTheme="majorHAnsi" w:hAnsiTheme="majorHAnsi" w:cstheme="minorHAnsi"/>
            <w:sz w:val="18"/>
            <w:szCs w:val="18"/>
            <w:lang w:val="fr-FR" w:eastAsia="en-ZA"/>
          </w:rPr>
          <w:t>https://data.worldbank.org/indicator/NY.GDP.MKTP.KD.ZG?locations=ZG</w:t>
        </w:r>
      </w:hyperlink>
      <w:r w:rsidRPr="00917108">
        <w:rPr>
          <w:rFonts w:asciiTheme="majorHAnsi" w:hAnsiTheme="majorHAnsi" w:cstheme="minorHAnsi"/>
          <w:sz w:val="18"/>
          <w:szCs w:val="18"/>
          <w:lang w:val="fr-FR" w:eastAsia="en-ZA"/>
        </w:rPr>
        <w:t xml:space="preserve"> </w:t>
      </w:r>
    </w:p>
  </w:footnote>
  <w:footnote w:id="23">
    <w:p w14:paraId="08535716" w14:textId="77777777" w:rsidR="008C60DB" w:rsidRPr="00917108" w:rsidRDefault="008C60DB" w:rsidP="007F0E9F">
      <w:pPr>
        <w:pStyle w:val="FootnoteText"/>
      </w:pPr>
      <w:r w:rsidRPr="00917108">
        <w:rPr>
          <w:rStyle w:val="FootnoteReference"/>
        </w:rPr>
        <w:footnoteRef/>
      </w:r>
      <w:r w:rsidRPr="00917108">
        <w:t xml:space="preserve"> Data for Mozambique and South Africa as of 2010</w:t>
      </w:r>
    </w:p>
  </w:footnote>
  <w:footnote w:id="24">
    <w:p w14:paraId="36273EE0" w14:textId="77777777" w:rsidR="008C60DB" w:rsidRPr="00917108" w:rsidRDefault="008C60DB" w:rsidP="004E6633">
      <w:pPr>
        <w:pStyle w:val="FootnoteText"/>
        <w:rPr>
          <w:lang w:val="en-ZA"/>
        </w:rPr>
      </w:pPr>
      <w:r w:rsidRPr="00917108">
        <w:rPr>
          <w:rStyle w:val="FootnoteReference"/>
        </w:rPr>
        <w:footnoteRef/>
      </w:r>
      <w:r w:rsidRPr="00917108">
        <w:t xml:space="preserve"> </w:t>
      </w:r>
      <w:bookmarkStart w:id="9" w:name="_Hlk58887950"/>
      <w:r w:rsidRPr="00917108">
        <w:rPr>
          <w:lang w:val="en-ZA"/>
        </w:rPr>
        <w:t xml:space="preserve">CPWF, 2014, Summary of CPWF Research in the Limpopo River Basin. </w:t>
      </w:r>
      <w:bookmarkEnd w:id="9"/>
    </w:p>
  </w:footnote>
  <w:footnote w:id="25">
    <w:p w14:paraId="7C3334D0" w14:textId="77777777" w:rsidR="008C60DB" w:rsidRPr="00917108" w:rsidRDefault="008C60DB" w:rsidP="006E54F2">
      <w:r w:rsidRPr="00917108">
        <w:rPr>
          <w:rStyle w:val="FootnoteReference"/>
          <w:sz w:val="20"/>
        </w:rPr>
        <w:footnoteRef/>
      </w:r>
      <w:r w:rsidRPr="00917108">
        <w:t xml:space="preserve"> International Waters Focal Area Study. Prepared by the GEF Independent Evaluation Office). October 2016. GEF/ME/C.51/Inf.01</w:t>
      </w:r>
    </w:p>
  </w:footnote>
  <w:footnote w:id="26">
    <w:p w14:paraId="2190153F" w14:textId="77777777" w:rsidR="008C60DB" w:rsidRPr="00917108" w:rsidRDefault="008C60DB" w:rsidP="006879B0">
      <w:pPr>
        <w:pStyle w:val="FootnoteText"/>
        <w:jc w:val="left"/>
      </w:pPr>
      <w:r w:rsidRPr="00917108">
        <w:rPr>
          <w:rStyle w:val="FootnoteReference"/>
        </w:rPr>
        <w:footnoteRef/>
      </w:r>
      <w:r w:rsidRPr="00917108">
        <w:t xml:space="preserve"> </w:t>
      </w:r>
      <w:r w:rsidRPr="00917108">
        <w:rPr>
          <w:szCs w:val="18"/>
        </w:rPr>
        <w:t xml:space="preserve">Fish kills in the Limpopo River Basin are primarily due to two factors: 1) reduced oxygen levels in aquatic ecosystems due to agricultural chemicals as well as increased sediment loads that kill fish and even crocodiles (e.g. in the Kruger National Park); and 2) temperature changes in water bodies due to climate change related impacts </w:t>
      </w:r>
      <w:hyperlink r:id="rId6" w:history="1">
        <w:r w:rsidRPr="00917108">
          <w:rPr>
            <w:rStyle w:val="Hyperlink"/>
            <w:szCs w:val="18"/>
          </w:rPr>
          <w:t>https://www.researchgate.net/publication/261216309_Global_fish_Kills_Causes_and_Consequences</w:t>
        </w:r>
      </w:hyperlink>
      <w:r w:rsidRPr="00917108">
        <w:rPr>
          <w:szCs w:val="18"/>
        </w:rPr>
        <w:t>;</w:t>
      </w:r>
    </w:p>
  </w:footnote>
  <w:footnote w:id="27">
    <w:p w14:paraId="13CC1DE3" w14:textId="77777777" w:rsidR="008C60DB" w:rsidRPr="00917108" w:rsidRDefault="008C60DB" w:rsidP="006E0246">
      <w:pPr>
        <w:pStyle w:val="FootnoteText"/>
      </w:pPr>
      <w:r w:rsidRPr="00917108">
        <w:rPr>
          <w:rStyle w:val="FootnoteReference"/>
        </w:rPr>
        <w:footnoteRef/>
      </w:r>
      <w:r w:rsidRPr="00917108">
        <w:t xml:space="preserve"> See Annex 1</w:t>
      </w:r>
    </w:p>
  </w:footnote>
  <w:footnote w:id="28">
    <w:p w14:paraId="18A33DA5" w14:textId="77777777" w:rsidR="008C60DB" w:rsidRPr="00917108" w:rsidRDefault="008C60DB" w:rsidP="006E0246">
      <w:pPr>
        <w:pStyle w:val="FootnoteText"/>
      </w:pPr>
      <w:r w:rsidRPr="00917108">
        <w:rPr>
          <w:rStyle w:val="FootnoteReference"/>
          <w:szCs w:val="18"/>
        </w:rPr>
        <w:footnoteRef/>
      </w:r>
      <w:r w:rsidRPr="00917108">
        <w:rPr>
          <w:szCs w:val="18"/>
        </w:rPr>
        <w:t xml:space="preserve"> The concept of the NASCs and the BASC is adopted from lessons learned in the Zambezi River Basin. ZAMCOM has established the NASC and BASC to facilitate dialogue and consensus building on issues pertaining to the planning, development and management of water and related resources in the Zambezi Basin.</w:t>
      </w:r>
    </w:p>
  </w:footnote>
  <w:footnote w:id="29">
    <w:p w14:paraId="4980B4EA" w14:textId="77777777" w:rsidR="008C60DB" w:rsidRPr="00917108" w:rsidRDefault="008C60DB" w:rsidP="006E0246">
      <w:pPr>
        <w:pStyle w:val="FootnoteText"/>
      </w:pPr>
      <w:r w:rsidRPr="00917108">
        <w:rPr>
          <w:rStyle w:val="FootnoteReference"/>
        </w:rPr>
        <w:footnoteRef/>
      </w:r>
      <w:r w:rsidRPr="00917108">
        <w:t xml:space="preserve"> With the Limpopo River Basin, both Zimbabwe and Mozambique have functioning Catchment Management Agencies (CMAs); South Africa is moving towards the establishment of a CMA in the Limpopo River Basin (at least two other CMAs exist already in other parts of South Africa); and Botswana does not have a CMA. The scope and capacities of the CMAs in the LRB vary: in Zimbabwe and Mozambique, the existing CMAs focus specifically on the LRB, whereas the geographic scope of potential CMAs in Botswana and South Africa remains to be determined.  Furthermore, some CMAs (e.g. in Zimbabwe) have catchment management plans but need additional support for effective implementation, while others do not yet have management plans.  </w:t>
      </w:r>
    </w:p>
  </w:footnote>
  <w:footnote w:id="30">
    <w:p w14:paraId="69A943E8" w14:textId="77777777" w:rsidR="008C60DB" w:rsidRPr="00917108" w:rsidRDefault="008C60DB" w:rsidP="006E0246">
      <w:pPr>
        <w:pStyle w:val="FootnoteText"/>
      </w:pPr>
      <w:r w:rsidRPr="00917108">
        <w:rPr>
          <w:rStyle w:val="FootnoteReference"/>
        </w:rPr>
        <w:footnoteRef/>
      </w:r>
      <w:r w:rsidRPr="00917108">
        <w:t xml:space="preserve"> </w:t>
      </w:r>
      <w:r w:rsidRPr="00917108">
        <w:rPr>
          <w:rFonts w:ascii="Garamond" w:hAnsi="Garamond"/>
          <w:szCs w:val="18"/>
        </w:rPr>
        <w:t>The entire Olifants sub-catchment has a total of 18 dams and 97 mines</w:t>
      </w:r>
    </w:p>
  </w:footnote>
  <w:footnote w:id="31">
    <w:p w14:paraId="4465DD2A" w14:textId="2FF5D460" w:rsidR="008C60DB" w:rsidRPr="00917108" w:rsidRDefault="008C60DB">
      <w:pPr>
        <w:pStyle w:val="FootnoteText"/>
      </w:pPr>
      <w:r w:rsidRPr="00917108">
        <w:rPr>
          <w:rStyle w:val="FootnoteReference"/>
        </w:rPr>
        <w:footnoteRef/>
      </w:r>
      <w:r w:rsidRPr="00917108">
        <w:t xml:space="preserve"> </w:t>
      </w:r>
      <w:hyperlink r:id="rId7" w:history="1">
        <w:r w:rsidRPr="00917108">
          <w:rPr>
            <w:rStyle w:val="Hyperlink"/>
          </w:rPr>
          <w:t>https://iwlearn.net/documents/32987</w:t>
        </w:r>
      </w:hyperlink>
      <w:r w:rsidRPr="00917108">
        <w:t xml:space="preserve"> </w:t>
      </w:r>
    </w:p>
  </w:footnote>
  <w:footnote w:id="32">
    <w:p w14:paraId="367C46F8" w14:textId="481FDCC4" w:rsidR="008C60DB" w:rsidRPr="00917108" w:rsidRDefault="008C60DB">
      <w:pPr>
        <w:pStyle w:val="FootnoteText"/>
      </w:pPr>
      <w:r w:rsidRPr="00917108">
        <w:rPr>
          <w:rStyle w:val="FootnoteReference"/>
        </w:rPr>
        <w:footnoteRef/>
      </w:r>
      <w:r w:rsidRPr="00917108">
        <w:t xml:space="preserve"> </w:t>
      </w:r>
      <w:hyperlink r:id="rId8" w:history="1">
        <w:r w:rsidRPr="00917108">
          <w:rPr>
            <w:rStyle w:val="Hyperlink"/>
          </w:rPr>
          <w:t>https://iwlearn.net/documents/32987</w:t>
        </w:r>
      </w:hyperlink>
      <w:r w:rsidRPr="00917108">
        <w:t xml:space="preserve">; </w:t>
      </w:r>
      <w:hyperlink r:id="rId9" w:history="1">
        <w:r w:rsidRPr="00917108">
          <w:rPr>
            <w:rStyle w:val="Hyperlink"/>
          </w:rPr>
          <w:t>https://iwlearn.net/documents?tag=339</w:t>
        </w:r>
      </w:hyperlink>
      <w:r w:rsidRPr="00917108">
        <w:t xml:space="preserve"> </w:t>
      </w:r>
    </w:p>
  </w:footnote>
  <w:footnote w:id="33">
    <w:p w14:paraId="4AD69D2D" w14:textId="259B527A" w:rsidR="008C60DB" w:rsidRPr="00917108" w:rsidRDefault="008C60DB" w:rsidP="00312365">
      <w:pPr>
        <w:pStyle w:val="FootnoteText"/>
        <w:rPr>
          <w:rFonts w:asciiTheme="majorHAnsi" w:hAnsiTheme="majorHAnsi"/>
          <w:szCs w:val="18"/>
        </w:rPr>
      </w:pPr>
      <w:r w:rsidRPr="00917108">
        <w:rPr>
          <w:rStyle w:val="FootnoteReference"/>
          <w:rFonts w:asciiTheme="majorHAnsi" w:hAnsiTheme="majorHAnsi"/>
          <w:szCs w:val="18"/>
        </w:rPr>
        <w:footnoteRef/>
      </w:r>
      <w:r w:rsidRPr="00917108">
        <w:rPr>
          <w:rFonts w:asciiTheme="majorHAnsi" w:hAnsiTheme="majorHAnsi"/>
          <w:szCs w:val="18"/>
        </w:rPr>
        <w:t xml:space="preserve"> Both the Southern African Development Community and the Government of South Africa are in the process of drafting strategies for recovery and rebuilding from the COVID-19 pandemic; the project will be aligned with these and any other strategies developed by other Member States as they are developed and adopted.</w:t>
      </w:r>
    </w:p>
  </w:footnote>
  <w:footnote w:id="34">
    <w:p w14:paraId="59A63A2D" w14:textId="77777777" w:rsidR="008C60DB" w:rsidRPr="00917108" w:rsidRDefault="008C60DB" w:rsidP="00862642">
      <w:pPr>
        <w:spacing w:after="0"/>
        <w:ind w:right="-90"/>
        <w:rPr>
          <w:sz w:val="18"/>
          <w:szCs w:val="18"/>
          <w:lang w:val="en-GB"/>
        </w:rPr>
      </w:pPr>
      <w:r w:rsidRPr="00917108">
        <w:rPr>
          <w:rStyle w:val="FootnoteReference"/>
          <w:rFonts w:asciiTheme="minorHAnsi" w:hAnsiTheme="minorHAnsi"/>
          <w:szCs w:val="18"/>
        </w:rPr>
        <w:footnoteRef/>
      </w:r>
      <w:r w:rsidRPr="00917108">
        <w:rPr>
          <w:sz w:val="18"/>
          <w:szCs w:val="18"/>
        </w:rPr>
        <w:t xml:space="preserve"> </w:t>
      </w:r>
      <w:r w:rsidRPr="00917108">
        <w:rPr>
          <w:sz w:val="18"/>
          <w:szCs w:val="18"/>
          <w:lang w:val="en-GB"/>
        </w:rPr>
        <w:t>https://iwlearn.net/iw-projects/342</w:t>
      </w:r>
    </w:p>
  </w:footnote>
  <w:footnote w:id="35">
    <w:p w14:paraId="540D3BB0" w14:textId="71F34E90" w:rsidR="008C60DB" w:rsidRPr="00917108" w:rsidRDefault="008C60DB" w:rsidP="008200BA">
      <w:pPr>
        <w:rPr>
          <w:sz w:val="18"/>
          <w:szCs w:val="18"/>
        </w:rPr>
      </w:pPr>
      <w:r w:rsidRPr="00917108">
        <w:rPr>
          <w:rStyle w:val="FootnoteReference"/>
          <w:rFonts w:asciiTheme="minorHAnsi" w:hAnsiTheme="minorHAnsi"/>
          <w:szCs w:val="18"/>
        </w:rPr>
        <w:footnoteRef/>
      </w:r>
      <w:r w:rsidRPr="00917108">
        <w:rPr>
          <w:sz w:val="18"/>
          <w:szCs w:val="18"/>
        </w:rPr>
        <w:t xml:space="preserve">  The RAMOTSWA project led by IWMI was designed to improve people’s access to clean water from the Ramotswa aquifer, while also addressing farmers’ hardship in getting groundwater for their crops outside of the Ramotswa Aquifer area.  The project created a three-dimensional conceptual model of the transboundary Ramotswa Aquifer, which as part of a larger transboundary diagnostic process, led to the development of potential scenarios for groundwater management, including through replenishment of groundwater through managed aquifer recharge.  This led to development of a joint strategic action plan that addressed managing water for sustainable use, availability and access; enhancing institutions and capacity; and expanding research and knowledge.  The joint strategic action plan led to the development of a joint data management system; provided guidance and data to assist local and national policy-makers in identifying priority investments for the area; and spurred LIMCOM to incorporate, for the first time, the management of transboundary aquifers into their portfolio, resulting in the establishment of the LIMCOM Groundwater Committee. In addition, the project provided direct benefits for local communities, for example by adapting a set of tools that farmers could use to optimize their groundwater use for irrigation; by piloting a transboundary groundwater monitoring system in the Tuli Karoo Aquifer area that allowed farmers to gauge their water consumption and their prospects for short and long-term irrigation; and by proposing a set of actions to address groundwater contamination problems, including rehabilitation of the sanitation system, lining of new pit latrines, improving the system for emptying full latrines, enhancing recycling, and assisting the aquifer with its own restoration processes, a technique known as in-situ bioremediation. </w:t>
      </w:r>
    </w:p>
  </w:footnote>
  <w:footnote w:id="36">
    <w:p w14:paraId="13480D3F" w14:textId="77777777" w:rsidR="008C60DB" w:rsidRPr="00917108" w:rsidRDefault="008C60DB" w:rsidP="00C22072">
      <w:pPr>
        <w:pStyle w:val="FootnoteText"/>
        <w:rPr>
          <w:rFonts w:asciiTheme="majorHAnsi" w:hAnsiTheme="majorHAnsi"/>
          <w:szCs w:val="18"/>
        </w:rPr>
      </w:pPr>
      <w:r w:rsidRPr="00917108">
        <w:rPr>
          <w:rStyle w:val="FootnoteReference"/>
          <w:rFonts w:asciiTheme="majorHAnsi" w:hAnsiTheme="majorHAnsi"/>
          <w:szCs w:val="18"/>
        </w:rPr>
        <w:footnoteRef/>
      </w:r>
      <w:r w:rsidRPr="00917108">
        <w:rPr>
          <w:rFonts w:asciiTheme="majorHAnsi" w:hAnsiTheme="majorHAnsi"/>
          <w:szCs w:val="18"/>
        </w:rPr>
        <w:t xml:space="preserve"> </w:t>
      </w:r>
      <w:r w:rsidRPr="00917108">
        <w:rPr>
          <w:rFonts w:asciiTheme="majorHAnsi" w:hAnsiTheme="majorHAnsi" w:cstheme="minorHAnsi"/>
          <w:szCs w:val="18"/>
        </w:rPr>
        <w:t>GIZ (n.d) https://www.giz.de/en/worldwide/81450.html</w:t>
      </w:r>
    </w:p>
  </w:footnote>
  <w:footnote w:id="37">
    <w:p w14:paraId="3A406464" w14:textId="77777777" w:rsidR="008C60DB" w:rsidRPr="00917108" w:rsidRDefault="008C60DB" w:rsidP="00047CF8">
      <w:pPr>
        <w:pStyle w:val="FootnoteText"/>
      </w:pPr>
      <w:r w:rsidRPr="00917108">
        <w:rPr>
          <w:rStyle w:val="FootnoteReference"/>
          <w:rFonts w:asciiTheme="majorHAnsi" w:hAnsiTheme="majorHAnsi"/>
          <w:szCs w:val="18"/>
        </w:rPr>
        <w:footnoteRef/>
      </w:r>
      <w:r w:rsidRPr="00917108">
        <w:rPr>
          <w:rFonts w:asciiTheme="majorHAnsi" w:hAnsiTheme="majorHAnsi"/>
          <w:szCs w:val="18"/>
        </w:rPr>
        <w:t xml:space="preserve"> </w:t>
      </w:r>
      <w:hyperlink r:id="rId10" w:history="1">
        <w:r w:rsidRPr="00917108">
          <w:rPr>
            <w:rStyle w:val="Hyperlink"/>
            <w:rFonts w:asciiTheme="majorHAnsi" w:hAnsiTheme="majorHAnsi" w:cstheme="minorHAnsi"/>
            <w:szCs w:val="18"/>
          </w:rPr>
          <w:t>https://www.ecosystemmarketplace.com/wp-content/uploads/archive/documents/Doc_172.pdf</w:t>
        </w:r>
      </w:hyperlink>
    </w:p>
  </w:footnote>
  <w:footnote w:id="38">
    <w:p w14:paraId="33787638" w14:textId="5A5DBB3D" w:rsidR="008C60DB" w:rsidRPr="00917108" w:rsidRDefault="008C60DB" w:rsidP="00BD309A">
      <w:pPr>
        <w:pStyle w:val="FootnoteText"/>
        <w:rPr>
          <w:szCs w:val="18"/>
        </w:rPr>
      </w:pPr>
      <w:r w:rsidRPr="00917108">
        <w:rPr>
          <w:rStyle w:val="FootnoteReference"/>
          <w:rFonts w:asciiTheme="minorHAnsi" w:hAnsiTheme="minorHAnsi"/>
          <w:szCs w:val="18"/>
        </w:rPr>
        <w:footnoteRef/>
      </w:r>
      <w:r w:rsidRPr="00917108">
        <w:rPr>
          <w:szCs w:val="18"/>
        </w:rPr>
        <w:t xml:space="preserve"> The Southern African Development Community and the governments of all 4 Member States have produced a variety of plans and strategies for responding to and recovering from the COVID- 19 pandemic; details on these are provided in the UNDP Prodoc section on Consistency with National Strategies and Plans.</w:t>
      </w:r>
    </w:p>
  </w:footnote>
  <w:footnote w:id="39">
    <w:p w14:paraId="1BD1D9D5" w14:textId="77777777" w:rsidR="008C60DB" w:rsidRPr="00917108" w:rsidRDefault="008C60DB" w:rsidP="001104AA">
      <w:pPr>
        <w:pStyle w:val="FootnoteText"/>
      </w:pPr>
      <w:r w:rsidRPr="00917108">
        <w:rPr>
          <w:rStyle w:val="FootnoteReference"/>
          <w:szCs w:val="18"/>
        </w:rPr>
        <w:footnoteRef/>
      </w:r>
      <w:r w:rsidRPr="00917108">
        <w:rPr>
          <w:szCs w:val="18"/>
        </w:rPr>
        <w:t xml:space="preserve"> The concept of the NASCs and the BASC is adopted from lessons learned in the Zambezi River Basin. ZAMCOM has established the NASC and BASC to facilitate dialogue and consensus building on issues pertaining to the planning, development and management of water and related resources in the Zambezi Basin.</w:t>
      </w:r>
    </w:p>
  </w:footnote>
  <w:footnote w:id="40">
    <w:p w14:paraId="609B7C61" w14:textId="2E9D52D5" w:rsidR="008C60DB" w:rsidRPr="00917108" w:rsidRDefault="008C60DB">
      <w:pPr>
        <w:pStyle w:val="FootnoteText"/>
        <w:rPr>
          <w:u w:val="single" w:color="0B4CB4"/>
        </w:rPr>
      </w:pPr>
      <w:r w:rsidRPr="00917108">
        <w:rPr>
          <w:rStyle w:val="FootnoteReference"/>
          <w:rFonts w:asciiTheme="minorHAnsi" w:hAnsiTheme="minorHAnsi"/>
        </w:rPr>
        <w:footnoteRef/>
      </w:r>
      <w:r w:rsidRPr="00917108">
        <w:t xml:space="preserve"> </w:t>
      </w:r>
      <w:hyperlink r:id="rId11" w:history="1">
        <w:r w:rsidRPr="00917108">
          <w:rPr>
            <w:u w:val="single" w:color="0B4CB4"/>
          </w:rPr>
          <w:t>https://www.siwi.org/publications/implementing-the-source-to-sea-approach-a-guide-for-practitioners/</w:t>
        </w:r>
      </w:hyperlink>
      <w:r w:rsidRPr="00917108">
        <w:rPr>
          <w:u w:val="single" w:color="0B4CB4"/>
        </w:rPr>
        <w:t xml:space="preserve"> </w:t>
      </w:r>
    </w:p>
  </w:footnote>
  <w:footnote w:id="41">
    <w:p w14:paraId="6FF5CFE5" w14:textId="5D8F4131" w:rsidR="008C60DB" w:rsidRPr="00917108" w:rsidRDefault="008C60DB">
      <w:pPr>
        <w:pStyle w:val="FootnoteText"/>
      </w:pPr>
      <w:r w:rsidRPr="00917108">
        <w:rPr>
          <w:rStyle w:val="FootnoteReference"/>
        </w:rPr>
        <w:footnoteRef/>
      </w:r>
      <w:r w:rsidRPr="00917108">
        <w:t xml:space="preserve"> </w:t>
      </w:r>
      <w:r w:rsidRPr="00917108">
        <w:rPr>
          <w:szCs w:val="18"/>
        </w:rPr>
        <w:t>The targets for project pilot site activities (indicators 1, 3, 4, and 15) may need further refinement during the project inception phase due to the limitations on site visits / consultations during the PPG phase because of COVID-19 travel restrictions in the four target countries</w:t>
      </w:r>
    </w:p>
  </w:footnote>
  <w:footnote w:id="42">
    <w:p w14:paraId="2AE4D84C" w14:textId="205CE813" w:rsidR="008C60DB" w:rsidRPr="00917108" w:rsidRDefault="008C60DB" w:rsidP="00061B53">
      <w:pPr>
        <w:pStyle w:val="FootnoteText"/>
        <w:rPr>
          <w:rFonts w:ascii="Calibri" w:hAnsi="Calibri" w:cs="Segoe UI"/>
          <w:color w:val="000000"/>
          <w:szCs w:val="18"/>
        </w:rPr>
      </w:pPr>
      <w:r w:rsidRPr="00917108">
        <w:rPr>
          <w:rStyle w:val="FootnoteReference"/>
          <w:rFonts w:ascii="Calibri" w:hAnsi="Calibri"/>
          <w:szCs w:val="18"/>
        </w:rPr>
        <w:footnoteRef/>
      </w:r>
      <w:r w:rsidRPr="00917108">
        <w:rPr>
          <w:rFonts w:ascii="Calibri" w:hAnsi="Calibri"/>
          <w:szCs w:val="18"/>
        </w:rPr>
        <w:t xml:space="preserve"> See </w:t>
      </w:r>
      <w:hyperlink r:id="rId12" w:history="1">
        <w:r w:rsidRPr="00917108">
          <w:rPr>
            <w:rStyle w:val="Hyperlink"/>
            <w:rFonts w:ascii="Calibri" w:hAnsi="Calibri" w:cs="Segoe UI"/>
            <w:szCs w:val="18"/>
          </w:rPr>
          <w:t>https://www.thegef.org/gef/policies_guidelines</w:t>
        </w:r>
      </w:hyperlink>
    </w:p>
  </w:footnote>
  <w:footnote w:id="43">
    <w:p w14:paraId="284AA6B0" w14:textId="77777777" w:rsidR="008C60DB" w:rsidRPr="00917108" w:rsidRDefault="008C60DB" w:rsidP="001354E3">
      <w:pPr>
        <w:pStyle w:val="FootnoteText"/>
        <w:jc w:val="left"/>
        <w:rPr>
          <w:rFonts w:ascii="Calibri" w:hAnsi="Calibri"/>
          <w:szCs w:val="18"/>
        </w:rPr>
      </w:pPr>
      <w:r w:rsidRPr="00917108">
        <w:rPr>
          <w:rStyle w:val="FootnoteReference"/>
          <w:rFonts w:ascii="Calibri" w:hAnsi="Calibri"/>
          <w:szCs w:val="18"/>
        </w:rPr>
        <w:footnoteRef/>
      </w:r>
      <w:r w:rsidRPr="00917108">
        <w:rPr>
          <w:rFonts w:ascii="Calibri" w:hAnsi="Calibri"/>
          <w:szCs w:val="18"/>
        </w:rPr>
        <w:t xml:space="preserve"> See </w:t>
      </w:r>
      <w:r w:rsidRPr="00917108">
        <w:rPr>
          <w:rFonts w:ascii="Calibri" w:hAnsi="Calibri" w:cs="Segoe UI"/>
          <w:color w:val="000000"/>
          <w:szCs w:val="18"/>
        </w:rPr>
        <w:t>http://www.undp.org/content/undp/en/home/operations/transparency/information_disclosurepolicy/</w:t>
      </w:r>
    </w:p>
  </w:footnote>
  <w:footnote w:id="44">
    <w:p w14:paraId="52E987ED" w14:textId="77777777" w:rsidR="008C60DB" w:rsidRPr="00917108" w:rsidRDefault="008C60DB" w:rsidP="001354E3">
      <w:pPr>
        <w:pStyle w:val="FootnoteText"/>
        <w:rPr>
          <w:rFonts w:ascii="Calibri" w:hAnsi="Calibri"/>
          <w:szCs w:val="18"/>
        </w:rPr>
      </w:pPr>
      <w:r w:rsidRPr="00917108">
        <w:rPr>
          <w:rStyle w:val="FootnoteReference"/>
          <w:rFonts w:ascii="Calibri" w:hAnsi="Calibri"/>
          <w:szCs w:val="18"/>
        </w:rPr>
        <w:footnoteRef/>
      </w:r>
      <w:r w:rsidRPr="00917108">
        <w:rPr>
          <w:rFonts w:ascii="Calibri" w:hAnsi="Calibri"/>
          <w:szCs w:val="18"/>
        </w:rPr>
        <w:t xml:space="preserve"> See </w:t>
      </w:r>
      <w:r w:rsidRPr="00917108">
        <w:rPr>
          <w:rFonts w:ascii="Calibri" w:hAnsi="Calibri" w:cs="Segoe UI"/>
          <w:color w:val="000000"/>
          <w:szCs w:val="18"/>
        </w:rPr>
        <w:t>https://www.thegef.org/gef/policies_guidelines</w:t>
      </w:r>
    </w:p>
  </w:footnote>
  <w:footnote w:id="45">
    <w:p w14:paraId="66E34D20" w14:textId="77777777" w:rsidR="008C60DB" w:rsidRPr="00917108" w:rsidRDefault="008C60DB" w:rsidP="00CD612D">
      <w:pPr>
        <w:pStyle w:val="FootnoteText"/>
        <w:rPr>
          <w:rFonts w:ascii="Calibri" w:hAnsi="Calibri" w:cs="Calibri"/>
          <w:szCs w:val="18"/>
        </w:rPr>
      </w:pPr>
      <w:r w:rsidRPr="00917108">
        <w:rPr>
          <w:rStyle w:val="FootnoteReference"/>
          <w:rFonts w:cs="Calibri"/>
          <w:szCs w:val="18"/>
        </w:rPr>
        <w:footnoteRef/>
      </w:r>
      <w:r w:rsidRPr="00917108">
        <w:rPr>
          <w:rFonts w:ascii="Calibri" w:hAnsi="Calibri" w:cs="Calibri"/>
          <w:szCs w:val="18"/>
        </w:rPr>
        <w:t xml:space="preserve"> The costs of UNDP CO and UNDP-GEF Unit’s participation and time are charged to the GEF Agency Fee.</w:t>
      </w:r>
    </w:p>
  </w:footnote>
  <w:footnote w:id="46">
    <w:p w14:paraId="01AF2E09" w14:textId="77777777" w:rsidR="008C60DB" w:rsidRPr="00917108" w:rsidRDefault="008C60DB" w:rsidP="00CD612D">
      <w:pPr>
        <w:pStyle w:val="FootnoteText"/>
        <w:rPr>
          <w:rFonts w:ascii="Calibri" w:hAnsi="Calibri" w:cs="Calibri"/>
          <w:szCs w:val="18"/>
        </w:rPr>
      </w:pPr>
      <w:r w:rsidRPr="00917108">
        <w:rPr>
          <w:rStyle w:val="FootnoteReference"/>
          <w:rFonts w:cs="Calibri"/>
          <w:szCs w:val="18"/>
        </w:rPr>
        <w:footnoteRef/>
      </w:r>
      <w:r w:rsidRPr="00917108">
        <w:rPr>
          <w:rFonts w:ascii="Calibri" w:hAnsi="Calibri" w:cs="Calibri"/>
          <w:szCs w:val="18"/>
        </w:rPr>
        <w:t xml:space="preserve"> Ibid</w:t>
      </w:r>
    </w:p>
  </w:footnote>
  <w:footnote w:id="47">
    <w:p w14:paraId="6AC49B22" w14:textId="77777777" w:rsidR="008C60DB" w:rsidRPr="00917108" w:rsidRDefault="008C60DB" w:rsidP="00600364">
      <w:pPr>
        <w:pStyle w:val="FootnoteText"/>
      </w:pPr>
      <w:r w:rsidRPr="00917108">
        <w:rPr>
          <w:rStyle w:val="FootnoteReference"/>
          <w:szCs w:val="18"/>
        </w:rPr>
        <w:footnoteRef/>
      </w:r>
      <w:r w:rsidRPr="00917108">
        <w:rPr>
          <w:szCs w:val="18"/>
        </w:rPr>
        <w:t xml:space="preserve"> The concept of the NASCs and the BASC is adopted from lessons learned in the Zambezi River Basin. ZAMCOM has established the NASC and BASC to facilitate dialogue and consensus building on issues pertaining to the planning, development and management of water and related resources in the Zambezi Basin.</w:t>
      </w:r>
    </w:p>
  </w:footnote>
  <w:footnote w:id="48">
    <w:p w14:paraId="4DBFAF0B" w14:textId="00DA2C24" w:rsidR="008C60DB" w:rsidRPr="00917108" w:rsidRDefault="008C60DB">
      <w:pPr>
        <w:pStyle w:val="FootnoteText"/>
      </w:pPr>
      <w:r w:rsidRPr="00917108">
        <w:rPr>
          <w:rStyle w:val="FootnoteReference"/>
        </w:rPr>
        <w:footnoteRef/>
      </w:r>
      <w:r w:rsidRPr="00917108">
        <w:t xml:space="preserve"> The UNDP Implementing Partner is </w:t>
      </w:r>
      <w:r w:rsidRPr="00917108">
        <w:rPr>
          <w:rFonts w:eastAsia="Times New Roman"/>
          <w:i/>
          <w:iCs/>
        </w:rPr>
        <w:t>“the entity to which the Administrator has entrusted the implementation of UNDP assistance specified in a signed document along with the assumption of full responsibility and accountability for the effective use of UNDP resources and the delivery of outputs, as set forth in such document.”</w:t>
      </w:r>
      <w:r w:rsidRPr="00917108">
        <w:t xml:space="preserve">; this is equivalent to what is often referred to by the GEF as a project ‘Executing Agency’, e.g. the organization delegated by the GEF agency to execute the project.   </w:t>
      </w:r>
    </w:p>
  </w:footnote>
  <w:footnote w:id="49">
    <w:p w14:paraId="40B0BE5D" w14:textId="7263F951" w:rsidR="008C60DB" w:rsidRPr="00917108" w:rsidRDefault="008C60DB" w:rsidP="00D12AA5">
      <w:pPr>
        <w:spacing w:after="0"/>
        <w:rPr>
          <w:rFonts w:asciiTheme="majorHAnsi" w:hAnsiTheme="majorHAnsi"/>
          <w:sz w:val="18"/>
          <w:szCs w:val="18"/>
          <w:u w:val="single"/>
          <w:lang w:val="en-GB"/>
        </w:rPr>
      </w:pPr>
      <w:r w:rsidRPr="00917108">
        <w:rPr>
          <w:rStyle w:val="FootnoteReference"/>
        </w:rPr>
        <w:footnoteRef/>
      </w:r>
      <w:r w:rsidRPr="00917108">
        <w:t xml:space="preserve"> </w:t>
      </w:r>
      <w:r w:rsidRPr="00917108">
        <w:rPr>
          <w:sz w:val="18"/>
          <w:szCs w:val="18"/>
          <w:lang w:eastAsia="ja-JP"/>
        </w:rPr>
        <w:t>Because this is a regional project, any transfers of assets may go to more than one participating national government and/or to LIMCOM as the regional river basin organization. All decisions in this regard will be made according to UNDP regulations (</w:t>
      </w:r>
      <w:hyperlink r:id="rId13" w:history="1">
        <w:r w:rsidRPr="00917108">
          <w:rPr>
            <w:color w:val="0000FF"/>
            <w:sz w:val="18"/>
            <w:szCs w:val="18"/>
            <w:u w:val="single" w:color="0B4CB4"/>
            <w:lang w:eastAsia="ja-JP"/>
          </w:rPr>
          <w:t>https://popp.undp.org/_layouts/15/WopiFrame.aspx?sourcedoc=/UNDP_POPP_DOCUMENT_LIBRARY/Public/PPM_Close_Close%20and%20Transition.docx&amp;action=default</w:t>
        </w:r>
      </w:hyperlink>
      <w:r w:rsidRPr="00917108">
        <w:rPr>
          <w:sz w:val="18"/>
          <w:szCs w:val="18"/>
          <w:lang w:eastAsia="ja-JP"/>
        </w:rPr>
        <w:t xml:space="preserve">) </w:t>
      </w:r>
    </w:p>
  </w:footnote>
  <w:footnote w:id="50">
    <w:p w14:paraId="31E4429B" w14:textId="77777777" w:rsidR="008C60DB" w:rsidRPr="00917108" w:rsidRDefault="008C60DB" w:rsidP="008879ED">
      <w:pPr>
        <w:pStyle w:val="FootnoteText"/>
        <w:jc w:val="left"/>
        <w:rPr>
          <w:rFonts w:asciiTheme="majorHAnsi" w:hAnsiTheme="majorHAnsi"/>
        </w:rPr>
      </w:pPr>
      <w:r w:rsidRPr="00917108">
        <w:rPr>
          <w:rStyle w:val="FootnoteReference"/>
          <w:rFonts w:asciiTheme="majorHAnsi" w:hAnsiTheme="majorHAnsi"/>
        </w:rPr>
        <w:footnoteRef/>
      </w:r>
      <w:r w:rsidRPr="00917108">
        <w:rPr>
          <w:rFonts w:asciiTheme="majorHAnsi" w:hAnsiTheme="majorHAnsi"/>
        </w:rPr>
        <w:t xml:space="preserve"> See </w:t>
      </w:r>
      <w:hyperlink r:id="rId14" w:history="1">
        <w:r w:rsidRPr="00917108">
          <w:rPr>
            <w:rStyle w:val="Hyperlink"/>
            <w:rFonts w:asciiTheme="majorHAnsi" w:hAnsiTheme="majorHAnsi"/>
          </w:rPr>
          <w:t>https://popp.undp.org/_layouts/15/WopiFrame.aspx?sourcedoc=/UNDP_POPP_DOCUMENT_LIBRARY/Public/PPM_Project%20Management_Closing.docx&amp;action=default</w:t>
        </w:r>
      </w:hyperlink>
      <w:r w:rsidRPr="00917108">
        <w:rPr>
          <w:rFonts w:asciiTheme="majorHAnsi" w:hAnsiTheme="majorHAnsi"/>
        </w:rPr>
        <w:t xml:space="preserve"> </w:t>
      </w:r>
    </w:p>
  </w:footnote>
  <w:footnote w:id="51">
    <w:p w14:paraId="114DA2CB" w14:textId="77777777" w:rsidR="008C60DB" w:rsidRPr="00917108" w:rsidRDefault="008C60DB" w:rsidP="003174B4">
      <w:pPr>
        <w:pStyle w:val="FootnoteText"/>
      </w:pPr>
      <w:r w:rsidRPr="00917108">
        <w:rPr>
          <w:rStyle w:val="FootnoteReference"/>
          <w:rFonts w:asciiTheme="minorHAnsi" w:hAnsiTheme="minorHAnsi"/>
          <w:vertAlign w:val="baseline"/>
        </w:rPr>
        <w:footnoteRef/>
      </w:r>
      <w:r w:rsidRPr="00917108">
        <w:t xml:space="preserve"> Use bracketed text only when IP is an NGO/IGO</w:t>
      </w:r>
    </w:p>
  </w:footnote>
  <w:footnote w:id="52">
    <w:p w14:paraId="6017FF61" w14:textId="77777777" w:rsidR="008C60DB" w:rsidRPr="00917108" w:rsidRDefault="008C60DB" w:rsidP="000D104A">
      <w:pPr>
        <w:pStyle w:val="FootnoteText"/>
        <w:rPr>
          <w:rFonts w:ascii="Calibri" w:hAnsi="Calibri"/>
          <w:szCs w:val="18"/>
        </w:rPr>
      </w:pPr>
      <w:r w:rsidRPr="00917108">
        <w:rPr>
          <w:rStyle w:val="FootnoteReference"/>
          <w:rFonts w:ascii="Calibri" w:hAnsi="Calibri"/>
          <w:szCs w:val="18"/>
        </w:rPr>
        <w:footnoteRef/>
      </w:r>
      <w:r w:rsidRPr="00917108">
        <w:rPr>
          <w:rFonts w:ascii="Calibri" w:hAnsi="Calibri"/>
          <w:szCs w:val="18"/>
        </w:rPr>
        <w:t xml:space="preserve"> Data collection methods should outline specific tools used to collect data and additional information as necessary to support monitoring. The PIR cannot be used as a source of verification.</w:t>
      </w:r>
    </w:p>
  </w:footnote>
  <w:footnote w:id="53">
    <w:p w14:paraId="3030ED7B" w14:textId="77777777" w:rsidR="008C60DB" w:rsidRPr="00917108" w:rsidRDefault="008C60DB" w:rsidP="00C9393C">
      <w:pPr>
        <w:pStyle w:val="FootnoteText"/>
        <w:rPr>
          <w:szCs w:val="18"/>
        </w:rPr>
      </w:pPr>
      <w:r w:rsidRPr="00917108">
        <w:rPr>
          <w:rStyle w:val="FootnoteReference"/>
          <w:rFonts w:asciiTheme="minorHAnsi" w:hAnsiTheme="minorHAnsi"/>
          <w:szCs w:val="18"/>
        </w:rPr>
        <w:footnoteRef/>
      </w:r>
      <w:r w:rsidRPr="00917108">
        <w:rPr>
          <w:szCs w:val="18"/>
        </w:rPr>
        <w:t xml:space="preserve"> The mid-term and end of project target figures are based on estimated # of beneficiaries at the SLM pilot sites in each of the countries (see Component 4).  During project implementation, the project will establish monitoring mechanisms to confirm and/or fine tune the precise number of direct beneficiaries from project activities</w:t>
      </w:r>
    </w:p>
  </w:footnote>
  <w:footnote w:id="54">
    <w:p w14:paraId="60135EC0" w14:textId="77777777" w:rsidR="008C60DB" w:rsidRPr="00917108" w:rsidRDefault="008C60DB" w:rsidP="00C9393C">
      <w:pPr>
        <w:pStyle w:val="FootnoteText"/>
      </w:pPr>
      <w:r w:rsidRPr="00917108">
        <w:rPr>
          <w:rStyle w:val="FootnoteReference"/>
          <w:rFonts w:asciiTheme="minorHAnsi" w:hAnsiTheme="minorHAnsi"/>
          <w:szCs w:val="18"/>
        </w:rPr>
        <w:footnoteRef/>
      </w:r>
      <w:r w:rsidRPr="00917108">
        <w:rPr>
          <w:szCs w:val="18"/>
        </w:rPr>
        <w:t xml:space="preserve"> The mid-term and end of project target figures are based on an estimate that approximately 60% of the entire population of the LRB will indirectly benefit improved joint management of the basin’s resources, including more reliable and safe water supply; reduced flooding; etc. </w:t>
      </w:r>
      <w:r w:rsidRPr="00917108">
        <w:rPr>
          <w:szCs w:val="18"/>
          <w:lang w:val="en-ZA"/>
        </w:rPr>
        <w:t>The population of the Limpopo Basin was about 18 million in 2011 and is expected to be over 20 million in 2040 (LIMCOM 2013); a figure of 19 million has been used to calculate the target figures.</w:t>
      </w:r>
    </w:p>
  </w:footnote>
  <w:footnote w:id="55">
    <w:p w14:paraId="13AD2673" w14:textId="77777777" w:rsidR="008C60DB" w:rsidRPr="00917108" w:rsidRDefault="008C60DB" w:rsidP="000D104A">
      <w:pPr>
        <w:pStyle w:val="FootnoteText"/>
        <w:rPr>
          <w:rFonts w:asciiTheme="majorHAnsi" w:hAnsiTheme="majorHAnsi"/>
          <w:szCs w:val="18"/>
        </w:rPr>
      </w:pPr>
      <w:r w:rsidRPr="00917108">
        <w:rPr>
          <w:rStyle w:val="FootnoteReference"/>
          <w:rFonts w:asciiTheme="majorHAnsi" w:hAnsiTheme="majorHAnsi"/>
          <w:szCs w:val="18"/>
        </w:rPr>
        <w:footnoteRef/>
      </w:r>
      <w:r w:rsidRPr="00917108">
        <w:rPr>
          <w:rFonts w:asciiTheme="majorHAnsi" w:hAnsiTheme="majorHAnsi"/>
          <w:szCs w:val="18"/>
        </w:rPr>
        <w:t xml:space="preserve"> </w:t>
      </w:r>
      <w:r w:rsidRPr="00917108">
        <w:rPr>
          <w:rFonts w:asciiTheme="majorHAnsi" w:hAnsiTheme="majorHAnsi" w:cstheme="minorHAnsi"/>
          <w:szCs w:val="18"/>
        </w:rPr>
        <w:t xml:space="preserve">Stakeholder groups include: LIMCOM Governance Structures, Policy Level and Government Agencies, Water Utilities, Local Authorities, Catchment Management Agencies, Advocacy, Science; Knowledge Development; Information and Capacity Building Level Institutions, Local Communities and the Business Community etc. </w:t>
      </w:r>
    </w:p>
  </w:footnote>
  <w:footnote w:id="56">
    <w:p w14:paraId="74A8C711" w14:textId="77777777" w:rsidR="008C60DB" w:rsidRPr="00917108" w:rsidRDefault="008C60DB" w:rsidP="000D104A">
      <w:pPr>
        <w:pStyle w:val="FootnoteText"/>
        <w:rPr>
          <w:szCs w:val="18"/>
        </w:rPr>
      </w:pPr>
      <w:r w:rsidRPr="00917108">
        <w:rPr>
          <w:rStyle w:val="FootnoteReference"/>
          <w:rFonts w:asciiTheme="majorHAnsi" w:hAnsiTheme="majorHAnsi"/>
          <w:szCs w:val="18"/>
        </w:rPr>
        <w:footnoteRef/>
      </w:r>
      <w:r w:rsidRPr="00917108">
        <w:rPr>
          <w:rFonts w:asciiTheme="majorHAnsi" w:hAnsiTheme="majorHAnsi"/>
          <w:szCs w:val="18"/>
        </w:rPr>
        <w:t xml:space="preserve"> </w:t>
      </w:r>
      <w:r w:rsidRPr="00917108">
        <w:rPr>
          <w:rFonts w:asciiTheme="majorHAnsi" w:hAnsiTheme="majorHAnsi" w:cstheme="minorHAnsi"/>
          <w:szCs w:val="18"/>
        </w:rPr>
        <w:t>Ibid</w:t>
      </w:r>
      <w:r w:rsidRPr="00917108">
        <w:rPr>
          <w:rFonts w:cstheme="minorHAnsi"/>
          <w:szCs w:val="18"/>
        </w:rPr>
        <w:t xml:space="preserve"> </w:t>
      </w:r>
    </w:p>
  </w:footnote>
  <w:footnote w:id="57">
    <w:p w14:paraId="09E9C759" w14:textId="77777777" w:rsidR="008C60DB" w:rsidRPr="00917108" w:rsidRDefault="008C60DB" w:rsidP="000D104A">
      <w:pPr>
        <w:pStyle w:val="FootnoteText"/>
        <w:rPr>
          <w:rFonts w:cstheme="minorHAnsi"/>
        </w:rPr>
      </w:pPr>
      <w:r w:rsidRPr="00917108">
        <w:rPr>
          <w:rStyle w:val="FootnoteReference"/>
          <w:rFonts w:cstheme="minorHAnsi"/>
        </w:rPr>
        <w:footnoteRef/>
      </w:r>
      <w:r w:rsidRPr="00917108">
        <w:rPr>
          <w:rFonts w:cstheme="minorHAnsi"/>
        </w:rPr>
        <w:t xml:space="preserve"> Ibid</w:t>
      </w:r>
    </w:p>
    <w:p w14:paraId="689151A9" w14:textId="77777777" w:rsidR="008C60DB" w:rsidRPr="00917108" w:rsidRDefault="008C60DB" w:rsidP="000D104A">
      <w:pPr>
        <w:pStyle w:val="FootnoteText"/>
      </w:pPr>
    </w:p>
  </w:footnote>
  <w:footnote w:id="58">
    <w:p w14:paraId="69260573" w14:textId="77777777" w:rsidR="008C60DB" w:rsidRPr="00917108" w:rsidRDefault="008C60DB" w:rsidP="00C91F43">
      <w:pPr>
        <w:pStyle w:val="FootnoteText"/>
        <w:rPr>
          <w:rFonts w:cstheme="minorHAnsi"/>
          <w:sz w:val="16"/>
          <w:szCs w:val="16"/>
        </w:rPr>
      </w:pPr>
      <w:r w:rsidRPr="00917108">
        <w:rPr>
          <w:rStyle w:val="FootnoteReference"/>
          <w:rFonts w:asciiTheme="minorHAnsi" w:hAnsiTheme="minorHAnsi" w:cstheme="minorHAnsi"/>
        </w:rPr>
        <w:footnoteRef/>
      </w:r>
      <w:r w:rsidRPr="00917108">
        <w:rPr>
          <w:rFonts w:cstheme="minorHAnsi"/>
          <w:sz w:val="16"/>
          <w:szCs w:val="16"/>
        </w:rPr>
        <w:t xml:space="preserve"> Information drawn from the GESI Analysis and Action plan, the SLM pilot site workshop reports and safeguard assessment tools for Botswana, Mozambique, South Africa, Zimbabwe and the Annex on project SLM pilot sites.</w:t>
      </w:r>
    </w:p>
  </w:footnote>
  <w:footnote w:id="59">
    <w:p w14:paraId="72ABF7B2" w14:textId="77777777" w:rsidR="008C60DB" w:rsidRPr="00917108" w:rsidRDefault="008C60DB" w:rsidP="00C91F43">
      <w:pPr>
        <w:pStyle w:val="FootnoteText"/>
      </w:pPr>
      <w:r w:rsidRPr="00917108">
        <w:rPr>
          <w:rStyle w:val="FootnoteReference"/>
        </w:rPr>
        <w:footnoteRef/>
      </w:r>
      <w:r w:rsidRPr="00917108">
        <w:t xml:space="preserve"> See in general </w:t>
      </w:r>
      <w:hyperlink r:id="rId15" w:history="1">
        <w:r w:rsidRPr="00917108">
          <w:rPr>
            <w:rStyle w:val="Hyperlink"/>
          </w:rPr>
          <w:t>https://info.undp.org/sites/bpps/SES_Toolkit/Pages/Homepage.aspx</w:t>
        </w:r>
      </w:hyperlink>
      <w:r w:rsidRPr="00917108">
        <w:t xml:space="preserve"> and specifically in relation to assessment and management of SES risks and impacts https://info.undp.org/sites/bpps/SES_Toolkit/SitePages/Policy%20Delivery.aspx</w:t>
      </w:r>
    </w:p>
  </w:footnote>
  <w:footnote w:id="60">
    <w:p w14:paraId="4A4A6F95" w14:textId="77777777" w:rsidR="008C60DB" w:rsidRPr="00917108" w:rsidRDefault="008C60DB" w:rsidP="00C91F43">
      <w:pPr>
        <w:pStyle w:val="FootnoteText"/>
        <w:rPr>
          <w:lang w:val="fr-FR"/>
        </w:rPr>
      </w:pPr>
      <w:r w:rsidRPr="00917108">
        <w:rPr>
          <w:rStyle w:val="FootnoteReference"/>
        </w:rPr>
        <w:footnoteRef/>
      </w:r>
      <w:r w:rsidRPr="00917108">
        <w:rPr>
          <w:lang w:val="fr-FR"/>
        </w:rPr>
        <w:t xml:space="preserve"> Mozambique SLM site report p. 8</w:t>
      </w:r>
    </w:p>
  </w:footnote>
  <w:footnote w:id="61">
    <w:p w14:paraId="24A79427" w14:textId="77777777" w:rsidR="008C60DB" w:rsidRPr="00917108" w:rsidRDefault="008C60DB" w:rsidP="00C91F43">
      <w:pPr>
        <w:pStyle w:val="FootnoteText"/>
      </w:pPr>
      <w:r w:rsidRPr="00917108">
        <w:rPr>
          <w:rStyle w:val="FootnoteReference"/>
        </w:rPr>
        <w:footnoteRef/>
      </w:r>
      <w:r w:rsidRPr="00917108">
        <w:t xml:space="preserve"> Ibid</w:t>
      </w:r>
    </w:p>
  </w:footnote>
  <w:footnote w:id="62">
    <w:p w14:paraId="4BEB5AA8" w14:textId="77777777" w:rsidR="008C60DB" w:rsidRPr="00917108" w:rsidRDefault="008C60DB" w:rsidP="00C91F43">
      <w:pPr>
        <w:pStyle w:val="FootnoteText"/>
      </w:pPr>
      <w:r w:rsidRPr="00917108">
        <w:rPr>
          <w:rStyle w:val="FootnoteReference"/>
        </w:rPr>
        <w:footnoteRef/>
      </w:r>
      <w:r w:rsidRPr="00917108">
        <w:t xml:space="preserve"> South Africa SLM site report p.1 </w:t>
      </w:r>
    </w:p>
  </w:footnote>
  <w:footnote w:id="63">
    <w:p w14:paraId="1F01CB9B" w14:textId="77777777" w:rsidR="008C60DB" w:rsidRPr="00917108" w:rsidRDefault="008C60DB" w:rsidP="00C91F43">
      <w:pPr>
        <w:rPr>
          <w:rFonts w:cs="Arial"/>
          <w:sz w:val="16"/>
          <w:szCs w:val="16"/>
        </w:rPr>
      </w:pPr>
      <w:r w:rsidRPr="00917108">
        <w:rPr>
          <w:rStyle w:val="FootnoteReference"/>
          <w:rFonts w:cs="Arial"/>
        </w:rPr>
        <w:footnoteRef/>
      </w:r>
      <w:r w:rsidRPr="00917108">
        <w:rPr>
          <w:rFonts w:cs="Arial"/>
          <w:sz w:val="16"/>
          <w:szCs w:val="16"/>
        </w:rPr>
        <w:t xml:space="preserve"> </w:t>
      </w:r>
      <w:r w:rsidRPr="00917108">
        <w:rPr>
          <w:rFonts w:cs="Arial"/>
          <w:color w:val="000000"/>
          <w:sz w:val="16"/>
          <w:szCs w:val="16"/>
        </w:rPr>
        <w:t> FAO/WHO, </w:t>
      </w:r>
      <w:hyperlink r:id="rId16" w:tgtFrame="_blank" w:history="1">
        <w:r w:rsidRPr="00917108">
          <w:rPr>
            <w:rStyle w:val="Hyperlink"/>
            <w:rFonts w:cs="Arial"/>
            <w:color w:val="954F72"/>
            <w:sz w:val="16"/>
            <w:szCs w:val="16"/>
          </w:rPr>
          <w:t>The International Code of Conduct on Pesticide Management</w:t>
        </w:r>
      </w:hyperlink>
      <w:r w:rsidRPr="00917108">
        <w:rPr>
          <w:rFonts w:cs="Arial"/>
          <w:color w:val="000000"/>
          <w:sz w:val="16"/>
          <w:szCs w:val="16"/>
        </w:rPr>
        <w:t> (2014).</w:t>
      </w:r>
    </w:p>
    <w:p w14:paraId="22ECB45B" w14:textId="77777777" w:rsidR="008C60DB" w:rsidRPr="00917108" w:rsidRDefault="008C60DB" w:rsidP="00C91F43">
      <w:pPr>
        <w:pStyle w:val="FootnoteText"/>
      </w:pPr>
    </w:p>
  </w:footnote>
  <w:footnote w:id="64">
    <w:p w14:paraId="6DCFBFA1" w14:textId="77777777" w:rsidR="008C60DB" w:rsidRPr="00917108" w:rsidRDefault="008C60DB" w:rsidP="00C91F43">
      <w:pPr>
        <w:pStyle w:val="FootnoteText"/>
      </w:pPr>
      <w:r w:rsidRPr="00917108">
        <w:rPr>
          <w:rStyle w:val="FootnoteReference"/>
        </w:rPr>
        <w:footnoteRef/>
      </w:r>
      <w:r w:rsidRPr="00917108">
        <w:t xml:space="preserve"> Prohibited </w:t>
      </w:r>
      <w:r w:rsidRPr="00917108">
        <w:rPr>
          <w:lang w:val="en-CA"/>
        </w:rPr>
        <w:t xml:space="preserve">grounds of discrimination include race, ethnicity, sex, age, language, disability, sexual orientation, gender identity, religion, political or other opinion, national or social or geographical origin, property, birth or other status including as an indigenous person or as a member of a minority. </w:t>
      </w:r>
      <w:r w:rsidRPr="00917108">
        <w:t>References to “women and men” or similar is understood to include women and men, boys and girls, and other groups discriminated against based on their gender identities, such as transgender and transsexual people.</w:t>
      </w:r>
    </w:p>
  </w:footnote>
  <w:footnote w:id="65">
    <w:p w14:paraId="55F762A5" w14:textId="77777777" w:rsidR="008C60DB" w:rsidRPr="00917108" w:rsidRDefault="008C60DB" w:rsidP="00C91F43">
      <w:pPr>
        <w:pStyle w:val="FootnoteText"/>
      </w:pPr>
      <w:r w:rsidRPr="00917108">
        <w:rPr>
          <w:rStyle w:val="FootnoteReference"/>
        </w:rPr>
        <w:footnoteRef/>
      </w:r>
      <w:r w:rsidRPr="00917108">
        <w:t xml:space="preserve"> See the </w:t>
      </w:r>
      <w:hyperlink r:id="rId17" w:history="1">
        <w:r w:rsidRPr="00917108">
          <w:rPr>
            <w:rStyle w:val="Hyperlink"/>
          </w:rPr>
          <w:t>Convention on Biological Diversity</w:t>
        </w:r>
      </w:hyperlink>
      <w:r w:rsidRPr="00917108">
        <w:t xml:space="preserve"> and its </w:t>
      </w:r>
      <w:hyperlink r:id="rId18" w:history="1">
        <w:r w:rsidRPr="00917108">
          <w:rPr>
            <w:rStyle w:val="Hyperlink"/>
          </w:rPr>
          <w:t>Cartagena Protocol on Biosafety</w:t>
        </w:r>
      </w:hyperlink>
      <w:r w:rsidRPr="00917108">
        <w:t>.</w:t>
      </w:r>
    </w:p>
  </w:footnote>
  <w:footnote w:id="66">
    <w:p w14:paraId="0E904829" w14:textId="77777777" w:rsidR="008C60DB" w:rsidRPr="00917108" w:rsidRDefault="008C60DB" w:rsidP="00C91F43">
      <w:pPr>
        <w:pStyle w:val="FootnoteText"/>
      </w:pPr>
      <w:r w:rsidRPr="00917108">
        <w:rPr>
          <w:rStyle w:val="FootnoteReference"/>
        </w:rPr>
        <w:footnoteRef/>
      </w:r>
      <w:r w:rsidRPr="00917108">
        <w:t xml:space="preserve"> See the </w:t>
      </w:r>
      <w:hyperlink r:id="rId19" w:history="1">
        <w:r w:rsidRPr="00917108">
          <w:rPr>
            <w:rStyle w:val="Hyperlink"/>
          </w:rPr>
          <w:t>Convention on Biological Diversity</w:t>
        </w:r>
      </w:hyperlink>
      <w:r w:rsidRPr="00917108">
        <w:t xml:space="preserve"> and its </w:t>
      </w:r>
      <w:hyperlink r:id="rId20" w:history="1">
        <w:r w:rsidRPr="00917108">
          <w:rPr>
            <w:rStyle w:val="Hyperlink"/>
          </w:rPr>
          <w:t>Nagoya Protocol</w:t>
        </w:r>
      </w:hyperlink>
      <w:r w:rsidRPr="00917108">
        <w:t xml:space="preserve"> on access and benefit sharing from use of genetic resources.</w:t>
      </w:r>
    </w:p>
  </w:footnote>
  <w:footnote w:id="67">
    <w:p w14:paraId="502CF5CE" w14:textId="77777777" w:rsidR="008C60DB" w:rsidRPr="00917108" w:rsidRDefault="008C60DB" w:rsidP="00C91F43">
      <w:pPr>
        <w:pStyle w:val="FootnoteText"/>
      </w:pPr>
      <w:r w:rsidRPr="00917108">
        <w:rPr>
          <w:rStyle w:val="FootnoteReference"/>
        </w:rPr>
        <w:footnoteRef/>
      </w:r>
      <w:r w:rsidRPr="00917108">
        <w:t xml:space="preserve"> Forced eviction is defined here as the permanent or temporary removal against their will of individuals, families or communities from the homes and/or land which they occupy, without the provision of, and access to, appropriate forms of legal or other protection. Forced evictions constitute gross violations of a range of internationally recognized human rights.</w:t>
      </w:r>
    </w:p>
  </w:footnote>
  <w:footnote w:id="68">
    <w:p w14:paraId="35351F08" w14:textId="58E502E1" w:rsidR="008C60DB" w:rsidRPr="00917108" w:rsidRDefault="008C60DB" w:rsidP="000673F0">
      <w:pPr>
        <w:pStyle w:val="FootnoteText"/>
        <w:rPr>
          <w:szCs w:val="18"/>
        </w:rPr>
      </w:pPr>
      <w:r w:rsidRPr="00917108">
        <w:rPr>
          <w:rStyle w:val="FootnoteReference"/>
          <w:rFonts w:asciiTheme="minorHAnsi" w:hAnsiTheme="minorHAnsi"/>
          <w:szCs w:val="18"/>
        </w:rPr>
        <w:footnoteRef/>
      </w:r>
      <w:r w:rsidRPr="00917108">
        <w:rPr>
          <w:szCs w:val="18"/>
        </w:rPr>
        <w:t xml:space="preserve"> The Southern African Development Community and the governments of all 4 Member States have produced a variety of plans and strategies for responding to and recovering from the COVID-19 pandemic; details on these are provided in the UNDP Prodoc section on Consistency with National Strategies and Plans.</w:t>
      </w:r>
    </w:p>
  </w:footnote>
  <w:footnote w:id="69">
    <w:p w14:paraId="5801A341" w14:textId="77777777" w:rsidR="008C60DB" w:rsidRPr="00917108" w:rsidRDefault="008C60DB" w:rsidP="0070223F">
      <w:pPr>
        <w:pStyle w:val="FootnoteText"/>
      </w:pPr>
      <w:r w:rsidRPr="00917108">
        <w:rPr>
          <w:rStyle w:val="FootnoteReference"/>
        </w:rPr>
        <w:footnoteRef/>
      </w:r>
      <w:r w:rsidRPr="00917108">
        <w:t xml:space="preserve"> See in general </w:t>
      </w:r>
      <w:hyperlink r:id="rId21" w:history="1">
        <w:r w:rsidRPr="00917108">
          <w:rPr>
            <w:rStyle w:val="Hyperlink"/>
          </w:rPr>
          <w:t>https://info.undp.org/sites/bpps/SES_Toolkit/Pages/Homepage.aspx</w:t>
        </w:r>
      </w:hyperlink>
      <w:r w:rsidRPr="00917108">
        <w:t xml:space="preserve"> and specifically in relation to assessment and management of SES risks and impacts https://info.undp.org/sites/bpps/SES_Toolkit/SitePages/Policy%20Delivery.aspx</w:t>
      </w:r>
    </w:p>
  </w:footnote>
  <w:footnote w:id="70">
    <w:p w14:paraId="753DB111" w14:textId="77777777" w:rsidR="008C60DB" w:rsidRPr="00DB3E3F" w:rsidRDefault="008C60DB" w:rsidP="0058727C">
      <w:pPr>
        <w:rPr>
          <w:rFonts w:cs="Arial"/>
          <w:sz w:val="16"/>
          <w:szCs w:val="16"/>
        </w:rPr>
      </w:pPr>
      <w:r w:rsidRPr="00917108">
        <w:rPr>
          <w:rStyle w:val="FootnoteReference"/>
          <w:rFonts w:cs="Arial"/>
        </w:rPr>
        <w:footnoteRef/>
      </w:r>
      <w:r w:rsidRPr="00917108">
        <w:rPr>
          <w:rFonts w:cs="Arial"/>
          <w:sz w:val="16"/>
          <w:szCs w:val="16"/>
        </w:rPr>
        <w:t xml:space="preserve"> </w:t>
      </w:r>
      <w:r w:rsidRPr="00917108">
        <w:rPr>
          <w:rFonts w:cs="Arial"/>
          <w:color w:val="000000"/>
          <w:sz w:val="16"/>
          <w:szCs w:val="16"/>
        </w:rPr>
        <w:t> FAO/WHO, </w:t>
      </w:r>
      <w:hyperlink r:id="rId22" w:tgtFrame="_blank" w:history="1">
        <w:r w:rsidRPr="00917108">
          <w:rPr>
            <w:rStyle w:val="Hyperlink"/>
            <w:rFonts w:cs="Arial"/>
            <w:color w:val="954F72"/>
            <w:sz w:val="16"/>
            <w:szCs w:val="16"/>
          </w:rPr>
          <w:t>The International Code of Conduct on Pesticide Management</w:t>
        </w:r>
      </w:hyperlink>
      <w:r w:rsidRPr="00917108">
        <w:rPr>
          <w:rFonts w:cs="Arial"/>
          <w:color w:val="000000"/>
          <w:sz w:val="16"/>
          <w:szCs w:val="16"/>
        </w:rPr>
        <w:t> (2014).</w:t>
      </w:r>
    </w:p>
    <w:p w14:paraId="5ABEC825" w14:textId="77777777" w:rsidR="008C60DB" w:rsidRPr="00DB3E3F" w:rsidRDefault="008C60DB" w:rsidP="0058727C">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E1AAE" w14:textId="77777777" w:rsidR="00A14FF9" w:rsidRDefault="00A14F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286CE" w14:textId="77777777" w:rsidR="00A14FF9" w:rsidRDefault="00A14FF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D04A1" w14:textId="77777777" w:rsidR="00A14FF9" w:rsidRDefault="00A14FF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DCD61" w14:textId="77777777" w:rsidR="008C60DB" w:rsidRPr="00424365" w:rsidRDefault="008C60DB" w:rsidP="00424365">
    <w:pPr>
      <w:pStyle w:val="Header"/>
      <w:rPr>
        <w:szCs w:val="16"/>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EC06B" w14:textId="77777777" w:rsidR="008C60DB" w:rsidRPr="007A7720" w:rsidRDefault="008C60DB" w:rsidP="00C91F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8609B"/>
    <w:multiLevelType w:val="hybridMultilevel"/>
    <w:tmpl w:val="DC3683DA"/>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3E10F9B"/>
    <w:multiLevelType w:val="hybridMultilevel"/>
    <w:tmpl w:val="BD1438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F1177E"/>
    <w:multiLevelType w:val="hybridMultilevel"/>
    <w:tmpl w:val="D300676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 w15:restartNumberingAfterBreak="0">
    <w:nsid w:val="064C4EE5"/>
    <w:multiLevelType w:val="hybridMultilevel"/>
    <w:tmpl w:val="5BD4714A"/>
    <w:lvl w:ilvl="0" w:tplc="9454F4D0">
      <w:start w:val="1"/>
      <w:numFmt w:val="bullet"/>
      <w:lvlText w:val=""/>
      <w:lvlJc w:val="left"/>
      <w:pPr>
        <w:ind w:left="720" w:hanging="360"/>
      </w:pPr>
      <w:rPr>
        <w:rFonts w:ascii="Symbol" w:hAnsi="Symbol" w:hint="default"/>
        <w:sz w:val="18"/>
        <w:szCs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FB7998"/>
    <w:multiLevelType w:val="hybridMultilevel"/>
    <w:tmpl w:val="3F643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200172"/>
    <w:multiLevelType w:val="hybridMultilevel"/>
    <w:tmpl w:val="DFF2F7B4"/>
    <w:lvl w:ilvl="0" w:tplc="79A04AAC">
      <w:start w:val="1"/>
      <w:numFmt w:val="decimal"/>
      <w:pStyle w:val="Paragraph"/>
      <w:lvlText w:val="%1."/>
      <w:lvlJc w:val="left"/>
      <w:pPr>
        <w:ind w:left="360" w:hanging="360"/>
      </w:pPr>
      <w:rPr>
        <w:rFonts w:ascii="Times New Roman" w:hAnsi="Times New Roman" w:hint="default"/>
        <w:b w:val="0"/>
        <w:i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912246A"/>
    <w:multiLevelType w:val="hybridMultilevel"/>
    <w:tmpl w:val="3E3AAB2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227F13"/>
    <w:multiLevelType w:val="hybridMultilevel"/>
    <w:tmpl w:val="55C27C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F23D56"/>
    <w:multiLevelType w:val="hybridMultilevel"/>
    <w:tmpl w:val="D88AE4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DF941CB"/>
    <w:multiLevelType w:val="hybridMultilevel"/>
    <w:tmpl w:val="99549A2C"/>
    <w:lvl w:ilvl="0" w:tplc="04090003">
      <w:start w:val="1"/>
      <w:numFmt w:val="bullet"/>
      <w:lvlText w:val="o"/>
      <w:lvlJc w:val="left"/>
      <w:pPr>
        <w:ind w:left="2160" w:hanging="360"/>
      </w:pPr>
      <w:rPr>
        <w:rFonts w:ascii="Courier New" w:hAnsi="Courier New" w:hint="default"/>
      </w:rPr>
    </w:lvl>
    <w:lvl w:ilvl="1" w:tplc="04090005">
      <w:start w:val="1"/>
      <w:numFmt w:val="bullet"/>
      <w:lvlText w:val=""/>
      <w:lvlJc w:val="left"/>
      <w:pPr>
        <w:ind w:left="2160" w:hanging="360"/>
      </w:pPr>
      <w:rPr>
        <w:rFonts w:ascii="Wingdings" w:hAnsi="Wingdings"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114242AF"/>
    <w:multiLevelType w:val="hybridMultilevel"/>
    <w:tmpl w:val="C770D23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1C01579"/>
    <w:multiLevelType w:val="hybridMultilevel"/>
    <w:tmpl w:val="D7300A76"/>
    <w:lvl w:ilvl="0" w:tplc="04090001">
      <w:start w:val="1"/>
      <w:numFmt w:val="bullet"/>
      <w:lvlText w:val=""/>
      <w:lvlJc w:val="left"/>
      <w:pPr>
        <w:ind w:left="540" w:hanging="360"/>
      </w:pPr>
      <w:rPr>
        <w:rFonts w:ascii="Symbol" w:hAnsi="Symbol" w:hint="default"/>
        <w:color w:val="auto"/>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2" w15:restartNumberingAfterBreak="0">
    <w:nsid w:val="12404845"/>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2811B53"/>
    <w:multiLevelType w:val="multilevel"/>
    <w:tmpl w:val="9508DC0A"/>
    <w:lvl w:ilvl="0">
      <w:start w:val="1"/>
      <w:numFmt w:val="decimal"/>
      <w:lvlText w:val="%1."/>
      <w:lvlJc w:val="left"/>
      <w:pPr>
        <w:ind w:left="720" w:hanging="360"/>
      </w:pPr>
      <w:rPr>
        <w:rFonts w:hint="default"/>
      </w:rPr>
    </w:lvl>
    <w:lvl w:ilvl="1">
      <w:start w:val="1"/>
      <w:numFmt w:val="decimal"/>
      <w:isLgl/>
      <w:lvlText w:val="%1.%2"/>
      <w:lvlJc w:val="left"/>
      <w:pPr>
        <w:ind w:left="820" w:hanging="460"/>
      </w:pPr>
      <w:rPr>
        <w:rFonts w:hint="default"/>
      </w:rPr>
    </w:lvl>
    <w:lvl w:ilvl="2">
      <w:start w:val="1"/>
      <w:numFmt w:val="decimal"/>
      <w:isLgl/>
      <w:lvlText w:val="%1.%2.%3"/>
      <w:lvlJc w:val="left"/>
      <w:pPr>
        <w:ind w:left="820" w:hanging="4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12EF7BC1"/>
    <w:multiLevelType w:val="hybridMultilevel"/>
    <w:tmpl w:val="03843EC6"/>
    <w:lvl w:ilvl="0" w:tplc="D3308D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382252E"/>
    <w:multiLevelType w:val="hybridMultilevel"/>
    <w:tmpl w:val="25F80D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61277A5"/>
    <w:multiLevelType w:val="hybridMultilevel"/>
    <w:tmpl w:val="CC1E216A"/>
    <w:lvl w:ilvl="0" w:tplc="9DB00120">
      <w:start w:val="1"/>
      <w:numFmt w:val="upperRoman"/>
      <w:pStyle w:val="Heading1"/>
      <w:lvlText w:val="%1."/>
      <w:lvlJc w:val="left"/>
      <w:pPr>
        <w:tabs>
          <w:tab w:val="num" w:pos="720"/>
        </w:tabs>
        <w:ind w:left="720" w:hanging="720"/>
      </w:pPr>
      <w:rPr>
        <w:rFonts w:cs="Times New Roman" w:hint="default"/>
      </w:rPr>
    </w:lvl>
    <w:lvl w:ilvl="1" w:tplc="944EE276">
      <w:start w:val="1"/>
      <w:numFmt w:val="bullet"/>
      <w:lvlText w:val=""/>
      <w:lvlJc w:val="left"/>
      <w:pPr>
        <w:tabs>
          <w:tab w:val="num" w:pos="1440"/>
        </w:tabs>
        <w:ind w:left="1440" w:hanging="360"/>
      </w:pPr>
      <w:rPr>
        <w:rFonts w:ascii="Symbol" w:hAnsi="Symbol" w:hint="default"/>
        <w:sz w:val="18"/>
      </w:rPr>
    </w:lvl>
    <w:lvl w:ilvl="2" w:tplc="3F226BAC">
      <w:start w:val="1"/>
      <w:numFmt w:val="lowerLetter"/>
      <w:lvlText w:val="%3)"/>
      <w:lvlJc w:val="left"/>
      <w:pPr>
        <w:ind w:left="2340" w:hanging="360"/>
      </w:pPr>
      <w:rPr>
        <w:rFonts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17140089"/>
    <w:multiLevelType w:val="hybridMultilevel"/>
    <w:tmpl w:val="82FEE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75D08FE"/>
    <w:multiLevelType w:val="hybridMultilevel"/>
    <w:tmpl w:val="476C5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76B0D4A"/>
    <w:multiLevelType w:val="hybridMultilevel"/>
    <w:tmpl w:val="27CE59D4"/>
    <w:lvl w:ilvl="0" w:tplc="A0B000FA">
      <w:start w:val="1"/>
      <w:numFmt w:val="decimal"/>
      <w:lvlText w:val="%1)"/>
      <w:lvlJc w:val="left"/>
      <w:pPr>
        <w:ind w:left="720" w:hanging="360"/>
      </w:pPr>
      <w:rPr>
        <w:rFonts w:asciiTheme="minorHAnsi" w:hAnsiTheme="minorHAnsi" w:cs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91D1914"/>
    <w:multiLevelType w:val="hybridMultilevel"/>
    <w:tmpl w:val="85DCB4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9297388"/>
    <w:multiLevelType w:val="hybridMultilevel"/>
    <w:tmpl w:val="01B6EE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B750A29"/>
    <w:multiLevelType w:val="hybridMultilevel"/>
    <w:tmpl w:val="F33AB7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BAF4320"/>
    <w:multiLevelType w:val="hybridMultilevel"/>
    <w:tmpl w:val="AFFE2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C1512E2"/>
    <w:multiLevelType w:val="hybridMultilevel"/>
    <w:tmpl w:val="251E5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CB76258"/>
    <w:multiLevelType w:val="hybridMultilevel"/>
    <w:tmpl w:val="0E38C3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D4465EF"/>
    <w:multiLevelType w:val="hybridMultilevel"/>
    <w:tmpl w:val="0F56DBFC"/>
    <w:lvl w:ilvl="0" w:tplc="23528508">
      <w:start w:val="1"/>
      <w:numFmt w:val="bullet"/>
      <w:lvlText w:val=""/>
      <w:lvlJc w:val="left"/>
      <w:pPr>
        <w:ind w:left="0" w:hanging="360"/>
      </w:pPr>
      <w:rPr>
        <w:rFonts w:ascii="Symbol" w:eastAsia="Times New Roman" w:hAnsi="Symbol" w:cs="Calibri"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7" w15:restartNumberingAfterBreak="0">
    <w:nsid w:val="1F0248D7"/>
    <w:multiLevelType w:val="hybridMultilevel"/>
    <w:tmpl w:val="6AC0E6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1FD85772"/>
    <w:multiLevelType w:val="hybridMultilevel"/>
    <w:tmpl w:val="A8B46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54B6EDF"/>
    <w:multiLevelType w:val="hybridMultilevel"/>
    <w:tmpl w:val="47CCB764"/>
    <w:lvl w:ilvl="0" w:tplc="0409000F">
      <w:start w:val="1"/>
      <w:numFmt w:val="decimal"/>
      <w:lvlText w:val="%1."/>
      <w:lvlJc w:val="left"/>
      <w:pPr>
        <w:ind w:left="54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6B40EC5"/>
    <w:multiLevelType w:val="hybridMultilevel"/>
    <w:tmpl w:val="02444248"/>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7DB2809"/>
    <w:multiLevelType w:val="hybridMultilevel"/>
    <w:tmpl w:val="002E5618"/>
    <w:lvl w:ilvl="0" w:tplc="2A6CB82C">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9F14106"/>
    <w:multiLevelType w:val="hybridMultilevel"/>
    <w:tmpl w:val="655E2300"/>
    <w:lvl w:ilvl="0" w:tplc="FECA43A0">
      <w:start w:val="1"/>
      <w:numFmt w:val="bullet"/>
      <w:pStyle w:val="Norm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2C253060"/>
    <w:multiLevelType w:val="hybridMultilevel"/>
    <w:tmpl w:val="2AE60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CA9173D"/>
    <w:multiLevelType w:val="hybridMultilevel"/>
    <w:tmpl w:val="7598D73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2EEF4B65"/>
    <w:multiLevelType w:val="hybridMultilevel"/>
    <w:tmpl w:val="530C7F4A"/>
    <w:lvl w:ilvl="0" w:tplc="9454F4D0">
      <w:start w:val="1"/>
      <w:numFmt w:val="bullet"/>
      <w:lvlText w:val=""/>
      <w:lvlJc w:val="left"/>
      <w:pPr>
        <w:ind w:left="720" w:hanging="360"/>
      </w:pPr>
      <w:rPr>
        <w:rFonts w:ascii="Symbol" w:hAnsi="Symbol" w:hint="default"/>
        <w:sz w:val="18"/>
        <w:szCs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542711F"/>
    <w:multiLevelType w:val="hybridMultilevel"/>
    <w:tmpl w:val="0764E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6581C7C"/>
    <w:multiLevelType w:val="hybridMultilevel"/>
    <w:tmpl w:val="07A6B1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6EC45AA"/>
    <w:multiLevelType w:val="hybridMultilevel"/>
    <w:tmpl w:val="D5CA2F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8DF7B72"/>
    <w:multiLevelType w:val="hybridMultilevel"/>
    <w:tmpl w:val="2F624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A4F192C"/>
    <w:multiLevelType w:val="hybridMultilevel"/>
    <w:tmpl w:val="0ECE4D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C747E4E"/>
    <w:multiLevelType w:val="hybridMultilevel"/>
    <w:tmpl w:val="711CDE28"/>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42" w15:restartNumberingAfterBreak="0">
    <w:nsid w:val="40E01F41"/>
    <w:multiLevelType w:val="hybridMultilevel"/>
    <w:tmpl w:val="024442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2E87E9B"/>
    <w:multiLevelType w:val="hybridMultilevel"/>
    <w:tmpl w:val="8FB8267E"/>
    <w:lvl w:ilvl="0" w:tplc="61C0599E">
      <w:start w:val="1"/>
      <w:numFmt w:val="decimal"/>
      <w:pStyle w:val="Normal1"/>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4A81C4C"/>
    <w:multiLevelType w:val="hybridMultilevel"/>
    <w:tmpl w:val="9BD23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5DB24BE"/>
    <w:multiLevelType w:val="hybridMultilevel"/>
    <w:tmpl w:val="937EC9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8B33827"/>
    <w:multiLevelType w:val="hybridMultilevel"/>
    <w:tmpl w:val="31FCF436"/>
    <w:lvl w:ilvl="0" w:tplc="7482385E">
      <w:start w:val="1"/>
      <w:numFmt w:val="decimal"/>
      <w:pStyle w:val="SESPbodynumbered"/>
      <w:lvlText w:val="%1."/>
      <w:lvlJc w:val="left"/>
      <w:pPr>
        <w:ind w:left="720" w:hanging="360"/>
      </w:pPr>
      <w:rPr>
        <w:lang w:val="es-CL"/>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AE5EC702">
      <w:numFmt w:val="bullet"/>
      <w:lvlText w:val="-"/>
      <w:lvlJc w:val="left"/>
      <w:pPr>
        <w:ind w:left="2880" w:hanging="360"/>
      </w:pPr>
      <w:rPr>
        <w:rFonts w:ascii="Arial" w:eastAsiaTheme="minorEastAsia" w:hAnsi="Arial"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8D7233F"/>
    <w:multiLevelType w:val="hybridMultilevel"/>
    <w:tmpl w:val="055E49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49517C4A"/>
    <w:multiLevelType w:val="hybridMultilevel"/>
    <w:tmpl w:val="0E60ED96"/>
    <w:lvl w:ilvl="0" w:tplc="04090001">
      <w:start w:val="1"/>
      <w:numFmt w:val="bullet"/>
      <w:lvlText w:val=""/>
      <w:lvlJc w:val="left"/>
      <w:pPr>
        <w:ind w:left="720" w:hanging="360"/>
      </w:pPr>
      <w:rPr>
        <w:rFonts w:ascii="Symbol" w:hAnsi="Symbol"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9" w15:restartNumberingAfterBreak="0">
    <w:nsid w:val="49712950"/>
    <w:multiLevelType w:val="hybridMultilevel"/>
    <w:tmpl w:val="6EC29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4C1B5D8A"/>
    <w:multiLevelType w:val="hybridMultilevel"/>
    <w:tmpl w:val="656C74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4C2D2C81"/>
    <w:multiLevelType w:val="hybridMultilevel"/>
    <w:tmpl w:val="0CA0D76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4D0B6FD3"/>
    <w:multiLevelType w:val="hybridMultilevel"/>
    <w:tmpl w:val="7DBAE4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4EC63A59"/>
    <w:multiLevelType w:val="hybridMultilevel"/>
    <w:tmpl w:val="720CB0B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15:restartNumberingAfterBreak="0">
    <w:nsid w:val="5518502A"/>
    <w:multiLevelType w:val="hybridMultilevel"/>
    <w:tmpl w:val="4554F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553106E2"/>
    <w:multiLevelType w:val="hybridMultilevel"/>
    <w:tmpl w:val="B6186054"/>
    <w:lvl w:ilvl="0" w:tplc="E01671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55461838"/>
    <w:multiLevelType w:val="hybridMultilevel"/>
    <w:tmpl w:val="10EA5292"/>
    <w:lvl w:ilvl="0" w:tplc="04090003">
      <w:start w:val="1"/>
      <w:numFmt w:val="bullet"/>
      <w:lvlText w:val="o"/>
      <w:lvlJc w:val="left"/>
      <w:pPr>
        <w:ind w:left="2160" w:hanging="360"/>
      </w:pPr>
      <w:rPr>
        <w:rFonts w:ascii="Courier New" w:hAnsi="Courier New" w:hint="default"/>
      </w:rPr>
    </w:lvl>
    <w:lvl w:ilvl="1" w:tplc="04090003">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7" w15:restartNumberingAfterBreak="0">
    <w:nsid w:val="56373D07"/>
    <w:multiLevelType w:val="hybridMultilevel"/>
    <w:tmpl w:val="E01AF3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6F54662"/>
    <w:multiLevelType w:val="hybridMultilevel"/>
    <w:tmpl w:val="9D566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59002EE5"/>
    <w:multiLevelType w:val="hybridMultilevel"/>
    <w:tmpl w:val="63BEFA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59781EFB"/>
    <w:multiLevelType w:val="hybridMultilevel"/>
    <w:tmpl w:val="6818D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598D2FEF"/>
    <w:multiLevelType w:val="hybridMultilevel"/>
    <w:tmpl w:val="4970A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5A4F614F"/>
    <w:multiLevelType w:val="hybridMultilevel"/>
    <w:tmpl w:val="ACDA9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5B826253"/>
    <w:multiLevelType w:val="hybridMultilevel"/>
    <w:tmpl w:val="A830C7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5E11015F"/>
    <w:multiLevelType w:val="hybridMultilevel"/>
    <w:tmpl w:val="9D9835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5EA1033C"/>
    <w:multiLevelType w:val="hybridMultilevel"/>
    <w:tmpl w:val="8EA6E5A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5EE66ACB"/>
    <w:multiLevelType w:val="hybridMultilevel"/>
    <w:tmpl w:val="5BE26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5F1D3169"/>
    <w:multiLevelType w:val="hybridMultilevel"/>
    <w:tmpl w:val="96FCB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600444ED"/>
    <w:multiLevelType w:val="hybridMultilevel"/>
    <w:tmpl w:val="46F48EDC"/>
    <w:lvl w:ilvl="0" w:tplc="119A94B6">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9" w15:restartNumberingAfterBreak="0">
    <w:nsid w:val="607D5E10"/>
    <w:multiLevelType w:val="hybridMultilevel"/>
    <w:tmpl w:val="2544E8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61844029"/>
    <w:multiLevelType w:val="hybridMultilevel"/>
    <w:tmpl w:val="4A921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63271722"/>
    <w:multiLevelType w:val="hybridMultilevel"/>
    <w:tmpl w:val="4CD4F05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63312755"/>
    <w:multiLevelType w:val="hybridMultilevel"/>
    <w:tmpl w:val="5DCA8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636E4512"/>
    <w:multiLevelType w:val="hybridMultilevel"/>
    <w:tmpl w:val="111814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658C7EA8"/>
    <w:multiLevelType w:val="hybridMultilevel"/>
    <w:tmpl w:val="B7C48B60"/>
    <w:lvl w:ilvl="0" w:tplc="25160F0E">
      <w:start w:val="1"/>
      <w:numFmt w:val="bullet"/>
      <w:pStyle w:val="Bullets"/>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5" w15:restartNumberingAfterBreak="0">
    <w:nsid w:val="662C6335"/>
    <w:multiLevelType w:val="hybridMultilevel"/>
    <w:tmpl w:val="4438A26E"/>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76" w15:restartNumberingAfterBreak="0">
    <w:nsid w:val="67322EDF"/>
    <w:multiLevelType w:val="hybridMultilevel"/>
    <w:tmpl w:val="B6906258"/>
    <w:lvl w:ilvl="0" w:tplc="3B883B86">
      <w:start w:val="1"/>
      <w:numFmt w:val="bullet"/>
      <w:lvlText w:val="•"/>
      <w:lvlJc w:val="left"/>
      <w:pPr>
        <w:ind w:left="862" w:hanging="360"/>
      </w:pPr>
      <w:rPr>
        <w:rFonts w:ascii="Arial" w:hAnsi="Arial" w:hint="default"/>
      </w:rPr>
    </w:lvl>
    <w:lvl w:ilvl="1" w:tplc="1C090003" w:tentative="1">
      <w:start w:val="1"/>
      <w:numFmt w:val="bullet"/>
      <w:lvlText w:val="o"/>
      <w:lvlJc w:val="left"/>
      <w:pPr>
        <w:ind w:left="1582" w:hanging="360"/>
      </w:pPr>
      <w:rPr>
        <w:rFonts w:ascii="Courier New" w:hAnsi="Courier New" w:cs="Courier New" w:hint="default"/>
      </w:rPr>
    </w:lvl>
    <w:lvl w:ilvl="2" w:tplc="1C090005" w:tentative="1">
      <w:start w:val="1"/>
      <w:numFmt w:val="bullet"/>
      <w:lvlText w:val=""/>
      <w:lvlJc w:val="left"/>
      <w:pPr>
        <w:ind w:left="2302" w:hanging="360"/>
      </w:pPr>
      <w:rPr>
        <w:rFonts w:ascii="Wingdings" w:hAnsi="Wingdings" w:hint="default"/>
      </w:rPr>
    </w:lvl>
    <w:lvl w:ilvl="3" w:tplc="1C090001" w:tentative="1">
      <w:start w:val="1"/>
      <w:numFmt w:val="bullet"/>
      <w:lvlText w:val=""/>
      <w:lvlJc w:val="left"/>
      <w:pPr>
        <w:ind w:left="3022" w:hanging="360"/>
      </w:pPr>
      <w:rPr>
        <w:rFonts w:ascii="Symbol" w:hAnsi="Symbol" w:hint="default"/>
      </w:rPr>
    </w:lvl>
    <w:lvl w:ilvl="4" w:tplc="1C090003" w:tentative="1">
      <w:start w:val="1"/>
      <w:numFmt w:val="bullet"/>
      <w:lvlText w:val="o"/>
      <w:lvlJc w:val="left"/>
      <w:pPr>
        <w:ind w:left="3742" w:hanging="360"/>
      </w:pPr>
      <w:rPr>
        <w:rFonts w:ascii="Courier New" w:hAnsi="Courier New" w:cs="Courier New" w:hint="default"/>
      </w:rPr>
    </w:lvl>
    <w:lvl w:ilvl="5" w:tplc="1C090005" w:tentative="1">
      <w:start w:val="1"/>
      <w:numFmt w:val="bullet"/>
      <w:lvlText w:val=""/>
      <w:lvlJc w:val="left"/>
      <w:pPr>
        <w:ind w:left="4462" w:hanging="360"/>
      </w:pPr>
      <w:rPr>
        <w:rFonts w:ascii="Wingdings" w:hAnsi="Wingdings" w:hint="default"/>
      </w:rPr>
    </w:lvl>
    <w:lvl w:ilvl="6" w:tplc="1C090001" w:tentative="1">
      <w:start w:val="1"/>
      <w:numFmt w:val="bullet"/>
      <w:lvlText w:val=""/>
      <w:lvlJc w:val="left"/>
      <w:pPr>
        <w:ind w:left="5182" w:hanging="360"/>
      </w:pPr>
      <w:rPr>
        <w:rFonts w:ascii="Symbol" w:hAnsi="Symbol" w:hint="default"/>
      </w:rPr>
    </w:lvl>
    <w:lvl w:ilvl="7" w:tplc="1C090003" w:tentative="1">
      <w:start w:val="1"/>
      <w:numFmt w:val="bullet"/>
      <w:lvlText w:val="o"/>
      <w:lvlJc w:val="left"/>
      <w:pPr>
        <w:ind w:left="5902" w:hanging="360"/>
      </w:pPr>
      <w:rPr>
        <w:rFonts w:ascii="Courier New" w:hAnsi="Courier New" w:cs="Courier New" w:hint="default"/>
      </w:rPr>
    </w:lvl>
    <w:lvl w:ilvl="8" w:tplc="1C090005" w:tentative="1">
      <w:start w:val="1"/>
      <w:numFmt w:val="bullet"/>
      <w:lvlText w:val=""/>
      <w:lvlJc w:val="left"/>
      <w:pPr>
        <w:ind w:left="6622" w:hanging="360"/>
      </w:pPr>
      <w:rPr>
        <w:rFonts w:ascii="Wingdings" w:hAnsi="Wingdings" w:hint="default"/>
      </w:rPr>
    </w:lvl>
  </w:abstractNum>
  <w:abstractNum w:abstractNumId="77" w15:restartNumberingAfterBreak="0">
    <w:nsid w:val="69BF1DFF"/>
    <w:multiLevelType w:val="hybridMultilevel"/>
    <w:tmpl w:val="E8D0FC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6AB8700C"/>
    <w:multiLevelType w:val="hybridMultilevel"/>
    <w:tmpl w:val="B4709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6D9832F1"/>
    <w:multiLevelType w:val="hybridMultilevel"/>
    <w:tmpl w:val="815C3E5C"/>
    <w:lvl w:ilvl="0" w:tplc="04090001">
      <w:start w:val="1"/>
      <w:numFmt w:val="bullet"/>
      <w:lvlText w:val=""/>
      <w:lvlJc w:val="left"/>
      <w:pPr>
        <w:ind w:left="720" w:hanging="360"/>
      </w:pPr>
      <w:rPr>
        <w:rFonts w:ascii="Symbol" w:hAnsi="Symbol" w:hint="default"/>
      </w:rPr>
    </w:lvl>
    <w:lvl w:ilvl="1" w:tplc="ACB08C3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70E66C51"/>
    <w:multiLevelType w:val="hybridMultilevel"/>
    <w:tmpl w:val="4482BD14"/>
    <w:lvl w:ilvl="0" w:tplc="04090017">
      <w:start w:val="1"/>
      <w:numFmt w:val="lowerLetter"/>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1" w15:restartNumberingAfterBreak="0">
    <w:nsid w:val="790C1560"/>
    <w:multiLevelType w:val="hybridMultilevel"/>
    <w:tmpl w:val="44561BB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79190285"/>
    <w:multiLevelType w:val="hybridMultilevel"/>
    <w:tmpl w:val="60F884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79406F39"/>
    <w:multiLevelType w:val="hybridMultilevel"/>
    <w:tmpl w:val="46C8D0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7BCF0DD5"/>
    <w:multiLevelType w:val="hybridMultilevel"/>
    <w:tmpl w:val="C674E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7DA32071"/>
    <w:multiLevelType w:val="hybridMultilevel"/>
    <w:tmpl w:val="BB8A2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7F0668CF"/>
    <w:multiLevelType w:val="hybridMultilevel"/>
    <w:tmpl w:val="4C6EAE10"/>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D8305D90">
      <w:start w:val="10"/>
      <w:numFmt w:val="upperLetter"/>
      <w:lvlText w:val="%4."/>
      <w:lvlJc w:val="left"/>
      <w:pPr>
        <w:ind w:left="2520" w:hanging="360"/>
      </w:pPr>
      <w:rPr>
        <w:rFonts w:ascii="Calibri" w:hAnsi="Calibri"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6"/>
  </w:num>
  <w:num w:numId="2">
    <w:abstractNumId w:val="5"/>
  </w:num>
  <w:num w:numId="3">
    <w:abstractNumId w:val="74"/>
  </w:num>
  <w:num w:numId="4">
    <w:abstractNumId w:val="32"/>
  </w:num>
  <w:num w:numId="5">
    <w:abstractNumId w:val="14"/>
  </w:num>
  <w:num w:numId="6">
    <w:abstractNumId w:val="43"/>
  </w:num>
  <w:num w:numId="7">
    <w:abstractNumId w:val="80"/>
  </w:num>
  <w:num w:numId="8">
    <w:abstractNumId w:val="29"/>
  </w:num>
  <w:num w:numId="9">
    <w:abstractNumId w:val="86"/>
  </w:num>
  <w:num w:numId="10">
    <w:abstractNumId w:val="71"/>
  </w:num>
  <w:num w:numId="11">
    <w:abstractNumId w:val="46"/>
  </w:num>
  <w:num w:numId="12">
    <w:abstractNumId w:val="31"/>
  </w:num>
  <w:num w:numId="13">
    <w:abstractNumId w:val="28"/>
  </w:num>
  <w:num w:numId="14">
    <w:abstractNumId w:val="66"/>
  </w:num>
  <w:num w:numId="15">
    <w:abstractNumId w:val="12"/>
  </w:num>
  <w:num w:numId="16">
    <w:abstractNumId w:val="22"/>
  </w:num>
  <w:num w:numId="17">
    <w:abstractNumId w:val="39"/>
  </w:num>
  <w:num w:numId="18">
    <w:abstractNumId w:val="24"/>
  </w:num>
  <w:num w:numId="19">
    <w:abstractNumId w:val="6"/>
  </w:num>
  <w:num w:numId="20">
    <w:abstractNumId w:val="65"/>
  </w:num>
  <w:num w:numId="21">
    <w:abstractNumId w:val="23"/>
  </w:num>
  <w:num w:numId="22">
    <w:abstractNumId w:val="11"/>
  </w:num>
  <w:num w:numId="23">
    <w:abstractNumId w:val="0"/>
  </w:num>
  <w:num w:numId="24">
    <w:abstractNumId w:val="51"/>
  </w:num>
  <w:num w:numId="25">
    <w:abstractNumId w:val="52"/>
  </w:num>
  <w:num w:numId="26">
    <w:abstractNumId w:val="50"/>
  </w:num>
  <w:num w:numId="27">
    <w:abstractNumId w:val="38"/>
  </w:num>
  <w:num w:numId="28">
    <w:abstractNumId w:val="60"/>
  </w:num>
  <w:num w:numId="29">
    <w:abstractNumId w:val="59"/>
  </w:num>
  <w:num w:numId="30">
    <w:abstractNumId w:val="63"/>
  </w:num>
  <w:num w:numId="31">
    <w:abstractNumId w:val="47"/>
  </w:num>
  <w:num w:numId="32">
    <w:abstractNumId w:val="56"/>
  </w:num>
  <w:num w:numId="33">
    <w:abstractNumId w:val="9"/>
  </w:num>
  <w:num w:numId="34">
    <w:abstractNumId w:val="49"/>
  </w:num>
  <w:num w:numId="35">
    <w:abstractNumId w:val="44"/>
  </w:num>
  <w:num w:numId="36">
    <w:abstractNumId w:val="64"/>
  </w:num>
  <w:num w:numId="37">
    <w:abstractNumId w:val="79"/>
  </w:num>
  <w:num w:numId="38">
    <w:abstractNumId w:val="4"/>
  </w:num>
  <w:num w:numId="39">
    <w:abstractNumId w:val="13"/>
  </w:num>
  <w:num w:numId="40">
    <w:abstractNumId w:val="21"/>
  </w:num>
  <w:num w:numId="41">
    <w:abstractNumId w:val="83"/>
  </w:num>
  <w:num w:numId="42">
    <w:abstractNumId w:val="19"/>
  </w:num>
  <w:num w:numId="43">
    <w:abstractNumId w:val="26"/>
  </w:num>
  <w:num w:numId="44">
    <w:abstractNumId w:val="41"/>
  </w:num>
  <w:num w:numId="45">
    <w:abstractNumId w:val="25"/>
  </w:num>
  <w:num w:numId="46">
    <w:abstractNumId w:val="55"/>
  </w:num>
  <w:num w:numId="47">
    <w:abstractNumId w:val="62"/>
  </w:num>
  <w:num w:numId="48">
    <w:abstractNumId w:val="7"/>
  </w:num>
  <w:num w:numId="49">
    <w:abstractNumId w:val="37"/>
  </w:num>
  <w:num w:numId="50">
    <w:abstractNumId w:val="77"/>
  </w:num>
  <w:num w:numId="51">
    <w:abstractNumId w:val="69"/>
  </w:num>
  <w:num w:numId="52">
    <w:abstractNumId w:val="85"/>
  </w:num>
  <w:num w:numId="53">
    <w:abstractNumId w:val="78"/>
  </w:num>
  <w:num w:numId="54">
    <w:abstractNumId w:val="76"/>
  </w:num>
  <w:num w:numId="55">
    <w:abstractNumId w:val="40"/>
  </w:num>
  <w:num w:numId="56">
    <w:abstractNumId w:val="67"/>
  </w:num>
  <w:num w:numId="57">
    <w:abstractNumId w:val="45"/>
  </w:num>
  <w:num w:numId="58">
    <w:abstractNumId w:val="8"/>
  </w:num>
  <w:num w:numId="59">
    <w:abstractNumId w:val="53"/>
  </w:num>
  <w:num w:numId="60">
    <w:abstractNumId w:val="34"/>
  </w:num>
  <w:num w:numId="61">
    <w:abstractNumId w:val="15"/>
  </w:num>
  <w:num w:numId="62">
    <w:abstractNumId w:val="30"/>
  </w:num>
  <w:num w:numId="63">
    <w:abstractNumId w:val="27"/>
  </w:num>
  <w:num w:numId="64">
    <w:abstractNumId w:val="61"/>
  </w:num>
  <w:num w:numId="65">
    <w:abstractNumId w:val="48"/>
  </w:num>
  <w:num w:numId="66">
    <w:abstractNumId w:val="84"/>
  </w:num>
  <w:num w:numId="67">
    <w:abstractNumId w:val="68"/>
  </w:num>
  <w:num w:numId="68">
    <w:abstractNumId w:val="54"/>
  </w:num>
  <w:num w:numId="69">
    <w:abstractNumId w:val="58"/>
  </w:num>
  <w:num w:numId="70">
    <w:abstractNumId w:val="33"/>
  </w:num>
  <w:num w:numId="71">
    <w:abstractNumId w:val="3"/>
  </w:num>
  <w:num w:numId="72">
    <w:abstractNumId w:val="35"/>
  </w:num>
  <w:num w:numId="73">
    <w:abstractNumId w:val="70"/>
  </w:num>
  <w:num w:numId="74">
    <w:abstractNumId w:val="75"/>
  </w:num>
  <w:num w:numId="75">
    <w:abstractNumId w:val="72"/>
  </w:num>
  <w:num w:numId="76">
    <w:abstractNumId w:val="1"/>
  </w:num>
  <w:num w:numId="77">
    <w:abstractNumId w:val="20"/>
  </w:num>
  <w:num w:numId="78">
    <w:abstractNumId w:val="57"/>
  </w:num>
  <w:num w:numId="79">
    <w:abstractNumId w:val="36"/>
  </w:num>
  <w:num w:numId="80">
    <w:abstractNumId w:val="73"/>
  </w:num>
  <w:num w:numId="81">
    <w:abstractNumId w:val="42"/>
  </w:num>
  <w:num w:numId="82">
    <w:abstractNumId w:val="82"/>
  </w:num>
  <w:num w:numId="83">
    <w:abstractNumId w:val="2"/>
  </w:num>
  <w:num w:numId="84">
    <w:abstractNumId w:val="17"/>
  </w:num>
  <w:num w:numId="85">
    <w:abstractNumId w:val="2"/>
  </w:num>
  <w:num w:numId="86">
    <w:abstractNumId w:val="18"/>
  </w:num>
  <w:num w:numId="87">
    <w:abstractNumId w:val="10"/>
  </w:num>
  <w:num w:numId="88">
    <w:abstractNumId w:val="81"/>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10"/>
  <w:displayHorizontalDrawingGridEvery w:val="2"/>
  <w:noPunctuationKerning/>
  <w:characterSpacingControl w:val="doNotCompress"/>
  <w:hdrShapeDefaults>
    <o:shapedefaults v:ext="edit" spidmax="2050" fillcolor="white">
      <v:fill color="white"/>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FF7"/>
    <w:rsid w:val="0000081D"/>
    <w:rsid w:val="00000CA8"/>
    <w:rsid w:val="00000FCD"/>
    <w:rsid w:val="00001D86"/>
    <w:rsid w:val="0000278F"/>
    <w:rsid w:val="00002A5F"/>
    <w:rsid w:val="00002B9B"/>
    <w:rsid w:val="00002CC1"/>
    <w:rsid w:val="00002CE3"/>
    <w:rsid w:val="00002FE5"/>
    <w:rsid w:val="00003C72"/>
    <w:rsid w:val="00003FA7"/>
    <w:rsid w:val="000040AD"/>
    <w:rsid w:val="00004157"/>
    <w:rsid w:val="0000456E"/>
    <w:rsid w:val="00004818"/>
    <w:rsid w:val="00004A84"/>
    <w:rsid w:val="00005125"/>
    <w:rsid w:val="00005456"/>
    <w:rsid w:val="000057AA"/>
    <w:rsid w:val="00005845"/>
    <w:rsid w:val="0000586A"/>
    <w:rsid w:val="00005A1C"/>
    <w:rsid w:val="00005D48"/>
    <w:rsid w:val="0000683B"/>
    <w:rsid w:val="000075A3"/>
    <w:rsid w:val="00007670"/>
    <w:rsid w:val="000077F2"/>
    <w:rsid w:val="00007B01"/>
    <w:rsid w:val="000101B0"/>
    <w:rsid w:val="000107D3"/>
    <w:rsid w:val="0001093E"/>
    <w:rsid w:val="00010E68"/>
    <w:rsid w:val="00011183"/>
    <w:rsid w:val="0001134C"/>
    <w:rsid w:val="0001168F"/>
    <w:rsid w:val="00011819"/>
    <w:rsid w:val="00011B61"/>
    <w:rsid w:val="00011D12"/>
    <w:rsid w:val="000122EA"/>
    <w:rsid w:val="000124A0"/>
    <w:rsid w:val="000125B2"/>
    <w:rsid w:val="00012692"/>
    <w:rsid w:val="00012AED"/>
    <w:rsid w:val="000130B1"/>
    <w:rsid w:val="000131D9"/>
    <w:rsid w:val="00013523"/>
    <w:rsid w:val="00013ADE"/>
    <w:rsid w:val="0001402B"/>
    <w:rsid w:val="00014046"/>
    <w:rsid w:val="00015653"/>
    <w:rsid w:val="00015860"/>
    <w:rsid w:val="00015B6A"/>
    <w:rsid w:val="00015E4B"/>
    <w:rsid w:val="00016649"/>
    <w:rsid w:val="0001706F"/>
    <w:rsid w:val="000170FC"/>
    <w:rsid w:val="000177F6"/>
    <w:rsid w:val="00017BFE"/>
    <w:rsid w:val="00017D90"/>
    <w:rsid w:val="000205AF"/>
    <w:rsid w:val="00020957"/>
    <w:rsid w:val="00020AA0"/>
    <w:rsid w:val="00021004"/>
    <w:rsid w:val="00021238"/>
    <w:rsid w:val="000217F5"/>
    <w:rsid w:val="000219AC"/>
    <w:rsid w:val="00021B90"/>
    <w:rsid w:val="000221A7"/>
    <w:rsid w:val="00022401"/>
    <w:rsid w:val="000224C8"/>
    <w:rsid w:val="0002251E"/>
    <w:rsid w:val="0002252F"/>
    <w:rsid w:val="000225BF"/>
    <w:rsid w:val="00022AF8"/>
    <w:rsid w:val="00022DE9"/>
    <w:rsid w:val="000230A3"/>
    <w:rsid w:val="00023435"/>
    <w:rsid w:val="000234A8"/>
    <w:rsid w:val="00023900"/>
    <w:rsid w:val="00023A76"/>
    <w:rsid w:val="00023B58"/>
    <w:rsid w:val="00023C29"/>
    <w:rsid w:val="00024142"/>
    <w:rsid w:val="00024495"/>
    <w:rsid w:val="0002489D"/>
    <w:rsid w:val="00025012"/>
    <w:rsid w:val="0002530B"/>
    <w:rsid w:val="00025C9A"/>
    <w:rsid w:val="00025CD4"/>
    <w:rsid w:val="00025E57"/>
    <w:rsid w:val="000260FF"/>
    <w:rsid w:val="00026455"/>
    <w:rsid w:val="0002661F"/>
    <w:rsid w:val="000266D2"/>
    <w:rsid w:val="00027A6B"/>
    <w:rsid w:val="00027DC6"/>
    <w:rsid w:val="00027F5F"/>
    <w:rsid w:val="00030007"/>
    <w:rsid w:val="0003122B"/>
    <w:rsid w:val="00031E16"/>
    <w:rsid w:val="00031E84"/>
    <w:rsid w:val="0003214C"/>
    <w:rsid w:val="00032241"/>
    <w:rsid w:val="00032E37"/>
    <w:rsid w:val="00033869"/>
    <w:rsid w:val="00033DA8"/>
    <w:rsid w:val="00033EB5"/>
    <w:rsid w:val="00033F00"/>
    <w:rsid w:val="00033F65"/>
    <w:rsid w:val="000341EA"/>
    <w:rsid w:val="00034508"/>
    <w:rsid w:val="000348DE"/>
    <w:rsid w:val="00034B29"/>
    <w:rsid w:val="00034E16"/>
    <w:rsid w:val="0003534E"/>
    <w:rsid w:val="0003544E"/>
    <w:rsid w:val="000356C5"/>
    <w:rsid w:val="00035830"/>
    <w:rsid w:val="00035D96"/>
    <w:rsid w:val="0003646E"/>
    <w:rsid w:val="00036804"/>
    <w:rsid w:val="00036A5C"/>
    <w:rsid w:val="00036AF9"/>
    <w:rsid w:val="00036F60"/>
    <w:rsid w:val="00037004"/>
    <w:rsid w:val="00037198"/>
    <w:rsid w:val="00037255"/>
    <w:rsid w:val="0003763F"/>
    <w:rsid w:val="000377AB"/>
    <w:rsid w:val="0003782E"/>
    <w:rsid w:val="00037A3E"/>
    <w:rsid w:val="00037E21"/>
    <w:rsid w:val="00040511"/>
    <w:rsid w:val="00040B34"/>
    <w:rsid w:val="00040E4D"/>
    <w:rsid w:val="00041B17"/>
    <w:rsid w:val="00041E0C"/>
    <w:rsid w:val="00041FE0"/>
    <w:rsid w:val="0004201E"/>
    <w:rsid w:val="00042A36"/>
    <w:rsid w:val="00042BB9"/>
    <w:rsid w:val="00042D48"/>
    <w:rsid w:val="00043249"/>
    <w:rsid w:val="0004344E"/>
    <w:rsid w:val="000438C6"/>
    <w:rsid w:val="00043A4B"/>
    <w:rsid w:val="00043EBA"/>
    <w:rsid w:val="000440F9"/>
    <w:rsid w:val="00044177"/>
    <w:rsid w:val="00044298"/>
    <w:rsid w:val="0004450C"/>
    <w:rsid w:val="000445AD"/>
    <w:rsid w:val="00044654"/>
    <w:rsid w:val="00044655"/>
    <w:rsid w:val="00044883"/>
    <w:rsid w:val="00044976"/>
    <w:rsid w:val="00044B8D"/>
    <w:rsid w:val="00044BD9"/>
    <w:rsid w:val="00044FDD"/>
    <w:rsid w:val="000459A0"/>
    <w:rsid w:val="00045D0A"/>
    <w:rsid w:val="000461D9"/>
    <w:rsid w:val="000462C3"/>
    <w:rsid w:val="000464F1"/>
    <w:rsid w:val="00046804"/>
    <w:rsid w:val="00046CF8"/>
    <w:rsid w:val="000477B7"/>
    <w:rsid w:val="00047973"/>
    <w:rsid w:val="00047A7A"/>
    <w:rsid w:val="00047BEB"/>
    <w:rsid w:val="00047CF8"/>
    <w:rsid w:val="00050021"/>
    <w:rsid w:val="00050658"/>
    <w:rsid w:val="000509F3"/>
    <w:rsid w:val="00050D84"/>
    <w:rsid w:val="0005135E"/>
    <w:rsid w:val="0005159D"/>
    <w:rsid w:val="00051A25"/>
    <w:rsid w:val="00051A7A"/>
    <w:rsid w:val="0005232E"/>
    <w:rsid w:val="00052EF5"/>
    <w:rsid w:val="000533D2"/>
    <w:rsid w:val="0005340F"/>
    <w:rsid w:val="00053494"/>
    <w:rsid w:val="0005351F"/>
    <w:rsid w:val="0005378F"/>
    <w:rsid w:val="000540EE"/>
    <w:rsid w:val="0005435C"/>
    <w:rsid w:val="00054548"/>
    <w:rsid w:val="00054895"/>
    <w:rsid w:val="000548D9"/>
    <w:rsid w:val="000549A0"/>
    <w:rsid w:val="000549FC"/>
    <w:rsid w:val="00054B0C"/>
    <w:rsid w:val="00054EB2"/>
    <w:rsid w:val="000551D0"/>
    <w:rsid w:val="0005530F"/>
    <w:rsid w:val="00055372"/>
    <w:rsid w:val="000556B9"/>
    <w:rsid w:val="000556CB"/>
    <w:rsid w:val="0005571B"/>
    <w:rsid w:val="00055972"/>
    <w:rsid w:val="00055AC7"/>
    <w:rsid w:val="00055F28"/>
    <w:rsid w:val="00056113"/>
    <w:rsid w:val="000561E4"/>
    <w:rsid w:val="00056567"/>
    <w:rsid w:val="000565AB"/>
    <w:rsid w:val="0005688F"/>
    <w:rsid w:val="00056B16"/>
    <w:rsid w:val="00056D8C"/>
    <w:rsid w:val="000575CF"/>
    <w:rsid w:val="00057C0E"/>
    <w:rsid w:val="00057D7D"/>
    <w:rsid w:val="00057E03"/>
    <w:rsid w:val="00057F1E"/>
    <w:rsid w:val="0006004C"/>
    <w:rsid w:val="0006010A"/>
    <w:rsid w:val="0006041E"/>
    <w:rsid w:val="000608AA"/>
    <w:rsid w:val="00060D9A"/>
    <w:rsid w:val="00060E4F"/>
    <w:rsid w:val="00061536"/>
    <w:rsid w:val="00061AF9"/>
    <w:rsid w:val="00061B53"/>
    <w:rsid w:val="00062063"/>
    <w:rsid w:val="00062792"/>
    <w:rsid w:val="000628CE"/>
    <w:rsid w:val="00062A1C"/>
    <w:rsid w:val="00062E78"/>
    <w:rsid w:val="0006350B"/>
    <w:rsid w:val="00063762"/>
    <w:rsid w:val="0006390D"/>
    <w:rsid w:val="00063935"/>
    <w:rsid w:val="00063B77"/>
    <w:rsid w:val="00063D70"/>
    <w:rsid w:val="00063DD1"/>
    <w:rsid w:val="00063E7C"/>
    <w:rsid w:val="00063EA7"/>
    <w:rsid w:val="00064107"/>
    <w:rsid w:val="000647A0"/>
    <w:rsid w:val="00064A5C"/>
    <w:rsid w:val="00064A64"/>
    <w:rsid w:val="00064BBE"/>
    <w:rsid w:val="00064C2B"/>
    <w:rsid w:val="0006515B"/>
    <w:rsid w:val="000652D8"/>
    <w:rsid w:val="0006562F"/>
    <w:rsid w:val="00065D28"/>
    <w:rsid w:val="00066A40"/>
    <w:rsid w:val="00066A76"/>
    <w:rsid w:val="00066C4E"/>
    <w:rsid w:val="00066E5B"/>
    <w:rsid w:val="000673F0"/>
    <w:rsid w:val="0006741E"/>
    <w:rsid w:val="0006793B"/>
    <w:rsid w:val="00067C2A"/>
    <w:rsid w:val="00067FC8"/>
    <w:rsid w:val="00070127"/>
    <w:rsid w:val="0007025D"/>
    <w:rsid w:val="0007034C"/>
    <w:rsid w:val="00070B1A"/>
    <w:rsid w:val="00070B4F"/>
    <w:rsid w:val="00070CC1"/>
    <w:rsid w:val="0007137A"/>
    <w:rsid w:val="000713E3"/>
    <w:rsid w:val="000715AE"/>
    <w:rsid w:val="00071E65"/>
    <w:rsid w:val="00071F11"/>
    <w:rsid w:val="00072768"/>
    <w:rsid w:val="000729D2"/>
    <w:rsid w:val="00072BF0"/>
    <w:rsid w:val="00072CB3"/>
    <w:rsid w:val="00072DC0"/>
    <w:rsid w:val="000734D7"/>
    <w:rsid w:val="000734EF"/>
    <w:rsid w:val="0007404F"/>
    <w:rsid w:val="00074763"/>
    <w:rsid w:val="0007479A"/>
    <w:rsid w:val="000748FE"/>
    <w:rsid w:val="00074AD9"/>
    <w:rsid w:val="00074B7D"/>
    <w:rsid w:val="00074D27"/>
    <w:rsid w:val="00075056"/>
    <w:rsid w:val="00075100"/>
    <w:rsid w:val="00075138"/>
    <w:rsid w:val="00075324"/>
    <w:rsid w:val="00075FD8"/>
    <w:rsid w:val="000761BB"/>
    <w:rsid w:val="000761BF"/>
    <w:rsid w:val="00077232"/>
    <w:rsid w:val="00077367"/>
    <w:rsid w:val="00077F20"/>
    <w:rsid w:val="000808CA"/>
    <w:rsid w:val="00080BD1"/>
    <w:rsid w:val="00080EAA"/>
    <w:rsid w:val="000812B2"/>
    <w:rsid w:val="000816B1"/>
    <w:rsid w:val="00081B5A"/>
    <w:rsid w:val="00081C72"/>
    <w:rsid w:val="000824D6"/>
    <w:rsid w:val="000824FB"/>
    <w:rsid w:val="00082B33"/>
    <w:rsid w:val="00082B40"/>
    <w:rsid w:val="00082E59"/>
    <w:rsid w:val="0008309A"/>
    <w:rsid w:val="00083CA8"/>
    <w:rsid w:val="000840FE"/>
    <w:rsid w:val="0008422D"/>
    <w:rsid w:val="000843F3"/>
    <w:rsid w:val="0008485F"/>
    <w:rsid w:val="00084C30"/>
    <w:rsid w:val="00084E2B"/>
    <w:rsid w:val="00085230"/>
    <w:rsid w:val="0008546D"/>
    <w:rsid w:val="000860C6"/>
    <w:rsid w:val="00086510"/>
    <w:rsid w:val="000867F9"/>
    <w:rsid w:val="00086D18"/>
    <w:rsid w:val="00086FA9"/>
    <w:rsid w:val="00087426"/>
    <w:rsid w:val="00087F86"/>
    <w:rsid w:val="000902FD"/>
    <w:rsid w:val="00090966"/>
    <w:rsid w:val="00090A53"/>
    <w:rsid w:val="00090AF2"/>
    <w:rsid w:val="00090B0C"/>
    <w:rsid w:val="00090BF9"/>
    <w:rsid w:val="00090CD1"/>
    <w:rsid w:val="00090D3E"/>
    <w:rsid w:val="00090EB0"/>
    <w:rsid w:val="0009100C"/>
    <w:rsid w:val="0009107D"/>
    <w:rsid w:val="00091474"/>
    <w:rsid w:val="000914A7"/>
    <w:rsid w:val="000915CD"/>
    <w:rsid w:val="000921D1"/>
    <w:rsid w:val="000923DC"/>
    <w:rsid w:val="0009255C"/>
    <w:rsid w:val="00092842"/>
    <w:rsid w:val="00093370"/>
    <w:rsid w:val="0009342F"/>
    <w:rsid w:val="000938C2"/>
    <w:rsid w:val="00093E35"/>
    <w:rsid w:val="0009411C"/>
    <w:rsid w:val="0009424B"/>
    <w:rsid w:val="000944FE"/>
    <w:rsid w:val="0009474B"/>
    <w:rsid w:val="00094E53"/>
    <w:rsid w:val="00095885"/>
    <w:rsid w:val="00096087"/>
    <w:rsid w:val="00096807"/>
    <w:rsid w:val="0009688F"/>
    <w:rsid w:val="00096B56"/>
    <w:rsid w:val="00096C29"/>
    <w:rsid w:val="00097017"/>
    <w:rsid w:val="000971A7"/>
    <w:rsid w:val="000973F9"/>
    <w:rsid w:val="00097632"/>
    <w:rsid w:val="000977CC"/>
    <w:rsid w:val="00097A1E"/>
    <w:rsid w:val="00097F0F"/>
    <w:rsid w:val="00097F96"/>
    <w:rsid w:val="000A013F"/>
    <w:rsid w:val="000A024F"/>
    <w:rsid w:val="000A0289"/>
    <w:rsid w:val="000A07EA"/>
    <w:rsid w:val="000A0830"/>
    <w:rsid w:val="000A08E0"/>
    <w:rsid w:val="000A0A2B"/>
    <w:rsid w:val="000A0B46"/>
    <w:rsid w:val="000A0E18"/>
    <w:rsid w:val="000A0F4C"/>
    <w:rsid w:val="000A1533"/>
    <w:rsid w:val="000A20A2"/>
    <w:rsid w:val="000A21B8"/>
    <w:rsid w:val="000A2C62"/>
    <w:rsid w:val="000A2F7D"/>
    <w:rsid w:val="000A308B"/>
    <w:rsid w:val="000A3778"/>
    <w:rsid w:val="000A4287"/>
    <w:rsid w:val="000A44E4"/>
    <w:rsid w:val="000A470C"/>
    <w:rsid w:val="000A4779"/>
    <w:rsid w:val="000A47FB"/>
    <w:rsid w:val="000A498F"/>
    <w:rsid w:val="000A4A9A"/>
    <w:rsid w:val="000A4BC8"/>
    <w:rsid w:val="000A4CEB"/>
    <w:rsid w:val="000A5086"/>
    <w:rsid w:val="000A5408"/>
    <w:rsid w:val="000A5FFD"/>
    <w:rsid w:val="000A60FE"/>
    <w:rsid w:val="000A6186"/>
    <w:rsid w:val="000A637A"/>
    <w:rsid w:val="000A6583"/>
    <w:rsid w:val="000A666F"/>
    <w:rsid w:val="000A68AF"/>
    <w:rsid w:val="000A6A7D"/>
    <w:rsid w:val="000A6B74"/>
    <w:rsid w:val="000A6CEB"/>
    <w:rsid w:val="000A6D37"/>
    <w:rsid w:val="000A6EF8"/>
    <w:rsid w:val="000A70EE"/>
    <w:rsid w:val="000A74B2"/>
    <w:rsid w:val="000A75B8"/>
    <w:rsid w:val="000A798A"/>
    <w:rsid w:val="000A7ABD"/>
    <w:rsid w:val="000A7B8A"/>
    <w:rsid w:val="000B0769"/>
    <w:rsid w:val="000B14C7"/>
    <w:rsid w:val="000B16F0"/>
    <w:rsid w:val="000B1BA8"/>
    <w:rsid w:val="000B2393"/>
    <w:rsid w:val="000B30CC"/>
    <w:rsid w:val="000B36AF"/>
    <w:rsid w:val="000B3A46"/>
    <w:rsid w:val="000B3D40"/>
    <w:rsid w:val="000B3D4F"/>
    <w:rsid w:val="000B48A6"/>
    <w:rsid w:val="000B4C07"/>
    <w:rsid w:val="000B5072"/>
    <w:rsid w:val="000B508E"/>
    <w:rsid w:val="000B5523"/>
    <w:rsid w:val="000B5696"/>
    <w:rsid w:val="000B582A"/>
    <w:rsid w:val="000B5E17"/>
    <w:rsid w:val="000B6132"/>
    <w:rsid w:val="000B61D1"/>
    <w:rsid w:val="000B6775"/>
    <w:rsid w:val="000B69ED"/>
    <w:rsid w:val="000B6EBD"/>
    <w:rsid w:val="000B72D7"/>
    <w:rsid w:val="000B7720"/>
    <w:rsid w:val="000B7D31"/>
    <w:rsid w:val="000C0415"/>
    <w:rsid w:val="000C0590"/>
    <w:rsid w:val="000C06D6"/>
    <w:rsid w:val="000C06D7"/>
    <w:rsid w:val="000C13D7"/>
    <w:rsid w:val="000C1847"/>
    <w:rsid w:val="000C1960"/>
    <w:rsid w:val="000C1D2C"/>
    <w:rsid w:val="000C2545"/>
    <w:rsid w:val="000C2571"/>
    <w:rsid w:val="000C2632"/>
    <w:rsid w:val="000C27AC"/>
    <w:rsid w:val="000C295E"/>
    <w:rsid w:val="000C30E2"/>
    <w:rsid w:val="000C352C"/>
    <w:rsid w:val="000C3D1A"/>
    <w:rsid w:val="000C3FF2"/>
    <w:rsid w:val="000C4354"/>
    <w:rsid w:val="000C4672"/>
    <w:rsid w:val="000C498C"/>
    <w:rsid w:val="000C4DDD"/>
    <w:rsid w:val="000C506D"/>
    <w:rsid w:val="000C533E"/>
    <w:rsid w:val="000C53C5"/>
    <w:rsid w:val="000C56C6"/>
    <w:rsid w:val="000C5C1D"/>
    <w:rsid w:val="000C5F12"/>
    <w:rsid w:val="000C66BF"/>
    <w:rsid w:val="000C6F08"/>
    <w:rsid w:val="000C7202"/>
    <w:rsid w:val="000C7760"/>
    <w:rsid w:val="000C78C6"/>
    <w:rsid w:val="000D00F9"/>
    <w:rsid w:val="000D048C"/>
    <w:rsid w:val="000D05BB"/>
    <w:rsid w:val="000D07CD"/>
    <w:rsid w:val="000D0818"/>
    <w:rsid w:val="000D0ABB"/>
    <w:rsid w:val="000D0FD6"/>
    <w:rsid w:val="000D104A"/>
    <w:rsid w:val="000D11EC"/>
    <w:rsid w:val="000D1449"/>
    <w:rsid w:val="000D1E42"/>
    <w:rsid w:val="000D1EE9"/>
    <w:rsid w:val="000D2595"/>
    <w:rsid w:val="000D285B"/>
    <w:rsid w:val="000D2A72"/>
    <w:rsid w:val="000D2A90"/>
    <w:rsid w:val="000D2DF2"/>
    <w:rsid w:val="000D2E10"/>
    <w:rsid w:val="000D2F2B"/>
    <w:rsid w:val="000D3449"/>
    <w:rsid w:val="000D3472"/>
    <w:rsid w:val="000D398D"/>
    <w:rsid w:val="000D3D7D"/>
    <w:rsid w:val="000D433C"/>
    <w:rsid w:val="000D43BE"/>
    <w:rsid w:val="000D451E"/>
    <w:rsid w:val="000D45C5"/>
    <w:rsid w:val="000D45FB"/>
    <w:rsid w:val="000D4E89"/>
    <w:rsid w:val="000D5052"/>
    <w:rsid w:val="000D5385"/>
    <w:rsid w:val="000D5880"/>
    <w:rsid w:val="000D5925"/>
    <w:rsid w:val="000D5C41"/>
    <w:rsid w:val="000D6334"/>
    <w:rsid w:val="000D643F"/>
    <w:rsid w:val="000D65C1"/>
    <w:rsid w:val="000D72AA"/>
    <w:rsid w:val="000D7AC5"/>
    <w:rsid w:val="000E089B"/>
    <w:rsid w:val="000E0CA4"/>
    <w:rsid w:val="000E0DAD"/>
    <w:rsid w:val="000E1BB3"/>
    <w:rsid w:val="000E1C96"/>
    <w:rsid w:val="000E2363"/>
    <w:rsid w:val="000E2CEB"/>
    <w:rsid w:val="000E3117"/>
    <w:rsid w:val="000E3178"/>
    <w:rsid w:val="000E33DF"/>
    <w:rsid w:val="000E3C19"/>
    <w:rsid w:val="000E3CBE"/>
    <w:rsid w:val="000E506E"/>
    <w:rsid w:val="000E586B"/>
    <w:rsid w:val="000E5AC9"/>
    <w:rsid w:val="000E5B28"/>
    <w:rsid w:val="000E6178"/>
    <w:rsid w:val="000E61C4"/>
    <w:rsid w:val="000E6481"/>
    <w:rsid w:val="000E6550"/>
    <w:rsid w:val="000E655F"/>
    <w:rsid w:val="000E6707"/>
    <w:rsid w:val="000E6930"/>
    <w:rsid w:val="000E6BF1"/>
    <w:rsid w:val="000E73D1"/>
    <w:rsid w:val="000E7595"/>
    <w:rsid w:val="000E7618"/>
    <w:rsid w:val="000E7AD0"/>
    <w:rsid w:val="000E7AF4"/>
    <w:rsid w:val="000F0222"/>
    <w:rsid w:val="000F0AEA"/>
    <w:rsid w:val="000F0E78"/>
    <w:rsid w:val="000F1149"/>
    <w:rsid w:val="000F11BC"/>
    <w:rsid w:val="000F168A"/>
    <w:rsid w:val="000F17C2"/>
    <w:rsid w:val="000F1A04"/>
    <w:rsid w:val="000F225E"/>
    <w:rsid w:val="000F288B"/>
    <w:rsid w:val="000F2B73"/>
    <w:rsid w:val="000F2C3A"/>
    <w:rsid w:val="000F3057"/>
    <w:rsid w:val="000F31B5"/>
    <w:rsid w:val="000F32EE"/>
    <w:rsid w:val="000F3503"/>
    <w:rsid w:val="000F384F"/>
    <w:rsid w:val="000F3A40"/>
    <w:rsid w:val="000F3BF6"/>
    <w:rsid w:val="000F3BFC"/>
    <w:rsid w:val="000F4082"/>
    <w:rsid w:val="000F41B2"/>
    <w:rsid w:val="000F42DE"/>
    <w:rsid w:val="000F4475"/>
    <w:rsid w:val="000F468D"/>
    <w:rsid w:val="000F477E"/>
    <w:rsid w:val="000F48EB"/>
    <w:rsid w:val="000F51C9"/>
    <w:rsid w:val="000F55A3"/>
    <w:rsid w:val="000F5920"/>
    <w:rsid w:val="000F5CDD"/>
    <w:rsid w:val="000F5DE0"/>
    <w:rsid w:val="000F615E"/>
    <w:rsid w:val="000F6317"/>
    <w:rsid w:val="000F635E"/>
    <w:rsid w:val="000F64F0"/>
    <w:rsid w:val="000F6504"/>
    <w:rsid w:val="000F6944"/>
    <w:rsid w:val="000F6AFE"/>
    <w:rsid w:val="000F797F"/>
    <w:rsid w:val="001003F0"/>
    <w:rsid w:val="0010065E"/>
    <w:rsid w:val="001007BA"/>
    <w:rsid w:val="0010106D"/>
    <w:rsid w:val="0010116A"/>
    <w:rsid w:val="001011C4"/>
    <w:rsid w:val="00101CBB"/>
    <w:rsid w:val="00101F60"/>
    <w:rsid w:val="0010297C"/>
    <w:rsid w:val="001029E1"/>
    <w:rsid w:val="00102C1E"/>
    <w:rsid w:val="00103DC8"/>
    <w:rsid w:val="00103E01"/>
    <w:rsid w:val="001047C6"/>
    <w:rsid w:val="00105D4D"/>
    <w:rsid w:val="00105EF0"/>
    <w:rsid w:val="001060F5"/>
    <w:rsid w:val="001061DF"/>
    <w:rsid w:val="001064B6"/>
    <w:rsid w:val="001068EA"/>
    <w:rsid w:val="00106ACC"/>
    <w:rsid w:val="00106D42"/>
    <w:rsid w:val="001071AE"/>
    <w:rsid w:val="00107472"/>
    <w:rsid w:val="001077D3"/>
    <w:rsid w:val="00107D07"/>
    <w:rsid w:val="00107F7C"/>
    <w:rsid w:val="00110171"/>
    <w:rsid w:val="001104AA"/>
    <w:rsid w:val="001106D9"/>
    <w:rsid w:val="001107FC"/>
    <w:rsid w:val="0011083C"/>
    <w:rsid w:val="00110869"/>
    <w:rsid w:val="00110B0F"/>
    <w:rsid w:val="00110E89"/>
    <w:rsid w:val="00111347"/>
    <w:rsid w:val="0011158A"/>
    <w:rsid w:val="00111710"/>
    <w:rsid w:val="00111777"/>
    <w:rsid w:val="00111F0E"/>
    <w:rsid w:val="001123E5"/>
    <w:rsid w:val="0011260C"/>
    <w:rsid w:val="00112F30"/>
    <w:rsid w:val="00113106"/>
    <w:rsid w:val="0011327A"/>
    <w:rsid w:val="001134AE"/>
    <w:rsid w:val="001138AD"/>
    <w:rsid w:val="00113B22"/>
    <w:rsid w:val="00113B2D"/>
    <w:rsid w:val="0011447F"/>
    <w:rsid w:val="0011459A"/>
    <w:rsid w:val="001149D1"/>
    <w:rsid w:val="00115263"/>
    <w:rsid w:val="00115B6D"/>
    <w:rsid w:val="00115EED"/>
    <w:rsid w:val="001166C1"/>
    <w:rsid w:val="00116BC3"/>
    <w:rsid w:val="00117009"/>
    <w:rsid w:val="0011725F"/>
    <w:rsid w:val="00117E23"/>
    <w:rsid w:val="00117FD1"/>
    <w:rsid w:val="00120135"/>
    <w:rsid w:val="0012047E"/>
    <w:rsid w:val="0012055B"/>
    <w:rsid w:val="00121032"/>
    <w:rsid w:val="0012128B"/>
    <w:rsid w:val="00121376"/>
    <w:rsid w:val="001214B6"/>
    <w:rsid w:val="00121C4F"/>
    <w:rsid w:val="00121DBA"/>
    <w:rsid w:val="00121F2B"/>
    <w:rsid w:val="001221BB"/>
    <w:rsid w:val="0012226B"/>
    <w:rsid w:val="00122301"/>
    <w:rsid w:val="00123959"/>
    <w:rsid w:val="00123B59"/>
    <w:rsid w:val="00124080"/>
    <w:rsid w:val="00124147"/>
    <w:rsid w:val="0012423B"/>
    <w:rsid w:val="00124EF1"/>
    <w:rsid w:val="001252EE"/>
    <w:rsid w:val="0012547F"/>
    <w:rsid w:val="001257FB"/>
    <w:rsid w:val="0012585C"/>
    <w:rsid w:val="00125E42"/>
    <w:rsid w:val="00126D7F"/>
    <w:rsid w:val="001274AB"/>
    <w:rsid w:val="00127540"/>
    <w:rsid w:val="00127659"/>
    <w:rsid w:val="00127866"/>
    <w:rsid w:val="00127D0D"/>
    <w:rsid w:val="001304B5"/>
    <w:rsid w:val="00130603"/>
    <w:rsid w:val="0013084B"/>
    <w:rsid w:val="00130890"/>
    <w:rsid w:val="001309D3"/>
    <w:rsid w:val="00130FC0"/>
    <w:rsid w:val="001310FB"/>
    <w:rsid w:val="0013167C"/>
    <w:rsid w:val="00131A2B"/>
    <w:rsid w:val="001327E0"/>
    <w:rsid w:val="00132C53"/>
    <w:rsid w:val="00132CF2"/>
    <w:rsid w:val="00133018"/>
    <w:rsid w:val="001330DE"/>
    <w:rsid w:val="001331CC"/>
    <w:rsid w:val="001333D6"/>
    <w:rsid w:val="0013346C"/>
    <w:rsid w:val="00133902"/>
    <w:rsid w:val="00133BFE"/>
    <w:rsid w:val="00133DB3"/>
    <w:rsid w:val="00133ECA"/>
    <w:rsid w:val="001348D8"/>
    <w:rsid w:val="00134EFD"/>
    <w:rsid w:val="00134F15"/>
    <w:rsid w:val="00135392"/>
    <w:rsid w:val="001354E3"/>
    <w:rsid w:val="00135706"/>
    <w:rsid w:val="00135CB5"/>
    <w:rsid w:val="00136B4B"/>
    <w:rsid w:val="00137C16"/>
    <w:rsid w:val="00137F67"/>
    <w:rsid w:val="00140EE1"/>
    <w:rsid w:val="00140FA1"/>
    <w:rsid w:val="001410A3"/>
    <w:rsid w:val="001411C6"/>
    <w:rsid w:val="00141B89"/>
    <w:rsid w:val="001420F8"/>
    <w:rsid w:val="00142791"/>
    <w:rsid w:val="00142B69"/>
    <w:rsid w:val="00142D7F"/>
    <w:rsid w:val="00142F51"/>
    <w:rsid w:val="001431A6"/>
    <w:rsid w:val="00143544"/>
    <w:rsid w:val="00143B00"/>
    <w:rsid w:val="00143B91"/>
    <w:rsid w:val="00143D63"/>
    <w:rsid w:val="00143F97"/>
    <w:rsid w:val="001441A6"/>
    <w:rsid w:val="001443C3"/>
    <w:rsid w:val="00144734"/>
    <w:rsid w:val="001447EB"/>
    <w:rsid w:val="00145010"/>
    <w:rsid w:val="001455F1"/>
    <w:rsid w:val="00145816"/>
    <w:rsid w:val="00146321"/>
    <w:rsid w:val="00146350"/>
    <w:rsid w:val="0014643A"/>
    <w:rsid w:val="0014662F"/>
    <w:rsid w:val="0014673C"/>
    <w:rsid w:val="0014674B"/>
    <w:rsid w:val="00146C58"/>
    <w:rsid w:val="00146D5A"/>
    <w:rsid w:val="00146DAE"/>
    <w:rsid w:val="00147529"/>
    <w:rsid w:val="00147A34"/>
    <w:rsid w:val="0015031A"/>
    <w:rsid w:val="0015056C"/>
    <w:rsid w:val="001507FB"/>
    <w:rsid w:val="00150C86"/>
    <w:rsid w:val="0015241F"/>
    <w:rsid w:val="00152AC3"/>
    <w:rsid w:val="00152D55"/>
    <w:rsid w:val="0015306C"/>
    <w:rsid w:val="00153156"/>
    <w:rsid w:val="0015349D"/>
    <w:rsid w:val="0015354B"/>
    <w:rsid w:val="0015356C"/>
    <w:rsid w:val="001535D0"/>
    <w:rsid w:val="00153794"/>
    <w:rsid w:val="00153A11"/>
    <w:rsid w:val="00153D46"/>
    <w:rsid w:val="00153DFA"/>
    <w:rsid w:val="00153E02"/>
    <w:rsid w:val="001540FE"/>
    <w:rsid w:val="00155458"/>
    <w:rsid w:val="00155610"/>
    <w:rsid w:val="0015568A"/>
    <w:rsid w:val="00155911"/>
    <w:rsid w:val="00155D98"/>
    <w:rsid w:val="0015600E"/>
    <w:rsid w:val="00156591"/>
    <w:rsid w:val="001565A4"/>
    <w:rsid w:val="00156697"/>
    <w:rsid w:val="001566BA"/>
    <w:rsid w:val="001567E7"/>
    <w:rsid w:val="0015686F"/>
    <w:rsid w:val="00156889"/>
    <w:rsid w:val="00156C3E"/>
    <w:rsid w:val="001571D8"/>
    <w:rsid w:val="001571F9"/>
    <w:rsid w:val="0015726C"/>
    <w:rsid w:val="0015737E"/>
    <w:rsid w:val="00157CFD"/>
    <w:rsid w:val="00157E85"/>
    <w:rsid w:val="00157EAF"/>
    <w:rsid w:val="0016045E"/>
    <w:rsid w:val="00160F58"/>
    <w:rsid w:val="001614E1"/>
    <w:rsid w:val="001617DC"/>
    <w:rsid w:val="00161809"/>
    <w:rsid w:val="0016180B"/>
    <w:rsid w:val="00161AE7"/>
    <w:rsid w:val="00161C3D"/>
    <w:rsid w:val="00161F04"/>
    <w:rsid w:val="0016205E"/>
    <w:rsid w:val="00162560"/>
    <w:rsid w:val="001625D0"/>
    <w:rsid w:val="00162A63"/>
    <w:rsid w:val="00162B97"/>
    <w:rsid w:val="00162C8F"/>
    <w:rsid w:val="00162DAA"/>
    <w:rsid w:val="00163153"/>
    <w:rsid w:val="001638EC"/>
    <w:rsid w:val="001639D9"/>
    <w:rsid w:val="00164218"/>
    <w:rsid w:val="001643BA"/>
    <w:rsid w:val="00164D85"/>
    <w:rsid w:val="00164E38"/>
    <w:rsid w:val="00165A25"/>
    <w:rsid w:val="001667B7"/>
    <w:rsid w:val="00166EBA"/>
    <w:rsid w:val="00167101"/>
    <w:rsid w:val="001677F3"/>
    <w:rsid w:val="00167D48"/>
    <w:rsid w:val="0017005A"/>
    <w:rsid w:val="00170D5F"/>
    <w:rsid w:val="00170DFF"/>
    <w:rsid w:val="00170F37"/>
    <w:rsid w:val="001718A2"/>
    <w:rsid w:val="00172129"/>
    <w:rsid w:val="001726EB"/>
    <w:rsid w:val="00172B6E"/>
    <w:rsid w:val="00172BBE"/>
    <w:rsid w:val="00172E20"/>
    <w:rsid w:val="00173116"/>
    <w:rsid w:val="0017375D"/>
    <w:rsid w:val="00173799"/>
    <w:rsid w:val="0017399E"/>
    <w:rsid w:val="00173D7D"/>
    <w:rsid w:val="00174151"/>
    <w:rsid w:val="001748C7"/>
    <w:rsid w:val="00174C3A"/>
    <w:rsid w:val="00174F5B"/>
    <w:rsid w:val="00174F8B"/>
    <w:rsid w:val="00175107"/>
    <w:rsid w:val="001754B1"/>
    <w:rsid w:val="001755F4"/>
    <w:rsid w:val="00175918"/>
    <w:rsid w:val="00176215"/>
    <w:rsid w:val="0017626D"/>
    <w:rsid w:val="0017651C"/>
    <w:rsid w:val="00176704"/>
    <w:rsid w:val="0017674A"/>
    <w:rsid w:val="00176DEF"/>
    <w:rsid w:val="00176E1F"/>
    <w:rsid w:val="0017747C"/>
    <w:rsid w:val="001774AD"/>
    <w:rsid w:val="00177976"/>
    <w:rsid w:val="00177A33"/>
    <w:rsid w:val="00177F10"/>
    <w:rsid w:val="0018089C"/>
    <w:rsid w:val="00181244"/>
    <w:rsid w:val="00181326"/>
    <w:rsid w:val="00181BBD"/>
    <w:rsid w:val="00181C67"/>
    <w:rsid w:val="00181D07"/>
    <w:rsid w:val="00181E7A"/>
    <w:rsid w:val="00181F27"/>
    <w:rsid w:val="0018211F"/>
    <w:rsid w:val="0018213C"/>
    <w:rsid w:val="00182292"/>
    <w:rsid w:val="00182770"/>
    <w:rsid w:val="001829BA"/>
    <w:rsid w:val="00182CA1"/>
    <w:rsid w:val="001830C1"/>
    <w:rsid w:val="0018347B"/>
    <w:rsid w:val="0018392C"/>
    <w:rsid w:val="00183CCE"/>
    <w:rsid w:val="00184AA4"/>
    <w:rsid w:val="00184B18"/>
    <w:rsid w:val="00184BCE"/>
    <w:rsid w:val="0018509D"/>
    <w:rsid w:val="00185527"/>
    <w:rsid w:val="00185D47"/>
    <w:rsid w:val="00185FE5"/>
    <w:rsid w:val="0018613E"/>
    <w:rsid w:val="0018637D"/>
    <w:rsid w:val="00186638"/>
    <w:rsid w:val="00186B8E"/>
    <w:rsid w:val="00186D11"/>
    <w:rsid w:val="001875CD"/>
    <w:rsid w:val="001876B1"/>
    <w:rsid w:val="00187AB5"/>
    <w:rsid w:val="00187C66"/>
    <w:rsid w:val="0019040A"/>
    <w:rsid w:val="00190860"/>
    <w:rsid w:val="001909E5"/>
    <w:rsid w:val="00190A1B"/>
    <w:rsid w:val="00190F06"/>
    <w:rsid w:val="00190FBA"/>
    <w:rsid w:val="00191551"/>
    <w:rsid w:val="0019190D"/>
    <w:rsid w:val="00191A6D"/>
    <w:rsid w:val="00191D2F"/>
    <w:rsid w:val="00191F69"/>
    <w:rsid w:val="00192102"/>
    <w:rsid w:val="0019223B"/>
    <w:rsid w:val="001922D9"/>
    <w:rsid w:val="001923E3"/>
    <w:rsid w:val="00192531"/>
    <w:rsid w:val="00192592"/>
    <w:rsid w:val="00192618"/>
    <w:rsid w:val="00192812"/>
    <w:rsid w:val="001939D9"/>
    <w:rsid w:val="00193BFC"/>
    <w:rsid w:val="00194333"/>
    <w:rsid w:val="001945D4"/>
    <w:rsid w:val="00194BA9"/>
    <w:rsid w:val="00194CE3"/>
    <w:rsid w:val="00194DAE"/>
    <w:rsid w:val="00194DEB"/>
    <w:rsid w:val="00194EE1"/>
    <w:rsid w:val="0019547A"/>
    <w:rsid w:val="00195F54"/>
    <w:rsid w:val="00196502"/>
    <w:rsid w:val="00196AC3"/>
    <w:rsid w:val="00196E4C"/>
    <w:rsid w:val="00196EA3"/>
    <w:rsid w:val="001972AA"/>
    <w:rsid w:val="0019742F"/>
    <w:rsid w:val="0019755B"/>
    <w:rsid w:val="0019774B"/>
    <w:rsid w:val="00197758"/>
    <w:rsid w:val="00197AC9"/>
    <w:rsid w:val="00197B08"/>
    <w:rsid w:val="00197DE3"/>
    <w:rsid w:val="001A01E9"/>
    <w:rsid w:val="001A07EF"/>
    <w:rsid w:val="001A0917"/>
    <w:rsid w:val="001A0CB6"/>
    <w:rsid w:val="001A1150"/>
    <w:rsid w:val="001A1400"/>
    <w:rsid w:val="001A17A2"/>
    <w:rsid w:val="001A1A1F"/>
    <w:rsid w:val="001A1BF2"/>
    <w:rsid w:val="001A1E4A"/>
    <w:rsid w:val="001A2021"/>
    <w:rsid w:val="001A2832"/>
    <w:rsid w:val="001A2986"/>
    <w:rsid w:val="001A2B30"/>
    <w:rsid w:val="001A2D26"/>
    <w:rsid w:val="001A2E6D"/>
    <w:rsid w:val="001A30B3"/>
    <w:rsid w:val="001A3B22"/>
    <w:rsid w:val="001A3E87"/>
    <w:rsid w:val="001A44AC"/>
    <w:rsid w:val="001A497E"/>
    <w:rsid w:val="001A49C9"/>
    <w:rsid w:val="001A4BE6"/>
    <w:rsid w:val="001A5491"/>
    <w:rsid w:val="001A54FE"/>
    <w:rsid w:val="001A579A"/>
    <w:rsid w:val="001A584F"/>
    <w:rsid w:val="001A594E"/>
    <w:rsid w:val="001A5CD7"/>
    <w:rsid w:val="001A60F2"/>
    <w:rsid w:val="001A6DAD"/>
    <w:rsid w:val="001A7113"/>
    <w:rsid w:val="001A753E"/>
    <w:rsid w:val="001A7B9D"/>
    <w:rsid w:val="001A7D44"/>
    <w:rsid w:val="001A7F0F"/>
    <w:rsid w:val="001B030E"/>
    <w:rsid w:val="001B063C"/>
    <w:rsid w:val="001B0CF4"/>
    <w:rsid w:val="001B0DA6"/>
    <w:rsid w:val="001B0DD9"/>
    <w:rsid w:val="001B0F8B"/>
    <w:rsid w:val="001B14E4"/>
    <w:rsid w:val="001B1A89"/>
    <w:rsid w:val="001B1BCE"/>
    <w:rsid w:val="001B205B"/>
    <w:rsid w:val="001B22CF"/>
    <w:rsid w:val="001B25DA"/>
    <w:rsid w:val="001B263B"/>
    <w:rsid w:val="001B273A"/>
    <w:rsid w:val="001B2AEE"/>
    <w:rsid w:val="001B2B3F"/>
    <w:rsid w:val="001B2D9C"/>
    <w:rsid w:val="001B3329"/>
    <w:rsid w:val="001B3622"/>
    <w:rsid w:val="001B362E"/>
    <w:rsid w:val="001B3854"/>
    <w:rsid w:val="001B3A9E"/>
    <w:rsid w:val="001B3AC8"/>
    <w:rsid w:val="001B3C0C"/>
    <w:rsid w:val="001B43BC"/>
    <w:rsid w:val="001B457D"/>
    <w:rsid w:val="001B56A2"/>
    <w:rsid w:val="001B570B"/>
    <w:rsid w:val="001B583B"/>
    <w:rsid w:val="001B5970"/>
    <w:rsid w:val="001B5A8E"/>
    <w:rsid w:val="001B603D"/>
    <w:rsid w:val="001B6223"/>
    <w:rsid w:val="001B6486"/>
    <w:rsid w:val="001B69B8"/>
    <w:rsid w:val="001B6B6B"/>
    <w:rsid w:val="001B7015"/>
    <w:rsid w:val="001B7A8D"/>
    <w:rsid w:val="001C05C4"/>
    <w:rsid w:val="001C0701"/>
    <w:rsid w:val="001C0BBD"/>
    <w:rsid w:val="001C127F"/>
    <w:rsid w:val="001C1A16"/>
    <w:rsid w:val="001C1F7D"/>
    <w:rsid w:val="001C2765"/>
    <w:rsid w:val="001C27F8"/>
    <w:rsid w:val="001C2A72"/>
    <w:rsid w:val="001C2B79"/>
    <w:rsid w:val="001C33C4"/>
    <w:rsid w:val="001C3B96"/>
    <w:rsid w:val="001C3F4A"/>
    <w:rsid w:val="001C4A7A"/>
    <w:rsid w:val="001C4F5E"/>
    <w:rsid w:val="001C502A"/>
    <w:rsid w:val="001C505F"/>
    <w:rsid w:val="001C53C6"/>
    <w:rsid w:val="001C5460"/>
    <w:rsid w:val="001C576B"/>
    <w:rsid w:val="001C577A"/>
    <w:rsid w:val="001C57D4"/>
    <w:rsid w:val="001C59E3"/>
    <w:rsid w:val="001C5D45"/>
    <w:rsid w:val="001C60E3"/>
    <w:rsid w:val="001C621F"/>
    <w:rsid w:val="001C64FC"/>
    <w:rsid w:val="001C65CB"/>
    <w:rsid w:val="001C677D"/>
    <w:rsid w:val="001C6898"/>
    <w:rsid w:val="001C6E41"/>
    <w:rsid w:val="001C7024"/>
    <w:rsid w:val="001C71A7"/>
    <w:rsid w:val="001C785B"/>
    <w:rsid w:val="001C7D17"/>
    <w:rsid w:val="001C7E82"/>
    <w:rsid w:val="001D026F"/>
    <w:rsid w:val="001D05BB"/>
    <w:rsid w:val="001D066F"/>
    <w:rsid w:val="001D085B"/>
    <w:rsid w:val="001D0B24"/>
    <w:rsid w:val="001D0B98"/>
    <w:rsid w:val="001D0F8F"/>
    <w:rsid w:val="001D124F"/>
    <w:rsid w:val="001D140E"/>
    <w:rsid w:val="001D15C1"/>
    <w:rsid w:val="001D1EB5"/>
    <w:rsid w:val="001D2097"/>
    <w:rsid w:val="001D2596"/>
    <w:rsid w:val="001D2681"/>
    <w:rsid w:val="001D2F7D"/>
    <w:rsid w:val="001D30AE"/>
    <w:rsid w:val="001D3679"/>
    <w:rsid w:val="001D3AB7"/>
    <w:rsid w:val="001D45FA"/>
    <w:rsid w:val="001D45FC"/>
    <w:rsid w:val="001D4798"/>
    <w:rsid w:val="001D4D98"/>
    <w:rsid w:val="001D526F"/>
    <w:rsid w:val="001D5B18"/>
    <w:rsid w:val="001D669C"/>
    <w:rsid w:val="001D672B"/>
    <w:rsid w:val="001D67B3"/>
    <w:rsid w:val="001D734E"/>
    <w:rsid w:val="001D740B"/>
    <w:rsid w:val="001D7438"/>
    <w:rsid w:val="001D7598"/>
    <w:rsid w:val="001D7989"/>
    <w:rsid w:val="001D7CB4"/>
    <w:rsid w:val="001D7E35"/>
    <w:rsid w:val="001E0176"/>
    <w:rsid w:val="001E02AE"/>
    <w:rsid w:val="001E0A62"/>
    <w:rsid w:val="001E0F01"/>
    <w:rsid w:val="001E152F"/>
    <w:rsid w:val="001E16D4"/>
    <w:rsid w:val="001E2955"/>
    <w:rsid w:val="001E3017"/>
    <w:rsid w:val="001E361F"/>
    <w:rsid w:val="001E3650"/>
    <w:rsid w:val="001E3935"/>
    <w:rsid w:val="001E401E"/>
    <w:rsid w:val="001E4241"/>
    <w:rsid w:val="001E5527"/>
    <w:rsid w:val="001E5562"/>
    <w:rsid w:val="001E5CAF"/>
    <w:rsid w:val="001E5FB6"/>
    <w:rsid w:val="001E61F7"/>
    <w:rsid w:val="001E6563"/>
    <w:rsid w:val="001E678F"/>
    <w:rsid w:val="001E6C5C"/>
    <w:rsid w:val="001E7476"/>
    <w:rsid w:val="001E78BD"/>
    <w:rsid w:val="001E78CE"/>
    <w:rsid w:val="001E7C29"/>
    <w:rsid w:val="001E7D8C"/>
    <w:rsid w:val="001E7FE6"/>
    <w:rsid w:val="001F0014"/>
    <w:rsid w:val="001F0209"/>
    <w:rsid w:val="001F0632"/>
    <w:rsid w:val="001F0D77"/>
    <w:rsid w:val="001F0DE9"/>
    <w:rsid w:val="001F0F2C"/>
    <w:rsid w:val="001F0F81"/>
    <w:rsid w:val="001F12F8"/>
    <w:rsid w:val="001F131B"/>
    <w:rsid w:val="001F1397"/>
    <w:rsid w:val="001F1973"/>
    <w:rsid w:val="001F1A8A"/>
    <w:rsid w:val="001F1C72"/>
    <w:rsid w:val="001F1D15"/>
    <w:rsid w:val="001F23A8"/>
    <w:rsid w:val="001F4133"/>
    <w:rsid w:val="001F4467"/>
    <w:rsid w:val="001F44E0"/>
    <w:rsid w:val="001F4987"/>
    <w:rsid w:val="001F49F2"/>
    <w:rsid w:val="001F4B06"/>
    <w:rsid w:val="001F4BA5"/>
    <w:rsid w:val="001F4E51"/>
    <w:rsid w:val="001F51F2"/>
    <w:rsid w:val="001F573B"/>
    <w:rsid w:val="001F5F00"/>
    <w:rsid w:val="001F610C"/>
    <w:rsid w:val="001F61BB"/>
    <w:rsid w:val="001F627B"/>
    <w:rsid w:val="001F65EB"/>
    <w:rsid w:val="001F6948"/>
    <w:rsid w:val="001F69E7"/>
    <w:rsid w:val="001F6E52"/>
    <w:rsid w:val="001F731B"/>
    <w:rsid w:val="001F759C"/>
    <w:rsid w:val="001F77EF"/>
    <w:rsid w:val="001F7909"/>
    <w:rsid w:val="001F7BE8"/>
    <w:rsid w:val="00200053"/>
    <w:rsid w:val="00200A5B"/>
    <w:rsid w:val="00200AF5"/>
    <w:rsid w:val="00200C4E"/>
    <w:rsid w:val="002018E2"/>
    <w:rsid w:val="00201B77"/>
    <w:rsid w:val="002022B1"/>
    <w:rsid w:val="00202506"/>
    <w:rsid w:val="002026B3"/>
    <w:rsid w:val="0020280D"/>
    <w:rsid w:val="00202E24"/>
    <w:rsid w:val="0020310F"/>
    <w:rsid w:val="0020342A"/>
    <w:rsid w:val="0020351D"/>
    <w:rsid w:val="00203894"/>
    <w:rsid w:val="00203A61"/>
    <w:rsid w:val="00203C11"/>
    <w:rsid w:val="0020477E"/>
    <w:rsid w:val="00204C05"/>
    <w:rsid w:val="00204E38"/>
    <w:rsid w:val="00204FE1"/>
    <w:rsid w:val="002050DC"/>
    <w:rsid w:val="00205234"/>
    <w:rsid w:val="0020563D"/>
    <w:rsid w:val="00205829"/>
    <w:rsid w:val="00205A02"/>
    <w:rsid w:val="00205B65"/>
    <w:rsid w:val="0020620C"/>
    <w:rsid w:val="002067D4"/>
    <w:rsid w:val="002068FA"/>
    <w:rsid w:val="00206ECC"/>
    <w:rsid w:val="002078C3"/>
    <w:rsid w:val="002102D3"/>
    <w:rsid w:val="00210381"/>
    <w:rsid w:val="002106F7"/>
    <w:rsid w:val="00210C35"/>
    <w:rsid w:val="00210CB9"/>
    <w:rsid w:val="00211045"/>
    <w:rsid w:val="00211050"/>
    <w:rsid w:val="0021113D"/>
    <w:rsid w:val="00211985"/>
    <w:rsid w:val="00211AE1"/>
    <w:rsid w:val="00211BEA"/>
    <w:rsid w:val="00211D8B"/>
    <w:rsid w:val="0021263D"/>
    <w:rsid w:val="002128F2"/>
    <w:rsid w:val="00212B0D"/>
    <w:rsid w:val="00212B9F"/>
    <w:rsid w:val="00212E44"/>
    <w:rsid w:val="00212ED0"/>
    <w:rsid w:val="00212F0C"/>
    <w:rsid w:val="002130D0"/>
    <w:rsid w:val="0021324D"/>
    <w:rsid w:val="002135DF"/>
    <w:rsid w:val="002136F7"/>
    <w:rsid w:val="00213AEE"/>
    <w:rsid w:val="00213B3C"/>
    <w:rsid w:val="00214157"/>
    <w:rsid w:val="002141BC"/>
    <w:rsid w:val="00214320"/>
    <w:rsid w:val="002148F9"/>
    <w:rsid w:val="00214ABA"/>
    <w:rsid w:val="00214BBA"/>
    <w:rsid w:val="00214C11"/>
    <w:rsid w:val="0021516A"/>
    <w:rsid w:val="00215553"/>
    <w:rsid w:val="00215674"/>
    <w:rsid w:val="00215743"/>
    <w:rsid w:val="002157E8"/>
    <w:rsid w:val="0021581F"/>
    <w:rsid w:val="00216441"/>
    <w:rsid w:val="002165C8"/>
    <w:rsid w:val="002168D9"/>
    <w:rsid w:val="0021693A"/>
    <w:rsid w:val="00216D60"/>
    <w:rsid w:val="00217471"/>
    <w:rsid w:val="00217A5E"/>
    <w:rsid w:val="00220076"/>
    <w:rsid w:val="0022073C"/>
    <w:rsid w:val="00221020"/>
    <w:rsid w:val="00221996"/>
    <w:rsid w:val="00221B5A"/>
    <w:rsid w:val="00221CCB"/>
    <w:rsid w:val="00221DB3"/>
    <w:rsid w:val="00221ED4"/>
    <w:rsid w:val="00222128"/>
    <w:rsid w:val="0022282B"/>
    <w:rsid w:val="00222861"/>
    <w:rsid w:val="00222B46"/>
    <w:rsid w:val="00222B80"/>
    <w:rsid w:val="0022327A"/>
    <w:rsid w:val="0022359C"/>
    <w:rsid w:val="002239A2"/>
    <w:rsid w:val="00223E6D"/>
    <w:rsid w:val="00223FD3"/>
    <w:rsid w:val="002242E9"/>
    <w:rsid w:val="00224417"/>
    <w:rsid w:val="00224938"/>
    <w:rsid w:val="002250C4"/>
    <w:rsid w:val="00225248"/>
    <w:rsid w:val="0022541B"/>
    <w:rsid w:val="002255BB"/>
    <w:rsid w:val="00225AFE"/>
    <w:rsid w:val="002260A4"/>
    <w:rsid w:val="0022640B"/>
    <w:rsid w:val="00226584"/>
    <w:rsid w:val="00226878"/>
    <w:rsid w:val="00226ADE"/>
    <w:rsid w:val="00226D1B"/>
    <w:rsid w:val="00227021"/>
    <w:rsid w:val="0022718C"/>
    <w:rsid w:val="00227811"/>
    <w:rsid w:val="00227A45"/>
    <w:rsid w:val="00227A7E"/>
    <w:rsid w:val="00227D00"/>
    <w:rsid w:val="0023034D"/>
    <w:rsid w:val="00230934"/>
    <w:rsid w:val="00230EBF"/>
    <w:rsid w:val="00231380"/>
    <w:rsid w:val="0023147B"/>
    <w:rsid w:val="00231598"/>
    <w:rsid w:val="002317AF"/>
    <w:rsid w:val="00231917"/>
    <w:rsid w:val="00231A45"/>
    <w:rsid w:val="00231CF8"/>
    <w:rsid w:val="00231E36"/>
    <w:rsid w:val="00232876"/>
    <w:rsid w:val="00233370"/>
    <w:rsid w:val="00233434"/>
    <w:rsid w:val="00233B1C"/>
    <w:rsid w:val="00233C15"/>
    <w:rsid w:val="00233F11"/>
    <w:rsid w:val="002343A9"/>
    <w:rsid w:val="00234446"/>
    <w:rsid w:val="00234A45"/>
    <w:rsid w:val="00234D78"/>
    <w:rsid w:val="00234E8E"/>
    <w:rsid w:val="00234E92"/>
    <w:rsid w:val="00235AE4"/>
    <w:rsid w:val="00235F3D"/>
    <w:rsid w:val="002367DC"/>
    <w:rsid w:val="0023688D"/>
    <w:rsid w:val="002369B0"/>
    <w:rsid w:val="00236A33"/>
    <w:rsid w:val="00236D14"/>
    <w:rsid w:val="00236E5E"/>
    <w:rsid w:val="0023749D"/>
    <w:rsid w:val="002379BE"/>
    <w:rsid w:val="00237FE5"/>
    <w:rsid w:val="00240789"/>
    <w:rsid w:val="00240BF7"/>
    <w:rsid w:val="00241BA7"/>
    <w:rsid w:val="00241CD9"/>
    <w:rsid w:val="00242064"/>
    <w:rsid w:val="00242B34"/>
    <w:rsid w:val="00242F93"/>
    <w:rsid w:val="00243032"/>
    <w:rsid w:val="00243069"/>
    <w:rsid w:val="0024349A"/>
    <w:rsid w:val="002435DA"/>
    <w:rsid w:val="002438E1"/>
    <w:rsid w:val="00243D31"/>
    <w:rsid w:val="00243DCD"/>
    <w:rsid w:val="00244C34"/>
    <w:rsid w:val="00245C33"/>
    <w:rsid w:val="002460CE"/>
    <w:rsid w:val="00246237"/>
    <w:rsid w:val="002462B2"/>
    <w:rsid w:val="00246539"/>
    <w:rsid w:val="00246F9A"/>
    <w:rsid w:val="00247233"/>
    <w:rsid w:val="00247730"/>
    <w:rsid w:val="0024775D"/>
    <w:rsid w:val="002479BE"/>
    <w:rsid w:val="00247DAF"/>
    <w:rsid w:val="00247F33"/>
    <w:rsid w:val="002500DF"/>
    <w:rsid w:val="002500E5"/>
    <w:rsid w:val="00250105"/>
    <w:rsid w:val="00250429"/>
    <w:rsid w:val="00250821"/>
    <w:rsid w:val="00250882"/>
    <w:rsid w:val="00250F77"/>
    <w:rsid w:val="00251CD1"/>
    <w:rsid w:val="00251D3E"/>
    <w:rsid w:val="0025203A"/>
    <w:rsid w:val="002523E8"/>
    <w:rsid w:val="0025249D"/>
    <w:rsid w:val="0025249E"/>
    <w:rsid w:val="002525B0"/>
    <w:rsid w:val="002528C2"/>
    <w:rsid w:val="00253370"/>
    <w:rsid w:val="002535D2"/>
    <w:rsid w:val="002537BB"/>
    <w:rsid w:val="002538D8"/>
    <w:rsid w:val="00254005"/>
    <w:rsid w:val="0025478C"/>
    <w:rsid w:val="00254979"/>
    <w:rsid w:val="00254E0E"/>
    <w:rsid w:val="00254F75"/>
    <w:rsid w:val="00254FC2"/>
    <w:rsid w:val="0025519D"/>
    <w:rsid w:val="00255C9D"/>
    <w:rsid w:val="00256632"/>
    <w:rsid w:val="00256E67"/>
    <w:rsid w:val="002572B9"/>
    <w:rsid w:val="002572BD"/>
    <w:rsid w:val="0026019E"/>
    <w:rsid w:val="00260217"/>
    <w:rsid w:val="00260299"/>
    <w:rsid w:val="002603D4"/>
    <w:rsid w:val="00260583"/>
    <w:rsid w:val="00260802"/>
    <w:rsid w:val="00260E56"/>
    <w:rsid w:val="002610BE"/>
    <w:rsid w:val="002612D0"/>
    <w:rsid w:val="0026145E"/>
    <w:rsid w:val="002616CF"/>
    <w:rsid w:val="0026179E"/>
    <w:rsid w:val="00261C22"/>
    <w:rsid w:val="00261F8B"/>
    <w:rsid w:val="00262443"/>
    <w:rsid w:val="00262BFE"/>
    <w:rsid w:val="00262E1F"/>
    <w:rsid w:val="00262E3B"/>
    <w:rsid w:val="0026364E"/>
    <w:rsid w:val="00263814"/>
    <w:rsid w:val="002638A7"/>
    <w:rsid w:val="00263A5F"/>
    <w:rsid w:val="00263CD5"/>
    <w:rsid w:val="00263F5E"/>
    <w:rsid w:val="00263F74"/>
    <w:rsid w:val="00264073"/>
    <w:rsid w:val="002641E8"/>
    <w:rsid w:val="002644B0"/>
    <w:rsid w:val="002647B5"/>
    <w:rsid w:val="002647E0"/>
    <w:rsid w:val="002651C6"/>
    <w:rsid w:val="002654C0"/>
    <w:rsid w:val="002657EC"/>
    <w:rsid w:val="002657EF"/>
    <w:rsid w:val="00265DDA"/>
    <w:rsid w:val="00266474"/>
    <w:rsid w:val="002664A8"/>
    <w:rsid w:val="002664F9"/>
    <w:rsid w:val="0026686B"/>
    <w:rsid w:val="002668C2"/>
    <w:rsid w:val="00266DED"/>
    <w:rsid w:val="00266ED9"/>
    <w:rsid w:val="00267145"/>
    <w:rsid w:val="002675A6"/>
    <w:rsid w:val="00267856"/>
    <w:rsid w:val="00267D93"/>
    <w:rsid w:val="0027098C"/>
    <w:rsid w:val="002709F1"/>
    <w:rsid w:val="00270C8B"/>
    <w:rsid w:val="00270E7B"/>
    <w:rsid w:val="00270F1B"/>
    <w:rsid w:val="0027113A"/>
    <w:rsid w:val="0027132A"/>
    <w:rsid w:val="00271599"/>
    <w:rsid w:val="00271944"/>
    <w:rsid w:val="00271CFC"/>
    <w:rsid w:val="00272435"/>
    <w:rsid w:val="0027284E"/>
    <w:rsid w:val="00272864"/>
    <w:rsid w:val="002729BD"/>
    <w:rsid w:val="00272ABC"/>
    <w:rsid w:val="00273186"/>
    <w:rsid w:val="0027327A"/>
    <w:rsid w:val="0027330C"/>
    <w:rsid w:val="00273F23"/>
    <w:rsid w:val="00274187"/>
    <w:rsid w:val="0027428A"/>
    <w:rsid w:val="002745C0"/>
    <w:rsid w:val="00274A2F"/>
    <w:rsid w:val="00274AD6"/>
    <w:rsid w:val="0027549D"/>
    <w:rsid w:val="00275AF9"/>
    <w:rsid w:val="00275F2B"/>
    <w:rsid w:val="00275FDE"/>
    <w:rsid w:val="00276422"/>
    <w:rsid w:val="002765D8"/>
    <w:rsid w:val="002767C0"/>
    <w:rsid w:val="002769B3"/>
    <w:rsid w:val="00276CDA"/>
    <w:rsid w:val="002770D7"/>
    <w:rsid w:val="00277114"/>
    <w:rsid w:val="00277383"/>
    <w:rsid w:val="002773F8"/>
    <w:rsid w:val="002777BA"/>
    <w:rsid w:val="0027799A"/>
    <w:rsid w:val="00277DFD"/>
    <w:rsid w:val="00277E9A"/>
    <w:rsid w:val="00280250"/>
    <w:rsid w:val="002804FC"/>
    <w:rsid w:val="002806A9"/>
    <w:rsid w:val="00280771"/>
    <w:rsid w:val="00280818"/>
    <w:rsid w:val="0028083C"/>
    <w:rsid w:val="00280A24"/>
    <w:rsid w:val="00280C29"/>
    <w:rsid w:val="002811A8"/>
    <w:rsid w:val="002813DA"/>
    <w:rsid w:val="002814C1"/>
    <w:rsid w:val="00281E03"/>
    <w:rsid w:val="00281E71"/>
    <w:rsid w:val="0028206C"/>
    <w:rsid w:val="0028279F"/>
    <w:rsid w:val="00282AF5"/>
    <w:rsid w:val="00282E27"/>
    <w:rsid w:val="00282E2B"/>
    <w:rsid w:val="00283042"/>
    <w:rsid w:val="00283533"/>
    <w:rsid w:val="00283BAD"/>
    <w:rsid w:val="00283BC6"/>
    <w:rsid w:val="00283E36"/>
    <w:rsid w:val="00283F02"/>
    <w:rsid w:val="002842AC"/>
    <w:rsid w:val="0028458E"/>
    <w:rsid w:val="0028478A"/>
    <w:rsid w:val="002847EC"/>
    <w:rsid w:val="00284A80"/>
    <w:rsid w:val="00284BA8"/>
    <w:rsid w:val="00284BB5"/>
    <w:rsid w:val="00284C4E"/>
    <w:rsid w:val="00284FE6"/>
    <w:rsid w:val="0028508A"/>
    <w:rsid w:val="0028508B"/>
    <w:rsid w:val="00285325"/>
    <w:rsid w:val="00285A7D"/>
    <w:rsid w:val="00286816"/>
    <w:rsid w:val="00286E02"/>
    <w:rsid w:val="00287241"/>
    <w:rsid w:val="002872A4"/>
    <w:rsid w:val="00287491"/>
    <w:rsid w:val="0028789A"/>
    <w:rsid w:val="0028799E"/>
    <w:rsid w:val="00290145"/>
    <w:rsid w:val="0029044E"/>
    <w:rsid w:val="002906AA"/>
    <w:rsid w:val="002908AB"/>
    <w:rsid w:val="00291779"/>
    <w:rsid w:val="00291BF8"/>
    <w:rsid w:val="00292137"/>
    <w:rsid w:val="00292737"/>
    <w:rsid w:val="00292797"/>
    <w:rsid w:val="00292A1D"/>
    <w:rsid w:val="00293643"/>
    <w:rsid w:val="00293647"/>
    <w:rsid w:val="002938D3"/>
    <w:rsid w:val="00293AD2"/>
    <w:rsid w:val="00293C23"/>
    <w:rsid w:val="00293CC4"/>
    <w:rsid w:val="00293D40"/>
    <w:rsid w:val="00293E2C"/>
    <w:rsid w:val="00294602"/>
    <w:rsid w:val="0029467D"/>
    <w:rsid w:val="0029468D"/>
    <w:rsid w:val="002946AC"/>
    <w:rsid w:val="00294B23"/>
    <w:rsid w:val="00294CE8"/>
    <w:rsid w:val="00294E6E"/>
    <w:rsid w:val="00294EEE"/>
    <w:rsid w:val="0029500E"/>
    <w:rsid w:val="002954E9"/>
    <w:rsid w:val="002956B3"/>
    <w:rsid w:val="00295809"/>
    <w:rsid w:val="00295B70"/>
    <w:rsid w:val="00295FEC"/>
    <w:rsid w:val="002960B4"/>
    <w:rsid w:val="00296497"/>
    <w:rsid w:val="0029674B"/>
    <w:rsid w:val="00296C6F"/>
    <w:rsid w:val="00296D6B"/>
    <w:rsid w:val="00297969"/>
    <w:rsid w:val="00297B5C"/>
    <w:rsid w:val="00297F36"/>
    <w:rsid w:val="002A05C3"/>
    <w:rsid w:val="002A065B"/>
    <w:rsid w:val="002A0900"/>
    <w:rsid w:val="002A118F"/>
    <w:rsid w:val="002A1376"/>
    <w:rsid w:val="002A191E"/>
    <w:rsid w:val="002A1923"/>
    <w:rsid w:val="002A2398"/>
    <w:rsid w:val="002A243E"/>
    <w:rsid w:val="002A2552"/>
    <w:rsid w:val="002A2615"/>
    <w:rsid w:val="002A277C"/>
    <w:rsid w:val="002A28A0"/>
    <w:rsid w:val="002A28EE"/>
    <w:rsid w:val="002A2F09"/>
    <w:rsid w:val="002A3373"/>
    <w:rsid w:val="002A3557"/>
    <w:rsid w:val="002A3786"/>
    <w:rsid w:val="002A38BB"/>
    <w:rsid w:val="002A528B"/>
    <w:rsid w:val="002A55F4"/>
    <w:rsid w:val="002A57DF"/>
    <w:rsid w:val="002A58F3"/>
    <w:rsid w:val="002A5A2C"/>
    <w:rsid w:val="002A5AD3"/>
    <w:rsid w:val="002A5BAF"/>
    <w:rsid w:val="002A5C87"/>
    <w:rsid w:val="002A5D81"/>
    <w:rsid w:val="002A5E27"/>
    <w:rsid w:val="002A5FA6"/>
    <w:rsid w:val="002A62FD"/>
    <w:rsid w:val="002A6344"/>
    <w:rsid w:val="002A6BEC"/>
    <w:rsid w:val="002A7441"/>
    <w:rsid w:val="002A77E6"/>
    <w:rsid w:val="002A79D3"/>
    <w:rsid w:val="002B0059"/>
    <w:rsid w:val="002B05B1"/>
    <w:rsid w:val="002B0726"/>
    <w:rsid w:val="002B0961"/>
    <w:rsid w:val="002B0A11"/>
    <w:rsid w:val="002B0F37"/>
    <w:rsid w:val="002B0FE8"/>
    <w:rsid w:val="002B1456"/>
    <w:rsid w:val="002B19A4"/>
    <w:rsid w:val="002B1FDE"/>
    <w:rsid w:val="002B25F0"/>
    <w:rsid w:val="002B2ABA"/>
    <w:rsid w:val="002B2F61"/>
    <w:rsid w:val="002B3222"/>
    <w:rsid w:val="002B32E3"/>
    <w:rsid w:val="002B3466"/>
    <w:rsid w:val="002B3C86"/>
    <w:rsid w:val="002B3CFB"/>
    <w:rsid w:val="002B3E81"/>
    <w:rsid w:val="002B43A2"/>
    <w:rsid w:val="002B467B"/>
    <w:rsid w:val="002B4784"/>
    <w:rsid w:val="002B4D5D"/>
    <w:rsid w:val="002B4FAC"/>
    <w:rsid w:val="002B505C"/>
    <w:rsid w:val="002B51C9"/>
    <w:rsid w:val="002B5220"/>
    <w:rsid w:val="002B54E5"/>
    <w:rsid w:val="002B56D3"/>
    <w:rsid w:val="002B5ABD"/>
    <w:rsid w:val="002B5DE9"/>
    <w:rsid w:val="002B61C0"/>
    <w:rsid w:val="002B62CB"/>
    <w:rsid w:val="002B6694"/>
    <w:rsid w:val="002B6846"/>
    <w:rsid w:val="002B6AD8"/>
    <w:rsid w:val="002B6E4F"/>
    <w:rsid w:val="002B7966"/>
    <w:rsid w:val="002B7E61"/>
    <w:rsid w:val="002C009F"/>
    <w:rsid w:val="002C07A3"/>
    <w:rsid w:val="002C0878"/>
    <w:rsid w:val="002C0B30"/>
    <w:rsid w:val="002C0F24"/>
    <w:rsid w:val="002C1023"/>
    <w:rsid w:val="002C1150"/>
    <w:rsid w:val="002C1326"/>
    <w:rsid w:val="002C133E"/>
    <w:rsid w:val="002C14B4"/>
    <w:rsid w:val="002C1804"/>
    <w:rsid w:val="002C22ED"/>
    <w:rsid w:val="002C23EF"/>
    <w:rsid w:val="002C26F3"/>
    <w:rsid w:val="002C27BE"/>
    <w:rsid w:val="002C2DE0"/>
    <w:rsid w:val="002C3867"/>
    <w:rsid w:val="002C3DE5"/>
    <w:rsid w:val="002C3F19"/>
    <w:rsid w:val="002C4255"/>
    <w:rsid w:val="002C47C5"/>
    <w:rsid w:val="002C49B0"/>
    <w:rsid w:val="002C5088"/>
    <w:rsid w:val="002C510E"/>
    <w:rsid w:val="002C52B9"/>
    <w:rsid w:val="002C548D"/>
    <w:rsid w:val="002C5610"/>
    <w:rsid w:val="002C5D13"/>
    <w:rsid w:val="002C5E24"/>
    <w:rsid w:val="002C6099"/>
    <w:rsid w:val="002C629B"/>
    <w:rsid w:val="002C69AE"/>
    <w:rsid w:val="002C7073"/>
    <w:rsid w:val="002C72D1"/>
    <w:rsid w:val="002C7D18"/>
    <w:rsid w:val="002C7D6C"/>
    <w:rsid w:val="002D0513"/>
    <w:rsid w:val="002D0A61"/>
    <w:rsid w:val="002D1057"/>
    <w:rsid w:val="002D16C4"/>
    <w:rsid w:val="002D17F8"/>
    <w:rsid w:val="002D19B3"/>
    <w:rsid w:val="002D2257"/>
    <w:rsid w:val="002D25F7"/>
    <w:rsid w:val="002D2714"/>
    <w:rsid w:val="002D29DF"/>
    <w:rsid w:val="002D2AEA"/>
    <w:rsid w:val="002D33E4"/>
    <w:rsid w:val="002D345E"/>
    <w:rsid w:val="002D35D9"/>
    <w:rsid w:val="002D3873"/>
    <w:rsid w:val="002D38E5"/>
    <w:rsid w:val="002D3DDA"/>
    <w:rsid w:val="002D421E"/>
    <w:rsid w:val="002D4975"/>
    <w:rsid w:val="002D49DD"/>
    <w:rsid w:val="002D4A31"/>
    <w:rsid w:val="002D4D67"/>
    <w:rsid w:val="002D4DF8"/>
    <w:rsid w:val="002D5146"/>
    <w:rsid w:val="002D5383"/>
    <w:rsid w:val="002D5860"/>
    <w:rsid w:val="002D5993"/>
    <w:rsid w:val="002D59BE"/>
    <w:rsid w:val="002D5C57"/>
    <w:rsid w:val="002D5D95"/>
    <w:rsid w:val="002D608A"/>
    <w:rsid w:val="002D624A"/>
    <w:rsid w:val="002D72F3"/>
    <w:rsid w:val="002D7380"/>
    <w:rsid w:val="002D7431"/>
    <w:rsid w:val="002D752D"/>
    <w:rsid w:val="002D78F3"/>
    <w:rsid w:val="002D7ADF"/>
    <w:rsid w:val="002E02BD"/>
    <w:rsid w:val="002E06CF"/>
    <w:rsid w:val="002E116E"/>
    <w:rsid w:val="002E1C7E"/>
    <w:rsid w:val="002E1D0B"/>
    <w:rsid w:val="002E1EB5"/>
    <w:rsid w:val="002E21E5"/>
    <w:rsid w:val="002E2536"/>
    <w:rsid w:val="002E2C88"/>
    <w:rsid w:val="002E3005"/>
    <w:rsid w:val="002E30BF"/>
    <w:rsid w:val="002E337C"/>
    <w:rsid w:val="002E35DE"/>
    <w:rsid w:val="002E3E85"/>
    <w:rsid w:val="002E402B"/>
    <w:rsid w:val="002E46B8"/>
    <w:rsid w:val="002E48FD"/>
    <w:rsid w:val="002E49FB"/>
    <w:rsid w:val="002E4F8C"/>
    <w:rsid w:val="002E5C2D"/>
    <w:rsid w:val="002E5E3E"/>
    <w:rsid w:val="002E612D"/>
    <w:rsid w:val="002E617F"/>
    <w:rsid w:val="002E6666"/>
    <w:rsid w:val="002E6C87"/>
    <w:rsid w:val="002E76B5"/>
    <w:rsid w:val="002E7733"/>
    <w:rsid w:val="002E7AFA"/>
    <w:rsid w:val="002E7F8F"/>
    <w:rsid w:val="002F01E0"/>
    <w:rsid w:val="002F07FC"/>
    <w:rsid w:val="002F09DE"/>
    <w:rsid w:val="002F09EF"/>
    <w:rsid w:val="002F1015"/>
    <w:rsid w:val="002F1903"/>
    <w:rsid w:val="002F1AC5"/>
    <w:rsid w:val="002F1CA3"/>
    <w:rsid w:val="002F1D35"/>
    <w:rsid w:val="002F234F"/>
    <w:rsid w:val="002F241D"/>
    <w:rsid w:val="002F269E"/>
    <w:rsid w:val="002F3084"/>
    <w:rsid w:val="002F359A"/>
    <w:rsid w:val="002F3600"/>
    <w:rsid w:val="002F3761"/>
    <w:rsid w:val="002F3C93"/>
    <w:rsid w:val="002F3DE6"/>
    <w:rsid w:val="002F3F23"/>
    <w:rsid w:val="002F4203"/>
    <w:rsid w:val="002F4657"/>
    <w:rsid w:val="002F4685"/>
    <w:rsid w:val="002F4718"/>
    <w:rsid w:val="002F49B6"/>
    <w:rsid w:val="002F5065"/>
    <w:rsid w:val="002F5094"/>
    <w:rsid w:val="002F5827"/>
    <w:rsid w:val="002F5A04"/>
    <w:rsid w:val="002F5B33"/>
    <w:rsid w:val="002F5D75"/>
    <w:rsid w:val="002F6148"/>
    <w:rsid w:val="002F7027"/>
    <w:rsid w:val="002F7A47"/>
    <w:rsid w:val="002F7BF3"/>
    <w:rsid w:val="002F7D93"/>
    <w:rsid w:val="0030009F"/>
    <w:rsid w:val="0030092A"/>
    <w:rsid w:val="00301044"/>
    <w:rsid w:val="003011A0"/>
    <w:rsid w:val="0030174B"/>
    <w:rsid w:val="00301DF0"/>
    <w:rsid w:val="00301FDD"/>
    <w:rsid w:val="003020BD"/>
    <w:rsid w:val="00302277"/>
    <w:rsid w:val="00302288"/>
    <w:rsid w:val="003024B7"/>
    <w:rsid w:val="003027DB"/>
    <w:rsid w:val="0030398D"/>
    <w:rsid w:val="003039EF"/>
    <w:rsid w:val="00303C1B"/>
    <w:rsid w:val="00303C7B"/>
    <w:rsid w:val="00304259"/>
    <w:rsid w:val="00304832"/>
    <w:rsid w:val="003055CB"/>
    <w:rsid w:val="00305738"/>
    <w:rsid w:val="003057A8"/>
    <w:rsid w:val="00305A10"/>
    <w:rsid w:val="00305C59"/>
    <w:rsid w:val="00306048"/>
    <w:rsid w:val="003065F7"/>
    <w:rsid w:val="0030661A"/>
    <w:rsid w:val="00306904"/>
    <w:rsid w:val="00306C5C"/>
    <w:rsid w:val="00306E2C"/>
    <w:rsid w:val="00306E33"/>
    <w:rsid w:val="00307273"/>
    <w:rsid w:val="0030784D"/>
    <w:rsid w:val="0030798F"/>
    <w:rsid w:val="00307B5A"/>
    <w:rsid w:val="003107C2"/>
    <w:rsid w:val="00310A6A"/>
    <w:rsid w:val="00310D31"/>
    <w:rsid w:val="00311BD3"/>
    <w:rsid w:val="00311FFB"/>
    <w:rsid w:val="0031206A"/>
    <w:rsid w:val="003122C4"/>
    <w:rsid w:val="00312365"/>
    <w:rsid w:val="00312865"/>
    <w:rsid w:val="00313075"/>
    <w:rsid w:val="00313483"/>
    <w:rsid w:val="00313B34"/>
    <w:rsid w:val="00314B45"/>
    <w:rsid w:val="00315ADA"/>
    <w:rsid w:val="00315C4E"/>
    <w:rsid w:val="003160C0"/>
    <w:rsid w:val="003164E5"/>
    <w:rsid w:val="0031678D"/>
    <w:rsid w:val="00317025"/>
    <w:rsid w:val="0031715A"/>
    <w:rsid w:val="0031730F"/>
    <w:rsid w:val="003174B4"/>
    <w:rsid w:val="0031784F"/>
    <w:rsid w:val="00317881"/>
    <w:rsid w:val="003179FD"/>
    <w:rsid w:val="00317C55"/>
    <w:rsid w:val="00317FEC"/>
    <w:rsid w:val="00320044"/>
    <w:rsid w:val="0032007D"/>
    <w:rsid w:val="00320666"/>
    <w:rsid w:val="003209B7"/>
    <w:rsid w:val="00320DF2"/>
    <w:rsid w:val="00320E0D"/>
    <w:rsid w:val="00320E63"/>
    <w:rsid w:val="00320E81"/>
    <w:rsid w:val="00321457"/>
    <w:rsid w:val="0032183A"/>
    <w:rsid w:val="00321AE2"/>
    <w:rsid w:val="00321E8B"/>
    <w:rsid w:val="00322406"/>
    <w:rsid w:val="0032260E"/>
    <w:rsid w:val="00322B55"/>
    <w:rsid w:val="00322E65"/>
    <w:rsid w:val="00323437"/>
    <w:rsid w:val="003234CA"/>
    <w:rsid w:val="00323613"/>
    <w:rsid w:val="00323D78"/>
    <w:rsid w:val="003243FB"/>
    <w:rsid w:val="00324873"/>
    <w:rsid w:val="00324CDB"/>
    <w:rsid w:val="00324E44"/>
    <w:rsid w:val="00324E58"/>
    <w:rsid w:val="003250AD"/>
    <w:rsid w:val="003252B7"/>
    <w:rsid w:val="003255CA"/>
    <w:rsid w:val="00325BA4"/>
    <w:rsid w:val="00326089"/>
    <w:rsid w:val="00326350"/>
    <w:rsid w:val="00326589"/>
    <w:rsid w:val="00327284"/>
    <w:rsid w:val="0032735B"/>
    <w:rsid w:val="00327643"/>
    <w:rsid w:val="00327BDD"/>
    <w:rsid w:val="00327D3D"/>
    <w:rsid w:val="003301C4"/>
    <w:rsid w:val="003304B6"/>
    <w:rsid w:val="0033072B"/>
    <w:rsid w:val="00330863"/>
    <w:rsid w:val="00330A8F"/>
    <w:rsid w:val="00330B60"/>
    <w:rsid w:val="00330C47"/>
    <w:rsid w:val="00331487"/>
    <w:rsid w:val="003315F6"/>
    <w:rsid w:val="003316A1"/>
    <w:rsid w:val="00331AD2"/>
    <w:rsid w:val="00331AD5"/>
    <w:rsid w:val="00331BEE"/>
    <w:rsid w:val="00331FFA"/>
    <w:rsid w:val="0033211B"/>
    <w:rsid w:val="0033222E"/>
    <w:rsid w:val="003327D5"/>
    <w:rsid w:val="0033295F"/>
    <w:rsid w:val="003330A0"/>
    <w:rsid w:val="00333636"/>
    <w:rsid w:val="003336F0"/>
    <w:rsid w:val="003336FB"/>
    <w:rsid w:val="0033391A"/>
    <w:rsid w:val="00333AB1"/>
    <w:rsid w:val="00333FBD"/>
    <w:rsid w:val="0033444C"/>
    <w:rsid w:val="0033479E"/>
    <w:rsid w:val="00335154"/>
    <w:rsid w:val="0033515E"/>
    <w:rsid w:val="0033584C"/>
    <w:rsid w:val="00335A0C"/>
    <w:rsid w:val="00335E8B"/>
    <w:rsid w:val="0033635D"/>
    <w:rsid w:val="003364CC"/>
    <w:rsid w:val="003366A6"/>
    <w:rsid w:val="00336AEE"/>
    <w:rsid w:val="00336B96"/>
    <w:rsid w:val="00336CA4"/>
    <w:rsid w:val="0033712F"/>
    <w:rsid w:val="00337215"/>
    <w:rsid w:val="003375C3"/>
    <w:rsid w:val="00337768"/>
    <w:rsid w:val="00337AEC"/>
    <w:rsid w:val="003401ED"/>
    <w:rsid w:val="00340781"/>
    <w:rsid w:val="00340A20"/>
    <w:rsid w:val="00340BF8"/>
    <w:rsid w:val="00340E23"/>
    <w:rsid w:val="00340E3B"/>
    <w:rsid w:val="00341005"/>
    <w:rsid w:val="0034145C"/>
    <w:rsid w:val="003416D9"/>
    <w:rsid w:val="0034178C"/>
    <w:rsid w:val="00341D7C"/>
    <w:rsid w:val="003421CC"/>
    <w:rsid w:val="003422ED"/>
    <w:rsid w:val="003424AF"/>
    <w:rsid w:val="00342CB4"/>
    <w:rsid w:val="003430F1"/>
    <w:rsid w:val="0034324F"/>
    <w:rsid w:val="0034342B"/>
    <w:rsid w:val="003436D8"/>
    <w:rsid w:val="003437CE"/>
    <w:rsid w:val="00343A13"/>
    <w:rsid w:val="00343CCA"/>
    <w:rsid w:val="0034481F"/>
    <w:rsid w:val="00344DA7"/>
    <w:rsid w:val="00344F5D"/>
    <w:rsid w:val="00344F89"/>
    <w:rsid w:val="0034575E"/>
    <w:rsid w:val="00345FF5"/>
    <w:rsid w:val="003466D0"/>
    <w:rsid w:val="00346D8A"/>
    <w:rsid w:val="00346F20"/>
    <w:rsid w:val="003470C2"/>
    <w:rsid w:val="0034749F"/>
    <w:rsid w:val="00347790"/>
    <w:rsid w:val="00347998"/>
    <w:rsid w:val="00347F8D"/>
    <w:rsid w:val="00347FAB"/>
    <w:rsid w:val="0035027B"/>
    <w:rsid w:val="0035056B"/>
    <w:rsid w:val="0035066E"/>
    <w:rsid w:val="00350D52"/>
    <w:rsid w:val="003512CF"/>
    <w:rsid w:val="00351AC2"/>
    <w:rsid w:val="00351F68"/>
    <w:rsid w:val="0035223A"/>
    <w:rsid w:val="00352526"/>
    <w:rsid w:val="00352558"/>
    <w:rsid w:val="00352647"/>
    <w:rsid w:val="0035273E"/>
    <w:rsid w:val="003527C7"/>
    <w:rsid w:val="003531C7"/>
    <w:rsid w:val="00353CB0"/>
    <w:rsid w:val="00353F26"/>
    <w:rsid w:val="0035406A"/>
    <w:rsid w:val="0035489D"/>
    <w:rsid w:val="00354950"/>
    <w:rsid w:val="00354F0E"/>
    <w:rsid w:val="00355270"/>
    <w:rsid w:val="00355954"/>
    <w:rsid w:val="00355A4C"/>
    <w:rsid w:val="00355B1D"/>
    <w:rsid w:val="00355D08"/>
    <w:rsid w:val="00356039"/>
    <w:rsid w:val="003564F2"/>
    <w:rsid w:val="00356510"/>
    <w:rsid w:val="003567A2"/>
    <w:rsid w:val="00356A3B"/>
    <w:rsid w:val="00356BB7"/>
    <w:rsid w:val="003571CD"/>
    <w:rsid w:val="0035786D"/>
    <w:rsid w:val="00357938"/>
    <w:rsid w:val="00357C53"/>
    <w:rsid w:val="00357F46"/>
    <w:rsid w:val="00361028"/>
    <w:rsid w:val="0036165F"/>
    <w:rsid w:val="00361728"/>
    <w:rsid w:val="0036189E"/>
    <w:rsid w:val="00361F94"/>
    <w:rsid w:val="003622A7"/>
    <w:rsid w:val="0036237E"/>
    <w:rsid w:val="00362677"/>
    <w:rsid w:val="00362855"/>
    <w:rsid w:val="00363945"/>
    <w:rsid w:val="00363B0B"/>
    <w:rsid w:val="00363D15"/>
    <w:rsid w:val="00363D28"/>
    <w:rsid w:val="00363DBD"/>
    <w:rsid w:val="003640F7"/>
    <w:rsid w:val="003644BD"/>
    <w:rsid w:val="00364990"/>
    <w:rsid w:val="003650FF"/>
    <w:rsid w:val="0036517D"/>
    <w:rsid w:val="00365385"/>
    <w:rsid w:val="00365FC2"/>
    <w:rsid w:val="00366795"/>
    <w:rsid w:val="003669F4"/>
    <w:rsid w:val="003670B6"/>
    <w:rsid w:val="003673A0"/>
    <w:rsid w:val="00367508"/>
    <w:rsid w:val="00367AD4"/>
    <w:rsid w:val="00367E9E"/>
    <w:rsid w:val="003702F2"/>
    <w:rsid w:val="003704C2"/>
    <w:rsid w:val="003707A4"/>
    <w:rsid w:val="0037132E"/>
    <w:rsid w:val="003714D3"/>
    <w:rsid w:val="003714F1"/>
    <w:rsid w:val="003715EC"/>
    <w:rsid w:val="00371B0D"/>
    <w:rsid w:val="00371B8F"/>
    <w:rsid w:val="003721DB"/>
    <w:rsid w:val="0037228D"/>
    <w:rsid w:val="003723DF"/>
    <w:rsid w:val="0037247E"/>
    <w:rsid w:val="00372BA8"/>
    <w:rsid w:val="00372CE6"/>
    <w:rsid w:val="00372F33"/>
    <w:rsid w:val="00372F83"/>
    <w:rsid w:val="00372FF7"/>
    <w:rsid w:val="00373232"/>
    <w:rsid w:val="00373846"/>
    <w:rsid w:val="00373ECE"/>
    <w:rsid w:val="00374009"/>
    <w:rsid w:val="00374126"/>
    <w:rsid w:val="00374482"/>
    <w:rsid w:val="003747AD"/>
    <w:rsid w:val="00374CBE"/>
    <w:rsid w:val="003750DD"/>
    <w:rsid w:val="003758BF"/>
    <w:rsid w:val="003758CA"/>
    <w:rsid w:val="00375C42"/>
    <w:rsid w:val="00375F4E"/>
    <w:rsid w:val="00376100"/>
    <w:rsid w:val="003764FC"/>
    <w:rsid w:val="003768FE"/>
    <w:rsid w:val="00376DE1"/>
    <w:rsid w:val="003770A9"/>
    <w:rsid w:val="00377357"/>
    <w:rsid w:val="0037737A"/>
    <w:rsid w:val="00377394"/>
    <w:rsid w:val="003777AE"/>
    <w:rsid w:val="003801B9"/>
    <w:rsid w:val="003806E8"/>
    <w:rsid w:val="003806E9"/>
    <w:rsid w:val="00380786"/>
    <w:rsid w:val="00380B7C"/>
    <w:rsid w:val="00380F6A"/>
    <w:rsid w:val="003810DA"/>
    <w:rsid w:val="003811C1"/>
    <w:rsid w:val="00381757"/>
    <w:rsid w:val="00381A0B"/>
    <w:rsid w:val="00381F20"/>
    <w:rsid w:val="00382D11"/>
    <w:rsid w:val="003831E3"/>
    <w:rsid w:val="00383497"/>
    <w:rsid w:val="00383AAE"/>
    <w:rsid w:val="00383E4E"/>
    <w:rsid w:val="003840D3"/>
    <w:rsid w:val="0038417E"/>
    <w:rsid w:val="003847E4"/>
    <w:rsid w:val="00384A7F"/>
    <w:rsid w:val="003850F4"/>
    <w:rsid w:val="00385213"/>
    <w:rsid w:val="00385774"/>
    <w:rsid w:val="00385BFD"/>
    <w:rsid w:val="00385F64"/>
    <w:rsid w:val="0038611F"/>
    <w:rsid w:val="00386971"/>
    <w:rsid w:val="00386F0C"/>
    <w:rsid w:val="00386F9A"/>
    <w:rsid w:val="00387287"/>
    <w:rsid w:val="00387376"/>
    <w:rsid w:val="00387486"/>
    <w:rsid w:val="003875A5"/>
    <w:rsid w:val="003875E8"/>
    <w:rsid w:val="00387B1A"/>
    <w:rsid w:val="00387C24"/>
    <w:rsid w:val="00387D0E"/>
    <w:rsid w:val="00387E71"/>
    <w:rsid w:val="00391701"/>
    <w:rsid w:val="00391F78"/>
    <w:rsid w:val="003920DB"/>
    <w:rsid w:val="00392188"/>
    <w:rsid w:val="00392560"/>
    <w:rsid w:val="00392E99"/>
    <w:rsid w:val="00392F55"/>
    <w:rsid w:val="00393241"/>
    <w:rsid w:val="00393350"/>
    <w:rsid w:val="003942EE"/>
    <w:rsid w:val="00394C21"/>
    <w:rsid w:val="0039516A"/>
    <w:rsid w:val="0039547D"/>
    <w:rsid w:val="003954AC"/>
    <w:rsid w:val="00395713"/>
    <w:rsid w:val="00395CA9"/>
    <w:rsid w:val="0039626C"/>
    <w:rsid w:val="003963B5"/>
    <w:rsid w:val="00396601"/>
    <w:rsid w:val="00396748"/>
    <w:rsid w:val="00396EB2"/>
    <w:rsid w:val="003970BC"/>
    <w:rsid w:val="003970D1"/>
    <w:rsid w:val="00397206"/>
    <w:rsid w:val="003977F6"/>
    <w:rsid w:val="0039788B"/>
    <w:rsid w:val="00397AAF"/>
    <w:rsid w:val="00397DE6"/>
    <w:rsid w:val="003A01F2"/>
    <w:rsid w:val="003A03A5"/>
    <w:rsid w:val="003A0469"/>
    <w:rsid w:val="003A08D6"/>
    <w:rsid w:val="003A0FAF"/>
    <w:rsid w:val="003A102F"/>
    <w:rsid w:val="003A11EA"/>
    <w:rsid w:val="003A12A1"/>
    <w:rsid w:val="003A171F"/>
    <w:rsid w:val="003A1BE9"/>
    <w:rsid w:val="003A1C9A"/>
    <w:rsid w:val="003A2789"/>
    <w:rsid w:val="003A3228"/>
    <w:rsid w:val="003A3403"/>
    <w:rsid w:val="003A4074"/>
    <w:rsid w:val="003A466E"/>
    <w:rsid w:val="003A46A8"/>
    <w:rsid w:val="003A4C6D"/>
    <w:rsid w:val="003A4E58"/>
    <w:rsid w:val="003A5219"/>
    <w:rsid w:val="003A5299"/>
    <w:rsid w:val="003A5372"/>
    <w:rsid w:val="003A54A5"/>
    <w:rsid w:val="003A550E"/>
    <w:rsid w:val="003A592A"/>
    <w:rsid w:val="003A5B9D"/>
    <w:rsid w:val="003A68B4"/>
    <w:rsid w:val="003A6FFD"/>
    <w:rsid w:val="003A70F8"/>
    <w:rsid w:val="003A77C8"/>
    <w:rsid w:val="003A7F91"/>
    <w:rsid w:val="003B0440"/>
    <w:rsid w:val="003B0971"/>
    <w:rsid w:val="003B0B3E"/>
    <w:rsid w:val="003B0E68"/>
    <w:rsid w:val="003B11C3"/>
    <w:rsid w:val="003B17C5"/>
    <w:rsid w:val="003B1B69"/>
    <w:rsid w:val="003B215C"/>
    <w:rsid w:val="003B21CA"/>
    <w:rsid w:val="003B2233"/>
    <w:rsid w:val="003B2778"/>
    <w:rsid w:val="003B29A9"/>
    <w:rsid w:val="003B2A74"/>
    <w:rsid w:val="003B2A79"/>
    <w:rsid w:val="003B301E"/>
    <w:rsid w:val="003B32FC"/>
    <w:rsid w:val="003B394C"/>
    <w:rsid w:val="003B3B09"/>
    <w:rsid w:val="003B42F0"/>
    <w:rsid w:val="003B4345"/>
    <w:rsid w:val="003B45DC"/>
    <w:rsid w:val="003B45E9"/>
    <w:rsid w:val="003B4DEC"/>
    <w:rsid w:val="003B54FD"/>
    <w:rsid w:val="003B573E"/>
    <w:rsid w:val="003B5C2D"/>
    <w:rsid w:val="003B6162"/>
    <w:rsid w:val="003B6502"/>
    <w:rsid w:val="003B6528"/>
    <w:rsid w:val="003B667C"/>
    <w:rsid w:val="003B6735"/>
    <w:rsid w:val="003B6843"/>
    <w:rsid w:val="003B68DF"/>
    <w:rsid w:val="003B6F2D"/>
    <w:rsid w:val="003B7A89"/>
    <w:rsid w:val="003C0371"/>
    <w:rsid w:val="003C0423"/>
    <w:rsid w:val="003C0446"/>
    <w:rsid w:val="003C0568"/>
    <w:rsid w:val="003C0C73"/>
    <w:rsid w:val="003C0EA7"/>
    <w:rsid w:val="003C1322"/>
    <w:rsid w:val="003C1611"/>
    <w:rsid w:val="003C1C76"/>
    <w:rsid w:val="003C1F2C"/>
    <w:rsid w:val="003C27A3"/>
    <w:rsid w:val="003C290D"/>
    <w:rsid w:val="003C2BF3"/>
    <w:rsid w:val="003C2D66"/>
    <w:rsid w:val="003C2F90"/>
    <w:rsid w:val="003C33AD"/>
    <w:rsid w:val="003C388E"/>
    <w:rsid w:val="003C39AC"/>
    <w:rsid w:val="003C3B22"/>
    <w:rsid w:val="003C3E2F"/>
    <w:rsid w:val="003C45E3"/>
    <w:rsid w:val="003C4791"/>
    <w:rsid w:val="003C4B11"/>
    <w:rsid w:val="003C4FE3"/>
    <w:rsid w:val="003C500C"/>
    <w:rsid w:val="003C5620"/>
    <w:rsid w:val="003C586A"/>
    <w:rsid w:val="003C5AB9"/>
    <w:rsid w:val="003C5F35"/>
    <w:rsid w:val="003C6499"/>
    <w:rsid w:val="003C64D3"/>
    <w:rsid w:val="003C681C"/>
    <w:rsid w:val="003C6A65"/>
    <w:rsid w:val="003C6BA6"/>
    <w:rsid w:val="003C6DE9"/>
    <w:rsid w:val="003C7435"/>
    <w:rsid w:val="003C76A6"/>
    <w:rsid w:val="003C7C1A"/>
    <w:rsid w:val="003D06F3"/>
    <w:rsid w:val="003D07FA"/>
    <w:rsid w:val="003D1ED7"/>
    <w:rsid w:val="003D227B"/>
    <w:rsid w:val="003D2C23"/>
    <w:rsid w:val="003D2D7E"/>
    <w:rsid w:val="003D3869"/>
    <w:rsid w:val="003D395F"/>
    <w:rsid w:val="003D3E2D"/>
    <w:rsid w:val="003D445B"/>
    <w:rsid w:val="003D461A"/>
    <w:rsid w:val="003D4868"/>
    <w:rsid w:val="003D4903"/>
    <w:rsid w:val="003D4A6D"/>
    <w:rsid w:val="003D53D6"/>
    <w:rsid w:val="003D5B3A"/>
    <w:rsid w:val="003D5B9E"/>
    <w:rsid w:val="003D5BAA"/>
    <w:rsid w:val="003D66AA"/>
    <w:rsid w:val="003D6AD1"/>
    <w:rsid w:val="003D6C8A"/>
    <w:rsid w:val="003D6E31"/>
    <w:rsid w:val="003D6FE3"/>
    <w:rsid w:val="003D7521"/>
    <w:rsid w:val="003D77D8"/>
    <w:rsid w:val="003D7DA2"/>
    <w:rsid w:val="003E0327"/>
    <w:rsid w:val="003E03CE"/>
    <w:rsid w:val="003E0CDB"/>
    <w:rsid w:val="003E0F17"/>
    <w:rsid w:val="003E15B4"/>
    <w:rsid w:val="003E1C96"/>
    <w:rsid w:val="003E1CBA"/>
    <w:rsid w:val="003E1E35"/>
    <w:rsid w:val="003E1F71"/>
    <w:rsid w:val="003E2279"/>
    <w:rsid w:val="003E266B"/>
    <w:rsid w:val="003E29DE"/>
    <w:rsid w:val="003E2B56"/>
    <w:rsid w:val="003E2BC7"/>
    <w:rsid w:val="003E36DC"/>
    <w:rsid w:val="003E3ABA"/>
    <w:rsid w:val="003E455D"/>
    <w:rsid w:val="003E4B9D"/>
    <w:rsid w:val="003E5186"/>
    <w:rsid w:val="003E5768"/>
    <w:rsid w:val="003E5B2E"/>
    <w:rsid w:val="003E5C8B"/>
    <w:rsid w:val="003E5DE2"/>
    <w:rsid w:val="003E6089"/>
    <w:rsid w:val="003E66F0"/>
    <w:rsid w:val="003E6852"/>
    <w:rsid w:val="003E7392"/>
    <w:rsid w:val="003E73EB"/>
    <w:rsid w:val="003E74DF"/>
    <w:rsid w:val="003E785A"/>
    <w:rsid w:val="003E7860"/>
    <w:rsid w:val="003E7A6E"/>
    <w:rsid w:val="003E7D66"/>
    <w:rsid w:val="003E7D93"/>
    <w:rsid w:val="003E7E3D"/>
    <w:rsid w:val="003F075F"/>
    <w:rsid w:val="003F0771"/>
    <w:rsid w:val="003F081A"/>
    <w:rsid w:val="003F0F21"/>
    <w:rsid w:val="003F1173"/>
    <w:rsid w:val="003F123E"/>
    <w:rsid w:val="003F13B3"/>
    <w:rsid w:val="003F22CA"/>
    <w:rsid w:val="003F2425"/>
    <w:rsid w:val="003F2900"/>
    <w:rsid w:val="003F2D3D"/>
    <w:rsid w:val="003F2DE5"/>
    <w:rsid w:val="003F2F54"/>
    <w:rsid w:val="003F3430"/>
    <w:rsid w:val="003F354C"/>
    <w:rsid w:val="003F3AE0"/>
    <w:rsid w:val="003F3BC5"/>
    <w:rsid w:val="003F41CE"/>
    <w:rsid w:val="003F492C"/>
    <w:rsid w:val="003F5615"/>
    <w:rsid w:val="003F56A9"/>
    <w:rsid w:val="003F6490"/>
    <w:rsid w:val="003F6722"/>
    <w:rsid w:val="003F7121"/>
    <w:rsid w:val="003F7169"/>
    <w:rsid w:val="003F779B"/>
    <w:rsid w:val="003F77BC"/>
    <w:rsid w:val="003F786D"/>
    <w:rsid w:val="003F7A29"/>
    <w:rsid w:val="00400132"/>
    <w:rsid w:val="0040014B"/>
    <w:rsid w:val="00400171"/>
    <w:rsid w:val="00400802"/>
    <w:rsid w:val="00400E97"/>
    <w:rsid w:val="00400EC8"/>
    <w:rsid w:val="0040122B"/>
    <w:rsid w:val="00401F01"/>
    <w:rsid w:val="00402106"/>
    <w:rsid w:val="004024C9"/>
    <w:rsid w:val="0040253E"/>
    <w:rsid w:val="00402743"/>
    <w:rsid w:val="00403EA8"/>
    <w:rsid w:val="0040404A"/>
    <w:rsid w:val="0040411C"/>
    <w:rsid w:val="00404BBA"/>
    <w:rsid w:val="00404D1F"/>
    <w:rsid w:val="00405C74"/>
    <w:rsid w:val="00405DCD"/>
    <w:rsid w:val="00405E60"/>
    <w:rsid w:val="00406452"/>
    <w:rsid w:val="004064AD"/>
    <w:rsid w:val="00406578"/>
    <w:rsid w:val="00406995"/>
    <w:rsid w:val="00406CA5"/>
    <w:rsid w:val="00406D99"/>
    <w:rsid w:val="00407483"/>
    <w:rsid w:val="00407586"/>
    <w:rsid w:val="0040769A"/>
    <w:rsid w:val="0040793A"/>
    <w:rsid w:val="00407C7F"/>
    <w:rsid w:val="00407CE5"/>
    <w:rsid w:val="00410429"/>
    <w:rsid w:val="00410B5E"/>
    <w:rsid w:val="00410E7B"/>
    <w:rsid w:val="0041108A"/>
    <w:rsid w:val="0041110E"/>
    <w:rsid w:val="004113BE"/>
    <w:rsid w:val="004113D4"/>
    <w:rsid w:val="00411D2C"/>
    <w:rsid w:val="00411EE2"/>
    <w:rsid w:val="00411F4F"/>
    <w:rsid w:val="004121AB"/>
    <w:rsid w:val="004125F6"/>
    <w:rsid w:val="00412A28"/>
    <w:rsid w:val="0041323A"/>
    <w:rsid w:val="00414949"/>
    <w:rsid w:val="00414B3B"/>
    <w:rsid w:val="00414EBD"/>
    <w:rsid w:val="004156F1"/>
    <w:rsid w:val="00415C0B"/>
    <w:rsid w:val="004162B1"/>
    <w:rsid w:val="004165DC"/>
    <w:rsid w:val="00416AEF"/>
    <w:rsid w:val="00416B45"/>
    <w:rsid w:val="00416D14"/>
    <w:rsid w:val="0041701A"/>
    <w:rsid w:val="004171E2"/>
    <w:rsid w:val="00417B1D"/>
    <w:rsid w:val="00417C3C"/>
    <w:rsid w:val="00417D9F"/>
    <w:rsid w:val="00420428"/>
    <w:rsid w:val="004205E1"/>
    <w:rsid w:val="0042071B"/>
    <w:rsid w:val="004209B7"/>
    <w:rsid w:val="0042197D"/>
    <w:rsid w:val="00421D1B"/>
    <w:rsid w:val="00421D9C"/>
    <w:rsid w:val="00421E4E"/>
    <w:rsid w:val="00421FD8"/>
    <w:rsid w:val="00422057"/>
    <w:rsid w:val="0042237F"/>
    <w:rsid w:val="00422ABA"/>
    <w:rsid w:val="00422D9E"/>
    <w:rsid w:val="004231E5"/>
    <w:rsid w:val="00423735"/>
    <w:rsid w:val="00423EAD"/>
    <w:rsid w:val="00423F5D"/>
    <w:rsid w:val="00424365"/>
    <w:rsid w:val="00424483"/>
    <w:rsid w:val="004248E2"/>
    <w:rsid w:val="00424D09"/>
    <w:rsid w:val="00424E8C"/>
    <w:rsid w:val="0042562F"/>
    <w:rsid w:val="004268C3"/>
    <w:rsid w:val="00426A97"/>
    <w:rsid w:val="00426AA2"/>
    <w:rsid w:val="00426B5E"/>
    <w:rsid w:val="00426D85"/>
    <w:rsid w:val="00426F66"/>
    <w:rsid w:val="004271DE"/>
    <w:rsid w:val="004304F5"/>
    <w:rsid w:val="004305E4"/>
    <w:rsid w:val="00430CB7"/>
    <w:rsid w:val="00430D70"/>
    <w:rsid w:val="0043121A"/>
    <w:rsid w:val="004316DE"/>
    <w:rsid w:val="00431D59"/>
    <w:rsid w:val="00433736"/>
    <w:rsid w:val="004338A5"/>
    <w:rsid w:val="0043446D"/>
    <w:rsid w:val="00434C02"/>
    <w:rsid w:val="0043514A"/>
    <w:rsid w:val="004358DB"/>
    <w:rsid w:val="00435F65"/>
    <w:rsid w:val="0043623C"/>
    <w:rsid w:val="0043644E"/>
    <w:rsid w:val="0043725B"/>
    <w:rsid w:val="00437834"/>
    <w:rsid w:val="004378B8"/>
    <w:rsid w:val="00437950"/>
    <w:rsid w:val="00437AC4"/>
    <w:rsid w:val="00437C2C"/>
    <w:rsid w:val="004405FA"/>
    <w:rsid w:val="0044077A"/>
    <w:rsid w:val="0044123F"/>
    <w:rsid w:val="00441259"/>
    <w:rsid w:val="004414EB"/>
    <w:rsid w:val="00441749"/>
    <w:rsid w:val="00441802"/>
    <w:rsid w:val="00441CE4"/>
    <w:rsid w:val="00441F64"/>
    <w:rsid w:val="00441FB8"/>
    <w:rsid w:val="004421E1"/>
    <w:rsid w:val="00442E1A"/>
    <w:rsid w:val="00442E8C"/>
    <w:rsid w:val="004437E7"/>
    <w:rsid w:val="00443AAA"/>
    <w:rsid w:val="00443BAA"/>
    <w:rsid w:val="00443F6E"/>
    <w:rsid w:val="004440C2"/>
    <w:rsid w:val="00444597"/>
    <w:rsid w:val="00445633"/>
    <w:rsid w:val="00445C35"/>
    <w:rsid w:val="00445DBA"/>
    <w:rsid w:val="0044609E"/>
    <w:rsid w:val="004466C3"/>
    <w:rsid w:val="00446D08"/>
    <w:rsid w:val="00446D7A"/>
    <w:rsid w:val="00446DAE"/>
    <w:rsid w:val="00446F71"/>
    <w:rsid w:val="004470DE"/>
    <w:rsid w:val="0044712D"/>
    <w:rsid w:val="004501B9"/>
    <w:rsid w:val="00450470"/>
    <w:rsid w:val="00450604"/>
    <w:rsid w:val="00450A7C"/>
    <w:rsid w:val="00451696"/>
    <w:rsid w:val="0045185A"/>
    <w:rsid w:val="00451FFA"/>
    <w:rsid w:val="00452144"/>
    <w:rsid w:val="00452195"/>
    <w:rsid w:val="00453178"/>
    <w:rsid w:val="00453452"/>
    <w:rsid w:val="00453D4C"/>
    <w:rsid w:val="004541AC"/>
    <w:rsid w:val="0045435C"/>
    <w:rsid w:val="004545E9"/>
    <w:rsid w:val="004546F5"/>
    <w:rsid w:val="004547F9"/>
    <w:rsid w:val="00454932"/>
    <w:rsid w:val="00454A59"/>
    <w:rsid w:val="00454D3E"/>
    <w:rsid w:val="00455061"/>
    <w:rsid w:val="00455106"/>
    <w:rsid w:val="0045549B"/>
    <w:rsid w:val="0045554F"/>
    <w:rsid w:val="0045567B"/>
    <w:rsid w:val="00456028"/>
    <w:rsid w:val="0045724E"/>
    <w:rsid w:val="0045750B"/>
    <w:rsid w:val="004601A6"/>
    <w:rsid w:val="004602F7"/>
    <w:rsid w:val="00460DB4"/>
    <w:rsid w:val="00461565"/>
    <w:rsid w:val="004617EE"/>
    <w:rsid w:val="00461D61"/>
    <w:rsid w:val="004620D0"/>
    <w:rsid w:val="0046259A"/>
    <w:rsid w:val="00462A23"/>
    <w:rsid w:val="00462AA0"/>
    <w:rsid w:val="00463248"/>
    <w:rsid w:val="00463496"/>
    <w:rsid w:val="004634A9"/>
    <w:rsid w:val="00463DDF"/>
    <w:rsid w:val="004640E6"/>
    <w:rsid w:val="004643D6"/>
    <w:rsid w:val="0046450D"/>
    <w:rsid w:val="00464D42"/>
    <w:rsid w:val="00464FA5"/>
    <w:rsid w:val="0046500E"/>
    <w:rsid w:val="0046544E"/>
    <w:rsid w:val="0046565B"/>
    <w:rsid w:val="0046577E"/>
    <w:rsid w:val="00465A54"/>
    <w:rsid w:val="00465E08"/>
    <w:rsid w:val="00465EE5"/>
    <w:rsid w:val="00465F2D"/>
    <w:rsid w:val="00466102"/>
    <w:rsid w:val="00466184"/>
    <w:rsid w:val="00466521"/>
    <w:rsid w:val="00466632"/>
    <w:rsid w:val="0046690F"/>
    <w:rsid w:val="004669B2"/>
    <w:rsid w:val="00466C16"/>
    <w:rsid w:val="00466F72"/>
    <w:rsid w:val="0046717A"/>
    <w:rsid w:val="004673D9"/>
    <w:rsid w:val="0046784A"/>
    <w:rsid w:val="004678A2"/>
    <w:rsid w:val="00467BF4"/>
    <w:rsid w:val="00467F61"/>
    <w:rsid w:val="0047010E"/>
    <w:rsid w:val="00470442"/>
    <w:rsid w:val="00470E9A"/>
    <w:rsid w:val="0047136E"/>
    <w:rsid w:val="00471A18"/>
    <w:rsid w:val="00471C19"/>
    <w:rsid w:val="004723D1"/>
    <w:rsid w:val="0047242D"/>
    <w:rsid w:val="00472782"/>
    <w:rsid w:val="0047285B"/>
    <w:rsid w:val="00472ACC"/>
    <w:rsid w:val="00472F5D"/>
    <w:rsid w:val="004731BC"/>
    <w:rsid w:val="00474A34"/>
    <w:rsid w:val="00474D85"/>
    <w:rsid w:val="0047541A"/>
    <w:rsid w:val="00475907"/>
    <w:rsid w:val="0047620B"/>
    <w:rsid w:val="004763E0"/>
    <w:rsid w:val="00477E70"/>
    <w:rsid w:val="00480204"/>
    <w:rsid w:val="00480719"/>
    <w:rsid w:val="00480B1E"/>
    <w:rsid w:val="00481FE1"/>
    <w:rsid w:val="00482271"/>
    <w:rsid w:val="004822A0"/>
    <w:rsid w:val="004824A3"/>
    <w:rsid w:val="00482B02"/>
    <w:rsid w:val="00482B85"/>
    <w:rsid w:val="00483371"/>
    <w:rsid w:val="00483987"/>
    <w:rsid w:val="00483A63"/>
    <w:rsid w:val="00483FA3"/>
    <w:rsid w:val="00483FCB"/>
    <w:rsid w:val="00484B9D"/>
    <w:rsid w:val="00484BC6"/>
    <w:rsid w:val="0048528B"/>
    <w:rsid w:val="0048540A"/>
    <w:rsid w:val="004854E9"/>
    <w:rsid w:val="004855BD"/>
    <w:rsid w:val="004859B2"/>
    <w:rsid w:val="00485D9F"/>
    <w:rsid w:val="00485E6A"/>
    <w:rsid w:val="00486484"/>
    <w:rsid w:val="0048713A"/>
    <w:rsid w:val="00487C3A"/>
    <w:rsid w:val="00490742"/>
    <w:rsid w:val="0049105C"/>
    <w:rsid w:val="004914CA"/>
    <w:rsid w:val="00491987"/>
    <w:rsid w:val="00491C6B"/>
    <w:rsid w:val="00491C9F"/>
    <w:rsid w:val="00492198"/>
    <w:rsid w:val="004923E4"/>
    <w:rsid w:val="004926C6"/>
    <w:rsid w:val="00492CB5"/>
    <w:rsid w:val="00492E71"/>
    <w:rsid w:val="004932C0"/>
    <w:rsid w:val="004937E8"/>
    <w:rsid w:val="00493C0E"/>
    <w:rsid w:val="00493C90"/>
    <w:rsid w:val="00493F18"/>
    <w:rsid w:val="0049415E"/>
    <w:rsid w:val="0049433A"/>
    <w:rsid w:val="0049448B"/>
    <w:rsid w:val="004946C8"/>
    <w:rsid w:val="004946CE"/>
    <w:rsid w:val="00494749"/>
    <w:rsid w:val="00494BB0"/>
    <w:rsid w:val="00494C24"/>
    <w:rsid w:val="00495218"/>
    <w:rsid w:val="0049573C"/>
    <w:rsid w:val="0049591D"/>
    <w:rsid w:val="00495BB7"/>
    <w:rsid w:val="00495CF0"/>
    <w:rsid w:val="00495EDC"/>
    <w:rsid w:val="004962CF"/>
    <w:rsid w:val="00496382"/>
    <w:rsid w:val="00496BD2"/>
    <w:rsid w:val="00496EDD"/>
    <w:rsid w:val="00497FBF"/>
    <w:rsid w:val="004A03A0"/>
    <w:rsid w:val="004A046B"/>
    <w:rsid w:val="004A0527"/>
    <w:rsid w:val="004A1146"/>
    <w:rsid w:val="004A1157"/>
    <w:rsid w:val="004A1475"/>
    <w:rsid w:val="004A179B"/>
    <w:rsid w:val="004A266D"/>
    <w:rsid w:val="004A281B"/>
    <w:rsid w:val="004A311B"/>
    <w:rsid w:val="004A3369"/>
    <w:rsid w:val="004A385F"/>
    <w:rsid w:val="004A39D9"/>
    <w:rsid w:val="004A40AA"/>
    <w:rsid w:val="004A40E3"/>
    <w:rsid w:val="004A4107"/>
    <w:rsid w:val="004A4A26"/>
    <w:rsid w:val="004A4CA3"/>
    <w:rsid w:val="004A54CF"/>
    <w:rsid w:val="004A574B"/>
    <w:rsid w:val="004A5852"/>
    <w:rsid w:val="004A59EE"/>
    <w:rsid w:val="004A6F41"/>
    <w:rsid w:val="004A6F99"/>
    <w:rsid w:val="004A7D62"/>
    <w:rsid w:val="004B024E"/>
    <w:rsid w:val="004B0421"/>
    <w:rsid w:val="004B0E5F"/>
    <w:rsid w:val="004B13C1"/>
    <w:rsid w:val="004B153F"/>
    <w:rsid w:val="004B168D"/>
    <w:rsid w:val="004B17AA"/>
    <w:rsid w:val="004B189A"/>
    <w:rsid w:val="004B1F50"/>
    <w:rsid w:val="004B20AE"/>
    <w:rsid w:val="004B276B"/>
    <w:rsid w:val="004B27DC"/>
    <w:rsid w:val="004B2B5C"/>
    <w:rsid w:val="004B2C04"/>
    <w:rsid w:val="004B2D0B"/>
    <w:rsid w:val="004B331C"/>
    <w:rsid w:val="004B34FA"/>
    <w:rsid w:val="004B46E0"/>
    <w:rsid w:val="004B49B7"/>
    <w:rsid w:val="004B4BE5"/>
    <w:rsid w:val="004B515A"/>
    <w:rsid w:val="004B579F"/>
    <w:rsid w:val="004B5893"/>
    <w:rsid w:val="004B5F12"/>
    <w:rsid w:val="004B612C"/>
    <w:rsid w:val="004B6303"/>
    <w:rsid w:val="004B69B5"/>
    <w:rsid w:val="004B6C12"/>
    <w:rsid w:val="004B70C2"/>
    <w:rsid w:val="004B719F"/>
    <w:rsid w:val="004B7231"/>
    <w:rsid w:val="004B79B1"/>
    <w:rsid w:val="004B7D0D"/>
    <w:rsid w:val="004B7DAC"/>
    <w:rsid w:val="004C009D"/>
    <w:rsid w:val="004C014C"/>
    <w:rsid w:val="004C0337"/>
    <w:rsid w:val="004C04D8"/>
    <w:rsid w:val="004C059F"/>
    <w:rsid w:val="004C05DE"/>
    <w:rsid w:val="004C0675"/>
    <w:rsid w:val="004C0680"/>
    <w:rsid w:val="004C0749"/>
    <w:rsid w:val="004C0AA3"/>
    <w:rsid w:val="004C0C60"/>
    <w:rsid w:val="004C1065"/>
    <w:rsid w:val="004C10E9"/>
    <w:rsid w:val="004C127C"/>
    <w:rsid w:val="004C1DCA"/>
    <w:rsid w:val="004C2261"/>
    <w:rsid w:val="004C2C55"/>
    <w:rsid w:val="004C2DEA"/>
    <w:rsid w:val="004C2E7E"/>
    <w:rsid w:val="004C314C"/>
    <w:rsid w:val="004C33C6"/>
    <w:rsid w:val="004C3717"/>
    <w:rsid w:val="004C3CDB"/>
    <w:rsid w:val="004C3CE0"/>
    <w:rsid w:val="004C3F58"/>
    <w:rsid w:val="004C427B"/>
    <w:rsid w:val="004C42A3"/>
    <w:rsid w:val="004C454A"/>
    <w:rsid w:val="004C4C9A"/>
    <w:rsid w:val="004C4F40"/>
    <w:rsid w:val="004C52E0"/>
    <w:rsid w:val="004C708B"/>
    <w:rsid w:val="004C7878"/>
    <w:rsid w:val="004C7F9B"/>
    <w:rsid w:val="004D025E"/>
    <w:rsid w:val="004D03E2"/>
    <w:rsid w:val="004D0478"/>
    <w:rsid w:val="004D06CC"/>
    <w:rsid w:val="004D1035"/>
    <w:rsid w:val="004D111F"/>
    <w:rsid w:val="004D16E4"/>
    <w:rsid w:val="004D1EBD"/>
    <w:rsid w:val="004D2095"/>
    <w:rsid w:val="004D26DF"/>
    <w:rsid w:val="004D279D"/>
    <w:rsid w:val="004D2BF7"/>
    <w:rsid w:val="004D2D60"/>
    <w:rsid w:val="004D2F82"/>
    <w:rsid w:val="004D3093"/>
    <w:rsid w:val="004D3179"/>
    <w:rsid w:val="004D38A5"/>
    <w:rsid w:val="004D4334"/>
    <w:rsid w:val="004D4667"/>
    <w:rsid w:val="004D52B7"/>
    <w:rsid w:val="004D581F"/>
    <w:rsid w:val="004D5988"/>
    <w:rsid w:val="004D65CB"/>
    <w:rsid w:val="004D6C8B"/>
    <w:rsid w:val="004D6E9B"/>
    <w:rsid w:val="004D7623"/>
    <w:rsid w:val="004D7853"/>
    <w:rsid w:val="004D7A02"/>
    <w:rsid w:val="004E01F2"/>
    <w:rsid w:val="004E1255"/>
    <w:rsid w:val="004E12E5"/>
    <w:rsid w:val="004E163A"/>
    <w:rsid w:val="004E1A4B"/>
    <w:rsid w:val="004E1C0F"/>
    <w:rsid w:val="004E1C6D"/>
    <w:rsid w:val="004E1FAC"/>
    <w:rsid w:val="004E202B"/>
    <w:rsid w:val="004E3282"/>
    <w:rsid w:val="004E32F3"/>
    <w:rsid w:val="004E35AF"/>
    <w:rsid w:val="004E3D58"/>
    <w:rsid w:val="004E474F"/>
    <w:rsid w:val="004E4921"/>
    <w:rsid w:val="004E49D7"/>
    <w:rsid w:val="004E4A21"/>
    <w:rsid w:val="004E4AE0"/>
    <w:rsid w:val="004E4B8E"/>
    <w:rsid w:val="004E4FF9"/>
    <w:rsid w:val="004E53D7"/>
    <w:rsid w:val="004E581E"/>
    <w:rsid w:val="004E5984"/>
    <w:rsid w:val="004E5B57"/>
    <w:rsid w:val="004E5B7D"/>
    <w:rsid w:val="004E5D22"/>
    <w:rsid w:val="004E637F"/>
    <w:rsid w:val="004E65EE"/>
    <w:rsid w:val="004E6633"/>
    <w:rsid w:val="004E664E"/>
    <w:rsid w:val="004E6978"/>
    <w:rsid w:val="004E69BA"/>
    <w:rsid w:val="004E6AC3"/>
    <w:rsid w:val="004E7536"/>
    <w:rsid w:val="004E76AD"/>
    <w:rsid w:val="004E7826"/>
    <w:rsid w:val="004E7AC9"/>
    <w:rsid w:val="004E7C49"/>
    <w:rsid w:val="004F02C7"/>
    <w:rsid w:val="004F05A5"/>
    <w:rsid w:val="004F05D4"/>
    <w:rsid w:val="004F0EEC"/>
    <w:rsid w:val="004F130A"/>
    <w:rsid w:val="004F148D"/>
    <w:rsid w:val="004F182F"/>
    <w:rsid w:val="004F187F"/>
    <w:rsid w:val="004F1895"/>
    <w:rsid w:val="004F2024"/>
    <w:rsid w:val="004F209D"/>
    <w:rsid w:val="004F2201"/>
    <w:rsid w:val="004F2581"/>
    <w:rsid w:val="004F2706"/>
    <w:rsid w:val="004F27B1"/>
    <w:rsid w:val="004F28ED"/>
    <w:rsid w:val="004F2A0D"/>
    <w:rsid w:val="004F2A27"/>
    <w:rsid w:val="004F2A99"/>
    <w:rsid w:val="004F2BA8"/>
    <w:rsid w:val="004F2C39"/>
    <w:rsid w:val="004F3109"/>
    <w:rsid w:val="004F346E"/>
    <w:rsid w:val="004F3711"/>
    <w:rsid w:val="004F3A51"/>
    <w:rsid w:val="004F3AFC"/>
    <w:rsid w:val="004F3B77"/>
    <w:rsid w:val="004F4269"/>
    <w:rsid w:val="004F460D"/>
    <w:rsid w:val="004F4B00"/>
    <w:rsid w:val="004F4BE2"/>
    <w:rsid w:val="004F4DD9"/>
    <w:rsid w:val="004F4EBD"/>
    <w:rsid w:val="004F530D"/>
    <w:rsid w:val="004F546D"/>
    <w:rsid w:val="004F59A5"/>
    <w:rsid w:val="004F5C38"/>
    <w:rsid w:val="004F7F0C"/>
    <w:rsid w:val="00500A1A"/>
    <w:rsid w:val="00500B8F"/>
    <w:rsid w:val="00500DF2"/>
    <w:rsid w:val="0050143A"/>
    <w:rsid w:val="005015CF"/>
    <w:rsid w:val="00501ACB"/>
    <w:rsid w:val="00501B2E"/>
    <w:rsid w:val="0050227A"/>
    <w:rsid w:val="005022C0"/>
    <w:rsid w:val="0050245C"/>
    <w:rsid w:val="00502A83"/>
    <w:rsid w:val="00502BB8"/>
    <w:rsid w:val="00503061"/>
    <w:rsid w:val="005033A4"/>
    <w:rsid w:val="005033D0"/>
    <w:rsid w:val="00503CA8"/>
    <w:rsid w:val="005042D6"/>
    <w:rsid w:val="005046D4"/>
    <w:rsid w:val="00504F56"/>
    <w:rsid w:val="0050502B"/>
    <w:rsid w:val="00505215"/>
    <w:rsid w:val="00505275"/>
    <w:rsid w:val="00505585"/>
    <w:rsid w:val="00505BF1"/>
    <w:rsid w:val="0050627D"/>
    <w:rsid w:val="00506A39"/>
    <w:rsid w:val="00506B55"/>
    <w:rsid w:val="00506C9C"/>
    <w:rsid w:val="005072DD"/>
    <w:rsid w:val="005079C5"/>
    <w:rsid w:val="00507CB2"/>
    <w:rsid w:val="005103B1"/>
    <w:rsid w:val="00510412"/>
    <w:rsid w:val="005106F3"/>
    <w:rsid w:val="00510C42"/>
    <w:rsid w:val="005114DF"/>
    <w:rsid w:val="00511D66"/>
    <w:rsid w:val="00512474"/>
    <w:rsid w:val="0051274E"/>
    <w:rsid w:val="00512A3A"/>
    <w:rsid w:val="00512A7C"/>
    <w:rsid w:val="00512B39"/>
    <w:rsid w:val="005130F4"/>
    <w:rsid w:val="00513420"/>
    <w:rsid w:val="00513AE2"/>
    <w:rsid w:val="00513D34"/>
    <w:rsid w:val="00513EE9"/>
    <w:rsid w:val="00514147"/>
    <w:rsid w:val="005142F8"/>
    <w:rsid w:val="00514555"/>
    <w:rsid w:val="00514928"/>
    <w:rsid w:val="00514EE7"/>
    <w:rsid w:val="00514F9D"/>
    <w:rsid w:val="00515394"/>
    <w:rsid w:val="005156ED"/>
    <w:rsid w:val="005160A2"/>
    <w:rsid w:val="00516797"/>
    <w:rsid w:val="0051694E"/>
    <w:rsid w:val="005169FC"/>
    <w:rsid w:val="00516BD6"/>
    <w:rsid w:val="00517108"/>
    <w:rsid w:val="00517C88"/>
    <w:rsid w:val="005200FB"/>
    <w:rsid w:val="005203F2"/>
    <w:rsid w:val="00520701"/>
    <w:rsid w:val="00520A61"/>
    <w:rsid w:val="00520E76"/>
    <w:rsid w:val="00520FBC"/>
    <w:rsid w:val="0052111B"/>
    <w:rsid w:val="005214C9"/>
    <w:rsid w:val="00521598"/>
    <w:rsid w:val="0052183C"/>
    <w:rsid w:val="00521AC6"/>
    <w:rsid w:val="00521FA0"/>
    <w:rsid w:val="0052260A"/>
    <w:rsid w:val="00522997"/>
    <w:rsid w:val="00522AD1"/>
    <w:rsid w:val="00522F3F"/>
    <w:rsid w:val="005235C8"/>
    <w:rsid w:val="00523728"/>
    <w:rsid w:val="00524447"/>
    <w:rsid w:val="005245EE"/>
    <w:rsid w:val="00524DF9"/>
    <w:rsid w:val="005250C0"/>
    <w:rsid w:val="005255F4"/>
    <w:rsid w:val="00525831"/>
    <w:rsid w:val="00525F36"/>
    <w:rsid w:val="00525F93"/>
    <w:rsid w:val="00525FCE"/>
    <w:rsid w:val="00526088"/>
    <w:rsid w:val="005266A7"/>
    <w:rsid w:val="0052677E"/>
    <w:rsid w:val="005274AB"/>
    <w:rsid w:val="005279BA"/>
    <w:rsid w:val="00527E48"/>
    <w:rsid w:val="00527E4D"/>
    <w:rsid w:val="00530084"/>
    <w:rsid w:val="005301E8"/>
    <w:rsid w:val="00530A60"/>
    <w:rsid w:val="00530EFB"/>
    <w:rsid w:val="0053102C"/>
    <w:rsid w:val="0053119F"/>
    <w:rsid w:val="005317E6"/>
    <w:rsid w:val="0053197A"/>
    <w:rsid w:val="005319A3"/>
    <w:rsid w:val="00531C25"/>
    <w:rsid w:val="00531F5D"/>
    <w:rsid w:val="0053213E"/>
    <w:rsid w:val="00532410"/>
    <w:rsid w:val="00532524"/>
    <w:rsid w:val="005325D0"/>
    <w:rsid w:val="00532951"/>
    <w:rsid w:val="00532A0F"/>
    <w:rsid w:val="00532A7F"/>
    <w:rsid w:val="00532F57"/>
    <w:rsid w:val="005339C9"/>
    <w:rsid w:val="00533DE5"/>
    <w:rsid w:val="00533EC7"/>
    <w:rsid w:val="00533ED1"/>
    <w:rsid w:val="0053408E"/>
    <w:rsid w:val="005349A3"/>
    <w:rsid w:val="00535497"/>
    <w:rsid w:val="00535750"/>
    <w:rsid w:val="00535C02"/>
    <w:rsid w:val="00536189"/>
    <w:rsid w:val="005363F5"/>
    <w:rsid w:val="00536640"/>
    <w:rsid w:val="0053694F"/>
    <w:rsid w:val="005369DE"/>
    <w:rsid w:val="00536C2B"/>
    <w:rsid w:val="00536E7F"/>
    <w:rsid w:val="00537145"/>
    <w:rsid w:val="005373A6"/>
    <w:rsid w:val="0053772A"/>
    <w:rsid w:val="00537C91"/>
    <w:rsid w:val="00537D50"/>
    <w:rsid w:val="00537E2E"/>
    <w:rsid w:val="00540C4F"/>
    <w:rsid w:val="005411FA"/>
    <w:rsid w:val="00541345"/>
    <w:rsid w:val="005416AE"/>
    <w:rsid w:val="0054170B"/>
    <w:rsid w:val="00541AC6"/>
    <w:rsid w:val="00541C73"/>
    <w:rsid w:val="00541E48"/>
    <w:rsid w:val="00541E6F"/>
    <w:rsid w:val="00541ED7"/>
    <w:rsid w:val="00542026"/>
    <w:rsid w:val="005421E0"/>
    <w:rsid w:val="005423B0"/>
    <w:rsid w:val="005425ED"/>
    <w:rsid w:val="0054268D"/>
    <w:rsid w:val="00542C07"/>
    <w:rsid w:val="00542ED9"/>
    <w:rsid w:val="0054364F"/>
    <w:rsid w:val="0054375D"/>
    <w:rsid w:val="00543A83"/>
    <w:rsid w:val="00543B41"/>
    <w:rsid w:val="00543B9B"/>
    <w:rsid w:val="00544099"/>
    <w:rsid w:val="00544EF1"/>
    <w:rsid w:val="00544F78"/>
    <w:rsid w:val="00545077"/>
    <w:rsid w:val="0054555D"/>
    <w:rsid w:val="00545728"/>
    <w:rsid w:val="00545F8E"/>
    <w:rsid w:val="005464E9"/>
    <w:rsid w:val="0054685E"/>
    <w:rsid w:val="00546A63"/>
    <w:rsid w:val="0054718F"/>
    <w:rsid w:val="005471F8"/>
    <w:rsid w:val="0054733C"/>
    <w:rsid w:val="0054791C"/>
    <w:rsid w:val="00547E3A"/>
    <w:rsid w:val="0055000C"/>
    <w:rsid w:val="00550264"/>
    <w:rsid w:val="005505F9"/>
    <w:rsid w:val="005506A1"/>
    <w:rsid w:val="005507B6"/>
    <w:rsid w:val="00550B07"/>
    <w:rsid w:val="00550BAE"/>
    <w:rsid w:val="00550D47"/>
    <w:rsid w:val="00550D8E"/>
    <w:rsid w:val="00550DB3"/>
    <w:rsid w:val="00551146"/>
    <w:rsid w:val="0055115E"/>
    <w:rsid w:val="005517F0"/>
    <w:rsid w:val="00552012"/>
    <w:rsid w:val="0055246C"/>
    <w:rsid w:val="0055273C"/>
    <w:rsid w:val="00552F77"/>
    <w:rsid w:val="00552F78"/>
    <w:rsid w:val="005547C6"/>
    <w:rsid w:val="005548DF"/>
    <w:rsid w:val="00554C55"/>
    <w:rsid w:val="00554D82"/>
    <w:rsid w:val="005550B6"/>
    <w:rsid w:val="005557EC"/>
    <w:rsid w:val="00555F2A"/>
    <w:rsid w:val="00555FEC"/>
    <w:rsid w:val="0055612B"/>
    <w:rsid w:val="00556585"/>
    <w:rsid w:val="00556C0D"/>
    <w:rsid w:val="00556D02"/>
    <w:rsid w:val="00556F17"/>
    <w:rsid w:val="00556F2B"/>
    <w:rsid w:val="0055745E"/>
    <w:rsid w:val="005576E4"/>
    <w:rsid w:val="00557C92"/>
    <w:rsid w:val="00557DF6"/>
    <w:rsid w:val="00560154"/>
    <w:rsid w:val="00560175"/>
    <w:rsid w:val="0056038A"/>
    <w:rsid w:val="005607F6"/>
    <w:rsid w:val="00560D3E"/>
    <w:rsid w:val="00561253"/>
    <w:rsid w:val="0056147F"/>
    <w:rsid w:val="005617D9"/>
    <w:rsid w:val="005618BB"/>
    <w:rsid w:val="005621F7"/>
    <w:rsid w:val="00562A45"/>
    <w:rsid w:val="00562B53"/>
    <w:rsid w:val="005636AF"/>
    <w:rsid w:val="0056378E"/>
    <w:rsid w:val="005637A8"/>
    <w:rsid w:val="005639DE"/>
    <w:rsid w:val="00563CE2"/>
    <w:rsid w:val="00563ED4"/>
    <w:rsid w:val="005640F8"/>
    <w:rsid w:val="0056414D"/>
    <w:rsid w:val="00564787"/>
    <w:rsid w:val="0056539A"/>
    <w:rsid w:val="00565B7D"/>
    <w:rsid w:val="00565BB3"/>
    <w:rsid w:val="0056624E"/>
    <w:rsid w:val="005669A4"/>
    <w:rsid w:val="00566DF3"/>
    <w:rsid w:val="0056703B"/>
    <w:rsid w:val="0056722A"/>
    <w:rsid w:val="0056796C"/>
    <w:rsid w:val="00567A64"/>
    <w:rsid w:val="00567BB2"/>
    <w:rsid w:val="00567DB7"/>
    <w:rsid w:val="00567F04"/>
    <w:rsid w:val="005702B3"/>
    <w:rsid w:val="005707F8"/>
    <w:rsid w:val="00570B09"/>
    <w:rsid w:val="00570E55"/>
    <w:rsid w:val="005715A4"/>
    <w:rsid w:val="005719B4"/>
    <w:rsid w:val="00571EDC"/>
    <w:rsid w:val="005722AF"/>
    <w:rsid w:val="00572387"/>
    <w:rsid w:val="00572403"/>
    <w:rsid w:val="005724DA"/>
    <w:rsid w:val="00572674"/>
    <w:rsid w:val="005728DE"/>
    <w:rsid w:val="00572905"/>
    <w:rsid w:val="00572F3B"/>
    <w:rsid w:val="00573AC4"/>
    <w:rsid w:val="00573C30"/>
    <w:rsid w:val="00573EC0"/>
    <w:rsid w:val="00573FB1"/>
    <w:rsid w:val="00574A47"/>
    <w:rsid w:val="00574D88"/>
    <w:rsid w:val="00575181"/>
    <w:rsid w:val="005751FA"/>
    <w:rsid w:val="0057578A"/>
    <w:rsid w:val="00575820"/>
    <w:rsid w:val="00575A3E"/>
    <w:rsid w:val="00575BFE"/>
    <w:rsid w:val="0057611C"/>
    <w:rsid w:val="00576D6B"/>
    <w:rsid w:val="00576E59"/>
    <w:rsid w:val="005772B9"/>
    <w:rsid w:val="0057778E"/>
    <w:rsid w:val="00577A0F"/>
    <w:rsid w:val="00577B75"/>
    <w:rsid w:val="00577C2F"/>
    <w:rsid w:val="00577C93"/>
    <w:rsid w:val="00577CAC"/>
    <w:rsid w:val="00577EC3"/>
    <w:rsid w:val="00577EE8"/>
    <w:rsid w:val="0058006A"/>
    <w:rsid w:val="00580096"/>
    <w:rsid w:val="00580408"/>
    <w:rsid w:val="00580530"/>
    <w:rsid w:val="00580730"/>
    <w:rsid w:val="00580770"/>
    <w:rsid w:val="005808AC"/>
    <w:rsid w:val="00581007"/>
    <w:rsid w:val="00581166"/>
    <w:rsid w:val="00581B42"/>
    <w:rsid w:val="00581DB5"/>
    <w:rsid w:val="00582E45"/>
    <w:rsid w:val="00582EA0"/>
    <w:rsid w:val="00582F1E"/>
    <w:rsid w:val="00583734"/>
    <w:rsid w:val="00583C59"/>
    <w:rsid w:val="00584453"/>
    <w:rsid w:val="00584522"/>
    <w:rsid w:val="0058458D"/>
    <w:rsid w:val="00584D8D"/>
    <w:rsid w:val="0058527E"/>
    <w:rsid w:val="00585565"/>
    <w:rsid w:val="005859CD"/>
    <w:rsid w:val="00585C82"/>
    <w:rsid w:val="0058627A"/>
    <w:rsid w:val="005862BB"/>
    <w:rsid w:val="005862CE"/>
    <w:rsid w:val="00586716"/>
    <w:rsid w:val="00586A91"/>
    <w:rsid w:val="00586AC4"/>
    <w:rsid w:val="00587248"/>
    <w:rsid w:val="0058727C"/>
    <w:rsid w:val="0058768C"/>
    <w:rsid w:val="005876A4"/>
    <w:rsid w:val="00587ED4"/>
    <w:rsid w:val="00590EC3"/>
    <w:rsid w:val="005913C2"/>
    <w:rsid w:val="00591868"/>
    <w:rsid w:val="00591D26"/>
    <w:rsid w:val="00591D7F"/>
    <w:rsid w:val="00591E62"/>
    <w:rsid w:val="005926DC"/>
    <w:rsid w:val="00593402"/>
    <w:rsid w:val="005936CF"/>
    <w:rsid w:val="00594316"/>
    <w:rsid w:val="005943B6"/>
    <w:rsid w:val="00594499"/>
    <w:rsid w:val="0059479C"/>
    <w:rsid w:val="00595596"/>
    <w:rsid w:val="005955C4"/>
    <w:rsid w:val="00595643"/>
    <w:rsid w:val="005957B5"/>
    <w:rsid w:val="00595A23"/>
    <w:rsid w:val="00596105"/>
    <w:rsid w:val="00596316"/>
    <w:rsid w:val="005966D3"/>
    <w:rsid w:val="00596B07"/>
    <w:rsid w:val="00596F55"/>
    <w:rsid w:val="00597512"/>
    <w:rsid w:val="0059774D"/>
    <w:rsid w:val="00597A09"/>
    <w:rsid w:val="00597B33"/>
    <w:rsid w:val="00597C3A"/>
    <w:rsid w:val="00597DEC"/>
    <w:rsid w:val="00597E71"/>
    <w:rsid w:val="005A0163"/>
    <w:rsid w:val="005A0367"/>
    <w:rsid w:val="005A073A"/>
    <w:rsid w:val="005A0B3C"/>
    <w:rsid w:val="005A0CA7"/>
    <w:rsid w:val="005A1227"/>
    <w:rsid w:val="005A127E"/>
    <w:rsid w:val="005A19C6"/>
    <w:rsid w:val="005A1C30"/>
    <w:rsid w:val="005A1C9E"/>
    <w:rsid w:val="005A2AA6"/>
    <w:rsid w:val="005A2BE1"/>
    <w:rsid w:val="005A2ED2"/>
    <w:rsid w:val="005A2FB6"/>
    <w:rsid w:val="005A3205"/>
    <w:rsid w:val="005A3988"/>
    <w:rsid w:val="005A3EAF"/>
    <w:rsid w:val="005A4488"/>
    <w:rsid w:val="005A4709"/>
    <w:rsid w:val="005A51DE"/>
    <w:rsid w:val="005A51F9"/>
    <w:rsid w:val="005A5282"/>
    <w:rsid w:val="005A5463"/>
    <w:rsid w:val="005A558C"/>
    <w:rsid w:val="005A5BAF"/>
    <w:rsid w:val="005A5BCA"/>
    <w:rsid w:val="005A5CD9"/>
    <w:rsid w:val="005A656C"/>
    <w:rsid w:val="005A6950"/>
    <w:rsid w:val="005A6F8D"/>
    <w:rsid w:val="005A7069"/>
    <w:rsid w:val="005A7391"/>
    <w:rsid w:val="005A7695"/>
    <w:rsid w:val="005A7714"/>
    <w:rsid w:val="005A780E"/>
    <w:rsid w:val="005A7882"/>
    <w:rsid w:val="005A7928"/>
    <w:rsid w:val="005A7B3E"/>
    <w:rsid w:val="005A7CDC"/>
    <w:rsid w:val="005B0195"/>
    <w:rsid w:val="005B0229"/>
    <w:rsid w:val="005B06E4"/>
    <w:rsid w:val="005B0D15"/>
    <w:rsid w:val="005B18BE"/>
    <w:rsid w:val="005B19CD"/>
    <w:rsid w:val="005B1D8D"/>
    <w:rsid w:val="005B1F35"/>
    <w:rsid w:val="005B211D"/>
    <w:rsid w:val="005B2392"/>
    <w:rsid w:val="005B27BF"/>
    <w:rsid w:val="005B2852"/>
    <w:rsid w:val="005B35B0"/>
    <w:rsid w:val="005B3695"/>
    <w:rsid w:val="005B39B9"/>
    <w:rsid w:val="005B4064"/>
    <w:rsid w:val="005B4071"/>
    <w:rsid w:val="005B45A8"/>
    <w:rsid w:val="005B47AC"/>
    <w:rsid w:val="005B47FC"/>
    <w:rsid w:val="005B4C71"/>
    <w:rsid w:val="005B4DC0"/>
    <w:rsid w:val="005B52CA"/>
    <w:rsid w:val="005B5460"/>
    <w:rsid w:val="005B56C9"/>
    <w:rsid w:val="005B5B2E"/>
    <w:rsid w:val="005B5F67"/>
    <w:rsid w:val="005B632E"/>
    <w:rsid w:val="005B6E15"/>
    <w:rsid w:val="005B6EDE"/>
    <w:rsid w:val="005B7564"/>
    <w:rsid w:val="005B76EA"/>
    <w:rsid w:val="005B7EA2"/>
    <w:rsid w:val="005C014E"/>
    <w:rsid w:val="005C03B2"/>
    <w:rsid w:val="005C064D"/>
    <w:rsid w:val="005C105E"/>
    <w:rsid w:val="005C1B34"/>
    <w:rsid w:val="005C1B6B"/>
    <w:rsid w:val="005C1F44"/>
    <w:rsid w:val="005C2467"/>
    <w:rsid w:val="005C3CAD"/>
    <w:rsid w:val="005C3F5D"/>
    <w:rsid w:val="005C426F"/>
    <w:rsid w:val="005C42DF"/>
    <w:rsid w:val="005C4351"/>
    <w:rsid w:val="005C4366"/>
    <w:rsid w:val="005C44F6"/>
    <w:rsid w:val="005C482E"/>
    <w:rsid w:val="005C48B4"/>
    <w:rsid w:val="005C4B15"/>
    <w:rsid w:val="005C526E"/>
    <w:rsid w:val="005C572C"/>
    <w:rsid w:val="005C58E3"/>
    <w:rsid w:val="005C59AB"/>
    <w:rsid w:val="005C6075"/>
    <w:rsid w:val="005C60A9"/>
    <w:rsid w:val="005C6299"/>
    <w:rsid w:val="005C687A"/>
    <w:rsid w:val="005C69EB"/>
    <w:rsid w:val="005C74BD"/>
    <w:rsid w:val="005C7701"/>
    <w:rsid w:val="005C7C21"/>
    <w:rsid w:val="005C7D89"/>
    <w:rsid w:val="005D082A"/>
    <w:rsid w:val="005D0B7F"/>
    <w:rsid w:val="005D0C12"/>
    <w:rsid w:val="005D0C5A"/>
    <w:rsid w:val="005D1077"/>
    <w:rsid w:val="005D1093"/>
    <w:rsid w:val="005D11C6"/>
    <w:rsid w:val="005D18E2"/>
    <w:rsid w:val="005D1A4B"/>
    <w:rsid w:val="005D24F7"/>
    <w:rsid w:val="005D29CD"/>
    <w:rsid w:val="005D2B18"/>
    <w:rsid w:val="005D321F"/>
    <w:rsid w:val="005D352D"/>
    <w:rsid w:val="005D3A6F"/>
    <w:rsid w:val="005D4312"/>
    <w:rsid w:val="005D44C4"/>
    <w:rsid w:val="005D4830"/>
    <w:rsid w:val="005D4BBF"/>
    <w:rsid w:val="005D4D10"/>
    <w:rsid w:val="005D4F97"/>
    <w:rsid w:val="005D51BE"/>
    <w:rsid w:val="005D5326"/>
    <w:rsid w:val="005D5945"/>
    <w:rsid w:val="005D5AE1"/>
    <w:rsid w:val="005D649B"/>
    <w:rsid w:val="005D6598"/>
    <w:rsid w:val="005D6B4F"/>
    <w:rsid w:val="005D6EE1"/>
    <w:rsid w:val="005D6EEC"/>
    <w:rsid w:val="005D7001"/>
    <w:rsid w:val="005D77E2"/>
    <w:rsid w:val="005D7BC4"/>
    <w:rsid w:val="005E0560"/>
    <w:rsid w:val="005E060C"/>
    <w:rsid w:val="005E0DFE"/>
    <w:rsid w:val="005E11D3"/>
    <w:rsid w:val="005E1246"/>
    <w:rsid w:val="005E1454"/>
    <w:rsid w:val="005E218B"/>
    <w:rsid w:val="005E258D"/>
    <w:rsid w:val="005E278A"/>
    <w:rsid w:val="005E28E2"/>
    <w:rsid w:val="005E29B9"/>
    <w:rsid w:val="005E2C84"/>
    <w:rsid w:val="005E2F94"/>
    <w:rsid w:val="005E310B"/>
    <w:rsid w:val="005E36C4"/>
    <w:rsid w:val="005E38AE"/>
    <w:rsid w:val="005E3913"/>
    <w:rsid w:val="005E3EBB"/>
    <w:rsid w:val="005E4534"/>
    <w:rsid w:val="005E4982"/>
    <w:rsid w:val="005E4C83"/>
    <w:rsid w:val="005E5190"/>
    <w:rsid w:val="005E527F"/>
    <w:rsid w:val="005E58ED"/>
    <w:rsid w:val="005E59E2"/>
    <w:rsid w:val="005E5FBE"/>
    <w:rsid w:val="005E6206"/>
    <w:rsid w:val="005E651C"/>
    <w:rsid w:val="005E6D31"/>
    <w:rsid w:val="005E769F"/>
    <w:rsid w:val="005E77D3"/>
    <w:rsid w:val="005E7BED"/>
    <w:rsid w:val="005E7E35"/>
    <w:rsid w:val="005E7FA6"/>
    <w:rsid w:val="005F0B16"/>
    <w:rsid w:val="005F0CBD"/>
    <w:rsid w:val="005F0D8C"/>
    <w:rsid w:val="005F0E51"/>
    <w:rsid w:val="005F145D"/>
    <w:rsid w:val="005F1B2C"/>
    <w:rsid w:val="005F1BD1"/>
    <w:rsid w:val="005F1DD5"/>
    <w:rsid w:val="005F2201"/>
    <w:rsid w:val="005F28F9"/>
    <w:rsid w:val="005F2BFF"/>
    <w:rsid w:val="005F2E51"/>
    <w:rsid w:val="005F3015"/>
    <w:rsid w:val="005F3465"/>
    <w:rsid w:val="005F3761"/>
    <w:rsid w:val="005F393D"/>
    <w:rsid w:val="005F3A29"/>
    <w:rsid w:val="005F3B4D"/>
    <w:rsid w:val="005F3C83"/>
    <w:rsid w:val="005F3F38"/>
    <w:rsid w:val="005F41A2"/>
    <w:rsid w:val="005F41B2"/>
    <w:rsid w:val="005F42EA"/>
    <w:rsid w:val="005F439C"/>
    <w:rsid w:val="005F471B"/>
    <w:rsid w:val="005F48B6"/>
    <w:rsid w:val="005F5032"/>
    <w:rsid w:val="005F513F"/>
    <w:rsid w:val="005F517F"/>
    <w:rsid w:val="005F5541"/>
    <w:rsid w:val="005F6003"/>
    <w:rsid w:val="005F62CA"/>
    <w:rsid w:val="005F636A"/>
    <w:rsid w:val="005F6572"/>
    <w:rsid w:val="005F6745"/>
    <w:rsid w:val="005F67B4"/>
    <w:rsid w:val="005F69DB"/>
    <w:rsid w:val="005F6AD4"/>
    <w:rsid w:val="005F6F56"/>
    <w:rsid w:val="005F7D75"/>
    <w:rsid w:val="005F7F03"/>
    <w:rsid w:val="00600364"/>
    <w:rsid w:val="006003B3"/>
    <w:rsid w:val="006008A4"/>
    <w:rsid w:val="00600A58"/>
    <w:rsid w:val="00600E38"/>
    <w:rsid w:val="00601376"/>
    <w:rsid w:val="006013CB"/>
    <w:rsid w:val="00601A3D"/>
    <w:rsid w:val="006028BD"/>
    <w:rsid w:val="00602EAA"/>
    <w:rsid w:val="00602F1A"/>
    <w:rsid w:val="006031B7"/>
    <w:rsid w:val="006033A9"/>
    <w:rsid w:val="0060368F"/>
    <w:rsid w:val="00603A45"/>
    <w:rsid w:val="00604002"/>
    <w:rsid w:val="00604468"/>
    <w:rsid w:val="006049B6"/>
    <w:rsid w:val="00604B1F"/>
    <w:rsid w:val="00604CFF"/>
    <w:rsid w:val="00604E19"/>
    <w:rsid w:val="00604F06"/>
    <w:rsid w:val="00605567"/>
    <w:rsid w:val="006058C4"/>
    <w:rsid w:val="006064A1"/>
    <w:rsid w:val="0060681E"/>
    <w:rsid w:val="00606BE6"/>
    <w:rsid w:val="00606EA0"/>
    <w:rsid w:val="0060711F"/>
    <w:rsid w:val="00607EB5"/>
    <w:rsid w:val="006103EB"/>
    <w:rsid w:val="00610567"/>
    <w:rsid w:val="0061064E"/>
    <w:rsid w:val="006108C3"/>
    <w:rsid w:val="00611364"/>
    <w:rsid w:val="00611511"/>
    <w:rsid w:val="00611E92"/>
    <w:rsid w:val="00611FE1"/>
    <w:rsid w:val="006121FA"/>
    <w:rsid w:val="00612258"/>
    <w:rsid w:val="0061266E"/>
    <w:rsid w:val="006126B3"/>
    <w:rsid w:val="00612959"/>
    <w:rsid w:val="00612C46"/>
    <w:rsid w:val="00612C71"/>
    <w:rsid w:val="006130D4"/>
    <w:rsid w:val="0061335F"/>
    <w:rsid w:val="006134F6"/>
    <w:rsid w:val="00614188"/>
    <w:rsid w:val="00614846"/>
    <w:rsid w:val="006153AC"/>
    <w:rsid w:val="00615799"/>
    <w:rsid w:val="00615AD2"/>
    <w:rsid w:val="00615BFA"/>
    <w:rsid w:val="00615C9C"/>
    <w:rsid w:val="00615FEA"/>
    <w:rsid w:val="0061631C"/>
    <w:rsid w:val="0061687B"/>
    <w:rsid w:val="006168E8"/>
    <w:rsid w:val="006176EA"/>
    <w:rsid w:val="00617801"/>
    <w:rsid w:val="006202D5"/>
    <w:rsid w:val="006206C5"/>
    <w:rsid w:val="006208E6"/>
    <w:rsid w:val="00620E81"/>
    <w:rsid w:val="00620FB1"/>
    <w:rsid w:val="006214BF"/>
    <w:rsid w:val="00621613"/>
    <w:rsid w:val="00621653"/>
    <w:rsid w:val="00621DA5"/>
    <w:rsid w:val="00621F8E"/>
    <w:rsid w:val="006223A4"/>
    <w:rsid w:val="00622873"/>
    <w:rsid w:val="00622AD0"/>
    <w:rsid w:val="0062367B"/>
    <w:rsid w:val="0062369B"/>
    <w:rsid w:val="00624290"/>
    <w:rsid w:val="006244A3"/>
    <w:rsid w:val="00624591"/>
    <w:rsid w:val="006245C6"/>
    <w:rsid w:val="006246A9"/>
    <w:rsid w:val="00624A78"/>
    <w:rsid w:val="00624D08"/>
    <w:rsid w:val="006252B9"/>
    <w:rsid w:val="0062539C"/>
    <w:rsid w:val="006254DB"/>
    <w:rsid w:val="006255AC"/>
    <w:rsid w:val="0062598B"/>
    <w:rsid w:val="00625AA2"/>
    <w:rsid w:val="00625C7E"/>
    <w:rsid w:val="00625D19"/>
    <w:rsid w:val="00625D5D"/>
    <w:rsid w:val="00625D93"/>
    <w:rsid w:val="00625EAB"/>
    <w:rsid w:val="00626358"/>
    <w:rsid w:val="0062685C"/>
    <w:rsid w:val="006268D6"/>
    <w:rsid w:val="00626ABF"/>
    <w:rsid w:val="00626B6E"/>
    <w:rsid w:val="00626C60"/>
    <w:rsid w:val="00626FD3"/>
    <w:rsid w:val="00627270"/>
    <w:rsid w:val="006277EE"/>
    <w:rsid w:val="00627A38"/>
    <w:rsid w:val="00627A89"/>
    <w:rsid w:val="006303DA"/>
    <w:rsid w:val="0063048E"/>
    <w:rsid w:val="006307DF"/>
    <w:rsid w:val="00630AF6"/>
    <w:rsid w:val="00630B28"/>
    <w:rsid w:val="00630FD4"/>
    <w:rsid w:val="006310B1"/>
    <w:rsid w:val="006312F3"/>
    <w:rsid w:val="00631301"/>
    <w:rsid w:val="006316F2"/>
    <w:rsid w:val="0063265D"/>
    <w:rsid w:val="006327E7"/>
    <w:rsid w:val="00632BC5"/>
    <w:rsid w:val="00632C85"/>
    <w:rsid w:val="00633545"/>
    <w:rsid w:val="00633585"/>
    <w:rsid w:val="00633BA5"/>
    <w:rsid w:val="00633BAF"/>
    <w:rsid w:val="00633EB7"/>
    <w:rsid w:val="0063409C"/>
    <w:rsid w:val="0063442A"/>
    <w:rsid w:val="0063448F"/>
    <w:rsid w:val="0063452E"/>
    <w:rsid w:val="00634920"/>
    <w:rsid w:val="00634C6E"/>
    <w:rsid w:val="00634E98"/>
    <w:rsid w:val="0063514C"/>
    <w:rsid w:val="006352BB"/>
    <w:rsid w:val="006353F2"/>
    <w:rsid w:val="00635405"/>
    <w:rsid w:val="0063568A"/>
    <w:rsid w:val="006357C6"/>
    <w:rsid w:val="00635A28"/>
    <w:rsid w:val="00636010"/>
    <w:rsid w:val="00636252"/>
    <w:rsid w:val="00636318"/>
    <w:rsid w:val="006364A0"/>
    <w:rsid w:val="006367A0"/>
    <w:rsid w:val="006368D7"/>
    <w:rsid w:val="00636A4E"/>
    <w:rsid w:val="00637004"/>
    <w:rsid w:val="0063796B"/>
    <w:rsid w:val="00637FED"/>
    <w:rsid w:val="006407FF"/>
    <w:rsid w:val="00640B3F"/>
    <w:rsid w:val="00640B76"/>
    <w:rsid w:val="006414DC"/>
    <w:rsid w:val="00641CC1"/>
    <w:rsid w:val="006423C0"/>
    <w:rsid w:val="00642788"/>
    <w:rsid w:val="006428D0"/>
    <w:rsid w:val="00642B2B"/>
    <w:rsid w:val="006430B9"/>
    <w:rsid w:val="006438FE"/>
    <w:rsid w:val="00643966"/>
    <w:rsid w:val="00643EF7"/>
    <w:rsid w:val="00644299"/>
    <w:rsid w:val="0064505C"/>
    <w:rsid w:val="00645A0A"/>
    <w:rsid w:val="00645A9F"/>
    <w:rsid w:val="00645B1B"/>
    <w:rsid w:val="00645E00"/>
    <w:rsid w:val="00645F6C"/>
    <w:rsid w:val="00646055"/>
    <w:rsid w:val="006469AA"/>
    <w:rsid w:val="00646B7A"/>
    <w:rsid w:val="00646E60"/>
    <w:rsid w:val="0064708F"/>
    <w:rsid w:val="00647AD9"/>
    <w:rsid w:val="00647E1F"/>
    <w:rsid w:val="00647FE3"/>
    <w:rsid w:val="006508A6"/>
    <w:rsid w:val="00650D2A"/>
    <w:rsid w:val="00650F25"/>
    <w:rsid w:val="006512C4"/>
    <w:rsid w:val="0065154C"/>
    <w:rsid w:val="006518AC"/>
    <w:rsid w:val="00652BD9"/>
    <w:rsid w:val="00653294"/>
    <w:rsid w:val="0065356E"/>
    <w:rsid w:val="006535C8"/>
    <w:rsid w:val="00653AB6"/>
    <w:rsid w:val="0065459C"/>
    <w:rsid w:val="00654736"/>
    <w:rsid w:val="00654D16"/>
    <w:rsid w:val="006550C1"/>
    <w:rsid w:val="0065558C"/>
    <w:rsid w:val="00655758"/>
    <w:rsid w:val="006559DA"/>
    <w:rsid w:val="00655B9D"/>
    <w:rsid w:val="00655DE9"/>
    <w:rsid w:val="00656794"/>
    <w:rsid w:val="00656B40"/>
    <w:rsid w:val="00656CBB"/>
    <w:rsid w:val="00656DA1"/>
    <w:rsid w:val="00656F05"/>
    <w:rsid w:val="006570AE"/>
    <w:rsid w:val="006576E3"/>
    <w:rsid w:val="006579A4"/>
    <w:rsid w:val="00660167"/>
    <w:rsid w:val="006606D0"/>
    <w:rsid w:val="006608BD"/>
    <w:rsid w:val="006613D1"/>
    <w:rsid w:val="006614DA"/>
    <w:rsid w:val="006615C8"/>
    <w:rsid w:val="00661682"/>
    <w:rsid w:val="0066182E"/>
    <w:rsid w:val="00661989"/>
    <w:rsid w:val="0066278E"/>
    <w:rsid w:val="00662D3D"/>
    <w:rsid w:val="00663EA0"/>
    <w:rsid w:val="006640E0"/>
    <w:rsid w:val="0066422B"/>
    <w:rsid w:val="006642E3"/>
    <w:rsid w:val="0066468D"/>
    <w:rsid w:val="00664BAE"/>
    <w:rsid w:val="0066532F"/>
    <w:rsid w:val="006653A0"/>
    <w:rsid w:val="00665516"/>
    <w:rsid w:val="0066587B"/>
    <w:rsid w:val="00665AC8"/>
    <w:rsid w:val="00665E01"/>
    <w:rsid w:val="00665E45"/>
    <w:rsid w:val="00665EA0"/>
    <w:rsid w:val="00665FAC"/>
    <w:rsid w:val="00666992"/>
    <w:rsid w:val="006669D4"/>
    <w:rsid w:val="00666A76"/>
    <w:rsid w:val="006671A6"/>
    <w:rsid w:val="006674A2"/>
    <w:rsid w:val="00667537"/>
    <w:rsid w:val="00667627"/>
    <w:rsid w:val="006678A2"/>
    <w:rsid w:val="00667B10"/>
    <w:rsid w:val="00667E02"/>
    <w:rsid w:val="00667E9E"/>
    <w:rsid w:val="00670138"/>
    <w:rsid w:val="006703D0"/>
    <w:rsid w:val="00670466"/>
    <w:rsid w:val="00670823"/>
    <w:rsid w:val="00670B57"/>
    <w:rsid w:val="00670C06"/>
    <w:rsid w:val="00671017"/>
    <w:rsid w:val="00671457"/>
    <w:rsid w:val="00671773"/>
    <w:rsid w:val="00671CC2"/>
    <w:rsid w:val="00671EF0"/>
    <w:rsid w:val="00672486"/>
    <w:rsid w:val="006724E6"/>
    <w:rsid w:val="00672EC3"/>
    <w:rsid w:val="0067300B"/>
    <w:rsid w:val="006732DD"/>
    <w:rsid w:val="00673CE8"/>
    <w:rsid w:val="00673DBE"/>
    <w:rsid w:val="00674C8F"/>
    <w:rsid w:val="00675432"/>
    <w:rsid w:val="00675B3D"/>
    <w:rsid w:val="00675D07"/>
    <w:rsid w:val="00675E8C"/>
    <w:rsid w:val="00677513"/>
    <w:rsid w:val="0067783C"/>
    <w:rsid w:val="00677E08"/>
    <w:rsid w:val="00680080"/>
    <w:rsid w:val="00680323"/>
    <w:rsid w:val="00680685"/>
    <w:rsid w:val="006806D3"/>
    <w:rsid w:val="006809A4"/>
    <w:rsid w:val="00681937"/>
    <w:rsid w:val="00681BB9"/>
    <w:rsid w:val="00682046"/>
    <w:rsid w:val="006820B2"/>
    <w:rsid w:val="006820C5"/>
    <w:rsid w:val="00682175"/>
    <w:rsid w:val="0068219D"/>
    <w:rsid w:val="006827E0"/>
    <w:rsid w:val="0068291C"/>
    <w:rsid w:val="00682A53"/>
    <w:rsid w:val="00682B6A"/>
    <w:rsid w:val="00682D89"/>
    <w:rsid w:val="00682E0D"/>
    <w:rsid w:val="00683043"/>
    <w:rsid w:val="0068307F"/>
    <w:rsid w:val="006830DD"/>
    <w:rsid w:val="0068369F"/>
    <w:rsid w:val="0068382C"/>
    <w:rsid w:val="00683BC5"/>
    <w:rsid w:val="00683DBA"/>
    <w:rsid w:val="006843B8"/>
    <w:rsid w:val="00684999"/>
    <w:rsid w:val="00684B3A"/>
    <w:rsid w:val="00685432"/>
    <w:rsid w:val="006856A7"/>
    <w:rsid w:val="0068641E"/>
    <w:rsid w:val="0068646D"/>
    <w:rsid w:val="006864C3"/>
    <w:rsid w:val="006866E3"/>
    <w:rsid w:val="006868FC"/>
    <w:rsid w:val="006869B7"/>
    <w:rsid w:val="00686D80"/>
    <w:rsid w:val="0068755F"/>
    <w:rsid w:val="006879B0"/>
    <w:rsid w:val="00687FFB"/>
    <w:rsid w:val="0069012A"/>
    <w:rsid w:val="00690231"/>
    <w:rsid w:val="006903B1"/>
    <w:rsid w:val="00690501"/>
    <w:rsid w:val="00690B13"/>
    <w:rsid w:val="00691110"/>
    <w:rsid w:val="0069115B"/>
    <w:rsid w:val="006914F8"/>
    <w:rsid w:val="006915DE"/>
    <w:rsid w:val="00691863"/>
    <w:rsid w:val="00691D2F"/>
    <w:rsid w:val="006921E6"/>
    <w:rsid w:val="00692602"/>
    <w:rsid w:val="00692B95"/>
    <w:rsid w:val="00692D23"/>
    <w:rsid w:val="0069330F"/>
    <w:rsid w:val="00693621"/>
    <w:rsid w:val="0069368E"/>
    <w:rsid w:val="006938D4"/>
    <w:rsid w:val="006941EF"/>
    <w:rsid w:val="006942C2"/>
    <w:rsid w:val="00694786"/>
    <w:rsid w:val="0069489D"/>
    <w:rsid w:val="00694ECB"/>
    <w:rsid w:val="006957EB"/>
    <w:rsid w:val="00695D69"/>
    <w:rsid w:val="006963FC"/>
    <w:rsid w:val="00696695"/>
    <w:rsid w:val="00696B9B"/>
    <w:rsid w:val="00696D59"/>
    <w:rsid w:val="0069710B"/>
    <w:rsid w:val="00697C0E"/>
    <w:rsid w:val="00697FB1"/>
    <w:rsid w:val="006A05E3"/>
    <w:rsid w:val="006A0B90"/>
    <w:rsid w:val="006A249E"/>
    <w:rsid w:val="006A2559"/>
    <w:rsid w:val="006A2AD2"/>
    <w:rsid w:val="006A3810"/>
    <w:rsid w:val="006A3EC5"/>
    <w:rsid w:val="006A4914"/>
    <w:rsid w:val="006A4AFB"/>
    <w:rsid w:val="006A51F9"/>
    <w:rsid w:val="006A522C"/>
    <w:rsid w:val="006A54B4"/>
    <w:rsid w:val="006A571E"/>
    <w:rsid w:val="006A5802"/>
    <w:rsid w:val="006A5952"/>
    <w:rsid w:val="006A599D"/>
    <w:rsid w:val="006A5A75"/>
    <w:rsid w:val="006A5E95"/>
    <w:rsid w:val="006A5EDC"/>
    <w:rsid w:val="006A610C"/>
    <w:rsid w:val="006A611E"/>
    <w:rsid w:val="006A62A7"/>
    <w:rsid w:val="006A6A9E"/>
    <w:rsid w:val="006A6D78"/>
    <w:rsid w:val="006A79B4"/>
    <w:rsid w:val="006A79F2"/>
    <w:rsid w:val="006A7C21"/>
    <w:rsid w:val="006A7C79"/>
    <w:rsid w:val="006A7CF4"/>
    <w:rsid w:val="006B0293"/>
    <w:rsid w:val="006B0548"/>
    <w:rsid w:val="006B0A04"/>
    <w:rsid w:val="006B181B"/>
    <w:rsid w:val="006B1847"/>
    <w:rsid w:val="006B1B7F"/>
    <w:rsid w:val="006B1E13"/>
    <w:rsid w:val="006B2013"/>
    <w:rsid w:val="006B27B7"/>
    <w:rsid w:val="006B2827"/>
    <w:rsid w:val="006B368D"/>
    <w:rsid w:val="006B39F5"/>
    <w:rsid w:val="006B3C52"/>
    <w:rsid w:val="006B3F2D"/>
    <w:rsid w:val="006B4E1D"/>
    <w:rsid w:val="006B4F6A"/>
    <w:rsid w:val="006B4F76"/>
    <w:rsid w:val="006B4FD8"/>
    <w:rsid w:val="006B52AF"/>
    <w:rsid w:val="006B5629"/>
    <w:rsid w:val="006B5925"/>
    <w:rsid w:val="006B5C11"/>
    <w:rsid w:val="006B60CF"/>
    <w:rsid w:val="006B67FA"/>
    <w:rsid w:val="006B7273"/>
    <w:rsid w:val="006B76C8"/>
    <w:rsid w:val="006B7977"/>
    <w:rsid w:val="006C01BC"/>
    <w:rsid w:val="006C02BA"/>
    <w:rsid w:val="006C0489"/>
    <w:rsid w:val="006C0A5B"/>
    <w:rsid w:val="006C0E7E"/>
    <w:rsid w:val="006C10F3"/>
    <w:rsid w:val="006C1418"/>
    <w:rsid w:val="006C181C"/>
    <w:rsid w:val="006C196B"/>
    <w:rsid w:val="006C1A36"/>
    <w:rsid w:val="006C1B1C"/>
    <w:rsid w:val="006C1B8E"/>
    <w:rsid w:val="006C1CB1"/>
    <w:rsid w:val="006C1F00"/>
    <w:rsid w:val="006C2606"/>
    <w:rsid w:val="006C2923"/>
    <w:rsid w:val="006C2D0C"/>
    <w:rsid w:val="006C32E6"/>
    <w:rsid w:val="006C3698"/>
    <w:rsid w:val="006C3AA6"/>
    <w:rsid w:val="006C4102"/>
    <w:rsid w:val="006C4117"/>
    <w:rsid w:val="006C42C2"/>
    <w:rsid w:val="006C4582"/>
    <w:rsid w:val="006C45A0"/>
    <w:rsid w:val="006C4BD3"/>
    <w:rsid w:val="006C4C7C"/>
    <w:rsid w:val="006C4F36"/>
    <w:rsid w:val="006C4FAE"/>
    <w:rsid w:val="006C5B17"/>
    <w:rsid w:val="006C5FC2"/>
    <w:rsid w:val="006C6072"/>
    <w:rsid w:val="006C617C"/>
    <w:rsid w:val="006C6690"/>
    <w:rsid w:val="006C6BF8"/>
    <w:rsid w:val="006C7027"/>
    <w:rsid w:val="006C7084"/>
    <w:rsid w:val="006C70CC"/>
    <w:rsid w:val="006D0E7A"/>
    <w:rsid w:val="006D136F"/>
    <w:rsid w:val="006D1842"/>
    <w:rsid w:val="006D2049"/>
    <w:rsid w:val="006D2370"/>
    <w:rsid w:val="006D2C73"/>
    <w:rsid w:val="006D2EE4"/>
    <w:rsid w:val="006D2F18"/>
    <w:rsid w:val="006D3A59"/>
    <w:rsid w:val="006D43CA"/>
    <w:rsid w:val="006D545D"/>
    <w:rsid w:val="006D5911"/>
    <w:rsid w:val="006D5D4C"/>
    <w:rsid w:val="006D6763"/>
    <w:rsid w:val="006D67FD"/>
    <w:rsid w:val="006D6807"/>
    <w:rsid w:val="006D6B6D"/>
    <w:rsid w:val="006D6EC5"/>
    <w:rsid w:val="006D7202"/>
    <w:rsid w:val="006D7490"/>
    <w:rsid w:val="006D796D"/>
    <w:rsid w:val="006D7B3E"/>
    <w:rsid w:val="006D7BED"/>
    <w:rsid w:val="006E0246"/>
    <w:rsid w:val="006E037C"/>
    <w:rsid w:val="006E0441"/>
    <w:rsid w:val="006E141A"/>
    <w:rsid w:val="006E1F90"/>
    <w:rsid w:val="006E1F92"/>
    <w:rsid w:val="006E2A3A"/>
    <w:rsid w:val="006E2A88"/>
    <w:rsid w:val="006E301A"/>
    <w:rsid w:val="006E3197"/>
    <w:rsid w:val="006E3851"/>
    <w:rsid w:val="006E3853"/>
    <w:rsid w:val="006E3B0E"/>
    <w:rsid w:val="006E3BCE"/>
    <w:rsid w:val="006E3CBA"/>
    <w:rsid w:val="006E3DF5"/>
    <w:rsid w:val="006E3E42"/>
    <w:rsid w:val="006E4088"/>
    <w:rsid w:val="006E40C1"/>
    <w:rsid w:val="006E4128"/>
    <w:rsid w:val="006E426A"/>
    <w:rsid w:val="006E4871"/>
    <w:rsid w:val="006E4A87"/>
    <w:rsid w:val="006E51C7"/>
    <w:rsid w:val="006E54F2"/>
    <w:rsid w:val="006E582F"/>
    <w:rsid w:val="006E5B14"/>
    <w:rsid w:val="006E6A69"/>
    <w:rsid w:val="006E6CD8"/>
    <w:rsid w:val="006E709F"/>
    <w:rsid w:val="006E732F"/>
    <w:rsid w:val="006E7929"/>
    <w:rsid w:val="006E7EA0"/>
    <w:rsid w:val="006F0051"/>
    <w:rsid w:val="006F0E20"/>
    <w:rsid w:val="006F0FF1"/>
    <w:rsid w:val="006F106B"/>
    <w:rsid w:val="006F13A5"/>
    <w:rsid w:val="006F177E"/>
    <w:rsid w:val="006F1845"/>
    <w:rsid w:val="006F1A64"/>
    <w:rsid w:val="006F1B09"/>
    <w:rsid w:val="006F1BAB"/>
    <w:rsid w:val="006F1D31"/>
    <w:rsid w:val="006F2142"/>
    <w:rsid w:val="006F2256"/>
    <w:rsid w:val="006F2339"/>
    <w:rsid w:val="006F274B"/>
    <w:rsid w:val="006F2DD9"/>
    <w:rsid w:val="006F305C"/>
    <w:rsid w:val="006F308D"/>
    <w:rsid w:val="006F36E4"/>
    <w:rsid w:val="006F37AA"/>
    <w:rsid w:val="006F38F8"/>
    <w:rsid w:val="006F3972"/>
    <w:rsid w:val="006F3AFD"/>
    <w:rsid w:val="006F3C04"/>
    <w:rsid w:val="006F3E72"/>
    <w:rsid w:val="006F41A2"/>
    <w:rsid w:val="006F43CB"/>
    <w:rsid w:val="006F461E"/>
    <w:rsid w:val="006F47AD"/>
    <w:rsid w:val="006F493B"/>
    <w:rsid w:val="006F4CD7"/>
    <w:rsid w:val="006F52C8"/>
    <w:rsid w:val="006F5941"/>
    <w:rsid w:val="006F5BFD"/>
    <w:rsid w:val="006F6033"/>
    <w:rsid w:val="006F6400"/>
    <w:rsid w:val="006F67CB"/>
    <w:rsid w:val="006F69A5"/>
    <w:rsid w:val="006F7150"/>
    <w:rsid w:val="006F732B"/>
    <w:rsid w:val="006F785E"/>
    <w:rsid w:val="006F7A48"/>
    <w:rsid w:val="006F7F79"/>
    <w:rsid w:val="00700206"/>
    <w:rsid w:val="007004A4"/>
    <w:rsid w:val="007008FA"/>
    <w:rsid w:val="00700A21"/>
    <w:rsid w:val="00700B85"/>
    <w:rsid w:val="00700C8A"/>
    <w:rsid w:val="00700CA6"/>
    <w:rsid w:val="00700D7C"/>
    <w:rsid w:val="007013C0"/>
    <w:rsid w:val="0070195A"/>
    <w:rsid w:val="00701E91"/>
    <w:rsid w:val="0070216B"/>
    <w:rsid w:val="0070216C"/>
    <w:rsid w:val="0070223F"/>
    <w:rsid w:val="007025A5"/>
    <w:rsid w:val="007027A2"/>
    <w:rsid w:val="00702F0B"/>
    <w:rsid w:val="007030CC"/>
    <w:rsid w:val="00703561"/>
    <w:rsid w:val="00703A93"/>
    <w:rsid w:val="00703E07"/>
    <w:rsid w:val="007041DB"/>
    <w:rsid w:val="0070488D"/>
    <w:rsid w:val="00704B27"/>
    <w:rsid w:val="007050EF"/>
    <w:rsid w:val="007051F8"/>
    <w:rsid w:val="007059DF"/>
    <w:rsid w:val="00705E93"/>
    <w:rsid w:val="0070606B"/>
    <w:rsid w:val="00706155"/>
    <w:rsid w:val="00706730"/>
    <w:rsid w:val="00706B5E"/>
    <w:rsid w:val="00707864"/>
    <w:rsid w:val="007079DE"/>
    <w:rsid w:val="00707A93"/>
    <w:rsid w:val="00710283"/>
    <w:rsid w:val="0071098E"/>
    <w:rsid w:val="00710FE1"/>
    <w:rsid w:val="007113DE"/>
    <w:rsid w:val="007116B5"/>
    <w:rsid w:val="0071172A"/>
    <w:rsid w:val="00711A1A"/>
    <w:rsid w:val="00711CD6"/>
    <w:rsid w:val="00711D15"/>
    <w:rsid w:val="00711FFD"/>
    <w:rsid w:val="0071268B"/>
    <w:rsid w:val="00712CFE"/>
    <w:rsid w:val="00713559"/>
    <w:rsid w:val="00713660"/>
    <w:rsid w:val="0071368B"/>
    <w:rsid w:val="007137D1"/>
    <w:rsid w:val="0071495C"/>
    <w:rsid w:val="00715559"/>
    <w:rsid w:val="00715692"/>
    <w:rsid w:val="00715E49"/>
    <w:rsid w:val="00715EDA"/>
    <w:rsid w:val="00715F88"/>
    <w:rsid w:val="00716178"/>
    <w:rsid w:val="00716624"/>
    <w:rsid w:val="0071668C"/>
    <w:rsid w:val="00716F75"/>
    <w:rsid w:val="007175F4"/>
    <w:rsid w:val="007178DE"/>
    <w:rsid w:val="00717AB0"/>
    <w:rsid w:val="00717C81"/>
    <w:rsid w:val="00717C85"/>
    <w:rsid w:val="00720284"/>
    <w:rsid w:val="007202FE"/>
    <w:rsid w:val="00720382"/>
    <w:rsid w:val="00720790"/>
    <w:rsid w:val="007207C3"/>
    <w:rsid w:val="00720BB0"/>
    <w:rsid w:val="00720F89"/>
    <w:rsid w:val="00720FA6"/>
    <w:rsid w:val="0072141E"/>
    <w:rsid w:val="007214E4"/>
    <w:rsid w:val="00721613"/>
    <w:rsid w:val="00721A18"/>
    <w:rsid w:val="00721C21"/>
    <w:rsid w:val="00721D31"/>
    <w:rsid w:val="00721FA5"/>
    <w:rsid w:val="0072222F"/>
    <w:rsid w:val="00722F3B"/>
    <w:rsid w:val="0072303C"/>
    <w:rsid w:val="007230A0"/>
    <w:rsid w:val="007233AF"/>
    <w:rsid w:val="0072349E"/>
    <w:rsid w:val="007236DC"/>
    <w:rsid w:val="00723A3C"/>
    <w:rsid w:val="00723C31"/>
    <w:rsid w:val="00723E93"/>
    <w:rsid w:val="00723EA4"/>
    <w:rsid w:val="00724288"/>
    <w:rsid w:val="0072475F"/>
    <w:rsid w:val="00724A66"/>
    <w:rsid w:val="00724A92"/>
    <w:rsid w:val="00724D5D"/>
    <w:rsid w:val="00724EBC"/>
    <w:rsid w:val="0072518E"/>
    <w:rsid w:val="007259BD"/>
    <w:rsid w:val="00725A3A"/>
    <w:rsid w:val="00725D63"/>
    <w:rsid w:val="00726406"/>
    <w:rsid w:val="007267B4"/>
    <w:rsid w:val="0073081A"/>
    <w:rsid w:val="00730ABC"/>
    <w:rsid w:val="00730B4A"/>
    <w:rsid w:val="007315E7"/>
    <w:rsid w:val="007316A3"/>
    <w:rsid w:val="0073194E"/>
    <w:rsid w:val="00731C11"/>
    <w:rsid w:val="00732144"/>
    <w:rsid w:val="00732217"/>
    <w:rsid w:val="007324F8"/>
    <w:rsid w:val="00732600"/>
    <w:rsid w:val="00732712"/>
    <w:rsid w:val="00732F43"/>
    <w:rsid w:val="00732F48"/>
    <w:rsid w:val="007330FE"/>
    <w:rsid w:val="00733258"/>
    <w:rsid w:val="007335E6"/>
    <w:rsid w:val="0073393D"/>
    <w:rsid w:val="00733A97"/>
    <w:rsid w:val="0073479D"/>
    <w:rsid w:val="00734DFD"/>
    <w:rsid w:val="00734E23"/>
    <w:rsid w:val="0073518C"/>
    <w:rsid w:val="00735640"/>
    <w:rsid w:val="00735AEB"/>
    <w:rsid w:val="00736733"/>
    <w:rsid w:val="0073673A"/>
    <w:rsid w:val="007367BD"/>
    <w:rsid w:val="00736B97"/>
    <w:rsid w:val="00736DBB"/>
    <w:rsid w:val="0073717A"/>
    <w:rsid w:val="00740057"/>
    <w:rsid w:val="00740305"/>
    <w:rsid w:val="00740309"/>
    <w:rsid w:val="00740665"/>
    <w:rsid w:val="007406A0"/>
    <w:rsid w:val="00740E60"/>
    <w:rsid w:val="00740F26"/>
    <w:rsid w:val="007411ED"/>
    <w:rsid w:val="00742203"/>
    <w:rsid w:val="0074239B"/>
    <w:rsid w:val="007426AD"/>
    <w:rsid w:val="00742AEE"/>
    <w:rsid w:val="00742B19"/>
    <w:rsid w:val="00742B38"/>
    <w:rsid w:val="00742B41"/>
    <w:rsid w:val="0074318E"/>
    <w:rsid w:val="00743544"/>
    <w:rsid w:val="007440E9"/>
    <w:rsid w:val="00745290"/>
    <w:rsid w:val="007458D1"/>
    <w:rsid w:val="00745935"/>
    <w:rsid w:val="00745D9A"/>
    <w:rsid w:val="007464D5"/>
    <w:rsid w:val="007469BD"/>
    <w:rsid w:val="00746B6A"/>
    <w:rsid w:val="00746FD3"/>
    <w:rsid w:val="00747168"/>
    <w:rsid w:val="007471CE"/>
    <w:rsid w:val="0074731A"/>
    <w:rsid w:val="007473E3"/>
    <w:rsid w:val="00747952"/>
    <w:rsid w:val="00747ABB"/>
    <w:rsid w:val="00747FC1"/>
    <w:rsid w:val="007504EA"/>
    <w:rsid w:val="0075064F"/>
    <w:rsid w:val="0075070A"/>
    <w:rsid w:val="007509B3"/>
    <w:rsid w:val="00750BD1"/>
    <w:rsid w:val="007510AE"/>
    <w:rsid w:val="007513A1"/>
    <w:rsid w:val="007517C6"/>
    <w:rsid w:val="00751975"/>
    <w:rsid w:val="00751D79"/>
    <w:rsid w:val="00752061"/>
    <w:rsid w:val="007521FF"/>
    <w:rsid w:val="007523E4"/>
    <w:rsid w:val="0075263C"/>
    <w:rsid w:val="00752BB3"/>
    <w:rsid w:val="00752D03"/>
    <w:rsid w:val="00752DE4"/>
    <w:rsid w:val="00753293"/>
    <w:rsid w:val="007537AE"/>
    <w:rsid w:val="00753B94"/>
    <w:rsid w:val="00753CC9"/>
    <w:rsid w:val="00754034"/>
    <w:rsid w:val="0075427C"/>
    <w:rsid w:val="00754723"/>
    <w:rsid w:val="00754C5D"/>
    <w:rsid w:val="007552D2"/>
    <w:rsid w:val="007556C7"/>
    <w:rsid w:val="00755803"/>
    <w:rsid w:val="007562D2"/>
    <w:rsid w:val="0075647B"/>
    <w:rsid w:val="007570EC"/>
    <w:rsid w:val="00757417"/>
    <w:rsid w:val="007579EE"/>
    <w:rsid w:val="00757B4A"/>
    <w:rsid w:val="0076005F"/>
    <w:rsid w:val="007603C5"/>
    <w:rsid w:val="00760419"/>
    <w:rsid w:val="00760446"/>
    <w:rsid w:val="00760587"/>
    <w:rsid w:val="00760715"/>
    <w:rsid w:val="0076097B"/>
    <w:rsid w:val="00760A49"/>
    <w:rsid w:val="00760D3A"/>
    <w:rsid w:val="00761042"/>
    <w:rsid w:val="00761BD3"/>
    <w:rsid w:val="00761CDB"/>
    <w:rsid w:val="00762199"/>
    <w:rsid w:val="007622B3"/>
    <w:rsid w:val="0076309E"/>
    <w:rsid w:val="007633A8"/>
    <w:rsid w:val="00763414"/>
    <w:rsid w:val="00763642"/>
    <w:rsid w:val="0076454B"/>
    <w:rsid w:val="00764918"/>
    <w:rsid w:val="007649D2"/>
    <w:rsid w:val="00765163"/>
    <w:rsid w:val="007654AE"/>
    <w:rsid w:val="00765713"/>
    <w:rsid w:val="0076581D"/>
    <w:rsid w:val="0076603B"/>
    <w:rsid w:val="00766AF5"/>
    <w:rsid w:val="007675DE"/>
    <w:rsid w:val="0077065D"/>
    <w:rsid w:val="0077088A"/>
    <w:rsid w:val="00770AC7"/>
    <w:rsid w:val="00770B83"/>
    <w:rsid w:val="00770DC8"/>
    <w:rsid w:val="00771AF5"/>
    <w:rsid w:val="00772100"/>
    <w:rsid w:val="007721B5"/>
    <w:rsid w:val="00772837"/>
    <w:rsid w:val="00772A5C"/>
    <w:rsid w:val="0077331E"/>
    <w:rsid w:val="007739AC"/>
    <w:rsid w:val="00773D8B"/>
    <w:rsid w:val="00773E79"/>
    <w:rsid w:val="00774221"/>
    <w:rsid w:val="007744DE"/>
    <w:rsid w:val="00774618"/>
    <w:rsid w:val="00774B54"/>
    <w:rsid w:val="00774B5E"/>
    <w:rsid w:val="00774B94"/>
    <w:rsid w:val="00774DE4"/>
    <w:rsid w:val="00774E31"/>
    <w:rsid w:val="00774EC9"/>
    <w:rsid w:val="0077509F"/>
    <w:rsid w:val="00775366"/>
    <w:rsid w:val="0077552E"/>
    <w:rsid w:val="00775793"/>
    <w:rsid w:val="0077591F"/>
    <w:rsid w:val="00775BA1"/>
    <w:rsid w:val="00775EE3"/>
    <w:rsid w:val="00776AC9"/>
    <w:rsid w:val="00776D93"/>
    <w:rsid w:val="00777018"/>
    <w:rsid w:val="007777C3"/>
    <w:rsid w:val="0077782E"/>
    <w:rsid w:val="00780054"/>
    <w:rsid w:val="00780619"/>
    <w:rsid w:val="00780DCC"/>
    <w:rsid w:val="007817B5"/>
    <w:rsid w:val="00781B50"/>
    <w:rsid w:val="00781DEC"/>
    <w:rsid w:val="00781F62"/>
    <w:rsid w:val="00781FB8"/>
    <w:rsid w:val="00782108"/>
    <w:rsid w:val="00782B38"/>
    <w:rsid w:val="00782B8A"/>
    <w:rsid w:val="007834CE"/>
    <w:rsid w:val="0078365D"/>
    <w:rsid w:val="00783721"/>
    <w:rsid w:val="007838CE"/>
    <w:rsid w:val="00783D91"/>
    <w:rsid w:val="00784135"/>
    <w:rsid w:val="007846E7"/>
    <w:rsid w:val="00784852"/>
    <w:rsid w:val="007848E4"/>
    <w:rsid w:val="00784D5B"/>
    <w:rsid w:val="00785427"/>
    <w:rsid w:val="007864D2"/>
    <w:rsid w:val="0078689A"/>
    <w:rsid w:val="00786926"/>
    <w:rsid w:val="00786946"/>
    <w:rsid w:val="00786B61"/>
    <w:rsid w:val="00787406"/>
    <w:rsid w:val="007877D6"/>
    <w:rsid w:val="007878A9"/>
    <w:rsid w:val="00787CD1"/>
    <w:rsid w:val="00787D88"/>
    <w:rsid w:val="007902F4"/>
    <w:rsid w:val="0079071B"/>
    <w:rsid w:val="00790848"/>
    <w:rsid w:val="007908EB"/>
    <w:rsid w:val="0079099A"/>
    <w:rsid w:val="00790AE5"/>
    <w:rsid w:val="00790E66"/>
    <w:rsid w:val="00791151"/>
    <w:rsid w:val="007911A4"/>
    <w:rsid w:val="00791C9A"/>
    <w:rsid w:val="007927BA"/>
    <w:rsid w:val="00792938"/>
    <w:rsid w:val="00792BF6"/>
    <w:rsid w:val="00792DAD"/>
    <w:rsid w:val="00792E9A"/>
    <w:rsid w:val="00793099"/>
    <w:rsid w:val="007934EC"/>
    <w:rsid w:val="00793791"/>
    <w:rsid w:val="007938D0"/>
    <w:rsid w:val="00793A57"/>
    <w:rsid w:val="007940B7"/>
    <w:rsid w:val="00794E5C"/>
    <w:rsid w:val="00794EF4"/>
    <w:rsid w:val="00794FA3"/>
    <w:rsid w:val="007952E3"/>
    <w:rsid w:val="00795499"/>
    <w:rsid w:val="007956DE"/>
    <w:rsid w:val="00796317"/>
    <w:rsid w:val="00796397"/>
    <w:rsid w:val="00796666"/>
    <w:rsid w:val="00796807"/>
    <w:rsid w:val="00796CD0"/>
    <w:rsid w:val="0079709B"/>
    <w:rsid w:val="00797620"/>
    <w:rsid w:val="007977D2"/>
    <w:rsid w:val="0079799B"/>
    <w:rsid w:val="00797CB0"/>
    <w:rsid w:val="00797F7C"/>
    <w:rsid w:val="007A0B1C"/>
    <w:rsid w:val="007A0CCB"/>
    <w:rsid w:val="007A0D41"/>
    <w:rsid w:val="007A13F6"/>
    <w:rsid w:val="007A1511"/>
    <w:rsid w:val="007A2ABF"/>
    <w:rsid w:val="007A2DD2"/>
    <w:rsid w:val="007A3144"/>
    <w:rsid w:val="007A4105"/>
    <w:rsid w:val="007A525A"/>
    <w:rsid w:val="007A5377"/>
    <w:rsid w:val="007A53A9"/>
    <w:rsid w:val="007A591A"/>
    <w:rsid w:val="007A5C67"/>
    <w:rsid w:val="007A62E1"/>
    <w:rsid w:val="007A6E0E"/>
    <w:rsid w:val="007A7469"/>
    <w:rsid w:val="007A746B"/>
    <w:rsid w:val="007A7CEA"/>
    <w:rsid w:val="007A7F2F"/>
    <w:rsid w:val="007B0BE7"/>
    <w:rsid w:val="007B0F6F"/>
    <w:rsid w:val="007B0FEE"/>
    <w:rsid w:val="007B1503"/>
    <w:rsid w:val="007B171A"/>
    <w:rsid w:val="007B1761"/>
    <w:rsid w:val="007B19B2"/>
    <w:rsid w:val="007B1CEE"/>
    <w:rsid w:val="007B1D5A"/>
    <w:rsid w:val="007B1ED4"/>
    <w:rsid w:val="007B2413"/>
    <w:rsid w:val="007B2EA6"/>
    <w:rsid w:val="007B2F81"/>
    <w:rsid w:val="007B384C"/>
    <w:rsid w:val="007B3D2E"/>
    <w:rsid w:val="007B4042"/>
    <w:rsid w:val="007B4257"/>
    <w:rsid w:val="007B496D"/>
    <w:rsid w:val="007B4E6C"/>
    <w:rsid w:val="007B5238"/>
    <w:rsid w:val="007B555D"/>
    <w:rsid w:val="007B557E"/>
    <w:rsid w:val="007B568B"/>
    <w:rsid w:val="007B5B38"/>
    <w:rsid w:val="007B5C8C"/>
    <w:rsid w:val="007B5E0B"/>
    <w:rsid w:val="007B60D5"/>
    <w:rsid w:val="007B6147"/>
    <w:rsid w:val="007B6285"/>
    <w:rsid w:val="007B6541"/>
    <w:rsid w:val="007B6946"/>
    <w:rsid w:val="007B6D37"/>
    <w:rsid w:val="007B72D6"/>
    <w:rsid w:val="007B7928"/>
    <w:rsid w:val="007B7CA2"/>
    <w:rsid w:val="007B7D91"/>
    <w:rsid w:val="007B7FF2"/>
    <w:rsid w:val="007C0246"/>
    <w:rsid w:val="007C05B6"/>
    <w:rsid w:val="007C0977"/>
    <w:rsid w:val="007C0B7B"/>
    <w:rsid w:val="007C1013"/>
    <w:rsid w:val="007C1019"/>
    <w:rsid w:val="007C1997"/>
    <w:rsid w:val="007C1E74"/>
    <w:rsid w:val="007C2A2F"/>
    <w:rsid w:val="007C3023"/>
    <w:rsid w:val="007C3047"/>
    <w:rsid w:val="007C34DF"/>
    <w:rsid w:val="007C42E3"/>
    <w:rsid w:val="007C52FD"/>
    <w:rsid w:val="007C553E"/>
    <w:rsid w:val="007C5CB6"/>
    <w:rsid w:val="007C6114"/>
    <w:rsid w:val="007C635E"/>
    <w:rsid w:val="007C6533"/>
    <w:rsid w:val="007C6BF3"/>
    <w:rsid w:val="007C6E13"/>
    <w:rsid w:val="007C6E71"/>
    <w:rsid w:val="007C6ED6"/>
    <w:rsid w:val="007C7046"/>
    <w:rsid w:val="007C75F8"/>
    <w:rsid w:val="007C79F8"/>
    <w:rsid w:val="007D0AB3"/>
    <w:rsid w:val="007D1183"/>
    <w:rsid w:val="007D1D26"/>
    <w:rsid w:val="007D210F"/>
    <w:rsid w:val="007D2DC7"/>
    <w:rsid w:val="007D3075"/>
    <w:rsid w:val="007D32A8"/>
    <w:rsid w:val="007D33F8"/>
    <w:rsid w:val="007D3618"/>
    <w:rsid w:val="007D3690"/>
    <w:rsid w:val="007D3A5D"/>
    <w:rsid w:val="007D3C9A"/>
    <w:rsid w:val="007D4C66"/>
    <w:rsid w:val="007D4FC6"/>
    <w:rsid w:val="007D4FF0"/>
    <w:rsid w:val="007D56ED"/>
    <w:rsid w:val="007D571C"/>
    <w:rsid w:val="007D585A"/>
    <w:rsid w:val="007D5870"/>
    <w:rsid w:val="007D58EB"/>
    <w:rsid w:val="007D5911"/>
    <w:rsid w:val="007D6121"/>
    <w:rsid w:val="007D6BFA"/>
    <w:rsid w:val="007D6DB9"/>
    <w:rsid w:val="007D6E9B"/>
    <w:rsid w:val="007D6F7C"/>
    <w:rsid w:val="007D6F88"/>
    <w:rsid w:val="007D728B"/>
    <w:rsid w:val="007D72F8"/>
    <w:rsid w:val="007D7590"/>
    <w:rsid w:val="007D7877"/>
    <w:rsid w:val="007D792E"/>
    <w:rsid w:val="007D7A19"/>
    <w:rsid w:val="007D7CFF"/>
    <w:rsid w:val="007D7DF9"/>
    <w:rsid w:val="007D7EF1"/>
    <w:rsid w:val="007E0122"/>
    <w:rsid w:val="007E03E7"/>
    <w:rsid w:val="007E06B7"/>
    <w:rsid w:val="007E0E91"/>
    <w:rsid w:val="007E1251"/>
    <w:rsid w:val="007E140F"/>
    <w:rsid w:val="007E1A8E"/>
    <w:rsid w:val="007E2098"/>
    <w:rsid w:val="007E22AF"/>
    <w:rsid w:val="007E3375"/>
    <w:rsid w:val="007E36D1"/>
    <w:rsid w:val="007E3A98"/>
    <w:rsid w:val="007E3DD7"/>
    <w:rsid w:val="007E40A9"/>
    <w:rsid w:val="007E40F7"/>
    <w:rsid w:val="007E4136"/>
    <w:rsid w:val="007E4173"/>
    <w:rsid w:val="007E48EF"/>
    <w:rsid w:val="007E49DB"/>
    <w:rsid w:val="007E4D85"/>
    <w:rsid w:val="007E4F1B"/>
    <w:rsid w:val="007E56B3"/>
    <w:rsid w:val="007E56BC"/>
    <w:rsid w:val="007E59A4"/>
    <w:rsid w:val="007E5AA0"/>
    <w:rsid w:val="007E5FDA"/>
    <w:rsid w:val="007E60A3"/>
    <w:rsid w:val="007E60FB"/>
    <w:rsid w:val="007E6657"/>
    <w:rsid w:val="007E6E85"/>
    <w:rsid w:val="007E7295"/>
    <w:rsid w:val="007E737D"/>
    <w:rsid w:val="007E7AC9"/>
    <w:rsid w:val="007F05D0"/>
    <w:rsid w:val="007F0AD0"/>
    <w:rsid w:val="007F0DFB"/>
    <w:rsid w:val="007F0E9F"/>
    <w:rsid w:val="007F18AB"/>
    <w:rsid w:val="007F1D81"/>
    <w:rsid w:val="007F1F1D"/>
    <w:rsid w:val="007F21F0"/>
    <w:rsid w:val="007F27D0"/>
    <w:rsid w:val="007F2ADD"/>
    <w:rsid w:val="007F2E60"/>
    <w:rsid w:val="007F30A7"/>
    <w:rsid w:val="007F33B5"/>
    <w:rsid w:val="007F35C8"/>
    <w:rsid w:val="007F370C"/>
    <w:rsid w:val="007F379F"/>
    <w:rsid w:val="007F3C35"/>
    <w:rsid w:val="007F3C36"/>
    <w:rsid w:val="007F3E21"/>
    <w:rsid w:val="007F44F7"/>
    <w:rsid w:val="007F4620"/>
    <w:rsid w:val="007F4AAC"/>
    <w:rsid w:val="007F4FB7"/>
    <w:rsid w:val="007F5125"/>
    <w:rsid w:val="007F52D1"/>
    <w:rsid w:val="007F5357"/>
    <w:rsid w:val="007F5483"/>
    <w:rsid w:val="007F55BE"/>
    <w:rsid w:val="007F5638"/>
    <w:rsid w:val="007F57A5"/>
    <w:rsid w:val="007F58BD"/>
    <w:rsid w:val="007F60D4"/>
    <w:rsid w:val="007F61EA"/>
    <w:rsid w:val="007F6407"/>
    <w:rsid w:val="007F653B"/>
    <w:rsid w:val="007F705A"/>
    <w:rsid w:val="007F7FC2"/>
    <w:rsid w:val="0080030E"/>
    <w:rsid w:val="00800A8F"/>
    <w:rsid w:val="00800C1E"/>
    <w:rsid w:val="00800DB8"/>
    <w:rsid w:val="0080125E"/>
    <w:rsid w:val="008014A2"/>
    <w:rsid w:val="00801536"/>
    <w:rsid w:val="008019E4"/>
    <w:rsid w:val="00801DE1"/>
    <w:rsid w:val="008026D8"/>
    <w:rsid w:val="008028DF"/>
    <w:rsid w:val="00802B00"/>
    <w:rsid w:val="00803318"/>
    <w:rsid w:val="0080392E"/>
    <w:rsid w:val="00803A0E"/>
    <w:rsid w:val="00803DB3"/>
    <w:rsid w:val="008042E0"/>
    <w:rsid w:val="00804A61"/>
    <w:rsid w:val="00804C78"/>
    <w:rsid w:val="0080519E"/>
    <w:rsid w:val="008060F2"/>
    <w:rsid w:val="008061CA"/>
    <w:rsid w:val="008063AE"/>
    <w:rsid w:val="00806AED"/>
    <w:rsid w:val="008071BF"/>
    <w:rsid w:val="0080723D"/>
    <w:rsid w:val="0080746F"/>
    <w:rsid w:val="0080762E"/>
    <w:rsid w:val="00807AE4"/>
    <w:rsid w:val="00807DB7"/>
    <w:rsid w:val="00807DD3"/>
    <w:rsid w:val="00810591"/>
    <w:rsid w:val="00810A26"/>
    <w:rsid w:val="00810A80"/>
    <w:rsid w:val="00810AE7"/>
    <w:rsid w:val="00810FD9"/>
    <w:rsid w:val="008110FE"/>
    <w:rsid w:val="00811350"/>
    <w:rsid w:val="00811F60"/>
    <w:rsid w:val="00812001"/>
    <w:rsid w:val="0081230D"/>
    <w:rsid w:val="00812BF8"/>
    <w:rsid w:val="0081321A"/>
    <w:rsid w:val="008132F7"/>
    <w:rsid w:val="008141ED"/>
    <w:rsid w:val="008149E2"/>
    <w:rsid w:val="00814B96"/>
    <w:rsid w:val="00814FB9"/>
    <w:rsid w:val="00815277"/>
    <w:rsid w:val="008155AC"/>
    <w:rsid w:val="008158DB"/>
    <w:rsid w:val="00815AAF"/>
    <w:rsid w:val="00815C1C"/>
    <w:rsid w:val="00816389"/>
    <w:rsid w:val="008163F5"/>
    <w:rsid w:val="008165F1"/>
    <w:rsid w:val="00816715"/>
    <w:rsid w:val="00816A8E"/>
    <w:rsid w:val="00816BDB"/>
    <w:rsid w:val="00816E15"/>
    <w:rsid w:val="00816EC6"/>
    <w:rsid w:val="00816F10"/>
    <w:rsid w:val="00817109"/>
    <w:rsid w:val="00817762"/>
    <w:rsid w:val="00817F09"/>
    <w:rsid w:val="008200BA"/>
    <w:rsid w:val="0082052C"/>
    <w:rsid w:val="00820B1A"/>
    <w:rsid w:val="008213F4"/>
    <w:rsid w:val="00821E53"/>
    <w:rsid w:val="008224ED"/>
    <w:rsid w:val="0082267F"/>
    <w:rsid w:val="00822C4C"/>
    <w:rsid w:val="0082309D"/>
    <w:rsid w:val="00823817"/>
    <w:rsid w:val="008238B5"/>
    <w:rsid w:val="00823D7C"/>
    <w:rsid w:val="00823E32"/>
    <w:rsid w:val="00824685"/>
    <w:rsid w:val="00824A43"/>
    <w:rsid w:val="00824C1E"/>
    <w:rsid w:val="00824DB6"/>
    <w:rsid w:val="008253E8"/>
    <w:rsid w:val="0082542B"/>
    <w:rsid w:val="0082559F"/>
    <w:rsid w:val="00825878"/>
    <w:rsid w:val="00825EBB"/>
    <w:rsid w:val="008265A0"/>
    <w:rsid w:val="00826C9B"/>
    <w:rsid w:val="00826EA0"/>
    <w:rsid w:val="00826EFD"/>
    <w:rsid w:val="0082707E"/>
    <w:rsid w:val="0082712B"/>
    <w:rsid w:val="00827594"/>
    <w:rsid w:val="008277AC"/>
    <w:rsid w:val="00827E60"/>
    <w:rsid w:val="00827FD9"/>
    <w:rsid w:val="0083040D"/>
    <w:rsid w:val="008304E4"/>
    <w:rsid w:val="0083078E"/>
    <w:rsid w:val="008307D0"/>
    <w:rsid w:val="008308EC"/>
    <w:rsid w:val="008309D4"/>
    <w:rsid w:val="00831122"/>
    <w:rsid w:val="0083141B"/>
    <w:rsid w:val="00831763"/>
    <w:rsid w:val="00831BAB"/>
    <w:rsid w:val="00831D6F"/>
    <w:rsid w:val="00832210"/>
    <w:rsid w:val="008322BD"/>
    <w:rsid w:val="00832D93"/>
    <w:rsid w:val="00833410"/>
    <w:rsid w:val="008335A4"/>
    <w:rsid w:val="008335C1"/>
    <w:rsid w:val="00833BC2"/>
    <w:rsid w:val="00833C6A"/>
    <w:rsid w:val="00833C8F"/>
    <w:rsid w:val="00833DD5"/>
    <w:rsid w:val="00833E43"/>
    <w:rsid w:val="008343BF"/>
    <w:rsid w:val="00834B1D"/>
    <w:rsid w:val="00834B68"/>
    <w:rsid w:val="008356F3"/>
    <w:rsid w:val="0083586F"/>
    <w:rsid w:val="00835BA1"/>
    <w:rsid w:val="00836379"/>
    <w:rsid w:val="00836534"/>
    <w:rsid w:val="00836A41"/>
    <w:rsid w:val="00836D7A"/>
    <w:rsid w:val="00837078"/>
    <w:rsid w:val="00837417"/>
    <w:rsid w:val="00837BDA"/>
    <w:rsid w:val="00837ED5"/>
    <w:rsid w:val="0084002B"/>
    <w:rsid w:val="0084006E"/>
    <w:rsid w:val="008401D6"/>
    <w:rsid w:val="0084025B"/>
    <w:rsid w:val="008405EC"/>
    <w:rsid w:val="00840B96"/>
    <w:rsid w:val="00841445"/>
    <w:rsid w:val="008414CE"/>
    <w:rsid w:val="00841551"/>
    <w:rsid w:val="00841D0A"/>
    <w:rsid w:val="00841F8D"/>
    <w:rsid w:val="00841FC9"/>
    <w:rsid w:val="0084204E"/>
    <w:rsid w:val="008423A0"/>
    <w:rsid w:val="008428EC"/>
    <w:rsid w:val="00842F20"/>
    <w:rsid w:val="00843159"/>
    <w:rsid w:val="008432CB"/>
    <w:rsid w:val="00843451"/>
    <w:rsid w:val="00843895"/>
    <w:rsid w:val="008438CB"/>
    <w:rsid w:val="008438D6"/>
    <w:rsid w:val="008442A6"/>
    <w:rsid w:val="008443F5"/>
    <w:rsid w:val="00844C43"/>
    <w:rsid w:val="00845077"/>
    <w:rsid w:val="00845DD4"/>
    <w:rsid w:val="0084657F"/>
    <w:rsid w:val="008466F0"/>
    <w:rsid w:val="00846AF4"/>
    <w:rsid w:val="00846FE0"/>
    <w:rsid w:val="00847AB0"/>
    <w:rsid w:val="00847B20"/>
    <w:rsid w:val="008507F3"/>
    <w:rsid w:val="0085142B"/>
    <w:rsid w:val="0085196E"/>
    <w:rsid w:val="00852093"/>
    <w:rsid w:val="00852B1F"/>
    <w:rsid w:val="00852BE3"/>
    <w:rsid w:val="00852C5A"/>
    <w:rsid w:val="00852F5B"/>
    <w:rsid w:val="0085364F"/>
    <w:rsid w:val="00853C77"/>
    <w:rsid w:val="0085423A"/>
    <w:rsid w:val="0085452F"/>
    <w:rsid w:val="0085524B"/>
    <w:rsid w:val="00855272"/>
    <w:rsid w:val="00855695"/>
    <w:rsid w:val="00855974"/>
    <w:rsid w:val="00855FAF"/>
    <w:rsid w:val="008560A1"/>
    <w:rsid w:val="0085629B"/>
    <w:rsid w:val="008569E5"/>
    <w:rsid w:val="00856A2C"/>
    <w:rsid w:val="00856DA4"/>
    <w:rsid w:val="008571BA"/>
    <w:rsid w:val="008571D4"/>
    <w:rsid w:val="00857B6B"/>
    <w:rsid w:val="008603D3"/>
    <w:rsid w:val="00860546"/>
    <w:rsid w:val="0086069F"/>
    <w:rsid w:val="008606FD"/>
    <w:rsid w:val="00860828"/>
    <w:rsid w:val="008611B8"/>
    <w:rsid w:val="008613EF"/>
    <w:rsid w:val="00861513"/>
    <w:rsid w:val="00861607"/>
    <w:rsid w:val="00861B9A"/>
    <w:rsid w:val="00862022"/>
    <w:rsid w:val="008620B8"/>
    <w:rsid w:val="00862196"/>
    <w:rsid w:val="0086219E"/>
    <w:rsid w:val="0086256D"/>
    <w:rsid w:val="00862642"/>
    <w:rsid w:val="00862CA3"/>
    <w:rsid w:val="00862E36"/>
    <w:rsid w:val="00862E50"/>
    <w:rsid w:val="0086371F"/>
    <w:rsid w:val="008638A7"/>
    <w:rsid w:val="00863B22"/>
    <w:rsid w:val="0086407F"/>
    <w:rsid w:val="008641F8"/>
    <w:rsid w:val="00864468"/>
    <w:rsid w:val="008644B7"/>
    <w:rsid w:val="008645AF"/>
    <w:rsid w:val="008647F9"/>
    <w:rsid w:val="00864ACE"/>
    <w:rsid w:val="008650F8"/>
    <w:rsid w:val="00865184"/>
    <w:rsid w:val="00865C94"/>
    <w:rsid w:val="00866416"/>
    <w:rsid w:val="00866552"/>
    <w:rsid w:val="00866886"/>
    <w:rsid w:val="008673F9"/>
    <w:rsid w:val="0086743C"/>
    <w:rsid w:val="00867CCC"/>
    <w:rsid w:val="00867E75"/>
    <w:rsid w:val="00870206"/>
    <w:rsid w:val="008702EE"/>
    <w:rsid w:val="00870394"/>
    <w:rsid w:val="0087039F"/>
    <w:rsid w:val="008703C2"/>
    <w:rsid w:val="008707D7"/>
    <w:rsid w:val="00870D61"/>
    <w:rsid w:val="00871632"/>
    <w:rsid w:val="00871931"/>
    <w:rsid w:val="00871AD6"/>
    <w:rsid w:val="00871D31"/>
    <w:rsid w:val="00871F02"/>
    <w:rsid w:val="008720FD"/>
    <w:rsid w:val="0087217F"/>
    <w:rsid w:val="00872665"/>
    <w:rsid w:val="00872742"/>
    <w:rsid w:val="00872D48"/>
    <w:rsid w:val="00872DA4"/>
    <w:rsid w:val="00872F38"/>
    <w:rsid w:val="008736C5"/>
    <w:rsid w:val="008738E8"/>
    <w:rsid w:val="0087390D"/>
    <w:rsid w:val="00873E02"/>
    <w:rsid w:val="00873E22"/>
    <w:rsid w:val="0087437D"/>
    <w:rsid w:val="008747AE"/>
    <w:rsid w:val="00875203"/>
    <w:rsid w:val="00875F6E"/>
    <w:rsid w:val="00876132"/>
    <w:rsid w:val="00876C64"/>
    <w:rsid w:val="00876CFA"/>
    <w:rsid w:val="00877275"/>
    <w:rsid w:val="008776C0"/>
    <w:rsid w:val="0087782A"/>
    <w:rsid w:val="00877940"/>
    <w:rsid w:val="00877A82"/>
    <w:rsid w:val="00877F62"/>
    <w:rsid w:val="008800E4"/>
    <w:rsid w:val="008805A1"/>
    <w:rsid w:val="00880751"/>
    <w:rsid w:val="00880B7D"/>
    <w:rsid w:val="00880F8D"/>
    <w:rsid w:val="0088128D"/>
    <w:rsid w:val="00881A26"/>
    <w:rsid w:val="00881B56"/>
    <w:rsid w:val="00881CA0"/>
    <w:rsid w:val="00881F0F"/>
    <w:rsid w:val="00882288"/>
    <w:rsid w:val="008822E9"/>
    <w:rsid w:val="0088267F"/>
    <w:rsid w:val="0088356A"/>
    <w:rsid w:val="008836FB"/>
    <w:rsid w:val="0088384B"/>
    <w:rsid w:val="00883DE9"/>
    <w:rsid w:val="00884A6F"/>
    <w:rsid w:val="00884F69"/>
    <w:rsid w:val="0088514D"/>
    <w:rsid w:val="008857FA"/>
    <w:rsid w:val="00885AFC"/>
    <w:rsid w:val="00886845"/>
    <w:rsid w:val="00886C14"/>
    <w:rsid w:val="008870DF"/>
    <w:rsid w:val="008872D3"/>
    <w:rsid w:val="00887335"/>
    <w:rsid w:val="008877C2"/>
    <w:rsid w:val="008879E9"/>
    <w:rsid w:val="008879ED"/>
    <w:rsid w:val="00887AA1"/>
    <w:rsid w:val="00887C90"/>
    <w:rsid w:val="00887DCE"/>
    <w:rsid w:val="00890195"/>
    <w:rsid w:val="00890845"/>
    <w:rsid w:val="00890AA4"/>
    <w:rsid w:val="00890C9A"/>
    <w:rsid w:val="00890CC6"/>
    <w:rsid w:val="00890E3C"/>
    <w:rsid w:val="0089182C"/>
    <w:rsid w:val="008919DB"/>
    <w:rsid w:val="00891A9E"/>
    <w:rsid w:val="00891B71"/>
    <w:rsid w:val="00891C29"/>
    <w:rsid w:val="008927A0"/>
    <w:rsid w:val="00892B01"/>
    <w:rsid w:val="00892C64"/>
    <w:rsid w:val="008934A9"/>
    <w:rsid w:val="0089379D"/>
    <w:rsid w:val="0089430E"/>
    <w:rsid w:val="008948C7"/>
    <w:rsid w:val="00894D47"/>
    <w:rsid w:val="00896458"/>
    <w:rsid w:val="00896626"/>
    <w:rsid w:val="008966D4"/>
    <w:rsid w:val="00896798"/>
    <w:rsid w:val="008968AE"/>
    <w:rsid w:val="0089737D"/>
    <w:rsid w:val="008976A4"/>
    <w:rsid w:val="008976C1"/>
    <w:rsid w:val="00897773"/>
    <w:rsid w:val="00897F6C"/>
    <w:rsid w:val="008A048B"/>
    <w:rsid w:val="008A0C8F"/>
    <w:rsid w:val="008A0E37"/>
    <w:rsid w:val="008A1015"/>
    <w:rsid w:val="008A10A7"/>
    <w:rsid w:val="008A11E1"/>
    <w:rsid w:val="008A1572"/>
    <w:rsid w:val="008A1B63"/>
    <w:rsid w:val="008A21D6"/>
    <w:rsid w:val="008A23BA"/>
    <w:rsid w:val="008A2447"/>
    <w:rsid w:val="008A2737"/>
    <w:rsid w:val="008A2938"/>
    <w:rsid w:val="008A2D63"/>
    <w:rsid w:val="008A347C"/>
    <w:rsid w:val="008A3645"/>
    <w:rsid w:val="008A3C12"/>
    <w:rsid w:val="008A3D87"/>
    <w:rsid w:val="008A3F9D"/>
    <w:rsid w:val="008A40B2"/>
    <w:rsid w:val="008A4316"/>
    <w:rsid w:val="008A4381"/>
    <w:rsid w:val="008A4878"/>
    <w:rsid w:val="008A49F4"/>
    <w:rsid w:val="008A4F1E"/>
    <w:rsid w:val="008A5C8C"/>
    <w:rsid w:val="008A5E27"/>
    <w:rsid w:val="008A6548"/>
    <w:rsid w:val="008A6833"/>
    <w:rsid w:val="008A690C"/>
    <w:rsid w:val="008A6C89"/>
    <w:rsid w:val="008B0047"/>
    <w:rsid w:val="008B0B61"/>
    <w:rsid w:val="008B0E4B"/>
    <w:rsid w:val="008B0F0C"/>
    <w:rsid w:val="008B2136"/>
    <w:rsid w:val="008B2137"/>
    <w:rsid w:val="008B288C"/>
    <w:rsid w:val="008B2C36"/>
    <w:rsid w:val="008B2DFF"/>
    <w:rsid w:val="008B3177"/>
    <w:rsid w:val="008B3690"/>
    <w:rsid w:val="008B3AC1"/>
    <w:rsid w:val="008B3C2C"/>
    <w:rsid w:val="008B3CF0"/>
    <w:rsid w:val="008B44D3"/>
    <w:rsid w:val="008B509D"/>
    <w:rsid w:val="008B5186"/>
    <w:rsid w:val="008B51DB"/>
    <w:rsid w:val="008B52C3"/>
    <w:rsid w:val="008B54C9"/>
    <w:rsid w:val="008B55F8"/>
    <w:rsid w:val="008B6670"/>
    <w:rsid w:val="008B681D"/>
    <w:rsid w:val="008B693A"/>
    <w:rsid w:val="008B6BD5"/>
    <w:rsid w:val="008B76AE"/>
    <w:rsid w:val="008B7F96"/>
    <w:rsid w:val="008C00DB"/>
    <w:rsid w:val="008C06C1"/>
    <w:rsid w:val="008C0B96"/>
    <w:rsid w:val="008C0D25"/>
    <w:rsid w:val="008C0DC2"/>
    <w:rsid w:val="008C0E3C"/>
    <w:rsid w:val="008C183A"/>
    <w:rsid w:val="008C19AB"/>
    <w:rsid w:val="008C1E6B"/>
    <w:rsid w:val="008C2136"/>
    <w:rsid w:val="008C2511"/>
    <w:rsid w:val="008C2738"/>
    <w:rsid w:val="008C27C6"/>
    <w:rsid w:val="008C2B4F"/>
    <w:rsid w:val="008C2EDC"/>
    <w:rsid w:val="008C32C5"/>
    <w:rsid w:val="008C335A"/>
    <w:rsid w:val="008C33EC"/>
    <w:rsid w:val="008C3977"/>
    <w:rsid w:val="008C3D73"/>
    <w:rsid w:val="008C3E5D"/>
    <w:rsid w:val="008C3F68"/>
    <w:rsid w:val="008C427F"/>
    <w:rsid w:val="008C48A1"/>
    <w:rsid w:val="008C4BD6"/>
    <w:rsid w:val="008C5127"/>
    <w:rsid w:val="008C527C"/>
    <w:rsid w:val="008C5646"/>
    <w:rsid w:val="008C5737"/>
    <w:rsid w:val="008C5DA0"/>
    <w:rsid w:val="008C60DB"/>
    <w:rsid w:val="008C6272"/>
    <w:rsid w:val="008C65EB"/>
    <w:rsid w:val="008C677D"/>
    <w:rsid w:val="008C68E0"/>
    <w:rsid w:val="008C6C80"/>
    <w:rsid w:val="008C6F0C"/>
    <w:rsid w:val="008C6F1D"/>
    <w:rsid w:val="008C70F7"/>
    <w:rsid w:val="008C72AA"/>
    <w:rsid w:val="008C74F5"/>
    <w:rsid w:val="008C7547"/>
    <w:rsid w:val="008D0E81"/>
    <w:rsid w:val="008D10FF"/>
    <w:rsid w:val="008D1705"/>
    <w:rsid w:val="008D1CF3"/>
    <w:rsid w:val="008D1DE5"/>
    <w:rsid w:val="008D1EBA"/>
    <w:rsid w:val="008D2033"/>
    <w:rsid w:val="008D2103"/>
    <w:rsid w:val="008D2B3F"/>
    <w:rsid w:val="008D2FB7"/>
    <w:rsid w:val="008D32F9"/>
    <w:rsid w:val="008D338C"/>
    <w:rsid w:val="008D390F"/>
    <w:rsid w:val="008D486A"/>
    <w:rsid w:val="008D52DE"/>
    <w:rsid w:val="008D552A"/>
    <w:rsid w:val="008D56AD"/>
    <w:rsid w:val="008D582F"/>
    <w:rsid w:val="008D585F"/>
    <w:rsid w:val="008D5A40"/>
    <w:rsid w:val="008D6A1D"/>
    <w:rsid w:val="008D6E8C"/>
    <w:rsid w:val="008D7547"/>
    <w:rsid w:val="008D78A2"/>
    <w:rsid w:val="008E019F"/>
    <w:rsid w:val="008E0D6F"/>
    <w:rsid w:val="008E12EE"/>
    <w:rsid w:val="008E1554"/>
    <w:rsid w:val="008E1835"/>
    <w:rsid w:val="008E1B6D"/>
    <w:rsid w:val="008E251A"/>
    <w:rsid w:val="008E27C2"/>
    <w:rsid w:val="008E3106"/>
    <w:rsid w:val="008E31DD"/>
    <w:rsid w:val="008E3490"/>
    <w:rsid w:val="008E355F"/>
    <w:rsid w:val="008E3DAE"/>
    <w:rsid w:val="008E3FC5"/>
    <w:rsid w:val="008E4727"/>
    <w:rsid w:val="008E49C8"/>
    <w:rsid w:val="008E4E27"/>
    <w:rsid w:val="008E5310"/>
    <w:rsid w:val="008E5429"/>
    <w:rsid w:val="008E5C1F"/>
    <w:rsid w:val="008E5F7C"/>
    <w:rsid w:val="008E62CE"/>
    <w:rsid w:val="008E6D2F"/>
    <w:rsid w:val="008E6DDD"/>
    <w:rsid w:val="008E7428"/>
    <w:rsid w:val="008E7724"/>
    <w:rsid w:val="008E7842"/>
    <w:rsid w:val="008F0894"/>
    <w:rsid w:val="008F08EA"/>
    <w:rsid w:val="008F0BD3"/>
    <w:rsid w:val="008F0C64"/>
    <w:rsid w:val="008F0EBC"/>
    <w:rsid w:val="008F1069"/>
    <w:rsid w:val="008F165E"/>
    <w:rsid w:val="008F17B9"/>
    <w:rsid w:val="008F194D"/>
    <w:rsid w:val="008F195C"/>
    <w:rsid w:val="008F1968"/>
    <w:rsid w:val="008F19A0"/>
    <w:rsid w:val="008F19B4"/>
    <w:rsid w:val="008F1BB8"/>
    <w:rsid w:val="008F2031"/>
    <w:rsid w:val="008F2096"/>
    <w:rsid w:val="008F2362"/>
    <w:rsid w:val="008F2451"/>
    <w:rsid w:val="008F2895"/>
    <w:rsid w:val="008F2F73"/>
    <w:rsid w:val="008F31B8"/>
    <w:rsid w:val="008F3357"/>
    <w:rsid w:val="008F3FF3"/>
    <w:rsid w:val="008F4431"/>
    <w:rsid w:val="008F45C4"/>
    <w:rsid w:val="008F4712"/>
    <w:rsid w:val="008F486A"/>
    <w:rsid w:val="008F4C6C"/>
    <w:rsid w:val="008F5291"/>
    <w:rsid w:val="008F537E"/>
    <w:rsid w:val="008F5693"/>
    <w:rsid w:val="008F5733"/>
    <w:rsid w:val="008F5E11"/>
    <w:rsid w:val="008F5F49"/>
    <w:rsid w:val="008F6304"/>
    <w:rsid w:val="008F6495"/>
    <w:rsid w:val="008F6632"/>
    <w:rsid w:val="008F665F"/>
    <w:rsid w:val="008F68B9"/>
    <w:rsid w:val="008F6FAB"/>
    <w:rsid w:val="008F6FFA"/>
    <w:rsid w:val="008F7176"/>
    <w:rsid w:val="008F7B3D"/>
    <w:rsid w:val="008F7B8A"/>
    <w:rsid w:val="008F7F77"/>
    <w:rsid w:val="00900031"/>
    <w:rsid w:val="009011B2"/>
    <w:rsid w:val="009015D1"/>
    <w:rsid w:val="00901804"/>
    <w:rsid w:val="00901C95"/>
    <w:rsid w:val="00901CCD"/>
    <w:rsid w:val="00902441"/>
    <w:rsid w:val="00902512"/>
    <w:rsid w:val="009028A1"/>
    <w:rsid w:val="00902C0E"/>
    <w:rsid w:val="00902C1B"/>
    <w:rsid w:val="00902CA5"/>
    <w:rsid w:val="00902DE3"/>
    <w:rsid w:val="00902E76"/>
    <w:rsid w:val="009037CA"/>
    <w:rsid w:val="0090383A"/>
    <w:rsid w:val="0090403D"/>
    <w:rsid w:val="00904182"/>
    <w:rsid w:val="0090458D"/>
    <w:rsid w:val="009046BA"/>
    <w:rsid w:val="00904D59"/>
    <w:rsid w:val="0090528D"/>
    <w:rsid w:val="00905A72"/>
    <w:rsid w:val="00905FEF"/>
    <w:rsid w:val="00906AF7"/>
    <w:rsid w:val="00906F14"/>
    <w:rsid w:val="00907201"/>
    <w:rsid w:val="009073E6"/>
    <w:rsid w:val="009078F9"/>
    <w:rsid w:val="00907B1B"/>
    <w:rsid w:val="00907C61"/>
    <w:rsid w:val="00907D58"/>
    <w:rsid w:val="00910320"/>
    <w:rsid w:val="0091033D"/>
    <w:rsid w:val="0091089B"/>
    <w:rsid w:val="00910BED"/>
    <w:rsid w:val="00910E9A"/>
    <w:rsid w:val="00910F27"/>
    <w:rsid w:val="0091104D"/>
    <w:rsid w:val="0091140F"/>
    <w:rsid w:val="00911D16"/>
    <w:rsid w:val="00912142"/>
    <w:rsid w:val="00912D5B"/>
    <w:rsid w:val="00912DA1"/>
    <w:rsid w:val="009132ED"/>
    <w:rsid w:val="00913747"/>
    <w:rsid w:val="00913A61"/>
    <w:rsid w:val="00913A83"/>
    <w:rsid w:val="00913CF3"/>
    <w:rsid w:val="00913E1F"/>
    <w:rsid w:val="009141F1"/>
    <w:rsid w:val="00914D0F"/>
    <w:rsid w:val="00914E41"/>
    <w:rsid w:val="00914F84"/>
    <w:rsid w:val="0091539F"/>
    <w:rsid w:val="0091550C"/>
    <w:rsid w:val="009156D7"/>
    <w:rsid w:val="00915AE4"/>
    <w:rsid w:val="00915C10"/>
    <w:rsid w:val="00916406"/>
    <w:rsid w:val="00916870"/>
    <w:rsid w:val="00916AA1"/>
    <w:rsid w:val="00916D52"/>
    <w:rsid w:val="00917108"/>
    <w:rsid w:val="00917109"/>
    <w:rsid w:val="0091729F"/>
    <w:rsid w:val="00917315"/>
    <w:rsid w:val="0091735E"/>
    <w:rsid w:val="00917BF8"/>
    <w:rsid w:val="009200E7"/>
    <w:rsid w:val="00920360"/>
    <w:rsid w:val="009205D3"/>
    <w:rsid w:val="009206D3"/>
    <w:rsid w:val="00920B28"/>
    <w:rsid w:val="00920CDF"/>
    <w:rsid w:val="00920F9C"/>
    <w:rsid w:val="009211C1"/>
    <w:rsid w:val="00921B4A"/>
    <w:rsid w:val="0092262A"/>
    <w:rsid w:val="00922A16"/>
    <w:rsid w:val="009237EC"/>
    <w:rsid w:val="00923C81"/>
    <w:rsid w:val="00924623"/>
    <w:rsid w:val="00924B91"/>
    <w:rsid w:val="00924E54"/>
    <w:rsid w:val="00925FB8"/>
    <w:rsid w:val="00926656"/>
    <w:rsid w:val="00927CDF"/>
    <w:rsid w:val="00930051"/>
    <w:rsid w:val="00930339"/>
    <w:rsid w:val="00930493"/>
    <w:rsid w:val="0093110D"/>
    <w:rsid w:val="0093143B"/>
    <w:rsid w:val="0093143C"/>
    <w:rsid w:val="0093185E"/>
    <w:rsid w:val="00931B33"/>
    <w:rsid w:val="00931BBC"/>
    <w:rsid w:val="00932554"/>
    <w:rsid w:val="00933126"/>
    <w:rsid w:val="00933B20"/>
    <w:rsid w:val="00933E3C"/>
    <w:rsid w:val="00934052"/>
    <w:rsid w:val="00934467"/>
    <w:rsid w:val="00934CFA"/>
    <w:rsid w:val="00934E5A"/>
    <w:rsid w:val="00935288"/>
    <w:rsid w:val="0093570E"/>
    <w:rsid w:val="009357ED"/>
    <w:rsid w:val="00935EC6"/>
    <w:rsid w:val="0093649F"/>
    <w:rsid w:val="00936676"/>
    <w:rsid w:val="009367DF"/>
    <w:rsid w:val="009369C3"/>
    <w:rsid w:val="0093722B"/>
    <w:rsid w:val="009372C1"/>
    <w:rsid w:val="00937AA9"/>
    <w:rsid w:val="00937AB1"/>
    <w:rsid w:val="00940112"/>
    <w:rsid w:val="00940309"/>
    <w:rsid w:val="0094042F"/>
    <w:rsid w:val="00940679"/>
    <w:rsid w:val="0094068D"/>
    <w:rsid w:val="00940996"/>
    <w:rsid w:val="00940D03"/>
    <w:rsid w:val="00941466"/>
    <w:rsid w:val="009419B9"/>
    <w:rsid w:val="00941CAD"/>
    <w:rsid w:val="009429C3"/>
    <w:rsid w:val="0094351B"/>
    <w:rsid w:val="0094380A"/>
    <w:rsid w:val="00943D64"/>
    <w:rsid w:val="00943EB8"/>
    <w:rsid w:val="009443D8"/>
    <w:rsid w:val="0094440F"/>
    <w:rsid w:val="0094449B"/>
    <w:rsid w:val="0094528F"/>
    <w:rsid w:val="009454ED"/>
    <w:rsid w:val="009459A6"/>
    <w:rsid w:val="009465FF"/>
    <w:rsid w:val="009469AA"/>
    <w:rsid w:val="00946FCE"/>
    <w:rsid w:val="0094720D"/>
    <w:rsid w:val="0094781E"/>
    <w:rsid w:val="00947920"/>
    <w:rsid w:val="00950175"/>
    <w:rsid w:val="00950888"/>
    <w:rsid w:val="00950A01"/>
    <w:rsid w:val="00950CD8"/>
    <w:rsid w:val="00950D20"/>
    <w:rsid w:val="0095193F"/>
    <w:rsid w:val="00951E81"/>
    <w:rsid w:val="009522CC"/>
    <w:rsid w:val="0095234D"/>
    <w:rsid w:val="0095235F"/>
    <w:rsid w:val="0095291D"/>
    <w:rsid w:val="009532F2"/>
    <w:rsid w:val="009533C2"/>
    <w:rsid w:val="009536A0"/>
    <w:rsid w:val="00953A52"/>
    <w:rsid w:val="00953FB6"/>
    <w:rsid w:val="00954091"/>
    <w:rsid w:val="0095410D"/>
    <w:rsid w:val="0095498F"/>
    <w:rsid w:val="00954A3F"/>
    <w:rsid w:val="00955102"/>
    <w:rsid w:val="00956168"/>
    <w:rsid w:val="0095626D"/>
    <w:rsid w:val="00956331"/>
    <w:rsid w:val="00956378"/>
    <w:rsid w:val="00956A94"/>
    <w:rsid w:val="00956F0F"/>
    <w:rsid w:val="00957325"/>
    <w:rsid w:val="009579C9"/>
    <w:rsid w:val="00957D37"/>
    <w:rsid w:val="00960283"/>
    <w:rsid w:val="00960C60"/>
    <w:rsid w:val="009617E6"/>
    <w:rsid w:val="00961B52"/>
    <w:rsid w:val="00961C44"/>
    <w:rsid w:val="00961D9F"/>
    <w:rsid w:val="009620A8"/>
    <w:rsid w:val="00962597"/>
    <w:rsid w:val="009626D4"/>
    <w:rsid w:val="009626F1"/>
    <w:rsid w:val="00962835"/>
    <w:rsid w:val="0096284E"/>
    <w:rsid w:val="00962B9E"/>
    <w:rsid w:val="00962BC5"/>
    <w:rsid w:val="00962C26"/>
    <w:rsid w:val="00963219"/>
    <w:rsid w:val="00963374"/>
    <w:rsid w:val="0096398E"/>
    <w:rsid w:val="00964373"/>
    <w:rsid w:val="00964803"/>
    <w:rsid w:val="00965861"/>
    <w:rsid w:val="009658FF"/>
    <w:rsid w:val="00965BAC"/>
    <w:rsid w:val="00965BED"/>
    <w:rsid w:val="00965C1C"/>
    <w:rsid w:val="00966131"/>
    <w:rsid w:val="009663CD"/>
    <w:rsid w:val="00966504"/>
    <w:rsid w:val="0096665D"/>
    <w:rsid w:val="00966B19"/>
    <w:rsid w:val="00966EC9"/>
    <w:rsid w:val="009673B1"/>
    <w:rsid w:val="00967407"/>
    <w:rsid w:val="0096759F"/>
    <w:rsid w:val="00967600"/>
    <w:rsid w:val="009676D6"/>
    <w:rsid w:val="00967A16"/>
    <w:rsid w:val="009701BE"/>
    <w:rsid w:val="009711FA"/>
    <w:rsid w:val="009714AF"/>
    <w:rsid w:val="0097199F"/>
    <w:rsid w:val="009721AA"/>
    <w:rsid w:val="009722CC"/>
    <w:rsid w:val="00972CBE"/>
    <w:rsid w:val="00972EA7"/>
    <w:rsid w:val="009730EA"/>
    <w:rsid w:val="00973513"/>
    <w:rsid w:val="00973806"/>
    <w:rsid w:val="0097430D"/>
    <w:rsid w:val="0097430F"/>
    <w:rsid w:val="009747C3"/>
    <w:rsid w:val="009748EE"/>
    <w:rsid w:val="00974908"/>
    <w:rsid w:val="009749F9"/>
    <w:rsid w:val="009750B4"/>
    <w:rsid w:val="00975281"/>
    <w:rsid w:val="0097555B"/>
    <w:rsid w:val="00976020"/>
    <w:rsid w:val="0097619D"/>
    <w:rsid w:val="009761F3"/>
    <w:rsid w:val="0097635E"/>
    <w:rsid w:val="009765C7"/>
    <w:rsid w:val="009769EA"/>
    <w:rsid w:val="009769EE"/>
    <w:rsid w:val="00976A1D"/>
    <w:rsid w:val="00976AC0"/>
    <w:rsid w:val="00976D95"/>
    <w:rsid w:val="009775E4"/>
    <w:rsid w:val="0097768C"/>
    <w:rsid w:val="00977E52"/>
    <w:rsid w:val="00980402"/>
    <w:rsid w:val="00980862"/>
    <w:rsid w:val="009812A6"/>
    <w:rsid w:val="0098142B"/>
    <w:rsid w:val="009819FB"/>
    <w:rsid w:val="00982544"/>
    <w:rsid w:val="00983058"/>
    <w:rsid w:val="00983136"/>
    <w:rsid w:val="009835DC"/>
    <w:rsid w:val="00983702"/>
    <w:rsid w:val="00983A84"/>
    <w:rsid w:val="00983FD7"/>
    <w:rsid w:val="009844CC"/>
    <w:rsid w:val="00984906"/>
    <w:rsid w:val="00984FCC"/>
    <w:rsid w:val="00985350"/>
    <w:rsid w:val="00985599"/>
    <w:rsid w:val="00985735"/>
    <w:rsid w:val="00985DCB"/>
    <w:rsid w:val="0098604D"/>
    <w:rsid w:val="009862A4"/>
    <w:rsid w:val="00986447"/>
    <w:rsid w:val="009865DB"/>
    <w:rsid w:val="00986803"/>
    <w:rsid w:val="00986A20"/>
    <w:rsid w:val="00986A3C"/>
    <w:rsid w:val="00986B2E"/>
    <w:rsid w:val="00987AB4"/>
    <w:rsid w:val="00987AC8"/>
    <w:rsid w:val="00987E25"/>
    <w:rsid w:val="009909A5"/>
    <w:rsid w:val="00990A0A"/>
    <w:rsid w:val="00990E1E"/>
    <w:rsid w:val="00991237"/>
    <w:rsid w:val="009914A5"/>
    <w:rsid w:val="009914EE"/>
    <w:rsid w:val="00991FAC"/>
    <w:rsid w:val="00991FD2"/>
    <w:rsid w:val="00991FF7"/>
    <w:rsid w:val="00991FF9"/>
    <w:rsid w:val="0099257A"/>
    <w:rsid w:val="009925BB"/>
    <w:rsid w:val="00992D07"/>
    <w:rsid w:val="00993136"/>
    <w:rsid w:val="009932A3"/>
    <w:rsid w:val="009932BF"/>
    <w:rsid w:val="00993697"/>
    <w:rsid w:val="00993A63"/>
    <w:rsid w:val="00993D41"/>
    <w:rsid w:val="00994037"/>
    <w:rsid w:val="009940F2"/>
    <w:rsid w:val="0099420C"/>
    <w:rsid w:val="00994232"/>
    <w:rsid w:val="0099488B"/>
    <w:rsid w:val="00994C99"/>
    <w:rsid w:val="009957A0"/>
    <w:rsid w:val="00995842"/>
    <w:rsid w:val="00995848"/>
    <w:rsid w:val="00995A3A"/>
    <w:rsid w:val="00995B5C"/>
    <w:rsid w:val="00995C44"/>
    <w:rsid w:val="0099666C"/>
    <w:rsid w:val="00996732"/>
    <w:rsid w:val="00996770"/>
    <w:rsid w:val="0099685F"/>
    <w:rsid w:val="00996865"/>
    <w:rsid w:val="00996BD8"/>
    <w:rsid w:val="00996E56"/>
    <w:rsid w:val="009970A2"/>
    <w:rsid w:val="00997139"/>
    <w:rsid w:val="009971C5"/>
    <w:rsid w:val="00997308"/>
    <w:rsid w:val="009976A0"/>
    <w:rsid w:val="00997759"/>
    <w:rsid w:val="00997B80"/>
    <w:rsid w:val="00997F87"/>
    <w:rsid w:val="009A0097"/>
    <w:rsid w:val="009A00DA"/>
    <w:rsid w:val="009A0774"/>
    <w:rsid w:val="009A0D83"/>
    <w:rsid w:val="009A100D"/>
    <w:rsid w:val="009A115E"/>
    <w:rsid w:val="009A17B1"/>
    <w:rsid w:val="009A180E"/>
    <w:rsid w:val="009A1B61"/>
    <w:rsid w:val="009A2065"/>
    <w:rsid w:val="009A20BA"/>
    <w:rsid w:val="009A2296"/>
    <w:rsid w:val="009A278E"/>
    <w:rsid w:val="009A38BA"/>
    <w:rsid w:val="009A39C3"/>
    <w:rsid w:val="009A3B11"/>
    <w:rsid w:val="009A40A2"/>
    <w:rsid w:val="009A44D6"/>
    <w:rsid w:val="009A4659"/>
    <w:rsid w:val="009A46F1"/>
    <w:rsid w:val="009A496C"/>
    <w:rsid w:val="009A4E9B"/>
    <w:rsid w:val="009A5386"/>
    <w:rsid w:val="009A5410"/>
    <w:rsid w:val="009A54B5"/>
    <w:rsid w:val="009A5D22"/>
    <w:rsid w:val="009A62B1"/>
    <w:rsid w:val="009A6486"/>
    <w:rsid w:val="009A650B"/>
    <w:rsid w:val="009A6A4F"/>
    <w:rsid w:val="009A6C1F"/>
    <w:rsid w:val="009A6DE0"/>
    <w:rsid w:val="009A6FD8"/>
    <w:rsid w:val="009A763F"/>
    <w:rsid w:val="009A7C1D"/>
    <w:rsid w:val="009B0091"/>
    <w:rsid w:val="009B0103"/>
    <w:rsid w:val="009B01F5"/>
    <w:rsid w:val="009B0857"/>
    <w:rsid w:val="009B132A"/>
    <w:rsid w:val="009B1BD0"/>
    <w:rsid w:val="009B1C64"/>
    <w:rsid w:val="009B1ED2"/>
    <w:rsid w:val="009B1F24"/>
    <w:rsid w:val="009B1F71"/>
    <w:rsid w:val="009B204D"/>
    <w:rsid w:val="009B2458"/>
    <w:rsid w:val="009B2545"/>
    <w:rsid w:val="009B2E78"/>
    <w:rsid w:val="009B317B"/>
    <w:rsid w:val="009B383B"/>
    <w:rsid w:val="009B3D63"/>
    <w:rsid w:val="009B3EB9"/>
    <w:rsid w:val="009B3F9E"/>
    <w:rsid w:val="009B4720"/>
    <w:rsid w:val="009B497E"/>
    <w:rsid w:val="009B4B95"/>
    <w:rsid w:val="009B4CD7"/>
    <w:rsid w:val="009B55AD"/>
    <w:rsid w:val="009B5631"/>
    <w:rsid w:val="009B5A66"/>
    <w:rsid w:val="009B5B8D"/>
    <w:rsid w:val="009B6A38"/>
    <w:rsid w:val="009B6C2A"/>
    <w:rsid w:val="009B6DB4"/>
    <w:rsid w:val="009B6E52"/>
    <w:rsid w:val="009B7002"/>
    <w:rsid w:val="009B7666"/>
    <w:rsid w:val="009B76BF"/>
    <w:rsid w:val="009B7773"/>
    <w:rsid w:val="009B7E1D"/>
    <w:rsid w:val="009C018F"/>
    <w:rsid w:val="009C02CB"/>
    <w:rsid w:val="009C04F0"/>
    <w:rsid w:val="009C0514"/>
    <w:rsid w:val="009C05C5"/>
    <w:rsid w:val="009C0E59"/>
    <w:rsid w:val="009C1597"/>
    <w:rsid w:val="009C16D0"/>
    <w:rsid w:val="009C202E"/>
    <w:rsid w:val="009C25A5"/>
    <w:rsid w:val="009C2603"/>
    <w:rsid w:val="009C309E"/>
    <w:rsid w:val="009C3109"/>
    <w:rsid w:val="009C33F2"/>
    <w:rsid w:val="009C47E0"/>
    <w:rsid w:val="009C49AB"/>
    <w:rsid w:val="009C4D65"/>
    <w:rsid w:val="009C560E"/>
    <w:rsid w:val="009C57A3"/>
    <w:rsid w:val="009C5830"/>
    <w:rsid w:val="009C6371"/>
    <w:rsid w:val="009C6BC5"/>
    <w:rsid w:val="009C6E37"/>
    <w:rsid w:val="009C6FE4"/>
    <w:rsid w:val="009C7092"/>
    <w:rsid w:val="009C7124"/>
    <w:rsid w:val="009C73C1"/>
    <w:rsid w:val="009C7DCE"/>
    <w:rsid w:val="009D002D"/>
    <w:rsid w:val="009D003F"/>
    <w:rsid w:val="009D01C7"/>
    <w:rsid w:val="009D045F"/>
    <w:rsid w:val="009D0494"/>
    <w:rsid w:val="009D08C5"/>
    <w:rsid w:val="009D0D8B"/>
    <w:rsid w:val="009D0F7F"/>
    <w:rsid w:val="009D1644"/>
    <w:rsid w:val="009D1AAB"/>
    <w:rsid w:val="009D1B02"/>
    <w:rsid w:val="009D1CC0"/>
    <w:rsid w:val="009D1E8F"/>
    <w:rsid w:val="009D2406"/>
    <w:rsid w:val="009D2A13"/>
    <w:rsid w:val="009D30A5"/>
    <w:rsid w:val="009D3BED"/>
    <w:rsid w:val="009D40D0"/>
    <w:rsid w:val="009D49E7"/>
    <w:rsid w:val="009D4A0A"/>
    <w:rsid w:val="009D4A61"/>
    <w:rsid w:val="009D4BAA"/>
    <w:rsid w:val="009D4C0D"/>
    <w:rsid w:val="009D55AA"/>
    <w:rsid w:val="009D55BA"/>
    <w:rsid w:val="009D583B"/>
    <w:rsid w:val="009D602A"/>
    <w:rsid w:val="009D6244"/>
    <w:rsid w:val="009D6354"/>
    <w:rsid w:val="009D68A6"/>
    <w:rsid w:val="009D68EA"/>
    <w:rsid w:val="009D6D7F"/>
    <w:rsid w:val="009D6E72"/>
    <w:rsid w:val="009D75BD"/>
    <w:rsid w:val="009E0683"/>
    <w:rsid w:val="009E0B4C"/>
    <w:rsid w:val="009E19A1"/>
    <w:rsid w:val="009E1D78"/>
    <w:rsid w:val="009E2012"/>
    <w:rsid w:val="009E2049"/>
    <w:rsid w:val="009E286F"/>
    <w:rsid w:val="009E2E71"/>
    <w:rsid w:val="009E3075"/>
    <w:rsid w:val="009E370B"/>
    <w:rsid w:val="009E3A60"/>
    <w:rsid w:val="009E40F6"/>
    <w:rsid w:val="009E44C7"/>
    <w:rsid w:val="009E4F15"/>
    <w:rsid w:val="009E505E"/>
    <w:rsid w:val="009E5331"/>
    <w:rsid w:val="009E5498"/>
    <w:rsid w:val="009E5690"/>
    <w:rsid w:val="009E58FC"/>
    <w:rsid w:val="009E5AA2"/>
    <w:rsid w:val="009E5D05"/>
    <w:rsid w:val="009E630A"/>
    <w:rsid w:val="009E65AC"/>
    <w:rsid w:val="009E69F2"/>
    <w:rsid w:val="009E6BB4"/>
    <w:rsid w:val="009E6E73"/>
    <w:rsid w:val="009E7C06"/>
    <w:rsid w:val="009E7D3A"/>
    <w:rsid w:val="009E7EBB"/>
    <w:rsid w:val="009F0330"/>
    <w:rsid w:val="009F0556"/>
    <w:rsid w:val="009F117B"/>
    <w:rsid w:val="009F1345"/>
    <w:rsid w:val="009F1418"/>
    <w:rsid w:val="009F165D"/>
    <w:rsid w:val="009F1663"/>
    <w:rsid w:val="009F19D4"/>
    <w:rsid w:val="009F1A0B"/>
    <w:rsid w:val="009F1E27"/>
    <w:rsid w:val="009F255F"/>
    <w:rsid w:val="009F2BD0"/>
    <w:rsid w:val="009F2EBB"/>
    <w:rsid w:val="009F30A5"/>
    <w:rsid w:val="009F32B6"/>
    <w:rsid w:val="009F36CD"/>
    <w:rsid w:val="009F37E3"/>
    <w:rsid w:val="009F396E"/>
    <w:rsid w:val="009F46D4"/>
    <w:rsid w:val="009F47EB"/>
    <w:rsid w:val="009F49A0"/>
    <w:rsid w:val="009F4DB4"/>
    <w:rsid w:val="009F50F7"/>
    <w:rsid w:val="009F5172"/>
    <w:rsid w:val="009F52B5"/>
    <w:rsid w:val="009F591D"/>
    <w:rsid w:val="009F6B0E"/>
    <w:rsid w:val="009F735D"/>
    <w:rsid w:val="009F75AC"/>
    <w:rsid w:val="009F7633"/>
    <w:rsid w:val="009F76F1"/>
    <w:rsid w:val="009F7913"/>
    <w:rsid w:val="009F7F59"/>
    <w:rsid w:val="00A005C6"/>
    <w:rsid w:val="00A00A5A"/>
    <w:rsid w:val="00A0176E"/>
    <w:rsid w:val="00A0202E"/>
    <w:rsid w:val="00A02284"/>
    <w:rsid w:val="00A029C4"/>
    <w:rsid w:val="00A02D7E"/>
    <w:rsid w:val="00A0353A"/>
    <w:rsid w:val="00A03EA5"/>
    <w:rsid w:val="00A03F5C"/>
    <w:rsid w:val="00A04129"/>
    <w:rsid w:val="00A04CCC"/>
    <w:rsid w:val="00A04D54"/>
    <w:rsid w:val="00A04E6F"/>
    <w:rsid w:val="00A04EB0"/>
    <w:rsid w:val="00A05068"/>
    <w:rsid w:val="00A051A0"/>
    <w:rsid w:val="00A05B2F"/>
    <w:rsid w:val="00A063A3"/>
    <w:rsid w:val="00A06414"/>
    <w:rsid w:val="00A0647B"/>
    <w:rsid w:val="00A06C12"/>
    <w:rsid w:val="00A07004"/>
    <w:rsid w:val="00A0744E"/>
    <w:rsid w:val="00A075E2"/>
    <w:rsid w:val="00A10339"/>
    <w:rsid w:val="00A10484"/>
    <w:rsid w:val="00A10620"/>
    <w:rsid w:val="00A10917"/>
    <w:rsid w:val="00A10C2A"/>
    <w:rsid w:val="00A117CD"/>
    <w:rsid w:val="00A11989"/>
    <w:rsid w:val="00A11AC3"/>
    <w:rsid w:val="00A1216C"/>
    <w:rsid w:val="00A1286A"/>
    <w:rsid w:val="00A13052"/>
    <w:rsid w:val="00A13074"/>
    <w:rsid w:val="00A1308E"/>
    <w:rsid w:val="00A132BA"/>
    <w:rsid w:val="00A132F5"/>
    <w:rsid w:val="00A1363C"/>
    <w:rsid w:val="00A136D2"/>
    <w:rsid w:val="00A13877"/>
    <w:rsid w:val="00A13CA9"/>
    <w:rsid w:val="00A13E75"/>
    <w:rsid w:val="00A140C5"/>
    <w:rsid w:val="00A1411D"/>
    <w:rsid w:val="00A1442F"/>
    <w:rsid w:val="00A1449E"/>
    <w:rsid w:val="00A144AA"/>
    <w:rsid w:val="00A14A21"/>
    <w:rsid w:val="00A14D6A"/>
    <w:rsid w:val="00A14ECB"/>
    <w:rsid w:val="00A14FF9"/>
    <w:rsid w:val="00A150A5"/>
    <w:rsid w:val="00A15D97"/>
    <w:rsid w:val="00A15F1E"/>
    <w:rsid w:val="00A1620B"/>
    <w:rsid w:val="00A16708"/>
    <w:rsid w:val="00A167E5"/>
    <w:rsid w:val="00A16D95"/>
    <w:rsid w:val="00A17120"/>
    <w:rsid w:val="00A17628"/>
    <w:rsid w:val="00A17EE4"/>
    <w:rsid w:val="00A17FCB"/>
    <w:rsid w:val="00A202B7"/>
    <w:rsid w:val="00A205F2"/>
    <w:rsid w:val="00A20687"/>
    <w:rsid w:val="00A20698"/>
    <w:rsid w:val="00A20977"/>
    <w:rsid w:val="00A212DB"/>
    <w:rsid w:val="00A21473"/>
    <w:rsid w:val="00A2152A"/>
    <w:rsid w:val="00A216D2"/>
    <w:rsid w:val="00A21856"/>
    <w:rsid w:val="00A21F3D"/>
    <w:rsid w:val="00A21F76"/>
    <w:rsid w:val="00A2206F"/>
    <w:rsid w:val="00A22170"/>
    <w:rsid w:val="00A22455"/>
    <w:rsid w:val="00A224CB"/>
    <w:rsid w:val="00A2301E"/>
    <w:rsid w:val="00A2310D"/>
    <w:rsid w:val="00A236C5"/>
    <w:rsid w:val="00A237A4"/>
    <w:rsid w:val="00A23B62"/>
    <w:rsid w:val="00A242B1"/>
    <w:rsid w:val="00A24593"/>
    <w:rsid w:val="00A2461D"/>
    <w:rsid w:val="00A2462A"/>
    <w:rsid w:val="00A24E89"/>
    <w:rsid w:val="00A253B8"/>
    <w:rsid w:val="00A2541F"/>
    <w:rsid w:val="00A2567D"/>
    <w:rsid w:val="00A259F7"/>
    <w:rsid w:val="00A25B7F"/>
    <w:rsid w:val="00A25C3F"/>
    <w:rsid w:val="00A25CCB"/>
    <w:rsid w:val="00A25D29"/>
    <w:rsid w:val="00A269B0"/>
    <w:rsid w:val="00A270D1"/>
    <w:rsid w:val="00A27152"/>
    <w:rsid w:val="00A2774F"/>
    <w:rsid w:val="00A27858"/>
    <w:rsid w:val="00A27AA4"/>
    <w:rsid w:val="00A27C4B"/>
    <w:rsid w:val="00A30495"/>
    <w:rsid w:val="00A30D45"/>
    <w:rsid w:val="00A30D77"/>
    <w:rsid w:val="00A30E47"/>
    <w:rsid w:val="00A30EFA"/>
    <w:rsid w:val="00A31137"/>
    <w:rsid w:val="00A3179D"/>
    <w:rsid w:val="00A31A68"/>
    <w:rsid w:val="00A31DF6"/>
    <w:rsid w:val="00A323D2"/>
    <w:rsid w:val="00A32845"/>
    <w:rsid w:val="00A32B2E"/>
    <w:rsid w:val="00A32B55"/>
    <w:rsid w:val="00A32C1B"/>
    <w:rsid w:val="00A32D39"/>
    <w:rsid w:val="00A32DAE"/>
    <w:rsid w:val="00A32F80"/>
    <w:rsid w:val="00A342F0"/>
    <w:rsid w:val="00A34574"/>
    <w:rsid w:val="00A348A4"/>
    <w:rsid w:val="00A34C1D"/>
    <w:rsid w:val="00A34CB6"/>
    <w:rsid w:val="00A353E4"/>
    <w:rsid w:val="00A35495"/>
    <w:rsid w:val="00A35521"/>
    <w:rsid w:val="00A358A2"/>
    <w:rsid w:val="00A359F7"/>
    <w:rsid w:val="00A35B13"/>
    <w:rsid w:val="00A35E1B"/>
    <w:rsid w:val="00A36155"/>
    <w:rsid w:val="00A36C77"/>
    <w:rsid w:val="00A36CFF"/>
    <w:rsid w:val="00A371A9"/>
    <w:rsid w:val="00A371BD"/>
    <w:rsid w:val="00A37203"/>
    <w:rsid w:val="00A374B8"/>
    <w:rsid w:val="00A37654"/>
    <w:rsid w:val="00A378C4"/>
    <w:rsid w:val="00A37C56"/>
    <w:rsid w:val="00A37D18"/>
    <w:rsid w:val="00A407E7"/>
    <w:rsid w:val="00A40D42"/>
    <w:rsid w:val="00A40DE0"/>
    <w:rsid w:val="00A4113B"/>
    <w:rsid w:val="00A414E5"/>
    <w:rsid w:val="00A41906"/>
    <w:rsid w:val="00A41BF5"/>
    <w:rsid w:val="00A42184"/>
    <w:rsid w:val="00A425B0"/>
    <w:rsid w:val="00A42604"/>
    <w:rsid w:val="00A4262B"/>
    <w:rsid w:val="00A42CB1"/>
    <w:rsid w:val="00A43179"/>
    <w:rsid w:val="00A433DF"/>
    <w:rsid w:val="00A433F8"/>
    <w:rsid w:val="00A43925"/>
    <w:rsid w:val="00A439A0"/>
    <w:rsid w:val="00A43C8D"/>
    <w:rsid w:val="00A43D73"/>
    <w:rsid w:val="00A446B8"/>
    <w:rsid w:val="00A44EC7"/>
    <w:rsid w:val="00A44FE2"/>
    <w:rsid w:val="00A45364"/>
    <w:rsid w:val="00A466B8"/>
    <w:rsid w:val="00A46CAD"/>
    <w:rsid w:val="00A46CC4"/>
    <w:rsid w:val="00A46E10"/>
    <w:rsid w:val="00A46E61"/>
    <w:rsid w:val="00A46EE2"/>
    <w:rsid w:val="00A47698"/>
    <w:rsid w:val="00A478F2"/>
    <w:rsid w:val="00A50650"/>
    <w:rsid w:val="00A50654"/>
    <w:rsid w:val="00A5093F"/>
    <w:rsid w:val="00A50B36"/>
    <w:rsid w:val="00A51056"/>
    <w:rsid w:val="00A510E8"/>
    <w:rsid w:val="00A5121E"/>
    <w:rsid w:val="00A5153E"/>
    <w:rsid w:val="00A51B21"/>
    <w:rsid w:val="00A52139"/>
    <w:rsid w:val="00A5218F"/>
    <w:rsid w:val="00A522C5"/>
    <w:rsid w:val="00A527FA"/>
    <w:rsid w:val="00A52B89"/>
    <w:rsid w:val="00A5305C"/>
    <w:rsid w:val="00A535FB"/>
    <w:rsid w:val="00A53848"/>
    <w:rsid w:val="00A53921"/>
    <w:rsid w:val="00A53F46"/>
    <w:rsid w:val="00A53FF4"/>
    <w:rsid w:val="00A54002"/>
    <w:rsid w:val="00A549D3"/>
    <w:rsid w:val="00A54E96"/>
    <w:rsid w:val="00A54ECC"/>
    <w:rsid w:val="00A5545D"/>
    <w:rsid w:val="00A554CD"/>
    <w:rsid w:val="00A5588B"/>
    <w:rsid w:val="00A558A7"/>
    <w:rsid w:val="00A55D2B"/>
    <w:rsid w:val="00A56435"/>
    <w:rsid w:val="00A5686A"/>
    <w:rsid w:val="00A5698E"/>
    <w:rsid w:val="00A569FA"/>
    <w:rsid w:val="00A56D2E"/>
    <w:rsid w:val="00A57160"/>
    <w:rsid w:val="00A572FB"/>
    <w:rsid w:val="00A57E5C"/>
    <w:rsid w:val="00A57EF4"/>
    <w:rsid w:val="00A60112"/>
    <w:rsid w:val="00A60545"/>
    <w:rsid w:val="00A60553"/>
    <w:rsid w:val="00A60714"/>
    <w:rsid w:val="00A60CE9"/>
    <w:rsid w:val="00A60DD5"/>
    <w:rsid w:val="00A61597"/>
    <w:rsid w:val="00A6167C"/>
    <w:rsid w:val="00A61C0B"/>
    <w:rsid w:val="00A61D61"/>
    <w:rsid w:val="00A61DC1"/>
    <w:rsid w:val="00A6291E"/>
    <w:rsid w:val="00A62EF6"/>
    <w:rsid w:val="00A62FAB"/>
    <w:rsid w:val="00A63227"/>
    <w:rsid w:val="00A6339F"/>
    <w:rsid w:val="00A635E9"/>
    <w:rsid w:val="00A63B18"/>
    <w:rsid w:val="00A63D67"/>
    <w:rsid w:val="00A63EC1"/>
    <w:rsid w:val="00A63F8F"/>
    <w:rsid w:val="00A647D1"/>
    <w:rsid w:val="00A64CA1"/>
    <w:rsid w:val="00A64F0F"/>
    <w:rsid w:val="00A65031"/>
    <w:rsid w:val="00A65503"/>
    <w:rsid w:val="00A656D5"/>
    <w:rsid w:val="00A65884"/>
    <w:rsid w:val="00A658BD"/>
    <w:rsid w:val="00A66240"/>
    <w:rsid w:val="00A668D4"/>
    <w:rsid w:val="00A66917"/>
    <w:rsid w:val="00A66A8C"/>
    <w:rsid w:val="00A66E44"/>
    <w:rsid w:val="00A673C4"/>
    <w:rsid w:val="00A673EF"/>
    <w:rsid w:val="00A67522"/>
    <w:rsid w:val="00A67939"/>
    <w:rsid w:val="00A67E4A"/>
    <w:rsid w:val="00A67E7A"/>
    <w:rsid w:val="00A7041C"/>
    <w:rsid w:val="00A7123D"/>
    <w:rsid w:val="00A7131E"/>
    <w:rsid w:val="00A71630"/>
    <w:rsid w:val="00A71AB5"/>
    <w:rsid w:val="00A71D5F"/>
    <w:rsid w:val="00A720EC"/>
    <w:rsid w:val="00A7232F"/>
    <w:rsid w:val="00A723AA"/>
    <w:rsid w:val="00A72858"/>
    <w:rsid w:val="00A72F9E"/>
    <w:rsid w:val="00A73636"/>
    <w:rsid w:val="00A73BF7"/>
    <w:rsid w:val="00A73F4B"/>
    <w:rsid w:val="00A7443B"/>
    <w:rsid w:val="00A748E9"/>
    <w:rsid w:val="00A74BFE"/>
    <w:rsid w:val="00A74C75"/>
    <w:rsid w:val="00A75A7E"/>
    <w:rsid w:val="00A75BC2"/>
    <w:rsid w:val="00A75F28"/>
    <w:rsid w:val="00A762CF"/>
    <w:rsid w:val="00A76687"/>
    <w:rsid w:val="00A7671B"/>
    <w:rsid w:val="00A768C3"/>
    <w:rsid w:val="00A76B9C"/>
    <w:rsid w:val="00A76BDC"/>
    <w:rsid w:val="00A76F86"/>
    <w:rsid w:val="00A7774D"/>
    <w:rsid w:val="00A77964"/>
    <w:rsid w:val="00A80149"/>
    <w:rsid w:val="00A80541"/>
    <w:rsid w:val="00A8080C"/>
    <w:rsid w:val="00A80F48"/>
    <w:rsid w:val="00A815DB"/>
    <w:rsid w:val="00A817C6"/>
    <w:rsid w:val="00A81814"/>
    <w:rsid w:val="00A81A96"/>
    <w:rsid w:val="00A81BC1"/>
    <w:rsid w:val="00A81D15"/>
    <w:rsid w:val="00A822B6"/>
    <w:rsid w:val="00A82337"/>
    <w:rsid w:val="00A824A5"/>
    <w:rsid w:val="00A826DE"/>
    <w:rsid w:val="00A82B79"/>
    <w:rsid w:val="00A82C78"/>
    <w:rsid w:val="00A82E7C"/>
    <w:rsid w:val="00A8315F"/>
    <w:rsid w:val="00A8337B"/>
    <w:rsid w:val="00A833BD"/>
    <w:rsid w:val="00A83B7D"/>
    <w:rsid w:val="00A83BCF"/>
    <w:rsid w:val="00A83F18"/>
    <w:rsid w:val="00A840E9"/>
    <w:rsid w:val="00A844B2"/>
    <w:rsid w:val="00A84792"/>
    <w:rsid w:val="00A849AB"/>
    <w:rsid w:val="00A84B2F"/>
    <w:rsid w:val="00A84DC1"/>
    <w:rsid w:val="00A84E39"/>
    <w:rsid w:val="00A84E3D"/>
    <w:rsid w:val="00A850C7"/>
    <w:rsid w:val="00A852C4"/>
    <w:rsid w:val="00A85786"/>
    <w:rsid w:val="00A857A2"/>
    <w:rsid w:val="00A86044"/>
    <w:rsid w:val="00A866C1"/>
    <w:rsid w:val="00A86CFD"/>
    <w:rsid w:val="00A86EC3"/>
    <w:rsid w:val="00A87025"/>
    <w:rsid w:val="00A871B2"/>
    <w:rsid w:val="00A872FA"/>
    <w:rsid w:val="00A87355"/>
    <w:rsid w:val="00A873A1"/>
    <w:rsid w:val="00A87582"/>
    <w:rsid w:val="00A87995"/>
    <w:rsid w:val="00A902DF"/>
    <w:rsid w:val="00A9092B"/>
    <w:rsid w:val="00A90B87"/>
    <w:rsid w:val="00A91A62"/>
    <w:rsid w:val="00A92094"/>
    <w:rsid w:val="00A924BD"/>
    <w:rsid w:val="00A92A12"/>
    <w:rsid w:val="00A92F28"/>
    <w:rsid w:val="00A931BA"/>
    <w:rsid w:val="00A9366C"/>
    <w:rsid w:val="00A9373D"/>
    <w:rsid w:val="00A93A95"/>
    <w:rsid w:val="00A94EDE"/>
    <w:rsid w:val="00A94FFC"/>
    <w:rsid w:val="00A952B9"/>
    <w:rsid w:val="00A95305"/>
    <w:rsid w:val="00A95680"/>
    <w:rsid w:val="00A96008"/>
    <w:rsid w:val="00A960BE"/>
    <w:rsid w:val="00A960DD"/>
    <w:rsid w:val="00A964BD"/>
    <w:rsid w:val="00A96761"/>
    <w:rsid w:val="00A96CE0"/>
    <w:rsid w:val="00A96F5E"/>
    <w:rsid w:val="00A9737F"/>
    <w:rsid w:val="00A974E2"/>
    <w:rsid w:val="00A97B91"/>
    <w:rsid w:val="00AA04D5"/>
    <w:rsid w:val="00AA093C"/>
    <w:rsid w:val="00AA0AC5"/>
    <w:rsid w:val="00AA0C36"/>
    <w:rsid w:val="00AA0D65"/>
    <w:rsid w:val="00AA0FFB"/>
    <w:rsid w:val="00AA1191"/>
    <w:rsid w:val="00AA1265"/>
    <w:rsid w:val="00AA1D5F"/>
    <w:rsid w:val="00AA1E2A"/>
    <w:rsid w:val="00AA1E3C"/>
    <w:rsid w:val="00AA2086"/>
    <w:rsid w:val="00AA20DC"/>
    <w:rsid w:val="00AA21D4"/>
    <w:rsid w:val="00AA22C9"/>
    <w:rsid w:val="00AA22CF"/>
    <w:rsid w:val="00AA260A"/>
    <w:rsid w:val="00AA27B4"/>
    <w:rsid w:val="00AA2A07"/>
    <w:rsid w:val="00AA3C17"/>
    <w:rsid w:val="00AA3C6F"/>
    <w:rsid w:val="00AA3E97"/>
    <w:rsid w:val="00AA3FF0"/>
    <w:rsid w:val="00AA4271"/>
    <w:rsid w:val="00AA4608"/>
    <w:rsid w:val="00AA4E57"/>
    <w:rsid w:val="00AA4F0B"/>
    <w:rsid w:val="00AA5180"/>
    <w:rsid w:val="00AA5331"/>
    <w:rsid w:val="00AA5363"/>
    <w:rsid w:val="00AA5F32"/>
    <w:rsid w:val="00AA64D8"/>
    <w:rsid w:val="00AA6691"/>
    <w:rsid w:val="00AA6754"/>
    <w:rsid w:val="00AA678A"/>
    <w:rsid w:val="00AA74B5"/>
    <w:rsid w:val="00AA7683"/>
    <w:rsid w:val="00AA7C63"/>
    <w:rsid w:val="00AA7C64"/>
    <w:rsid w:val="00AA7DFC"/>
    <w:rsid w:val="00AA7FDE"/>
    <w:rsid w:val="00AB097D"/>
    <w:rsid w:val="00AB0AA1"/>
    <w:rsid w:val="00AB0C9F"/>
    <w:rsid w:val="00AB0CD6"/>
    <w:rsid w:val="00AB118C"/>
    <w:rsid w:val="00AB1B23"/>
    <w:rsid w:val="00AB1DA7"/>
    <w:rsid w:val="00AB1E54"/>
    <w:rsid w:val="00AB225B"/>
    <w:rsid w:val="00AB22B5"/>
    <w:rsid w:val="00AB32DD"/>
    <w:rsid w:val="00AB368B"/>
    <w:rsid w:val="00AB3980"/>
    <w:rsid w:val="00AB410B"/>
    <w:rsid w:val="00AB43FC"/>
    <w:rsid w:val="00AB4836"/>
    <w:rsid w:val="00AB4F9E"/>
    <w:rsid w:val="00AB540F"/>
    <w:rsid w:val="00AB587A"/>
    <w:rsid w:val="00AB589B"/>
    <w:rsid w:val="00AB5BEA"/>
    <w:rsid w:val="00AB5EEC"/>
    <w:rsid w:val="00AB7DBC"/>
    <w:rsid w:val="00AB7DE6"/>
    <w:rsid w:val="00AB7F49"/>
    <w:rsid w:val="00AC0231"/>
    <w:rsid w:val="00AC05A7"/>
    <w:rsid w:val="00AC0783"/>
    <w:rsid w:val="00AC08D6"/>
    <w:rsid w:val="00AC0AAE"/>
    <w:rsid w:val="00AC120C"/>
    <w:rsid w:val="00AC31BC"/>
    <w:rsid w:val="00AC3729"/>
    <w:rsid w:val="00AC38B6"/>
    <w:rsid w:val="00AC41F3"/>
    <w:rsid w:val="00AC455F"/>
    <w:rsid w:val="00AC4719"/>
    <w:rsid w:val="00AC5549"/>
    <w:rsid w:val="00AC56ED"/>
    <w:rsid w:val="00AC5A28"/>
    <w:rsid w:val="00AC5C70"/>
    <w:rsid w:val="00AC5EC2"/>
    <w:rsid w:val="00AC6946"/>
    <w:rsid w:val="00AC6A9E"/>
    <w:rsid w:val="00AC6BB6"/>
    <w:rsid w:val="00AC6E0C"/>
    <w:rsid w:val="00AC7072"/>
    <w:rsid w:val="00AC722A"/>
    <w:rsid w:val="00AC7729"/>
    <w:rsid w:val="00AC778E"/>
    <w:rsid w:val="00AC7943"/>
    <w:rsid w:val="00AC7B71"/>
    <w:rsid w:val="00AD001C"/>
    <w:rsid w:val="00AD04CD"/>
    <w:rsid w:val="00AD0638"/>
    <w:rsid w:val="00AD0B40"/>
    <w:rsid w:val="00AD0FD4"/>
    <w:rsid w:val="00AD1050"/>
    <w:rsid w:val="00AD10CA"/>
    <w:rsid w:val="00AD116D"/>
    <w:rsid w:val="00AD1252"/>
    <w:rsid w:val="00AD134C"/>
    <w:rsid w:val="00AD1864"/>
    <w:rsid w:val="00AD2662"/>
    <w:rsid w:val="00AD2847"/>
    <w:rsid w:val="00AD2A12"/>
    <w:rsid w:val="00AD2F82"/>
    <w:rsid w:val="00AD3103"/>
    <w:rsid w:val="00AD35BA"/>
    <w:rsid w:val="00AD3AEE"/>
    <w:rsid w:val="00AD3DC6"/>
    <w:rsid w:val="00AD438C"/>
    <w:rsid w:val="00AD46DD"/>
    <w:rsid w:val="00AD483F"/>
    <w:rsid w:val="00AD4BB5"/>
    <w:rsid w:val="00AD5185"/>
    <w:rsid w:val="00AD5270"/>
    <w:rsid w:val="00AD658B"/>
    <w:rsid w:val="00AD68B0"/>
    <w:rsid w:val="00AD6929"/>
    <w:rsid w:val="00AD6A9D"/>
    <w:rsid w:val="00AD6DDE"/>
    <w:rsid w:val="00AD6FEB"/>
    <w:rsid w:val="00AD76AA"/>
    <w:rsid w:val="00AD7858"/>
    <w:rsid w:val="00AD7946"/>
    <w:rsid w:val="00AD7CC2"/>
    <w:rsid w:val="00AD7D31"/>
    <w:rsid w:val="00AE0314"/>
    <w:rsid w:val="00AE08C8"/>
    <w:rsid w:val="00AE0E89"/>
    <w:rsid w:val="00AE117D"/>
    <w:rsid w:val="00AE13DF"/>
    <w:rsid w:val="00AE19DB"/>
    <w:rsid w:val="00AE1F97"/>
    <w:rsid w:val="00AE2836"/>
    <w:rsid w:val="00AE2BCC"/>
    <w:rsid w:val="00AE2FE6"/>
    <w:rsid w:val="00AE31A1"/>
    <w:rsid w:val="00AE3AF7"/>
    <w:rsid w:val="00AE3EC6"/>
    <w:rsid w:val="00AE40F9"/>
    <w:rsid w:val="00AE4462"/>
    <w:rsid w:val="00AE4547"/>
    <w:rsid w:val="00AE47E0"/>
    <w:rsid w:val="00AE4D64"/>
    <w:rsid w:val="00AE4FCF"/>
    <w:rsid w:val="00AE52BE"/>
    <w:rsid w:val="00AE54C3"/>
    <w:rsid w:val="00AE562C"/>
    <w:rsid w:val="00AE5634"/>
    <w:rsid w:val="00AE5A78"/>
    <w:rsid w:val="00AE5AB1"/>
    <w:rsid w:val="00AE6333"/>
    <w:rsid w:val="00AE6343"/>
    <w:rsid w:val="00AE6624"/>
    <w:rsid w:val="00AE6849"/>
    <w:rsid w:val="00AE69F4"/>
    <w:rsid w:val="00AE6B69"/>
    <w:rsid w:val="00AE6D3F"/>
    <w:rsid w:val="00AE706F"/>
    <w:rsid w:val="00AE758B"/>
    <w:rsid w:val="00AE7611"/>
    <w:rsid w:val="00AE7EF6"/>
    <w:rsid w:val="00AF073E"/>
    <w:rsid w:val="00AF08A8"/>
    <w:rsid w:val="00AF0DAA"/>
    <w:rsid w:val="00AF0E88"/>
    <w:rsid w:val="00AF0ED7"/>
    <w:rsid w:val="00AF10B9"/>
    <w:rsid w:val="00AF11BB"/>
    <w:rsid w:val="00AF13E7"/>
    <w:rsid w:val="00AF1542"/>
    <w:rsid w:val="00AF157E"/>
    <w:rsid w:val="00AF1BD1"/>
    <w:rsid w:val="00AF1F00"/>
    <w:rsid w:val="00AF28D4"/>
    <w:rsid w:val="00AF3602"/>
    <w:rsid w:val="00AF3683"/>
    <w:rsid w:val="00AF394A"/>
    <w:rsid w:val="00AF39A2"/>
    <w:rsid w:val="00AF3C5A"/>
    <w:rsid w:val="00AF444B"/>
    <w:rsid w:val="00AF4698"/>
    <w:rsid w:val="00AF54CE"/>
    <w:rsid w:val="00AF57B9"/>
    <w:rsid w:val="00AF5A45"/>
    <w:rsid w:val="00AF5B14"/>
    <w:rsid w:val="00AF5D29"/>
    <w:rsid w:val="00AF5DF8"/>
    <w:rsid w:val="00AF6C42"/>
    <w:rsid w:val="00AF7267"/>
    <w:rsid w:val="00AF7DF9"/>
    <w:rsid w:val="00AF7F5B"/>
    <w:rsid w:val="00AF7FC1"/>
    <w:rsid w:val="00B00060"/>
    <w:rsid w:val="00B00282"/>
    <w:rsid w:val="00B00BE9"/>
    <w:rsid w:val="00B00EAC"/>
    <w:rsid w:val="00B00F4B"/>
    <w:rsid w:val="00B00FAD"/>
    <w:rsid w:val="00B010C6"/>
    <w:rsid w:val="00B01231"/>
    <w:rsid w:val="00B016A5"/>
    <w:rsid w:val="00B018F8"/>
    <w:rsid w:val="00B01B57"/>
    <w:rsid w:val="00B01DDA"/>
    <w:rsid w:val="00B0204C"/>
    <w:rsid w:val="00B025CB"/>
    <w:rsid w:val="00B02C18"/>
    <w:rsid w:val="00B03864"/>
    <w:rsid w:val="00B03872"/>
    <w:rsid w:val="00B03B05"/>
    <w:rsid w:val="00B03CBE"/>
    <w:rsid w:val="00B03E6E"/>
    <w:rsid w:val="00B042CF"/>
    <w:rsid w:val="00B0496E"/>
    <w:rsid w:val="00B04FE3"/>
    <w:rsid w:val="00B051EE"/>
    <w:rsid w:val="00B056BD"/>
    <w:rsid w:val="00B05B17"/>
    <w:rsid w:val="00B06361"/>
    <w:rsid w:val="00B069F5"/>
    <w:rsid w:val="00B06DD4"/>
    <w:rsid w:val="00B07009"/>
    <w:rsid w:val="00B070B3"/>
    <w:rsid w:val="00B0710E"/>
    <w:rsid w:val="00B071E2"/>
    <w:rsid w:val="00B0745E"/>
    <w:rsid w:val="00B07A0D"/>
    <w:rsid w:val="00B1038A"/>
    <w:rsid w:val="00B103B0"/>
    <w:rsid w:val="00B10DED"/>
    <w:rsid w:val="00B11491"/>
    <w:rsid w:val="00B11764"/>
    <w:rsid w:val="00B11944"/>
    <w:rsid w:val="00B12754"/>
    <w:rsid w:val="00B12FB7"/>
    <w:rsid w:val="00B132D8"/>
    <w:rsid w:val="00B13319"/>
    <w:rsid w:val="00B13428"/>
    <w:rsid w:val="00B1351F"/>
    <w:rsid w:val="00B13794"/>
    <w:rsid w:val="00B13888"/>
    <w:rsid w:val="00B13E4B"/>
    <w:rsid w:val="00B1415B"/>
    <w:rsid w:val="00B146A2"/>
    <w:rsid w:val="00B14C06"/>
    <w:rsid w:val="00B1585E"/>
    <w:rsid w:val="00B159C5"/>
    <w:rsid w:val="00B161B3"/>
    <w:rsid w:val="00B16467"/>
    <w:rsid w:val="00B165E7"/>
    <w:rsid w:val="00B16745"/>
    <w:rsid w:val="00B1684D"/>
    <w:rsid w:val="00B16FDB"/>
    <w:rsid w:val="00B1744B"/>
    <w:rsid w:val="00B17451"/>
    <w:rsid w:val="00B1755C"/>
    <w:rsid w:val="00B176E0"/>
    <w:rsid w:val="00B17A26"/>
    <w:rsid w:val="00B17CD2"/>
    <w:rsid w:val="00B17EB5"/>
    <w:rsid w:val="00B17EFE"/>
    <w:rsid w:val="00B202A7"/>
    <w:rsid w:val="00B202FE"/>
    <w:rsid w:val="00B20966"/>
    <w:rsid w:val="00B21219"/>
    <w:rsid w:val="00B21A76"/>
    <w:rsid w:val="00B21C15"/>
    <w:rsid w:val="00B21D77"/>
    <w:rsid w:val="00B22223"/>
    <w:rsid w:val="00B22258"/>
    <w:rsid w:val="00B226B1"/>
    <w:rsid w:val="00B22B97"/>
    <w:rsid w:val="00B22C10"/>
    <w:rsid w:val="00B22ED9"/>
    <w:rsid w:val="00B2390D"/>
    <w:rsid w:val="00B23919"/>
    <w:rsid w:val="00B23C44"/>
    <w:rsid w:val="00B23D4D"/>
    <w:rsid w:val="00B240E7"/>
    <w:rsid w:val="00B24771"/>
    <w:rsid w:val="00B24857"/>
    <w:rsid w:val="00B248C9"/>
    <w:rsid w:val="00B249F4"/>
    <w:rsid w:val="00B2519B"/>
    <w:rsid w:val="00B258EA"/>
    <w:rsid w:val="00B25BFC"/>
    <w:rsid w:val="00B262D7"/>
    <w:rsid w:val="00B266AB"/>
    <w:rsid w:val="00B26785"/>
    <w:rsid w:val="00B26A09"/>
    <w:rsid w:val="00B270EB"/>
    <w:rsid w:val="00B275BF"/>
    <w:rsid w:val="00B27873"/>
    <w:rsid w:val="00B27BB3"/>
    <w:rsid w:val="00B27E19"/>
    <w:rsid w:val="00B27E92"/>
    <w:rsid w:val="00B30279"/>
    <w:rsid w:val="00B305ED"/>
    <w:rsid w:val="00B3073E"/>
    <w:rsid w:val="00B30A0B"/>
    <w:rsid w:val="00B3104E"/>
    <w:rsid w:val="00B31194"/>
    <w:rsid w:val="00B317E2"/>
    <w:rsid w:val="00B31A6D"/>
    <w:rsid w:val="00B31E75"/>
    <w:rsid w:val="00B32309"/>
    <w:rsid w:val="00B32D42"/>
    <w:rsid w:val="00B3318F"/>
    <w:rsid w:val="00B33F96"/>
    <w:rsid w:val="00B34418"/>
    <w:rsid w:val="00B344BE"/>
    <w:rsid w:val="00B34527"/>
    <w:rsid w:val="00B3472A"/>
    <w:rsid w:val="00B34BE3"/>
    <w:rsid w:val="00B351BC"/>
    <w:rsid w:val="00B355E2"/>
    <w:rsid w:val="00B3570F"/>
    <w:rsid w:val="00B35BE0"/>
    <w:rsid w:val="00B35DBC"/>
    <w:rsid w:val="00B3605F"/>
    <w:rsid w:val="00B360BC"/>
    <w:rsid w:val="00B36160"/>
    <w:rsid w:val="00B364A5"/>
    <w:rsid w:val="00B364C9"/>
    <w:rsid w:val="00B36688"/>
    <w:rsid w:val="00B36857"/>
    <w:rsid w:val="00B36C26"/>
    <w:rsid w:val="00B36F75"/>
    <w:rsid w:val="00B36FF8"/>
    <w:rsid w:val="00B3728F"/>
    <w:rsid w:val="00B37353"/>
    <w:rsid w:val="00B374A7"/>
    <w:rsid w:val="00B3774B"/>
    <w:rsid w:val="00B37F99"/>
    <w:rsid w:val="00B402D6"/>
    <w:rsid w:val="00B404FF"/>
    <w:rsid w:val="00B40BA6"/>
    <w:rsid w:val="00B411A3"/>
    <w:rsid w:val="00B41340"/>
    <w:rsid w:val="00B41428"/>
    <w:rsid w:val="00B4178D"/>
    <w:rsid w:val="00B41E2D"/>
    <w:rsid w:val="00B4216D"/>
    <w:rsid w:val="00B425CB"/>
    <w:rsid w:val="00B4292D"/>
    <w:rsid w:val="00B430DC"/>
    <w:rsid w:val="00B4379F"/>
    <w:rsid w:val="00B437C1"/>
    <w:rsid w:val="00B43C59"/>
    <w:rsid w:val="00B43F5D"/>
    <w:rsid w:val="00B44261"/>
    <w:rsid w:val="00B4435E"/>
    <w:rsid w:val="00B447A6"/>
    <w:rsid w:val="00B44D01"/>
    <w:rsid w:val="00B44EAC"/>
    <w:rsid w:val="00B44EBF"/>
    <w:rsid w:val="00B45104"/>
    <w:rsid w:val="00B453C6"/>
    <w:rsid w:val="00B45769"/>
    <w:rsid w:val="00B45F7D"/>
    <w:rsid w:val="00B4674C"/>
    <w:rsid w:val="00B467DF"/>
    <w:rsid w:val="00B4697F"/>
    <w:rsid w:val="00B46D51"/>
    <w:rsid w:val="00B46D63"/>
    <w:rsid w:val="00B46E3C"/>
    <w:rsid w:val="00B474EB"/>
    <w:rsid w:val="00B47C33"/>
    <w:rsid w:val="00B47CFC"/>
    <w:rsid w:val="00B47D13"/>
    <w:rsid w:val="00B500D1"/>
    <w:rsid w:val="00B500E0"/>
    <w:rsid w:val="00B508E4"/>
    <w:rsid w:val="00B50FF5"/>
    <w:rsid w:val="00B51087"/>
    <w:rsid w:val="00B51982"/>
    <w:rsid w:val="00B52330"/>
    <w:rsid w:val="00B52A0D"/>
    <w:rsid w:val="00B52AE8"/>
    <w:rsid w:val="00B52FFC"/>
    <w:rsid w:val="00B530B1"/>
    <w:rsid w:val="00B5341F"/>
    <w:rsid w:val="00B5368E"/>
    <w:rsid w:val="00B53B44"/>
    <w:rsid w:val="00B53FBD"/>
    <w:rsid w:val="00B53FFE"/>
    <w:rsid w:val="00B54BF6"/>
    <w:rsid w:val="00B54BF8"/>
    <w:rsid w:val="00B54E97"/>
    <w:rsid w:val="00B54EC9"/>
    <w:rsid w:val="00B5520D"/>
    <w:rsid w:val="00B5527F"/>
    <w:rsid w:val="00B5558B"/>
    <w:rsid w:val="00B55D7F"/>
    <w:rsid w:val="00B55FE3"/>
    <w:rsid w:val="00B561CC"/>
    <w:rsid w:val="00B56275"/>
    <w:rsid w:val="00B56609"/>
    <w:rsid w:val="00B56704"/>
    <w:rsid w:val="00B5752B"/>
    <w:rsid w:val="00B578FC"/>
    <w:rsid w:val="00B57D4C"/>
    <w:rsid w:val="00B6000A"/>
    <w:rsid w:val="00B6041E"/>
    <w:rsid w:val="00B604F2"/>
    <w:rsid w:val="00B60999"/>
    <w:rsid w:val="00B60AAB"/>
    <w:rsid w:val="00B60EE4"/>
    <w:rsid w:val="00B613A8"/>
    <w:rsid w:val="00B6194D"/>
    <w:rsid w:val="00B627ED"/>
    <w:rsid w:val="00B62841"/>
    <w:rsid w:val="00B631BD"/>
    <w:rsid w:val="00B63B9B"/>
    <w:rsid w:val="00B63BAB"/>
    <w:rsid w:val="00B640CF"/>
    <w:rsid w:val="00B64DB0"/>
    <w:rsid w:val="00B65044"/>
    <w:rsid w:val="00B6526B"/>
    <w:rsid w:val="00B653C0"/>
    <w:rsid w:val="00B65868"/>
    <w:rsid w:val="00B65886"/>
    <w:rsid w:val="00B65BAD"/>
    <w:rsid w:val="00B65BC7"/>
    <w:rsid w:val="00B65C96"/>
    <w:rsid w:val="00B65E1A"/>
    <w:rsid w:val="00B65F09"/>
    <w:rsid w:val="00B663E8"/>
    <w:rsid w:val="00B66522"/>
    <w:rsid w:val="00B66913"/>
    <w:rsid w:val="00B67011"/>
    <w:rsid w:val="00B679A2"/>
    <w:rsid w:val="00B67B81"/>
    <w:rsid w:val="00B67F02"/>
    <w:rsid w:val="00B700C6"/>
    <w:rsid w:val="00B708E6"/>
    <w:rsid w:val="00B70A07"/>
    <w:rsid w:val="00B70B95"/>
    <w:rsid w:val="00B70D02"/>
    <w:rsid w:val="00B70E26"/>
    <w:rsid w:val="00B70F78"/>
    <w:rsid w:val="00B718A2"/>
    <w:rsid w:val="00B71C39"/>
    <w:rsid w:val="00B71D7F"/>
    <w:rsid w:val="00B71E35"/>
    <w:rsid w:val="00B71EA6"/>
    <w:rsid w:val="00B7257B"/>
    <w:rsid w:val="00B728C9"/>
    <w:rsid w:val="00B7294D"/>
    <w:rsid w:val="00B72BC9"/>
    <w:rsid w:val="00B7321E"/>
    <w:rsid w:val="00B7369E"/>
    <w:rsid w:val="00B73A8B"/>
    <w:rsid w:val="00B73CA0"/>
    <w:rsid w:val="00B73D3C"/>
    <w:rsid w:val="00B73DD9"/>
    <w:rsid w:val="00B741E1"/>
    <w:rsid w:val="00B74352"/>
    <w:rsid w:val="00B746E7"/>
    <w:rsid w:val="00B755D9"/>
    <w:rsid w:val="00B7564F"/>
    <w:rsid w:val="00B75A2E"/>
    <w:rsid w:val="00B75C8D"/>
    <w:rsid w:val="00B761C7"/>
    <w:rsid w:val="00B762CD"/>
    <w:rsid w:val="00B764A8"/>
    <w:rsid w:val="00B7673C"/>
    <w:rsid w:val="00B76816"/>
    <w:rsid w:val="00B76D99"/>
    <w:rsid w:val="00B777E3"/>
    <w:rsid w:val="00B77831"/>
    <w:rsid w:val="00B8034F"/>
    <w:rsid w:val="00B80882"/>
    <w:rsid w:val="00B810FD"/>
    <w:rsid w:val="00B811A6"/>
    <w:rsid w:val="00B811EA"/>
    <w:rsid w:val="00B81608"/>
    <w:rsid w:val="00B81B53"/>
    <w:rsid w:val="00B81EED"/>
    <w:rsid w:val="00B82250"/>
    <w:rsid w:val="00B82406"/>
    <w:rsid w:val="00B8284D"/>
    <w:rsid w:val="00B82B95"/>
    <w:rsid w:val="00B82EE3"/>
    <w:rsid w:val="00B830D2"/>
    <w:rsid w:val="00B834C0"/>
    <w:rsid w:val="00B83C8D"/>
    <w:rsid w:val="00B83F3E"/>
    <w:rsid w:val="00B83FE7"/>
    <w:rsid w:val="00B84204"/>
    <w:rsid w:val="00B84B50"/>
    <w:rsid w:val="00B84DC5"/>
    <w:rsid w:val="00B84F64"/>
    <w:rsid w:val="00B85196"/>
    <w:rsid w:val="00B854D4"/>
    <w:rsid w:val="00B8555A"/>
    <w:rsid w:val="00B856EA"/>
    <w:rsid w:val="00B859C2"/>
    <w:rsid w:val="00B85B75"/>
    <w:rsid w:val="00B85EA1"/>
    <w:rsid w:val="00B86131"/>
    <w:rsid w:val="00B8656D"/>
    <w:rsid w:val="00B86A60"/>
    <w:rsid w:val="00B86FD7"/>
    <w:rsid w:val="00B87822"/>
    <w:rsid w:val="00B906A9"/>
    <w:rsid w:val="00B90D09"/>
    <w:rsid w:val="00B90D44"/>
    <w:rsid w:val="00B90D56"/>
    <w:rsid w:val="00B912F7"/>
    <w:rsid w:val="00B9147B"/>
    <w:rsid w:val="00B916DB"/>
    <w:rsid w:val="00B91B81"/>
    <w:rsid w:val="00B91C4F"/>
    <w:rsid w:val="00B921E8"/>
    <w:rsid w:val="00B922FC"/>
    <w:rsid w:val="00B9234F"/>
    <w:rsid w:val="00B9248D"/>
    <w:rsid w:val="00B92686"/>
    <w:rsid w:val="00B927D3"/>
    <w:rsid w:val="00B92A14"/>
    <w:rsid w:val="00B9301C"/>
    <w:rsid w:val="00B93400"/>
    <w:rsid w:val="00B935E3"/>
    <w:rsid w:val="00B939D8"/>
    <w:rsid w:val="00B9408A"/>
    <w:rsid w:val="00B94A38"/>
    <w:rsid w:val="00B94A8B"/>
    <w:rsid w:val="00B94DCA"/>
    <w:rsid w:val="00B950F4"/>
    <w:rsid w:val="00B954D2"/>
    <w:rsid w:val="00B95DDE"/>
    <w:rsid w:val="00B95EB3"/>
    <w:rsid w:val="00B961A1"/>
    <w:rsid w:val="00B96476"/>
    <w:rsid w:val="00B96644"/>
    <w:rsid w:val="00B96A42"/>
    <w:rsid w:val="00B976B9"/>
    <w:rsid w:val="00B978B4"/>
    <w:rsid w:val="00B97985"/>
    <w:rsid w:val="00B97B96"/>
    <w:rsid w:val="00BA0E69"/>
    <w:rsid w:val="00BA10A2"/>
    <w:rsid w:val="00BA1A7E"/>
    <w:rsid w:val="00BA1B87"/>
    <w:rsid w:val="00BA21C0"/>
    <w:rsid w:val="00BA2674"/>
    <w:rsid w:val="00BA26CB"/>
    <w:rsid w:val="00BA2716"/>
    <w:rsid w:val="00BA2909"/>
    <w:rsid w:val="00BA3021"/>
    <w:rsid w:val="00BA3966"/>
    <w:rsid w:val="00BA3EF2"/>
    <w:rsid w:val="00BA4BD0"/>
    <w:rsid w:val="00BA54AD"/>
    <w:rsid w:val="00BA56C5"/>
    <w:rsid w:val="00BA64B7"/>
    <w:rsid w:val="00BA68CB"/>
    <w:rsid w:val="00BA75EA"/>
    <w:rsid w:val="00BA7749"/>
    <w:rsid w:val="00BA7784"/>
    <w:rsid w:val="00BA7B0C"/>
    <w:rsid w:val="00BB0459"/>
    <w:rsid w:val="00BB0855"/>
    <w:rsid w:val="00BB09EF"/>
    <w:rsid w:val="00BB0CF9"/>
    <w:rsid w:val="00BB0E20"/>
    <w:rsid w:val="00BB17E3"/>
    <w:rsid w:val="00BB1A44"/>
    <w:rsid w:val="00BB2047"/>
    <w:rsid w:val="00BB23BD"/>
    <w:rsid w:val="00BB2647"/>
    <w:rsid w:val="00BB266C"/>
    <w:rsid w:val="00BB2934"/>
    <w:rsid w:val="00BB332D"/>
    <w:rsid w:val="00BB3666"/>
    <w:rsid w:val="00BB3960"/>
    <w:rsid w:val="00BB3972"/>
    <w:rsid w:val="00BB3DA7"/>
    <w:rsid w:val="00BB3DC9"/>
    <w:rsid w:val="00BB3EAD"/>
    <w:rsid w:val="00BB420C"/>
    <w:rsid w:val="00BB4496"/>
    <w:rsid w:val="00BB485D"/>
    <w:rsid w:val="00BB4C36"/>
    <w:rsid w:val="00BB4CCC"/>
    <w:rsid w:val="00BB5016"/>
    <w:rsid w:val="00BB582F"/>
    <w:rsid w:val="00BB58E6"/>
    <w:rsid w:val="00BB5A70"/>
    <w:rsid w:val="00BB5C5F"/>
    <w:rsid w:val="00BB6CEA"/>
    <w:rsid w:val="00BB7124"/>
    <w:rsid w:val="00BC0576"/>
    <w:rsid w:val="00BC0927"/>
    <w:rsid w:val="00BC0CE1"/>
    <w:rsid w:val="00BC0E69"/>
    <w:rsid w:val="00BC0E84"/>
    <w:rsid w:val="00BC1B09"/>
    <w:rsid w:val="00BC1BC4"/>
    <w:rsid w:val="00BC1DF3"/>
    <w:rsid w:val="00BC22BB"/>
    <w:rsid w:val="00BC2600"/>
    <w:rsid w:val="00BC268C"/>
    <w:rsid w:val="00BC28E4"/>
    <w:rsid w:val="00BC299E"/>
    <w:rsid w:val="00BC2E8F"/>
    <w:rsid w:val="00BC3346"/>
    <w:rsid w:val="00BC38EB"/>
    <w:rsid w:val="00BC392E"/>
    <w:rsid w:val="00BC3B6E"/>
    <w:rsid w:val="00BC3B97"/>
    <w:rsid w:val="00BC3D94"/>
    <w:rsid w:val="00BC3E92"/>
    <w:rsid w:val="00BC4045"/>
    <w:rsid w:val="00BC413D"/>
    <w:rsid w:val="00BC462A"/>
    <w:rsid w:val="00BC50A2"/>
    <w:rsid w:val="00BC5ABD"/>
    <w:rsid w:val="00BC5AC6"/>
    <w:rsid w:val="00BC5C62"/>
    <w:rsid w:val="00BC6006"/>
    <w:rsid w:val="00BC6C18"/>
    <w:rsid w:val="00BC760D"/>
    <w:rsid w:val="00BC77ED"/>
    <w:rsid w:val="00BC7B8B"/>
    <w:rsid w:val="00BD0075"/>
    <w:rsid w:val="00BD0421"/>
    <w:rsid w:val="00BD07C7"/>
    <w:rsid w:val="00BD0D6F"/>
    <w:rsid w:val="00BD1025"/>
    <w:rsid w:val="00BD1137"/>
    <w:rsid w:val="00BD129C"/>
    <w:rsid w:val="00BD1484"/>
    <w:rsid w:val="00BD160B"/>
    <w:rsid w:val="00BD163E"/>
    <w:rsid w:val="00BD1AD6"/>
    <w:rsid w:val="00BD2296"/>
    <w:rsid w:val="00BD309A"/>
    <w:rsid w:val="00BD366A"/>
    <w:rsid w:val="00BD47A9"/>
    <w:rsid w:val="00BD48F0"/>
    <w:rsid w:val="00BD4A6D"/>
    <w:rsid w:val="00BD4AEA"/>
    <w:rsid w:val="00BD610D"/>
    <w:rsid w:val="00BD6386"/>
    <w:rsid w:val="00BD63DB"/>
    <w:rsid w:val="00BD6BA6"/>
    <w:rsid w:val="00BD71C5"/>
    <w:rsid w:val="00BD7241"/>
    <w:rsid w:val="00BD749B"/>
    <w:rsid w:val="00BD750B"/>
    <w:rsid w:val="00BD76AF"/>
    <w:rsid w:val="00BD76E6"/>
    <w:rsid w:val="00BD78D5"/>
    <w:rsid w:val="00BE0011"/>
    <w:rsid w:val="00BE033E"/>
    <w:rsid w:val="00BE0C5B"/>
    <w:rsid w:val="00BE126E"/>
    <w:rsid w:val="00BE1341"/>
    <w:rsid w:val="00BE15A0"/>
    <w:rsid w:val="00BE17D8"/>
    <w:rsid w:val="00BE1BED"/>
    <w:rsid w:val="00BE1C05"/>
    <w:rsid w:val="00BE287C"/>
    <w:rsid w:val="00BE2A75"/>
    <w:rsid w:val="00BE3006"/>
    <w:rsid w:val="00BE3632"/>
    <w:rsid w:val="00BE3895"/>
    <w:rsid w:val="00BE3B9A"/>
    <w:rsid w:val="00BE47D4"/>
    <w:rsid w:val="00BE4F5A"/>
    <w:rsid w:val="00BE52CA"/>
    <w:rsid w:val="00BE52F5"/>
    <w:rsid w:val="00BE5575"/>
    <w:rsid w:val="00BE5676"/>
    <w:rsid w:val="00BE5A11"/>
    <w:rsid w:val="00BE5AD8"/>
    <w:rsid w:val="00BE6209"/>
    <w:rsid w:val="00BE627B"/>
    <w:rsid w:val="00BE643C"/>
    <w:rsid w:val="00BE6756"/>
    <w:rsid w:val="00BE6812"/>
    <w:rsid w:val="00BE6813"/>
    <w:rsid w:val="00BE6F2A"/>
    <w:rsid w:val="00BE7480"/>
    <w:rsid w:val="00BF001A"/>
    <w:rsid w:val="00BF0055"/>
    <w:rsid w:val="00BF0511"/>
    <w:rsid w:val="00BF059B"/>
    <w:rsid w:val="00BF072F"/>
    <w:rsid w:val="00BF0753"/>
    <w:rsid w:val="00BF10B3"/>
    <w:rsid w:val="00BF14A8"/>
    <w:rsid w:val="00BF19B0"/>
    <w:rsid w:val="00BF1BAC"/>
    <w:rsid w:val="00BF1C4F"/>
    <w:rsid w:val="00BF1DCB"/>
    <w:rsid w:val="00BF2481"/>
    <w:rsid w:val="00BF2656"/>
    <w:rsid w:val="00BF28E3"/>
    <w:rsid w:val="00BF2CD7"/>
    <w:rsid w:val="00BF2EBF"/>
    <w:rsid w:val="00BF2FA9"/>
    <w:rsid w:val="00BF33FC"/>
    <w:rsid w:val="00BF3C74"/>
    <w:rsid w:val="00BF3E06"/>
    <w:rsid w:val="00BF3F26"/>
    <w:rsid w:val="00BF4054"/>
    <w:rsid w:val="00BF50E7"/>
    <w:rsid w:val="00BF552D"/>
    <w:rsid w:val="00BF57A2"/>
    <w:rsid w:val="00BF5BEB"/>
    <w:rsid w:val="00BF5C04"/>
    <w:rsid w:val="00BF5C85"/>
    <w:rsid w:val="00BF605E"/>
    <w:rsid w:val="00BF6425"/>
    <w:rsid w:val="00BF65EA"/>
    <w:rsid w:val="00BF6C6F"/>
    <w:rsid w:val="00BF7898"/>
    <w:rsid w:val="00BF79BA"/>
    <w:rsid w:val="00BF7FDF"/>
    <w:rsid w:val="00BF7FFD"/>
    <w:rsid w:val="00C000D8"/>
    <w:rsid w:val="00C000DE"/>
    <w:rsid w:val="00C0034F"/>
    <w:rsid w:val="00C003AE"/>
    <w:rsid w:val="00C00641"/>
    <w:rsid w:val="00C006C1"/>
    <w:rsid w:val="00C00FFD"/>
    <w:rsid w:val="00C015E4"/>
    <w:rsid w:val="00C016E2"/>
    <w:rsid w:val="00C02B58"/>
    <w:rsid w:val="00C0303B"/>
    <w:rsid w:val="00C03537"/>
    <w:rsid w:val="00C03653"/>
    <w:rsid w:val="00C03EEC"/>
    <w:rsid w:val="00C04138"/>
    <w:rsid w:val="00C043CF"/>
    <w:rsid w:val="00C0474A"/>
    <w:rsid w:val="00C0493A"/>
    <w:rsid w:val="00C05129"/>
    <w:rsid w:val="00C0571E"/>
    <w:rsid w:val="00C05B27"/>
    <w:rsid w:val="00C05C0C"/>
    <w:rsid w:val="00C05DCE"/>
    <w:rsid w:val="00C05E02"/>
    <w:rsid w:val="00C067F3"/>
    <w:rsid w:val="00C06885"/>
    <w:rsid w:val="00C068F0"/>
    <w:rsid w:val="00C06C96"/>
    <w:rsid w:val="00C06F6B"/>
    <w:rsid w:val="00C06F8D"/>
    <w:rsid w:val="00C071FA"/>
    <w:rsid w:val="00C07365"/>
    <w:rsid w:val="00C0748E"/>
    <w:rsid w:val="00C10228"/>
    <w:rsid w:val="00C104A1"/>
    <w:rsid w:val="00C10AC7"/>
    <w:rsid w:val="00C1121D"/>
    <w:rsid w:val="00C11595"/>
    <w:rsid w:val="00C119F2"/>
    <w:rsid w:val="00C11A4E"/>
    <w:rsid w:val="00C11F6F"/>
    <w:rsid w:val="00C121D0"/>
    <w:rsid w:val="00C1231E"/>
    <w:rsid w:val="00C12504"/>
    <w:rsid w:val="00C12627"/>
    <w:rsid w:val="00C12D36"/>
    <w:rsid w:val="00C13B05"/>
    <w:rsid w:val="00C13BF8"/>
    <w:rsid w:val="00C13D56"/>
    <w:rsid w:val="00C13E2E"/>
    <w:rsid w:val="00C13EC0"/>
    <w:rsid w:val="00C1430B"/>
    <w:rsid w:val="00C14950"/>
    <w:rsid w:val="00C149AE"/>
    <w:rsid w:val="00C14F9D"/>
    <w:rsid w:val="00C15062"/>
    <w:rsid w:val="00C152AE"/>
    <w:rsid w:val="00C153D4"/>
    <w:rsid w:val="00C153E4"/>
    <w:rsid w:val="00C158CE"/>
    <w:rsid w:val="00C158E0"/>
    <w:rsid w:val="00C15A76"/>
    <w:rsid w:val="00C15ACE"/>
    <w:rsid w:val="00C16062"/>
    <w:rsid w:val="00C161A9"/>
    <w:rsid w:val="00C16248"/>
    <w:rsid w:val="00C165B7"/>
    <w:rsid w:val="00C166DB"/>
    <w:rsid w:val="00C16CD6"/>
    <w:rsid w:val="00C16E99"/>
    <w:rsid w:val="00C1719F"/>
    <w:rsid w:val="00C17DE2"/>
    <w:rsid w:val="00C2015E"/>
    <w:rsid w:val="00C202B5"/>
    <w:rsid w:val="00C20E73"/>
    <w:rsid w:val="00C2125C"/>
    <w:rsid w:val="00C2139B"/>
    <w:rsid w:val="00C21497"/>
    <w:rsid w:val="00C21796"/>
    <w:rsid w:val="00C219DF"/>
    <w:rsid w:val="00C21C48"/>
    <w:rsid w:val="00C22072"/>
    <w:rsid w:val="00C220E0"/>
    <w:rsid w:val="00C2214F"/>
    <w:rsid w:val="00C22357"/>
    <w:rsid w:val="00C22CD9"/>
    <w:rsid w:val="00C23014"/>
    <w:rsid w:val="00C230EA"/>
    <w:rsid w:val="00C23420"/>
    <w:rsid w:val="00C23B4B"/>
    <w:rsid w:val="00C23C4C"/>
    <w:rsid w:val="00C23D6E"/>
    <w:rsid w:val="00C23FB1"/>
    <w:rsid w:val="00C24669"/>
    <w:rsid w:val="00C249F1"/>
    <w:rsid w:val="00C24F2A"/>
    <w:rsid w:val="00C251B0"/>
    <w:rsid w:val="00C251F5"/>
    <w:rsid w:val="00C2550C"/>
    <w:rsid w:val="00C258C3"/>
    <w:rsid w:val="00C25C9C"/>
    <w:rsid w:val="00C25E2E"/>
    <w:rsid w:val="00C25EA2"/>
    <w:rsid w:val="00C2606E"/>
    <w:rsid w:val="00C2638C"/>
    <w:rsid w:val="00C26B8C"/>
    <w:rsid w:val="00C26D7B"/>
    <w:rsid w:val="00C26DE0"/>
    <w:rsid w:val="00C26E4F"/>
    <w:rsid w:val="00C26E80"/>
    <w:rsid w:val="00C26FEC"/>
    <w:rsid w:val="00C27BF3"/>
    <w:rsid w:val="00C30736"/>
    <w:rsid w:val="00C30EAD"/>
    <w:rsid w:val="00C3181C"/>
    <w:rsid w:val="00C31B02"/>
    <w:rsid w:val="00C31E41"/>
    <w:rsid w:val="00C31F06"/>
    <w:rsid w:val="00C323FA"/>
    <w:rsid w:val="00C32983"/>
    <w:rsid w:val="00C32A88"/>
    <w:rsid w:val="00C3372E"/>
    <w:rsid w:val="00C33854"/>
    <w:rsid w:val="00C3399A"/>
    <w:rsid w:val="00C33DA0"/>
    <w:rsid w:val="00C34402"/>
    <w:rsid w:val="00C347C8"/>
    <w:rsid w:val="00C34DB6"/>
    <w:rsid w:val="00C3521F"/>
    <w:rsid w:val="00C35363"/>
    <w:rsid w:val="00C35893"/>
    <w:rsid w:val="00C359EA"/>
    <w:rsid w:val="00C35C4A"/>
    <w:rsid w:val="00C35E32"/>
    <w:rsid w:val="00C36162"/>
    <w:rsid w:val="00C3693F"/>
    <w:rsid w:val="00C36983"/>
    <w:rsid w:val="00C36ABD"/>
    <w:rsid w:val="00C36AF4"/>
    <w:rsid w:val="00C36DD6"/>
    <w:rsid w:val="00C36EA5"/>
    <w:rsid w:val="00C36EC7"/>
    <w:rsid w:val="00C3700C"/>
    <w:rsid w:val="00C3711E"/>
    <w:rsid w:val="00C379A6"/>
    <w:rsid w:val="00C37B9D"/>
    <w:rsid w:val="00C37BD4"/>
    <w:rsid w:val="00C40AAF"/>
    <w:rsid w:val="00C40DBD"/>
    <w:rsid w:val="00C40FDB"/>
    <w:rsid w:val="00C4145C"/>
    <w:rsid w:val="00C4155B"/>
    <w:rsid w:val="00C41756"/>
    <w:rsid w:val="00C41B22"/>
    <w:rsid w:val="00C423A2"/>
    <w:rsid w:val="00C42477"/>
    <w:rsid w:val="00C4276B"/>
    <w:rsid w:val="00C427FD"/>
    <w:rsid w:val="00C42AD0"/>
    <w:rsid w:val="00C43898"/>
    <w:rsid w:val="00C43F27"/>
    <w:rsid w:val="00C4421A"/>
    <w:rsid w:val="00C44296"/>
    <w:rsid w:val="00C44BD1"/>
    <w:rsid w:val="00C45603"/>
    <w:rsid w:val="00C4568F"/>
    <w:rsid w:val="00C46023"/>
    <w:rsid w:val="00C46735"/>
    <w:rsid w:val="00C46B3C"/>
    <w:rsid w:val="00C46B5F"/>
    <w:rsid w:val="00C46B89"/>
    <w:rsid w:val="00C47161"/>
    <w:rsid w:val="00C471A5"/>
    <w:rsid w:val="00C4738F"/>
    <w:rsid w:val="00C47CEB"/>
    <w:rsid w:val="00C47EFB"/>
    <w:rsid w:val="00C47F74"/>
    <w:rsid w:val="00C50C5C"/>
    <w:rsid w:val="00C51306"/>
    <w:rsid w:val="00C51884"/>
    <w:rsid w:val="00C51A0A"/>
    <w:rsid w:val="00C51A3B"/>
    <w:rsid w:val="00C51AF2"/>
    <w:rsid w:val="00C51CC3"/>
    <w:rsid w:val="00C521BB"/>
    <w:rsid w:val="00C52253"/>
    <w:rsid w:val="00C5263A"/>
    <w:rsid w:val="00C5272C"/>
    <w:rsid w:val="00C52A74"/>
    <w:rsid w:val="00C52BE8"/>
    <w:rsid w:val="00C52E05"/>
    <w:rsid w:val="00C5303F"/>
    <w:rsid w:val="00C531AE"/>
    <w:rsid w:val="00C53A4D"/>
    <w:rsid w:val="00C53FF2"/>
    <w:rsid w:val="00C5416E"/>
    <w:rsid w:val="00C541E4"/>
    <w:rsid w:val="00C542A6"/>
    <w:rsid w:val="00C54378"/>
    <w:rsid w:val="00C544EF"/>
    <w:rsid w:val="00C549A4"/>
    <w:rsid w:val="00C549DF"/>
    <w:rsid w:val="00C54CE2"/>
    <w:rsid w:val="00C54E60"/>
    <w:rsid w:val="00C54EF1"/>
    <w:rsid w:val="00C55149"/>
    <w:rsid w:val="00C55489"/>
    <w:rsid w:val="00C55DD1"/>
    <w:rsid w:val="00C56736"/>
    <w:rsid w:val="00C56765"/>
    <w:rsid w:val="00C577A9"/>
    <w:rsid w:val="00C57BA1"/>
    <w:rsid w:val="00C57C4F"/>
    <w:rsid w:val="00C57D59"/>
    <w:rsid w:val="00C57F5C"/>
    <w:rsid w:val="00C606BD"/>
    <w:rsid w:val="00C6074A"/>
    <w:rsid w:val="00C607FD"/>
    <w:rsid w:val="00C60818"/>
    <w:rsid w:val="00C611BD"/>
    <w:rsid w:val="00C612E7"/>
    <w:rsid w:val="00C6167B"/>
    <w:rsid w:val="00C61B52"/>
    <w:rsid w:val="00C61E56"/>
    <w:rsid w:val="00C6215A"/>
    <w:rsid w:val="00C6248B"/>
    <w:rsid w:val="00C6291B"/>
    <w:rsid w:val="00C637CF"/>
    <w:rsid w:val="00C6391A"/>
    <w:rsid w:val="00C63E07"/>
    <w:rsid w:val="00C64027"/>
    <w:rsid w:val="00C644BD"/>
    <w:rsid w:val="00C646F9"/>
    <w:rsid w:val="00C647BD"/>
    <w:rsid w:val="00C64A4D"/>
    <w:rsid w:val="00C64BBA"/>
    <w:rsid w:val="00C651FC"/>
    <w:rsid w:val="00C658D0"/>
    <w:rsid w:val="00C673C6"/>
    <w:rsid w:val="00C67406"/>
    <w:rsid w:val="00C6742B"/>
    <w:rsid w:val="00C67B01"/>
    <w:rsid w:val="00C7041F"/>
    <w:rsid w:val="00C705F0"/>
    <w:rsid w:val="00C7078E"/>
    <w:rsid w:val="00C70CA7"/>
    <w:rsid w:val="00C710BB"/>
    <w:rsid w:val="00C718B9"/>
    <w:rsid w:val="00C71F0E"/>
    <w:rsid w:val="00C72330"/>
    <w:rsid w:val="00C72508"/>
    <w:rsid w:val="00C7261E"/>
    <w:rsid w:val="00C7279B"/>
    <w:rsid w:val="00C728AD"/>
    <w:rsid w:val="00C72DE3"/>
    <w:rsid w:val="00C734FE"/>
    <w:rsid w:val="00C73569"/>
    <w:rsid w:val="00C735BC"/>
    <w:rsid w:val="00C738D2"/>
    <w:rsid w:val="00C73AE7"/>
    <w:rsid w:val="00C74210"/>
    <w:rsid w:val="00C752D6"/>
    <w:rsid w:val="00C752E9"/>
    <w:rsid w:val="00C75729"/>
    <w:rsid w:val="00C75820"/>
    <w:rsid w:val="00C759BB"/>
    <w:rsid w:val="00C75A99"/>
    <w:rsid w:val="00C764DF"/>
    <w:rsid w:val="00C76B11"/>
    <w:rsid w:val="00C76CDE"/>
    <w:rsid w:val="00C76E1D"/>
    <w:rsid w:val="00C77441"/>
    <w:rsid w:val="00C77943"/>
    <w:rsid w:val="00C779CD"/>
    <w:rsid w:val="00C77ABA"/>
    <w:rsid w:val="00C77D5E"/>
    <w:rsid w:val="00C77DA4"/>
    <w:rsid w:val="00C77E42"/>
    <w:rsid w:val="00C80384"/>
    <w:rsid w:val="00C804AF"/>
    <w:rsid w:val="00C8099D"/>
    <w:rsid w:val="00C80A02"/>
    <w:rsid w:val="00C80C96"/>
    <w:rsid w:val="00C81F06"/>
    <w:rsid w:val="00C81F07"/>
    <w:rsid w:val="00C81FEB"/>
    <w:rsid w:val="00C82085"/>
    <w:rsid w:val="00C82491"/>
    <w:rsid w:val="00C82BB4"/>
    <w:rsid w:val="00C82D3D"/>
    <w:rsid w:val="00C82D55"/>
    <w:rsid w:val="00C82E29"/>
    <w:rsid w:val="00C83593"/>
    <w:rsid w:val="00C835B3"/>
    <w:rsid w:val="00C8361A"/>
    <w:rsid w:val="00C83801"/>
    <w:rsid w:val="00C83A92"/>
    <w:rsid w:val="00C83B06"/>
    <w:rsid w:val="00C83F56"/>
    <w:rsid w:val="00C84063"/>
    <w:rsid w:val="00C847D1"/>
    <w:rsid w:val="00C84814"/>
    <w:rsid w:val="00C84A5E"/>
    <w:rsid w:val="00C84A72"/>
    <w:rsid w:val="00C84B1E"/>
    <w:rsid w:val="00C84B24"/>
    <w:rsid w:val="00C84C8F"/>
    <w:rsid w:val="00C84C97"/>
    <w:rsid w:val="00C8581D"/>
    <w:rsid w:val="00C858B5"/>
    <w:rsid w:val="00C85B54"/>
    <w:rsid w:val="00C85BA1"/>
    <w:rsid w:val="00C86346"/>
    <w:rsid w:val="00C864A3"/>
    <w:rsid w:val="00C86975"/>
    <w:rsid w:val="00C86AE1"/>
    <w:rsid w:val="00C87177"/>
    <w:rsid w:val="00C87AE5"/>
    <w:rsid w:val="00C87E4B"/>
    <w:rsid w:val="00C90709"/>
    <w:rsid w:val="00C9074A"/>
    <w:rsid w:val="00C90C09"/>
    <w:rsid w:val="00C90DD4"/>
    <w:rsid w:val="00C91173"/>
    <w:rsid w:val="00C91474"/>
    <w:rsid w:val="00C914BA"/>
    <w:rsid w:val="00C9188C"/>
    <w:rsid w:val="00C91A2F"/>
    <w:rsid w:val="00C91E98"/>
    <w:rsid w:val="00C91F43"/>
    <w:rsid w:val="00C92148"/>
    <w:rsid w:val="00C92400"/>
    <w:rsid w:val="00C9274C"/>
    <w:rsid w:val="00C92E84"/>
    <w:rsid w:val="00C930C8"/>
    <w:rsid w:val="00C93843"/>
    <w:rsid w:val="00C9393C"/>
    <w:rsid w:val="00C93947"/>
    <w:rsid w:val="00C93F2A"/>
    <w:rsid w:val="00C94C9D"/>
    <w:rsid w:val="00C94D02"/>
    <w:rsid w:val="00C95049"/>
    <w:rsid w:val="00C95281"/>
    <w:rsid w:val="00C95A24"/>
    <w:rsid w:val="00C96308"/>
    <w:rsid w:val="00C963D7"/>
    <w:rsid w:val="00C967CD"/>
    <w:rsid w:val="00C96A9C"/>
    <w:rsid w:val="00C96E7A"/>
    <w:rsid w:val="00C96E7D"/>
    <w:rsid w:val="00C96FBB"/>
    <w:rsid w:val="00C9725B"/>
    <w:rsid w:val="00C9767B"/>
    <w:rsid w:val="00C97930"/>
    <w:rsid w:val="00C97A85"/>
    <w:rsid w:val="00CA0085"/>
    <w:rsid w:val="00CA0215"/>
    <w:rsid w:val="00CA0C5A"/>
    <w:rsid w:val="00CA0EF5"/>
    <w:rsid w:val="00CA10C3"/>
    <w:rsid w:val="00CA1824"/>
    <w:rsid w:val="00CA183A"/>
    <w:rsid w:val="00CA1DCA"/>
    <w:rsid w:val="00CA209D"/>
    <w:rsid w:val="00CA23BA"/>
    <w:rsid w:val="00CA2560"/>
    <w:rsid w:val="00CA26B6"/>
    <w:rsid w:val="00CA27A1"/>
    <w:rsid w:val="00CA2834"/>
    <w:rsid w:val="00CA2BA8"/>
    <w:rsid w:val="00CA2D36"/>
    <w:rsid w:val="00CA360E"/>
    <w:rsid w:val="00CA3938"/>
    <w:rsid w:val="00CA3CA0"/>
    <w:rsid w:val="00CA4A23"/>
    <w:rsid w:val="00CA5097"/>
    <w:rsid w:val="00CA5BDB"/>
    <w:rsid w:val="00CA5F79"/>
    <w:rsid w:val="00CA609F"/>
    <w:rsid w:val="00CA625C"/>
    <w:rsid w:val="00CA64DD"/>
    <w:rsid w:val="00CA6792"/>
    <w:rsid w:val="00CA689B"/>
    <w:rsid w:val="00CA699F"/>
    <w:rsid w:val="00CA6B69"/>
    <w:rsid w:val="00CA725C"/>
    <w:rsid w:val="00CA739E"/>
    <w:rsid w:val="00CA7738"/>
    <w:rsid w:val="00CA7BF0"/>
    <w:rsid w:val="00CB0596"/>
    <w:rsid w:val="00CB0802"/>
    <w:rsid w:val="00CB0A0D"/>
    <w:rsid w:val="00CB0C55"/>
    <w:rsid w:val="00CB0CFC"/>
    <w:rsid w:val="00CB0D57"/>
    <w:rsid w:val="00CB0FAD"/>
    <w:rsid w:val="00CB10B0"/>
    <w:rsid w:val="00CB1142"/>
    <w:rsid w:val="00CB15B9"/>
    <w:rsid w:val="00CB1A98"/>
    <w:rsid w:val="00CB1BD8"/>
    <w:rsid w:val="00CB1D82"/>
    <w:rsid w:val="00CB1EAE"/>
    <w:rsid w:val="00CB216A"/>
    <w:rsid w:val="00CB21BE"/>
    <w:rsid w:val="00CB2694"/>
    <w:rsid w:val="00CB288F"/>
    <w:rsid w:val="00CB2F67"/>
    <w:rsid w:val="00CB3CBB"/>
    <w:rsid w:val="00CB4185"/>
    <w:rsid w:val="00CB44EB"/>
    <w:rsid w:val="00CB44F5"/>
    <w:rsid w:val="00CB4B5D"/>
    <w:rsid w:val="00CB5231"/>
    <w:rsid w:val="00CB5293"/>
    <w:rsid w:val="00CB531D"/>
    <w:rsid w:val="00CB56AA"/>
    <w:rsid w:val="00CB5BF8"/>
    <w:rsid w:val="00CB5EFA"/>
    <w:rsid w:val="00CB63A1"/>
    <w:rsid w:val="00CB63C1"/>
    <w:rsid w:val="00CB6767"/>
    <w:rsid w:val="00CB72BC"/>
    <w:rsid w:val="00CB73AF"/>
    <w:rsid w:val="00CB7936"/>
    <w:rsid w:val="00CB7E4F"/>
    <w:rsid w:val="00CC03B4"/>
    <w:rsid w:val="00CC07C7"/>
    <w:rsid w:val="00CC0CBA"/>
    <w:rsid w:val="00CC12B2"/>
    <w:rsid w:val="00CC20EA"/>
    <w:rsid w:val="00CC228B"/>
    <w:rsid w:val="00CC295F"/>
    <w:rsid w:val="00CC32E1"/>
    <w:rsid w:val="00CC3E0A"/>
    <w:rsid w:val="00CC3E89"/>
    <w:rsid w:val="00CC4088"/>
    <w:rsid w:val="00CC4700"/>
    <w:rsid w:val="00CC4873"/>
    <w:rsid w:val="00CC4875"/>
    <w:rsid w:val="00CC5B62"/>
    <w:rsid w:val="00CC5BF9"/>
    <w:rsid w:val="00CC5F3D"/>
    <w:rsid w:val="00CC61C2"/>
    <w:rsid w:val="00CC6898"/>
    <w:rsid w:val="00CC7127"/>
    <w:rsid w:val="00CD021C"/>
    <w:rsid w:val="00CD12A4"/>
    <w:rsid w:val="00CD1321"/>
    <w:rsid w:val="00CD1BC5"/>
    <w:rsid w:val="00CD1CE9"/>
    <w:rsid w:val="00CD1E88"/>
    <w:rsid w:val="00CD1F16"/>
    <w:rsid w:val="00CD2133"/>
    <w:rsid w:val="00CD2C29"/>
    <w:rsid w:val="00CD2DA6"/>
    <w:rsid w:val="00CD324D"/>
    <w:rsid w:val="00CD333B"/>
    <w:rsid w:val="00CD390E"/>
    <w:rsid w:val="00CD3D57"/>
    <w:rsid w:val="00CD4398"/>
    <w:rsid w:val="00CD4485"/>
    <w:rsid w:val="00CD46EB"/>
    <w:rsid w:val="00CD4922"/>
    <w:rsid w:val="00CD4A3C"/>
    <w:rsid w:val="00CD4BDB"/>
    <w:rsid w:val="00CD4DF9"/>
    <w:rsid w:val="00CD5522"/>
    <w:rsid w:val="00CD5741"/>
    <w:rsid w:val="00CD5EF8"/>
    <w:rsid w:val="00CD6079"/>
    <w:rsid w:val="00CD612D"/>
    <w:rsid w:val="00CD63BE"/>
    <w:rsid w:val="00CD6546"/>
    <w:rsid w:val="00CD6674"/>
    <w:rsid w:val="00CD6809"/>
    <w:rsid w:val="00CD6A20"/>
    <w:rsid w:val="00CD7303"/>
    <w:rsid w:val="00CD7B3F"/>
    <w:rsid w:val="00CD7D1E"/>
    <w:rsid w:val="00CE0378"/>
    <w:rsid w:val="00CE04B7"/>
    <w:rsid w:val="00CE0CBB"/>
    <w:rsid w:val="00CE0CFD"/>
    <w:rsid w:val="00CE0FEB"/>
    <w:rsid w:val="00CE1318"/>
    <w:rsid w:val="00CE13CB"/>
    <w:rsid w:val="00CE1CAC"/>
    <w:rsid w:val="00CE23BC"/>
    <w:rsid w:val="00CE2881"/>
    <w:rsid w:val="00CE2A11"/>
    <w:rsid w:val="00CE2AA6"/>
    <w:rsid w:val="00CE31CC"/>
    <w:rsid w:val="00CE3319"/>
    <w:rsid w:val="00CE3D14"/>
    <w:rsid w:val="00CE3ECB"/>
    <w:rsid w:val="00CE5747"/>
    <w:rsid w:val="00CE5961"/>
    <w:rsid w:val="00CE5C65"/>
    <w:rsid w:val="00CE5DD0"/>
    <w:rsid w:val="00CE62FD"/>
    <w:rsid w:val="00CE64F4"/>
    <w:rsid w:val="00CE6756"/>
    <w:rsid w:val="00CE6A21"/>
    <w:rsid w:val="00CE72C2"/>
    <w:rsid w:val="00CE72D9"/>
    <w:rsid w:val="00CE7617"/>
    <w:rsid w:val="00CE7658"/>
    <w:rsid w:val="00CE773F"/>
    <w:rsid w:val="00CE7CBB"/>
    <w:rsid w:val="00CE7D4E"/>
    <w:rsid w:val="00CE7E24"/>
    <w:rsid w:val="00CF023C"/>
    <w:rsid w:val="00CF0948"/>
    <w:rsid w:val="00CF10D8"/>
    <w:rsid w:val="00CF11DB"/>
    <w:rsid w:val="00CF12C4"/>
    <w:rsid w:val="00CF1835"/>
    <w:rsid w:val="00CF18EC"/>
    <w:rsid w:val="00CF1BA0"/>
    <w:rsid w:val="00CF1BC4"/>
    <w:rsid w:val="00CF21B5"/>
    <w:rsid w:val="00CF249F"/>
    <w:rsid w:val="00CF27ED"/>
    <w:rsid w:val="00CF2CA0"/>
    <w:rsid w:val="00CF2D73"/>
    <w:rsid w:val="00CF3824"/>
    <w:rsid w:val="00CF403B"/>
    <w:rsid w:val="00CF4212"/>
    <w:rsid w:val="00CF448F"/>
    <w:rsid w:val="00CF4FDF"/>
    <w:rsid w:val="00CF6368"/>
    <w:rsid w:val="00CF68C8"/>
    <w:rsid w:val="00CF6A22"/>
    <w:rsid w:val="00CF6C17"/>
    <w:rsid w:val="00CF715D"/>
    <w:rsid w:val="00CF72CD"/>
    <w:rsid w:val="00CF7355"/>
    <w:rsid w:val="00CF7CCE"/>
    <w:rsid w:val="00CF7E28"/>
    <w:rsid w:val="00D0009C"/>
    <w:rsid w:val="00D00231"/>
    <w:rsid w:val="00D004CF"/>
    <w:rsid w:val="00D00D47"/>
    <w:rsid w:val="00D0125C"/>
    <w:rsid w:val="00D0135C"/>
    <w:rsid w:val="00D01550"/>
    <w:rsid w:val="00D015DD"/>
    <w:rsid w:val="00D015EE"/>
    <w:rsid w:val="00D017AF"/>
    <w:rsid w:val="00D02040"/>
    <w:rsid w:val="00D020A4"/>
    <w:rsid w:val="00D02810"/>
    <w:rsid w:val="00D02BCB"/>
    <w:rsid w:val="00D02DBA"/>
    <w:rsid w:val="00D02EB4"/>
    <w:rsid w:val="00D038E1"/>
    <w:rsid w:val="00D04AC5"/>
    <w:rsid w:val="00D04B5B"/>
    <w:rsid w:val="00D0524D"/>
    <w:rsid w:val="00D05E53"/>
    <w:rsid w:val="00D061C3"/>
    <w:rsid w:val="00D066D1"/>
    <w:rsid w:val="00D06DD5"/>
    <w:rsid w:val="00D06ECC"/>
    <w:rsid w:val="00D0725A"/>
    <w:rsid w:val="00D074BF"/>
    <w:rsid w:val="00D076AB"/>
    <w:rsid w:val="00D07975"/>
    <w:rsid w:val="00D07A0A"/>
    <w:rsid w:val="00D07AE8"/>
    <w:rsid w:val="00D07D5A"/>
    <w:rsid w:val="00D1062B"/>
    <w:rsid w:val="00D109E9"/>
    <w:rsid w:val="00D10D62"/>
    <w:rsid w:val="00D10E95"/>
    <w:rsid w:val="00D11329"/>
    <w:rsid w:val="00D11515"/>
    <w:rsid w:val="00D11558"/>
    <w:rsid w:val="00D116DA"/>
    <w:rsid w:val="00D117FA"/>
    <w:rsid w:val="00D11DE9"/>
    <w:rsid w:val="00D12048"/>
    <w:rsid w:val="00D122DD"/>
    <w:rsid w:val="00D12AA5"/>
    <w:rsid w:val="00D12DFC"/>
    <w:rsid w:val="00D13229"/>
    <w:rsid w:val="00D13409"/>
    <w:rsid w:val="00D134AB"/>
    <w:rsid w:val="00D13510"/>
    <w:rsid w:val="00D13691"/>
    <w:rsid w:val="00D139E9"/>
    <w:rsid w:val="00D13AC9"/>
    <w:rsid w:val="00D13D54"/>
    <w:rsid w:val="00D1409D"/>
    <w:rsid w:val="00D1435B"/>
    <w:rsid w:val="00D14770"/>
    <w:rsid w:val="00D14F01"/>
    <w:rsid w:val="00D150C9"/>
    <w:rsid w:val="00D152E1"/>
    <w:rsid w:val="00D1546F"/>
    <w:rsid w:val="00D1565C"/>
    <w:rsid w:val="00D15CAD"/>
    <w:rsid w:val="00D15CE2"/>
    <w:rsid w:val="00D15D0D"/>
    <w:rsid w:val="00D15D43"/>
    <w:rsid w:val="00D15D73"/>
    <w:rsid w:val="00D15DE2"/>
    <w:rsid w:val="00D15FDC"/>
    <w:rsid w:val="00D16108"/>
    <w:rsid w:val="00D162DD"/>
    <w:rsid w:val="00D168B4"/>
    <w:rsid w:val="00D16A48"/>
    <w:rsid w:val="00D17E20"/>
    <w:rsid w:val="00D206E6"/>
    <w:rsid w:val="00D20805"/>
    <w:rsid w:val="00D20C30"/>
    <w:rsid w:val="00D20E16"/>
    <w:rsid w:val="00D20E6C"/>
    <w:rsid w:val="00D20EB0"/>
    <w:rsid w:val="00D2130F"/>
    <w:rsid w:val="00D21562"/>
    <w:rsid w:val="00D2165B"/>
    <w:rsid w:val="00D2173C"/>
    <w:rsid w:val="00D218B7"/>
    <w:rsid w:val="00D21B7A"/>
    <w:rsid w:val="00D21BED"/>
    <w:rsid w:val="00D22D00"/>
    <w:rsid w:val="00D22FEF"/>
    <w:rsid w:val="00D2355E"/>
    <w:rsid w:val="00D235C8"/>
    <w:rsid w:val="00D23717"/>
    <w:rsid w:val="00D23AFA"/>
    <w:rsid w:val="00D23EBF"/>
    <w:rsid w:val="00D23EE4"/>
    <w:rsid w:val="00D24DFA"/>
    <w:rsid w:val="00D25A9F"/>
    <w:rsid w:val="00D25B17"/>
    <w:rsid w:val="00D2605B"/>
    <w:rsid w:val="00D260B0"/>
    <w:rsid w:val="00D2610F"/>
    <w:rsid w:val="00D26140"/>
    <w:rsid w:val="00D26454"/>
    <w:rsid w:val="00D272D7"/>
    <w:rsid w:val="00D273F9"/>
    <w:rsid w:val="00D27A12"/>
    <w:rsid w:val="00D27BD9"/>
    <w:rsid w:val="00D30808"/>
    <w:rsid w:val="00D308B6"/>
    <w:rsid w:val="00D308BA"/>
    <w:rsid w:val="00D30900"/>
    <w:rsid w:val="00D30A83"/>
    <w:rsid w:val="00D31027"/>
    <w:rsid w:val="00D31041"/>
    <w:rsid w:val="00D3144A"/>
    <w:rsid w:val="00D315FC"/>
    <w:rsid w:val="00D31F69"/>
    <w:rsid w:val="00D32447"/>
    <w:rsid w:val="00D32A2B"/>
    <w:rsid w:val="00D32BA8"/>
    <w:rsid w:val="00D33629"/>
    <w:rsid w:val="00D33B1D"/>
    <w:rsid w:val="00D34360"/>
    <w:rsid w:val="00D34494"/>
    <w:rsid w:val="00D3457D"/>
    <w:rsid w:val="00D345C4"/>
    <w:rsid w:val="00D34B1B"/>
    <w:rsid w:val="00D34F7D"/>
    <w:rsid w:val="00D3505F"/>
    <w:rsid w:val="00D3539D"/>
    <w:rsid w:val="00D358FF"/>
    <w:rsid w:val="00D35AF5"/>
    <w:rsid w:val="00D35ED7"/>
    <w:rsid w:val="00D3634F"/>
    <w:rsid w:val="00D36A69"/>
    <w:rsid w:val="00D36BF9"/>
    <w:rsid w:val="00D36C38"/>
    <w:rsid w:val="00D36C54"/>
    <w:rsid w:val="00D36D05"/>
    <w:rsid w:val="00D372EC"/>
    <w:rsid w:val="00D37354"/>
    <w:rsid w:val="00D3741A"/>
    <w:rsid w:val="00D37EDF"/>
    <w:rsid w:val="00D37FAF"/>
    <w:rsid w:val="00D4010B"/>
    <w:rsid w:val="00D40C0F"/>
    <w:rsid w:val="00D40D28"/>
    <w:rsid w:val="00D40DB8"/>
    <w:rsid w:val="00D40DE4"/>
    <w:rsid w:val="00D40FDE"/>
    <w:rsid w:val="00D413D4"/>
    <w:rsid w:val="00D41474"/>
    <w:rsid w:val="00D4159A"/>
    <w:rsid w:val="00D416B3"/>
    <w:rsid w:val="00D421CC"/>
    <w:rsid w:val="00D4225C"/>
    <w:rsid w:val="00D4275C"/>
    <w:rsid w:val="00D42863"/>
    <w:rsid w:val="00D428F3"/>
    <w:rsid w:val="00D43009"/>
    <w:rsid w:val="00D4374B"/>
    <w:rsid w:val="00D43A2D"/>
    <w:rsid w:val="00D43E71"/>
    <w:rsid w:val="00D43F15"/>
    <w:rsid w:val="00D44120"/>
    <w:rsid w:val="00D44496"/>
    <w:rsid w:val="00D448AC"/>
    <w:rsid w:val="00D44AEA"/>
    <w:rsid w:val="00D44C64"/>
    <w:rsid w:val="00D44FCB"/>
    <w:rsid w:val="00D453E4"/>
    <w:rsid w:val="00D4577E"/>
    <w:rsid w:val="00D45D10"/>
    <w:rsid w:val="00D45ECA"/>
    <w:rsid w:val="00D46138"/>
    <w:rsid w:val="00D463B6"/>
    <w:rsid w:val="00D4670E"/>
    <w:rsid w:val="00D468AA"/>
    <w:rsid w:val="00D46AAB"/>
    <w:rsid w:val="00D46E48"/>
    <w:rsid w:val="00D46F40"/>
    <w:rsid w:val="00D4726C"/>
    <w:rsid w:val="00D472B9"/>
    <w:rsid w:val="00D474DD"/>
    <w:rsid w:val="00D4768B"/>
    <w:rsid w:val="00D47D3B"/>
    <w:rsid w:val="00D50010"/>
    <w:rsid w:val="00D501C8"/>
    <w:rsid w:val="00D50308"/>
    <w:rsid w:val="00D50312"/>
    <w:rsid w:val="00D506D1"/>
    <w:rsid w:val="00D50C30"/>
    <w:rsid w:val="00D51230"/>
    <w:rsid w:val="00D51391"/>
    <w:rsid w:val="00D51FFC"/>
    <w:rsid w:val="00D521CC"/>
    <w:rsid w:val="00D52A3A"/>
    <w:rsid w:val="00D52A9A"/>
    <w:rsid w:val="00D52C06"/>
    <w:rsid w:val="00D53206"/>
    <w:rsid w:val="00D532F8"/>
    <w:rsid w:val="00D53363"/>
    <w:rsid w:val="00D538EE"/>
    <w:rsid w:val="00D539A0"/>
    <w:rsid w:val="00D53A9C"/>
    <w:rsid w:val="00D53AEB"/>
    <w:rsid w:val="00D54340"/>
    <w:rsid w:val="00D543BE"/>
    <w:rsid w:val="00D54950"/>
    <w:rsid w:val="00D55223"/>
    <w:rsid w:val="00D552AC"/>
    <w:rsid w:val="00D55768"/>
    <w:rsid w:val="00D55BA6"/>
    <w:rsid w:val="00D55D7F"/>
    <w:rsid w:val="00D55E12"/>
    <w:rsid w:val="00D5609A"/>
    <w:rsid w:val="00D56511"/>
    <w:rsid w:val="00D5657D"/>
    <w:rsid w:val="00D56A91"/>
    <w:rsid w:val="00D56C07"/>
    <w:rsid w:val="00D57100"/>
    <w:rsid w:val="00D572E2"/>
    <w:rsid w:val="00D573DB"/>
    <w:rsid w:val="00D5798F"/>
    <w:rsid w:val="00D602CC"/>
    <w:rsid w:val="00D602E5"/>
    <w:rsid w:val="00D6035E"/>
    <w:rsid w:val="00D606F4"/>
    <w:rsid w:val="00D607B2"/>
    <w:rsid w:val="00D608CF"/>
    <w:rsid w:val="00D60B0B"/>
    <w:rsid w:val="00D610E1"/>
    <w:rsid w:val="00D615D7"/>
    <w:rsid w:val="00D61B91"/>
    <w:rsid w:val="00D61D71"/>
    <w:rsid w:val="00D61FC3"/>
    <w:rsid w:val="00D6220B"/>
    <w:rsid w:val="00D6301E"/>
    <w:rsid w:val="00D632DC"/>
    <w:rsid w:val="00D6333E"/>
    <w:rsid w:val="00D6394A"/>
    <w:rsid w:val="00D64002"/>
    <w:rsid w:val="00D640E4"/>
    <w:rsid w:val="00D641BF"/>
    <w:rsid w:val="00D644F2"/>
    <w:rsid w:val="00D6461A"/>
    <w:rsid w:val="00D64750"/>
    <w:rsid w:val="00D647BD"/>
    <w:rsid w:val="00D64DB4"/>
    <w:rsid w:val="00D64EA4"/>
    <w:rsid w:val="00D65503"/>
    <w:rsid w:val="00D658B1"/>
    <w:rsid w:val="00D66749"/>
    <w:rsid w:val="00D669A1"/>
    <w:rsid w:val="00D67118"/>
    <w:rsid w:val="00D6730B"/>
    <w:rsid w:val="00D67355"/>
    <w:rsid w:val="00D67374"/>
    <w:rsid w:val="00D67410"/>
    <w:rsid w:val="00D67562"/>
    <w:rsid w:val="00D67742"/>
    <w:rsid w:val="00D67899"/>
    <w:rsid w:val="00D6796A"/>
    <w:rsid w:val="00D67B0B"/>
    <w:rsid w:val="00D67E26"/>
    <w:rsid w:val="00D67EDF"/>
    <w:rsid w:val="00D70700"/>
    <w:rsid w:val="00D7070E"/>
    <w:rsid w:val="00D70983"/>
    <w:rsid w:val="00D70CA7"/>
    <w:rsid w:val="00D70CCD"/>
    <w:rsid w:val="00D70D36"/>
    <w:rsid w:val="00D70F27"/>
    <w:rsid w:val="00D71C9F"/>
    <w:rsid w:val="00D72069"/>
    <w:rsid w:val="00D72307"/>
    <w:rsid w:val="00D7275B"/>
    <w:rsid w:val="00D72B7B"/>
    <w:rsid w:val="00D73083"/>
    <w:rsid w:val="00D73BAA"/>
    <w:rsid w:val="00D7437C"/>
    <w:rsid w:val="00D74A26"/>
    <w:rsid w:val="00D74A57"/>
    <w:rsid w:val="00D751FF"/>
    <w:rsid w:val="00D7615D"/>
    <w:rsid w:val="00D76473"/>
    <w:rsid w:val="00D76D1C"/>
    <w:rsid w:val="00D76F17"/>
    <w:rsid w:val="00D77316"/>
    <w:rsid w:val="00D777C6"/>
    <w:rsid w:val="00D77971"/>
    <w:rsid w:val="00D77AF2"/>
    <w:rsid w:val="00D802CD"/>
    <w:rsid w:val="00D802F1"/>
    <w:rsid w:val="00D80588"/>
    <w:rsid w:val="00D80E37"/>
    <w:rsid w:val="00D812C9"/>
    <w:rsid w:val="00D81414"/>
    <w:rsid w:val="00D81453"/>
    <w:rsid w:val="00D81B08"/>
    <w:rsid w:val="00D82167"/>
    <w:rsid w:val="00D82250"/>
    <w:rsid w:val="00D829D4"/>
    <w:rsid w:val="00D82B11"/>
    <w:rsid w:val="00D83157"/>
    <w:rsid w:val="00D83683"/>
    <w:rsid w:val="00D83922"/>
    <w:rsid w:val="00D83B5D"/>
    <w:rsid w:val="00D84947"/>
    <w:rsid w:val="00D84A65"/>
    <w:rsid w:val="00D85D8D"/>
    <w:rsid w:val="00D86114"/>
    <w:rsid w:val="00D8638E"/>
    <w:rsid w:val="00D864A4"/>
    <w:rsid w:val="00D86BF5"/>
    <w:rsid w:val="00D86EE0"/>
    <w:rsid w:val="00D87209"/>
    <w:rsid w:val="00D8779F"/>
    <w:rsid w:val="00D87C68"/>
    <w:rsid w:val="00D87D58"/>
    <w:rsid w:val="00D9043B"/>
    <w:rsid w:val="00D90C42"/>
    <w:rsid w:val="00D913F4"/>
    <w:rsid w:val="00D915B2"/>
    <w:rsid w:val="00D91D2B"/>
    <w:rsid w:val="00D91EC7"/>
    <w:rsid w:val="00D92072"/>
    <w:rsid w:val="00D92227"/>
    <w:rsid w:val="00D922DA"/>
    <w:rsid w:val="00D92417"/>
    <w:rsid w:val="00D9315E"/>
    <w:rsid w:val="00D933B3"/>
    <w:rsid w:val="00D93421"/>
    <w:rsid w:val="00D9354C"/>
    <w:rsid w:val="00D938C9"/>
    <w:rsid w:val="00D93B6E"/>
    <w:rsid w:val="00D93F97"/>
    <w:rsid w:val="00D94866"/>
    <w:rsid w:val="00D94B33"/>
    <w:rsid w:val="00D94B58"/>
    <w:rsid w:val="00D94BAE"/>
    <w:rsid w:val="00D952FE"/>
    <w:rsid w:val="00D9534E"/>
    <w:rsid w:val="00D95DC8"/>
    <w:rsid w:val="00D965E2"/>
    <w:rsid w:val="00D96CD3"/>
    <w:rsid w:val="00D97673"/>
    <w:rsid w:val="00D9779D"/>
    <w:rsid w:val="00D97AA5"/>
    <w:rsid w:val="00D97D20"/>
    <w:rsid w:val="00D97FDF"/>
    <w:rsid w:val="00DA00B5"/>
    <w:rsid w:val="00DA03C1"/>
    <w:rsid w:val="00DA055C"/>
    <w:rsid w:val="00DA0583"/>
    <w:rsid w:val="00DA08DA"/>
    <w:rsid w:val="00DA13C2"/>
    <w:rsid w:val="00DA16DD"/>
    <w:rsid w:val="00DA18C3"/>
    <w:rsid w:val="00DA1A19"/>
    <w:rsid w:val="00DA1B85"/>
    <w:rsid w:val="00DA1C4D"/>
    <w:rsid w:val="00DA1CBD"/>
    <w:rsid w:val="00DA2D0A"/>
    <w:rsid w:val="00DA2E81"/>
    <w:rsid w:val="00DA2E89"/>
    <w:rsid w:val="00DA3698"/>
    <w:rsid w:val="00DA3833"/>
    <w:rsid w:val="00DA43AA"/>
    <w:rsid w:val="00DA46DF"/>
    <w:rsid w:val="00DA4B58"/>
    <w:rsid w:val="00DA4CDD"/>
    <w:rsid w:val="00DA4F23"/>
    <w:rsid w:val="00DA4F6D"/>
    <w:rsid w:val="00DA51B5"/>
    <w:rsid w:val="00DA57B2"/>
    <w:rsid w:val="00DA5C65"/>
    <w:rsid w:val="00DA5D4E"/>
    <w:rsid w:val="00DA5EFD"/>
    <w:rsid w:val="00DA5FF1"/>
    <w:rsid w:val="00DA6124"/>
    <w:rsid w:val="00DA62B8"/>
    <w:rsid w:val="00DA6A2A"/>
    <w:rsid w:val="00DA6B85"/>
    <w:rsid w:val="00DA7B16"/>
    <w:rsid w:val="00DA7C53"/>
    <w:rsid w:val="00DB0978"/>
    <w:rsid w:val="00DB0995"/>
    <w:rsid w:val="00DB0AC6"/>
    <w:rsid w:val="00DB1005"/>
    <w:rsid w:val="00DB18FA"/>
    <w:rsid w:val="00DB1EC9"/>
    <w:rsid w:val="00DB21B3"/>
    <w:rsid w:val="00DB29F9"/>
    <w:rsid w:val="00DB2CD1"/>
    <w:rsid w:val="00DB2E99"/>
    <w:rsid w:val="00DB36AA"/>
    <w:rsid w:val="00DB38FA"/>
    <w:rsid w:val="00DB3A3E"/>
    <w:rsid w:val="00DB4A97"/>
    <w:rsid w:val="00DB4E01"/>
    <w:rsid w:val="00DB4EB3"/>
    <w:rsid w:val="00DB4F62"/>
    <w:rsid w:val="00DB520F"/>
    <w:rsid w:val="00DB53E9"/>
    <w:rsid w:val="00DB5ABB"/>
    <w:rsid w:val="00DB5B8C"/>
    <w:rsid w:val="00DB5D51"/>
    <w:rsid w:val="00DB6009"/>
    <w:rsid w:val="00DB604A"/>
    <w:rsid w:val="00DB6114"/>
    <w:rsid w:val="00DB739C"/>
    <w:rsid w:val="00DB74B1"/>
    <w:rsid w:val="00DB752E"/>
    <w:rsid w:val="00DB7749"/>
    <w:rsid w:val="00DB7D22"/>
    <w:rsid w:val="00DB7EFE"/>
    <w:rsid w:val="00DB7F61"/>
    <w:rsid w:val="00DC023A"/>
    <w:rsid w:val="00DC02F7"/>
    <w:rsid w:val="00DC05C1"/>
    <w:rsid w:val="00DC098D"/>
    <w:rsid w:val="00DC0AF7"/>
    <w:rsid w:val="00DC0C85"/>
    <w:rsid w:val="00DC1280"/>
    <w:rsid w:val="00DC12EC"/>
    <w:rsid w:val="00DC16A7"/>
    <w:rsid w:val="00DC1807"/>
    <w:rsid w:val="00DC1BE4"/>
    <w:rsid w:val="00DC2173"/>
    <w:rsid w:val="00DC24FF"/>
    <w:rsid w:val="00DC2A91"/>
    <w:rsid w:val="00DC2E46"/>
    <w:rsid w:val="00DC2FC9"/>
    <w:rsid w:val="00DC3A48"/>
    <w:rsid w:val="00DC3BA0"/>
    <w:rsid w:val="00DC473A"/>
    <w:rsid w:val="00DC487D"/>
    <w:rsid w:val="00DC4C40"/>
    <w:rsid w:val="00DC543B"/>
    <w:rsid w:val="00DC6170"/>
    <w:rsid w:val="00DC65FA"/>
    <w:rsid w:val="00DC6A43"/>
    <w:rsid w:val="00DC6E35"/>
    <w:rsid w:val="00DC73D0"/>
    <w:rsid w:val="00DC772A"/>
    <w:rsid w:val="00DC7D9D"/>
    <w:rsid w:val="00DC7EE1"/>
    <w:rsid w:val="00DD056C"/>
    <w:rsid w:val="00DD06EA"/>
    <w:rsid w:val="00DD147C"/>
    <w:rsid w:val="00DD1C24"/>
    <w:rsid w:val="00DD21D5"/>
    <w:rsid w:val="00DD220D"/>
    <w:rsid w:val="00DD2317"/>
    <w:rsid w:val="00DD2826"/>
    <w:rsid w:val="00DD358F"/>
    <w:rsid w:val="00DD3648"/>
    <w:rsid w:val="00DD472A"/>
    <w:rsid w:val="00DD4831"/>
    <w:rsid w:val="00DD4959"/>
    <w:rsid w:val="00DD4DDE"/>
    <w:rsid w:val="00DD4E95"/>
    <w:rsid w:val="00DD5425"/>
    <w:rsid w:val="00DD5C93"/>
    <w:rsid w:val="00DD5F60"/>
    <w:rsid w:val="00DD606D"/>
    <w:rsid w:val="00DD6291"/>
    <w:rsid w:val="00DD6371"/>
    <w:rsid w:val="00DD664C"/>
    <w:rsid w:val="00DD6917"/>
    <w:rsid w:val="00DD6A07"/>
    <w:rsid w:val="00DD71F7"/>
    <w:rsid w:val="00DD7219"/>
    <w:rsid w:val="00DD732D"/>
    <w:rsid w:val="00DD7B2E"/>
    <w:rsid w:val="00DD7BBC"/>
    <w:rsid w:val="00DD7C45"/>
    <w:rsid w:val="00DD7F4F"/>
    <w:rsid w:val="00DE0196"/>
    <w:rsid w:val="00DE026A"/>
    <w:rsid w:val="00DE08BC"/>
    <w:rsid w:val="00DE0C76"/>
    <w:rsid w:val="00DE0D93"/>
    <w:rsid w:val="00DE1239"/>
    <w:rsid w:val="00DE1C81"/>
    <w:rsid w:val="00DE2332"/>
    <w:rsid w:val="00DE355F"/>
    <w:rsid w:val="00DE368A"/>
    <w:rsid w:val="00DE378F"/>
    <w:rsid w:val="00DE399D"/>
    <w:rsid w:val="00DE3A5F"/>
    <w:rsid w:val="00DE3AC1"/>
    <w:rsid w:val="00DE41FF"/>
    <w:rsid w:val="00DE45C4"/>
    <w:rsid w:val="00DE49A4"/>
    <w:rsid w:val="00DE4C50"/>
    <w:rsid w:val="00DE503F"/>
    <w:rsid w:val="00DE5466"/>
    <w:rsid w:val="00DE5525"/>
    <w:rsid w:val="00DE598E"/>
    <w:rsid w:val="00DE5A11"/>
    <w:rsid w:val="00DE5DDD"/>
    <w:rsid w:val="00DE66BE"/>
    <w:rsid w:val="00DE66E8"/>
    <w:rsid w:val="00DE68D5"/>
    <w:rsid w:val="00DE6D3E"/>
    <w:rsid w:val="00DE6D95"/>
    <w:rsid w:val="00DE7029"/>
    <w:rsid w:val="00DE761A"/>
    <w:rsid w:val="00DE77A3"/>
    <w:rsid w:val="00DE787F"/>
    <w:rsid w:val="00DE7948"/>
    <w:rsid w:val="00DE7FD0"/>
    <w:rsid w:val="00DF0149"/>
    <w:rsid w:val="00DF029E"/>
    <w:rsid w:val="00DF0DED"/>
    <w:rsid w:val="00DF11B5"/>
    <w:rsid w:val="00DF11F8"/>
    <w:rsid w:val="00DF17E1"/>
    <w:rsid w:val="00DF1BCC"/>
    <w:rsid w:val="00DF1C8A"/>
    <w:rsid w:val="00DF2025"/>
    <w:rsid w:val="00DF2588"/>
    <w:rsid w:val="00DF2D3A"/>
    <w:rsid w:val="00DF3132"/>
    <w:rsid w:val="00DF31A3"/>
    <w:rsid w:val="00DF3A0F"/>
    <w:rsid w:val="00DF42BB"/>
    <w:rsid w:val="00DF4B29"/>
    <w:rsid w:val="00DF4FCB"/>
    <w:rsid w:val="00DF65E2"/>
    <w:rsid w:val="00DF6CA2"/>
    <w:rsid w:val="00DF6D54"/>
    <w:rsid w:val="00DF7123"/>
    <w:rsid w:val="00DF7AB2"/>
    <w:rsid w:val="00DF7D45"/>
    <w:rsid w:val="00DF7F8D"/>
    <w:rsid w:val="00E007E5"/>
    <w:rsid w:val="00E0092A"/>
    <w:rsid w:val="00E00F0C"/>
    <w:rsid w:val="00E01538"/>
    <w:rsid w:val="00E01585"/>
    <w:rsid w:val="00E0190A"/>
    <w:rsid w:val="00E026D3"/>
    <w:rsid w:val="00E02896"/>
    <w:rsid w:val="00E029BA"/>
    <w:rsid w:val="00E02B05"/>
    <w:rsid w:val="00E02C46"/>
    <w:rsid w:val="00E032EE"/>
    <w:rsid w:val="00E037F7"/>
    <w:rsid w:val="00E03803"/>
    <w:rsid w:val="00E03AC5"/>
    <w:rsid w:val="00E03B83"/>
    <w:rsid w:val="00E03FC0"/>
    <w:rsid w:val="00E052EA"/>
    <w:rsid w:val="00E0564F"/>
    <w:rsid w:val="00E056B5"/>
    <w:rsid w:val="00E05714"/>
    <w:rsid w:val="00E05779"/>
    <w:rsid w:val="00E058CD"/>
    <w:rsid w:val="00E0596F"/>
    <w:rsid w:val="00E05BFA"/>
    <w:rsid w:val="00E062CD"/>
    <w:rsid w:val="00E0643C"/>
    <w:rsid w:val="00E06A7B"/>
    <w:rsid w:val="00E06B49"/>
    <w:rsid w:val="00E07631"/>
    <w:rsid w:val="00E076A5"/>
    <w:rsid w:val="00E078E8"/>
    <w:rsid w:val="00E100CA"/>
    <w:rsid w:val="00E102E8"/>
    <w:rsid w:val="00E105CA"/>
    <w:rsid w:val="00E10625"/>
    <w:rsid w:val="00E10CAB"/>
    <w:rsid w:val="00E11091"/>
    <w:rsid w:val="00E114E5"/>
    <w:rsid w:val="00E11EE3"/>
    <w:rsid w:val="00E11EE7"/>
    <w:rsid w:val="00E124C1"/>
    <w:rsid w:val="00E1338C"/>
    <w:rsid w:val="00E13996"/>
    <w:rsid w:val="00E13EFD"/>
    <w:rsid w:val="00E140FF"/>
    <w:rsid w:val="00E1433A"/>
    <w:rsid w:val="00E15424"/>
    <w:rsid w:val="00E15764"/>
    <w:rsid w:val="00E158FE"/>
    <w:rsid w:val="00E161E9"/>
    <w:rsid w:val="00E16307"/>
    <w:rsid w:val="00E1696D"/>
    <w:rsid w:val="00E17661"/>
    <w:rsid w:val="00E17698"/>
    <w:rsid w:val="00E17902"/>
    <w:rsid w:val="00E201F6"/>
    <w:rsid w:val="00E20327"/>
    <w:rsid w:val="00E204F7"/>
    <w:rsid w:val="00E207E3"/>
    <w:rsid w:val="00E208B2"/>
    <w:rsid w:val="00E20CFF"/>
    <w:rsid w:val="00E219E7"/>
    <w:rsid w:val="00E21DF2"/>
    <w:rsid w:val="00E21FDB"/>
    <w:rsid w:val="00E222E2"/>
    <w:rsid w:val="00E22341"/>
    <w:rsid w:val="00E223D9"/>
    <w:rsid w:val="00E228D9"/>
    <w:rsid w:val="00E2294B"/>
    <w:rsid w:val="00E23035"/>
    <w:rsid w:val="00E232BA"/>
    <w:rsid w:val="00E23395"/>
    <w:rsid w:val="00E23420"/>
    <w:rsid w:val="00E239A6"/>
    <w:rsid w:val="00E23B51"/>
    <w:rsid w:val="00E24702"/>
    <w:rsid w:val="00E24802"/>
    <w:rsid w:val="00E24C3C"/>
    <w:rsid w:val="00E25202"/>
    <w:rsid w:val="00E25BFE"/>
    <w:rsid w:val="00E25D4A"/>
    <w:rsid w:val="00E2628A"/>
    <w:rsid w:val="00E2660F"/>
    <w:rsid w:val="00E268B8"/>
    <w:rsid w:val="00E2721B"/>
    <w:rsid w:val="00E2728A"/>
    <w:rsid w:val="00E273CA"/>
    <w:rsid w:val="00E27DDA"/>
    <w:rsid w:val="00E3086E"/>
    <w:rsid w:val="00E30BF7"/>
    <w:rsid w:val="00E30C04"/>
    <w:rsid w:val="00E31932"/>
    <w:rsid w:val="00E31EF1"/>
    <w:rsid w:val="00E322FC"/>
    <w:rsid w:val="00E33011"/>
    <w:rsid w:val="00E33486"/>
    <w:rsid w:val="00E334FF"/>
    <w:rsid w:val="00E336E5"/>
    <w:rsid w:val="00E3375A"/>
    <w:rsid w:val="00E33DCE"/>
    <w:rsid w:val="00E3403A"/>
    <w:rsid w:val="00E34098"/>
    <w:rsid w:val="00E349BA"/>
    <w:rsid w:val="00E3519C"/>
    <w:rsid w:val="00E356B7"/>
    <w:rsid w:val="00E35858"/>
    <w:rsid w:val="00E35C01"/>
    <w:rsid w:val="00E35EE1"/>
    <w:rsid w:val="00E362F0"/>
    <w:rsid w:val="00E36405"/>
    <w:rsid w:val="00E374D5"/>
    <w:rsid w:val="00E37564"/>
    <w:rsid w:val="00E40105"/>
    <w:rsid w:val="00E40504"/>
    <w:rsid w:val="00E4066A"/>
    <w:rsid w:val="00E40683"/>
    <w:rsid w:val="00E409E6"/>
    <w:rsid w:val="00E41282"/>
    <w:rsid w:val="00E41E2A"/>
    <w:rsid w:val="00E4248A"/>
    <w:rsid w:val="00E424A0"/>
    <w:rsid w:val="00E4283E"/>
    <w:rsid w:val="00E4316D"/>
    <w:rsid w:val="00E4354E"/>
    <w:rsid w:val="00E43B1A"/>
    <w:rsid w:val="00E43D17"/>
    <w:rsid w:val="00E43E88"/>
    <w:rsid w:val="00E441E3"/>
    <w:rsid w:val="00E446E5"/>
    <w:rsid w:val="00E44ABF"/>
    <w:rsid w:val="00E44C34"/>
    <w:rsid w:val="00E44FFD"/>
    <w:rsid w:val="00E454AD"/>
    <w:rsid w:val="00E459A4"/>
    <w:rsid w:val="00E459E9"/>
    <w:rsid w:val="00E45EC4"/>
    <w:rsid w:val="00E45FB8"/>
    <w:rsid w:val="00E47226"/>
    <w:rsid w:val="00E474E8"/>
    <w:rsid w:val="00E47C5F"/>
    <w:rsid w:val="00E47DAD"/>
    <w:rsid w:val="00E507CB"/>
    <w:rsid w:val="00E5081C"/>
    <w:rsid w:val="00E508BF"/>
    <w:rsid w:val="00E5091B"/>
    <w:rsid w:val="00E50A63"/>
    <w:rsid w:val="00E50E59"/>
    <w:rsid w:val="00E520BA"/>
    <w:rsid w:val="00E522E6"/>
    <w:rsid w:val="00E52484"/>
    <w:rsid w:val="00E52814"/>
    <w:rsid w:val="00E528EA"/>
    <w:rsid w:val="00E529B1"/>
    <w:rsid w:val="00E52ACB"/>
    <w:rsid w:val="00E52CC5"/>
    <w:rsid w:val="00E535A8"/>
    <w:rsid w:val="00E53671"/>
    <w:rsid w:val="00E5404D"/>
    <w:rsid w:val="00E54168"/>
    <w:rsid w:val="00E545E5"/>
    <w:rsid w:val="00E55298"/>
    <w:rsid w:val="00E55601"/>
    <w:rsid w:val="00E5582C"/>
    <w:rsid w:val="00E55959"/>
    <w:rsid w:val="00E55FB6"/>
    <w:rsid w:val="00E5620C"/>
    <w:rsid w:val="00E56319"/>
    <w:rsid w:val="00E57859"/>
    <w:rsid w:val="00E57E1A"/>
    <w:rsid w:val="00E57F98"/>
    <w:rsid w:val="00E6060B"/>
    <w:rsid w:val="00E61142"/>
    <w:rsid w:val="00E61587"/>
    <w:rsid w:val="00E61BB0"/>
    <w:rsid w:val="00E61EC8"/>
    <w:rsid w:val="00E6245A"/>
    <w:rsid w:val="00E624A0"/>
    <w:rsid w:val="00E62A56"/>
    <w:rsid w:val="00E633F1"/>
    <w:rsid w:val="00E636F5"/>
    <w:rsid w:val="00E636FD"/>
    <w:rsid w:val="00E6378B"/>
    <w:rsid w:val="00E6450C"/>
    <w:rsid w:val="00E64617"/>
    <w:rsid w:val="00E647F9"/>
    <w:rsid w:val="00E6542B"/>
    <w:rsid w:val="00E6548E"/>
    <w:rsid w:val="00E65B1F"/>
    <w:rsid w:val="00E65D92"/>
    <w:rsid w:val="00E663CF"/>
    <w:rsid w:val="00E66418"/>
    <w:rsid w:val="00E66842"/>
    <w:rsid w:val="00E669D9"/>
    <w:rsid w:val="00E66D16"/>
    <w:rsid w:val="00E674F1"/>
    <w:rsid w:val="00E6763F"/>
    <w:rsid w:val="00E67EF5"/>
    <w:rsid w:val="00E70037"/>
    <w:rsid w:val="00E7070B"/>
    <w:rsid w:val="00E70976"/>
    <w:rsid w:val="00E70A84"/>
    <w:rsid w:val="00E71252"/>
    <w:rsid w:val="00E71356"/>
    <w:rsid w:val="00E713A5"/>
    <w:rsid w:val="00E7161D"/>
    <w:rsid w:val="00E71AA8"/>
    <w:rsid w:val="00E71DBA"/>
    <w:rsid w:val="00E72897"/>
    <w:rsid w:val="00E72BEB"/>
    <w:rsid w:val="00E72E41"/>
    <w:rsid w:val="00E72F67"/>
    <w:rsid w:val="00E73307"/>
    <w:rsid w:val="00E73712"/>
    <w:rsid w:val="00E73AA5"/>
    <w:rsid w:val="00E73EAE"/>
    <w:rsid w:val="00E73F3B"/>
    <w:rsid w:val="00E74254"/>
    <w:rsid w:val="00E7428F"/>
    <w:rsid w:val="00E74679"/>
    <w:rsid w:val="00E7562E"/>
    <w:rsid w:val="00E75926"/>
    <w:rsid w:val="00E76050"/>
    <w:rsid w:val="00E7629E"/>
    <w:rsid w:val="00E763A2"/>
    <w:rsid w:val="00E76533"/>
    <w:rsid w:val="00E76748"/>
    <w:rsid w:val="00E768D4"/>
    <w:rsid w:val="00E7696C"/>
    <w:rsid w:val="00E76DD1"/>
    <w:rsid w:val="00E7708D"/>
    <w:rsid w:val="00E771B7"/>
    <w:rsid w:val="00E775CB"/>
    <w:rsid w:val="00E778E9"/>
    <w:rsid w:val="00E77E05"/>
    <w:rsid w:val="00E802C1"/>
    <w:rsid w:val="00E80450"/>
    <w:rsid w:val="00E804FD"/>
    <w:rsid w:val="00E80540"/>
    <w:rsid w:val="00E805B8"/>
    <w:rsid w:val="00E80793"/>
    <w:rsid w:val="00E80898"/>
    <w:rsid w:val="00E80AE7"/>
    <w:rsid w:val="00E80B36"/>
    <w:rsid w:val="00E80E2A"/>
    <w:rsid w:val="00E81025"/>
    <w:rsid w:val="00E8105E"/>
    <w:rsid w:val="00E8108A"/>
    <w:rsid w:val="00E810C1"/>
    <w:rsid w:val="00E81283"/>
    <w:rsid w:val="00E8130A"/>
    <w:rsid w:val="00E81451"/>
    <w:rsid w:val="00E81915"/>
    <w:rsid w:val="00E81A0C"/>
    <w:rsid w:val="00E81B3F"/>
    <w:rsid w:val="00E81EB6"/>
    <w:rsid w:val="00E8265E"/>
    <w:rsid w:val="00E82BEF"/>
    <w:rsid w:val="00E82D42"/>
    <w:rsid w:val="00E82E8A"/>
    <w:rsid w:val="00E83357"/>
    <w:rsid w:val="00E83405"/>
    <w:rsid w:val="00E838D1"/>
    <w:rsid w:val="00E83BCF"/>
    <w:rsid w:val="00E83E3A"/>
    <w:rsid w:val="00E84689"/>
    <w:rsid w:val="00E847EA"/>
    <w:rsid w:val="00E84C9C"/>
    <w:rsid w:val="00E84D86"/>
    <w:rsid w:val="00E851A8"/>
    <w:rsid w:val="00E854CB"/>
    <w:rsid w:val="00E85646"/>
    <w:rsid w:val="00E8576F"/>
    <w:rsid w:val="00E85C87"/>
    <w:rsid w:val="00E85DC1"/>
    <w:rsid w:val="00E86437"/>
    <w:rsid w:val="00E86AC3"/>
    <w:rsid w:val="00E86D9B"/>
    <w:rsid w:val="00E87076"/>
    <w:rsid w:val="00E87121"/>
    <w:rsid w:val="00E87129"/>
    <w:rsid w:val="00E873AC"/>
    <w:rsid w:val="00E874A6"/>
    <w:rsid w:val="00E8764A"/>
    <w:rsid w:val="00E901B8"/>
    <w:rsid w:val="00E9026D"/>
    <w:rsid w:val="00E90644"/>
    <w:rsid w:val="00E906D0"/>
    <w:rsid w:val="00E910D5"/>
    <w:rsid w:val="00E916FE"/>
    <w:rsid w:val="00E9198E"/>
    <w:rsid w:val="00E91EF9"/>
    <w:rsid w:val="00E921BF"/>
    <w:rsid w:val="00E92996"/>
    <w:rsid w:val="00E929C9"/>
    <w:rsid w:val="00E92C50"/>
    <w:rsid w:val="00E93259"/>
    <w:rsid w:val="00E93529"/>
    <w:rsid w:val="00E935EC"/>
    <w:rsid w:val="00E938D5"/>
    <w:rsid w:val="00E93DC1"/>
    <w:rsid w:val="00E9424F"/>
    <w:rsid w:val="00E947C4"/>
    <w:rsid w:val="00E948E7"/>
    <w:rsid w:val="00E95017"/>
    <w:rsid w:val="00E950A9"/>
    <w:rsid w:val="00E9516C"/>
    <w:rsid w:val="00E96458"/>
    <w:rsid w:val="00E964E6"/>
    <w:rsid w:val="00E96B61"/>
    <w:rsid w:val="00E96CA3"/>
    <w:rsid w:val="00E96F5E"/>
    <w:rsid w:val="00E96F6A"/>
    <w:rsid w:val="00E9727A"/>
    <w:rsid w:val="00E97354"/>
    <w:rsid w:val="00E973C1"/>
    <w:rsid w:val="00E97827"/>
    <w:rsid w:val="00E97CD2"/>
    <w:rsid w:val="00E97E3B"/>
    <w:rsid w:val="00E97F71"/>
    <w:rsid w:val="00EA00DF"/>
    <w:rsid w:val="00EA02AB"/>
    <w:rsid w:val="00EA0E5D"/>
    <w:rsid w:val="00EA16A9"/>
    <w:rsid w:val="00EA1C73"/>
    <w:rsid w:val="00EA1F5A"/>
    <w:rsid w:val="00EA24A7"/>
    <w:rsid w:val="00EA2794"/>
    <w:rsid w:val="00EA29BB"/>
    <w:rsid w:val="00EA2E48"/>
    <w:rsid w:val="00EA2EAA"/>
    <w:rsid w:val="00EA2FE8"/>
    <w:rsid w:val="00EA3343"/>
    <w:rsid w:val="00EA3D57"/>
    <w:rsid w:val="00EA412C"/>
    <w:rsid w:val="00EA4281"/>
    <w:rsid w:val="00EA451B"/>
    <w:rsid w:val="00EA46E3"/>
    <w:rsid w:val="00EA4938"/>
    <w:rsid w:val="00EA4C0A"/>
    <w:rsid w:val="00EA4D2E"/>
    <w:rsid w:val="00EA4DAA"/>
    <w:rsid w:val="00EA4E95"/>
    <w:rsid w:val="00EA5469"/>
    <w:rsid w:val="00EA583B"/>
    <w:rsid w:val="00EA6198"/>
    <w:rsid w:val="00EA6699"/>
    <w:rsid w:val="00EA709E"/>
    <w:rsid w:val="00EA70C5"/>
    <w:rsid w:val="00EA71EE"/>
    <w:rsid w:val="00EA74BB"/>
    <w:rsid w:val="00EA7FEB"/>
    <w:rsid w:val="00EB03A7"/>
    <w:rsid w:val="00EB064F"/>
    <w:rsid w:val="00EB06A7"/>
    <w:rsid w:val="00EB089A"/>
    <w:rsid w:val="00EB0C7C"/>
    <w:rsid w:val="00EB1DEF"/>
    <w:rsid w:val="00EB1E6C"/>
    <w:rsid w:val="00EB1F08"/>
    <w:rsid w:val="00EB286F"/>
    <w:rsid w:val="00EB3310"/>
    <w:rsid w:val="00EB37A2"/>
    <w:rsid w:val="00EB3A0A"/>
    <w:rsid w:val="00EB3B68"/>
    <w:rsid w:val="00EB453D"/>
    <w:rsid w:val="00EB52D0"/>
    <w:rsid w:val="00EB53D7"/>
    <w:rsid w:val="00EB55B9"/>
    <w:rsid w:val="00EB563A"/>
    <w:rsid w:val="00EB59B9"/>
    <w:rsid w:val="00EB5AC4"/>
    <w:rsid w:val="00EB5C8C"/>
    <w:rsid w:val="00EB5C9E"/>
    <w:rsid w:val="00EB69AE"/>
    <w:rsid w:val="00EB6B80"/>
    <w:rsid w:val="00EB6DF5"/>
    <w:rsid w:val="00EB6F21"/>
    <w:rsid w:val="00EB748E"/>
    <w:rsid w:val="00EB763C"/>
    <w:rsid w:val="00EB7827"/>
    <w:rsid w:val="00EC0117"/>
    <w:rsid w:val="00EC012C"/>
    <w:rsid w:val="00EC097A"/>
    <w:rsid w:val="00EC0A30"/>
    <w:rsid w:val="00EC0C0D"/>
    <w:rsid w:val="00EC191D"/>
    <w:rsid w:val="00EC2A37"/>
    <w:rsid w:val="00EC30F0"/>
    <w:rsid w:val="00EC3410"/>
    <w:rsid w:val="00EC39DA"/>
    <w:rsid w:val="00EC3BCE"/>
    <w:rsid w:val="00EC3E02"/>
    <w:rsid w:val="00EC3E9C"/>
    <w:rsid w:val="00EC3FD3"/>
    <w:rsid w:val="00EC4263"/>
    <w:rsid w:val="00EC489D"/>
    <w:rsid w:val="00EC53E5"/>
    <w:rsid w:val="00EC5485"/>
    <w:rsid w:val="00EC5AF4"/>
    <w:rsid w:val="00EC5B04"/>
    <w:rsid w:val="00EC6206"/>
    <w:rsid w:val="00EC700D"/>
    <w:rsid w:val="00EC7030"/>
    <w:rsid w:val="00EC7207"/>
    <w:rsid w:val="00EC73FF"/>
    <w:rsid w:val="00EC7C35"/>
    <w:rsid w:val="00EC7ED3"/>
    <w:rsid w:val="00ED001E"/>
    <w:rsid w:val="00ED0560"/>
    <w:rsid w:val="00ED064F"/>
    <w:rsid w:val="00ED0AE2"/>
    <w:rsid w:val="00ED0C5F"/>
    <w:rsid w:val="00ED0C89"/>
    <w:rsid w:val="00ED0CB9"/>
    <w:rsid w:val="00ED122C"/>
    <w:rsid w:val="00ED1526"/>
    <w:rsid w:val="00ED1BF4"/>
    <w:rsid w:val="00ED1C29"/>
    <w:rsid w:val="00ED1F7B"/>
    <w:rsid w:val="00ED20F3"/>
    <w:rsid w:val="00ED29EA"/>
    <w:rsid w:val="00ED2C72"/>
    <w:rsid w:val="00ED306B"/>
    <w:rsid w:val="00ED33D3"/>
    <w:rsid w:val="00ED3681"/>
    <w:rsid w:val="00ED3719"/>
    <w:rsid w:val="00ED3A0A"/>
    <w:rsid w:val="00ED3D65"/>
    <w:rsid w:val="00ED3EE1"/>
    <w:rsid w:val="00ED3F20"/>
    <w:rsid w:val="00ED405E"/>
    <w:rsid w:val="00ED42ED"/>
    <w:rsid w:val="00ED48B1"/>
    <w:rsid w:val="00ED4CD3"/>
    <w:rsid w:val="00ED4D52"/>
    <w:rsid w:val="00ED501C"/>
    <w:rsid w:val="00ED592C"/>
    <w:rsid w:val="00ED5DF5"/>
    <w:rsid w:val="00ED5F9B"/>
    <w:rsid w:val="00ED606E"/>
    <w:rsid w:val="00ED625F"/>
    <w:rsid w:val="00ED628E"/>
    <w:rsid w:val="00ED65AF"/>
    <w:rsid w:val="00ED6601"/>
    <w:rsid w:val="00ED6723"/>
    <w:rsid w:val="00ED6F38"/>
    <w:rsid w:val="00ED7570"/>
    <w:rsid w:val="00ED7742"/>
    <w:rsid w:val="00ED782B"/>
    <w:rsid w:val="00ED7CA0"/>
    <w:rsid w:val="00ED7D36"/>
    <w:rsid w:val="00EE0AA3"/>
    <w:rsid w:val="00EE0CC9"/>
    <w:rsid w:val="00EE1A64"/>
    <w:rsid w:val="00EE1D4B"/>
    <w:rsid w:val="00EE2FAA"/>
    <w:rsid w:val="00EE3137"/>
    <w:rsid w:val="00EE3369"/>
    <w:rsid w:val="00EE34C5"/>
    <w:rsid w:val="00EE3712"/>
    <w:rsid w:val="00EE3A31"/>
    <w:rsid w:val="00EE3C60"/>
    <w:rsid w:val="00EE3FDC"/>
    <w:rsid w:val="00EE44B2"/>
    <w:rsid w:val="00EE4651"/>
    <w:rsid w:val="00EE4807"/>
    <w:rsid w:val="00EE48EB"/>
    <w:rsid w:val="00EE498F"/>
    <w:rsid w:val="00EE4A41"/>
    <w:rsid w:val="00EE4AD3"/>
    <w:rsid w:val="00EE4B5A"/>
    <w:rsid w:val="00EE4D77"/>
    <w:rsid w:val="00EE4F64"/>
    <w:rsid w:val="00EE4FBD"/>
    <w:rsid w:val="00EE50D5"/>
    <w:rsid w:val="00EE55A4"/>
    <w:rsid w:val="00EE56DC"/>
    <w:rsid w:val="00EE581B"/>
    <w:rsid w:val="00EE586F"/>
    <w:rsid w:val="00EE58B3"/>
    <w:rsid w:val="00EE5D4D"/>
    <w:rsid w:val="00EE5D8E"/>
    <w:rsid w:val="00EE61BB"/>
    <w:rsid w:val="00EE6586"/>
    <w:rsid w:val="00EE68CD"/>
    <w:rsid w:val="00EE6F28"/>
    <w:rsid w:val="00EE71C2"/>
    <w:rsid w:val="00EE72A7"/>
    <w:rsid w:val="00EE74A4"/>
    <w:rsid w:val="00EE77A8"/>
    <w:rsid w:val="00EE77F5"/>
    <w:rsid w:val="00EE7871"/>
    <w:rsid w:val="00EE791E"/>
    <w:rsid w:val="00EE7B7B"/>
    <w:rsid w:val="00EF006A"/>
    <w:rsid w:val="00EF057B"/>
    <w:rsid w:val="00EF0BE6"/>
    <w:rsid w:val="00EF0ECA"/>
    <w:rsid w:val="00EF127A"/>
    <w:rsid w:val="00EF134C"/>
    <w:rsid w:val="00EF21D9"/>
    <w:rsid w:val="00EF24E8"/>
    <w:rsid w:val="00EF2ABF"/>
    <w:rsid w:val="00EF347E"/>
    <w:rsid w:val="00EF372A"/>
    <w:rsid w:val="00EF3F8F"/>
    <w:rsid w:val="00EF4134"/>
    <w:rsid w:val="00EF4296"/>
    <w:rsid w:val="00EF485B"/>
    <w:rsid w:val="00EF489B"/>
    <w:rsid w:val="00EF4F1D"/>
    <w:rsid w:val="00EF55D0"/>
    <w:rsid w:val="00EF576B"/>
    <w:rsid w:val="00EF581D"/>
    <w:rsid w:val="00EF59F1"/>
    <w:rsid w:val="00EF5BAA"/>
    <w:rsid w:val="00EF6275"/>
    <w:rsid w:val="00EF630B"/>
    <w:rsid w:val="00EF6525"/>
    <w:rsid w:val="00EF65F4"/>
    <w:rsid w:val="00EF6B0F"/>
    <w:rsid w:val="00EF6C84"/>
    <w:rsid w:val="00EF6CF0"/>
    <w:rsid w:val="00EF6E9C"/>
    <w:rsid w:val="00EF73C5"/>
    <w:rsid w:val="00EF77D7"/>
    <w:rsid w:val="00EF7993"/>
    <w:rsid w:val="00EF7FD6"/>
    <w:rsid w:val="00F00195"/>
    <w:rsid w:val="00F00E11"/>
    <w:rsid w:val="00F01094"/>
    <w:rsid w:val="00F010FA"/>
    <w:rsid w:val="00F01114"/>
    <w:rsid w:val="00F015C9"/>
    <w:rsid w:val="00F018D7"/>
    <w:rsid w:val="00F01D04"/>
    <w:rsid w:val="00F0279D"/>
    <w:rsid w:val="00F02921"/>
    <w:rsid w:val="00F02AFB"/>
    <w:rsid w:val="00F03202"/>
    <w:rsid w:val="00F036EC"/>
    <w:rsid w:val="00F03DBF"/>
    <w:rsid w:val="00F04492"/>
    <w:rsid w:val="00F0482E"/>
    <w:rsid w:val="00F059D6"/>
    <w:rsid w:val="00F05EA4"/>
    <w:rsid w:val="00F063FA"/>
    <w:rsid w:val="00F06414"/>
    <w:rsid w:val="00F06823"/>
    <w:rsid w:val="00F06F0F"/>
    <w:rsid w:val="00F0723B"/>
    <w:rsid w:val="00F101FB"/>
    <w:rsid w:val="00F1048A"/>
    <w:rsid w:val="00F1055C"/>
    <w:rsid w:val="00F10F99"/>
    <w:rsid w:val="00F1170E"/>
    <w:rsid w:val="00F119EB"/>
    <w:rsid w:val="00F11EFF"/>
    <w:rsid w:val="00F126E7"/>
    <w:rsid w:val="00F12A0D"/>
    <w:rsid w:val="00F12CA2"/>
    <w:rsid w:val="00F13834"/>
    <w:rsid w:val="00F138CA"/>
    <w:rsid w:val="00F1395B"/>
    <w:rsid w:val="00F13A79"/>
    <w:rsid w:val="00F13F33"/>
    <w:rsid w:val="00F13F7C"/>
    <w:rsid w:val="00F142A3"/>
    <w:rsid w:val="00F142C6"/>
    <w:rsid w:val="00F14431"/>
    <w:rsid w:val="00F147B8"/>
    <w:rsid w:val="00F148F4"/>
    <w:rsid w:val="00F14D21"/>
    <w:rsid w:val="00F1544F"/>
    <w:rsid w:val="00F15610"/>
    <w:rsid w:val="00F158A9"/>
    <w:rsid w:val="00F159ED"/>
    <w:rsid w:val="00F15CE5"/>
    <w:rsid w:val="00F15F93"/>
    <w:rsid w:val="00F1693B"/>
    <w:rsid w:val="00F17267"/>
    <w:rsid w:val="00F17B51"/>
    <w:rsid w:val="00F20087"/>
    <w:rsid w:val="00F200D4"/>
    <w:rsid w:val="00F20606"/>
    <w:rsid w:val="00F2078C"/>
    <w:rsid w:val="00F20987"/>
    <w:rsid w:val="00F20A6C"/>
    <w:rsid w:val="00F21008"/>
    <w:rsid w:val="00F214E2"/>
    <w:rsid w:val="00F21533"/>
    <w:rsid w:val="00F21C18"/>
    <w:rsid w:val="00F21D68"/>
    <w:rsid w:val="00F21E1A"/>
    <w:rsid w:val="00F220D8"/>
    <w:rsid w:val="00F2212C"/>
    <w:rsid w:val="00F225E8"/>
    <w:rsid w:val="00F226DE"/>
    <w:rsid w:val="00F2289E"/>
    <w:rsid w:val="00F23169"/>
    <w:rsid w:val="00F232F8"/>
    <w:rsid w:val="00F23D49"/>
    <w:rsid w:val="00F23D5F"/>
    <w:rsid w:val="00F240A3"/>
    <w:rsid w:val="00F2431B"/>
    <w:rsid w:val="00F245A3"/>
    <w:rsid w:val="00F2546D"/>
    <w:rsid w:val="00F254F7"/>
    <w:rsid w:val="00F258E9"/>
    <w:rsid w:val="00F25AEC"/>
    <w:rsid w:val="00F25BDF"/>
    <w:rsid w:val="00F25E01"/>
    <w:rsid w:val="00F2615E"/>
    <w:rsid w:val="00F263DA"/>
    <w:rsid w:val="00F266AB"/>
    <w:rsid w:val="00F26E4E"/>
    <w:rsid w:val="00F26F3A"/>
    <w:rsid w:val="00F27371"/>
    <w:rsid w:val="00F27C94"/>
    <w:rsid w:val="00F27F0E"/>
    <w:rsid w:val="00F30150"/>
    <w:rsid w:val="00F30338"/>
    <w:rsid w:val="00F307CA"/>
    <w:rsid w:val="00F31A10"/>
    <w:rsid w:val="00F321BE"/>
    <w:rsid w:val="00F322E6"/>
    <w:rsid w:val="00F3239C"/>
    <w:rsid w:val="00F32997"/>
    <w:rsid w:val="00F32B0F"/>
    <w:rsid w:val="00F32D2C"/>
    <w:rsid w:val="00F32F78"/>
    <w:rsid w:val="00F3310A"/>
    <w:rsid w:val="00F33239"/>
    <w:rsid w:val="00F3335A"/>
    <w:rsid w:val="00F3361D"/>
    <w:rsid w:val="00F341CE"/>
    <w:rsid w:val="00F344FE"/>
    <w:rsid w:val="00F3465B"/>
    <w:rsid w:val="00F34A44"/>
    <w:rsid w:val="00F358EA"/>
    <w:rsid w:val="00F3650D"/>
    <w:rsid w:val="00F36DC7"/>
    <w:rsid w:val="00F36F3A"/>
    <w:rsid w:val="00F3701B"/>
    <w:rsid w:val="00F3710E"/>
    <w:rsid w:val="00F3716C"/>
    <w:rsid w:val="00F3799B"/>
    <w:rsid w:val="00F37ADB"/>
    <w:rsid w:val="00F37B2F"/>
    <w:rsid w:val="00F4004A"/>
    <w:rsid w:val="00F400D2"/>
    <w:rsid w:val="00F40803"/>
    <w:rsid w:val="00F40BE1"/>
    <w:rsid w:val="00F40D17"/>
    <w:rsid w:val="00F40DF5"/>
    <w:rsid w:val="00F40F3F"/>
    <w:rsid w:val="00F410E9"/>
    <w:rsid w:val="00F41470"/>
    <w:rsid w:val="00F41F6F"/>
    <w:rsid w:val="00F426B7"/>
    <w:rsid w:val="00F427AA"/>
    <w:rsid w:val="00F4281F"/>
    <w:rsid w:val="00F42A4A"/>
    <w:rsid w:val="00F42AA7"/>
    <w:rsid w:val="00F42FF3"/>
    <w:rsid w:val="00F4341B"/>
    <w:rsid w:val="00F4348B"/>
    <w:rsid w:val="00F43604"/>
    <w:rsid w:val="00F43801"/>
    <w:rsid w:val="00F43D21"/>
    <w:rsid w:val="00F43D8F"/>
    <w:rsid w:val="00F44015"/>
    <w:rsid w:val="00F4419D"/>
    <w:rsid w:val="00F4421E"/>
    <w:rsid w:val="00F44D28"/>
    <w:rsid w:val="00F44D2D"/>
    <w:rsid w:val="00F46CCB"/>
    <w:rsid w:val="00F46D83"/>
    <w:rsid w:val="00F46E8B"/>
    <w:rsid w:val="00F47D2F"/>
    <w:rsid w:val="00F47EFA"/>
    <w:rsid w:val="00F505B2"/>
    <w:rsid w:val="00F50B85"/>
    <w:rsid w:val="00F517DB"/>
    <w:rsid w:val="00F520AA"/>
    <w:rsid w:val="00F5216D"/>
    <w:rsid w:val="00F52A12"/>
    <w:rsid w:val="00F52F31"/>
    <w:rsid w:val="00F53A7E"/>
    <w:rsid w:val="00F53ADE"/>
    <w:rsid w:val="00F53F7B"/>
    <w:rsid w:val="00F544E7"/>
    <w:rsid w:val="00F54609"/>
    <w:rsid w:val="00F547D6"/>
    <w:rsid w:val="00F5481E"/>
    <w:rsid w:val="00F54BCE"/>
    <w:rsid w:val="00F559BE"/>
    <w:rsid w:val="00F55F9F"/>
    <w:rsid w:val="00F56066"/>
    <w:rsid w:val="00F5659C"/>
    <w:rsid w:val="00F5740C"/>
    <w:rsid w:val="00F5781A"/>
    <w:rsid w:val="00F57CA5"/>
    <w:rsid w:val="00F57E08"/>
    <w:rsid w:val="00F6019C"/>
    <w:rsid w:val="00F60874"/>
    <w:rsid w:val="00F60D84"/>
    <w:rsid w:val="00F6159C"/>
    <w:rsid w:val="00F61887"/>
    <w:rsid w:val="00F6199B"/>
    <w:rsid w:val="00F62A77"/>
    <w:rsid w:val="00F6357B"/>
    <w:rsid w:val="00F637AA"/>
    <w:rsid w:val="00F63F07"/>
    <w:rsid w:val="00F6404E"/>
    <w:rsid w:val="00F64768"/>
    <w:rsid w:val="00F64C89"/>
    <w:rsid w:val="00F64D2C"/>
    <w:rsid w:val="00F655E0"/>
    <w:rsid w:val="00F65930"/>
    <w:rsid w:val="00F65B40"/>
    <w:rsid w:val="00F65B6C"/>
    <w:rsid w:val="00F65F8E"/>
    <w:rsid w:val="00F668E4"/>
    <w:rsid w:val="00F668F5"/>
    <w:rsid w:val="00F66E94"/>
    <w:rsid w:val="00F6745D"/>
    <w:rsid w:val="00F675C9"/>
    <w:rsid w:val="00F676A2"/>
    <w:rsid w:val="00F67746"/>
    <w:rsid w:val="00F6792E"/>
    <w:rsid w:val="00F67D58"/>
    <w:rsid w:val="00F67FE1"/>
    <w:rsid w:val="00F701F9"/>
    <w:rsid w:val="00F70B21"/>
    <w:rsid w:val="00F71156"/>
    <w:rsid w:val="00F7146A"/>
    <w:rsid w:val="00F71673"/>
    <w:rsid w:val="00F71782"/>
    <w:rsid w:val="00F71A77"/>
    <w:rsid w:val="00F71A7B"/>
    <w:rsid w:val="00F71A93"/>
    <w:rsid w:val="00F724EB"/>
    <w:rsid w:val="00F72524"/>
    <w:rsid w:val="00F729BB"/>
    <w:rsid w:val="00F72B04"/>
    <w:rsid w:val="00F72F07"/>
    <w:rsid w:val="00F72FAE"/>
    <w:rsid w:val="00F73BBF"/>
    <w:rsid w:val="00F73D52"/>
    <w:rsid w:val="00F73F43"/>
    <w:rsid w:val="00F740B8"/>
    <w:rsid w:val="00F747F1"/>
    <w:rsid w:val="00F74919"/>
    <w:rsid w:val="00F74C3A"/>
    <w:rsid w:val="00F75A9F"/>
    <w:rsid w:val="00F762FB"/>
    <w:rsid w:val="00F7634B"/>
    <w:rsid w:val="00F76DDD"/>
    <w:rsid w:val="00F76DE5"/>
    <w:rsid w:val="00F771A1"/>
    <w:rsid w:val="00F771D6"/>
    <w:rsid w:val="00F7726C"/>
    <w:rsid w:val="00F772B0"/>
    <w:rsid w:val="00F776F6"/>
    <w:rsid w:val="00F77831"/>
    <w:rsid w:val="00F77D11"/>
    <w:rsid w:val="00F77E8B"/>
    <w:rsid w:val="00F77ED2"/>
    <w:rsid w:val="00F80083"/>
    <w:rsid w:val="00F804EF"/>
    <w:rsid w:val="00F80AA3"/>
    <w:rsid w:val="00F81157"/>
    <w:rsid w:val="00F81848"/>
    <w:rsid w:val="00F818DC"/>
    <w:rsid w:val="00F81B41"/>
    <w:rsid w:val="00F8203F"/>
    <w:rsid w:val="00F82340"/>
    <w:rsid w:val="00F83001"/>
    <w:rsid w:val="00F83ABA"/>
    <w:rsid w:val="00F83CE5"/>
    <w:rsid w:val="00F840EB"/>
    <w:rsid w:val="00F848E0"/>
    <w:rsid w:val="00F84C1E"/>
    <w:rsid w:val="00F852D0"/>
    <w:rsid w:val="00F85434"/>
    <w:rsid w:val="00F86017"/>
    <w:rsid w:val="00F86FCD"/>
    <w:rsid w:val="00F873AA"/>
    <w:rsid w:val="00F878E0"/>
    <w:rsid w:val="00F903D4"/>
    <w:rsid w:val="00F9072E"/>
    <w:rsid w:val="00F90966"/>
    <w:rsid w:val="00F90D32"/>
    <w:rsid w:val="00F912BA"/>
    <w:rsid w:val="00F913A5"/>
    <w:rsid w:val="00F923C8"/>
    <w:rsid w:val="00F924CC"/>
    <w:rsid w:val="00F9293D"/>
    <w:rsid w:val="00F92AFA"/>
    <w:rsid w:val="00F93557"/>
    <w:rsid w:val="00F93855"/>
    <w:rsid w:val="00F93A86"/>
    <w:rsid w:val="00F93DBB"/>
    <w:rsid w:val="00F9451E"/>
    <w:rsid w:val="00F94B99"/>
    <w:rsid w:val="00F94CBD"/>
    <w:rsid w:val="00F94CE2"/>
    <w:rsid w:val="00F94FC6"/>
    <w:rsid w:val="00F9532E"/>
    <w:rsid w:val="00F957DF"/>
    <w:rsid w:val="00F95E60"/>
    <w:rsid w:val="00F96886"/>
    <w:rsid w:val="00F968C2"/>
    <w:rsid w:val="00F96C9D"/>
    <w:rsid w:val="00F96CA9"/>
    <w:rsid w:val="00F96D0A"/>
    <w:rsid w:val="00F96D9E"/>
    <w:rsid w:val="00F96DA6"/>
    <w:rsid w:val="00F96E1C"/>
    <w:rsid w:val="00F96E43"/>
    <w:rsid w:val="00F96F4D"/>
    <w:rsid w:val="00F97642"/>
    <w:rsid w:val="00F97717"/>
    <w:rsid w:val="00F97A35"/>
    <w:rsid w:val="00FA062C"/>
    <w:rsid w:val="00FA124F"/>
    <w:rsid w:val="00FA125F"/>
    <w:rsid w:val="00FA1421"/>
    <w:rsid w:val="00FA146A"/>
    <w:rsid w:val="00FA170C"/>
    <w:rsid w:val="00FA1DF2"/>
    <w:rsid w:val="00FA22F4"/>
    <w:rsid w:val="00FA3535"/>
    <w:rsid w:val="00FA3B0F"/>
    <w:rsid w:val="00FA3D8B"/>
    <w:rsid w:val="00FA3DF6"/>
    <w:rsid w:val="00FA43C7"/>
    <w:rsid w:val="00FA4543"/>
    <w:rsid w:val="00FA48FB"/>
    <w:rsid w:val="00FA4BC8"/>
    <w:rsid w:val="00FA5148"/>
    <w:rsid w:val="00FA5394"/>
    <w:rsid w:val="00FA55FC"/>
    <w:rsid w:val="00FA5C3B"/>
    <w:rsid w:val="00FA5CEA"/>
    <w:rsid w:val="00FA5F80"/>
    <w:rsid w:val="00FA6278"/>
    <w:rsid w:val="00FA6327"/>
    <w:rsid w:val="00FA6535"/>
    <w:rsid w:val="00FA6D86"/>
    <w:rsid w:val="00FA7079"/>
    <w:rsid w:val="00FA72E7"/>
    <w:rsid w:val="00FA7FA3"/>
    <w:rsid w:val="00FB0122"/>
    <w:rsid w:val="00FB067A"/>
    <w:rsid w:val="00FB08FB"/>
    <w:rsid w:val="00FB0D46"/>
    <w:rsid w:val="00FB0DB2"/>
    <w:rsid w:val="00FB0FF3"/>
    <w:rsid w:val="00FB0FF5"/>
    <w:rsid w:val="00FB1451"/>
    <w:rsid w:val="00FB158F"/>
    <w:rsid w:val="00FB1D62"/>
    <w:rsid w:val="00FB2085"/>
    <w:rsid w:val="00FB23FF"/>
    <w:rsid w:val="00FB27A6"/>
    <w:rsid w:val="00FB2BEC"/>
    <w:rsid w:val="00FB2FAE"/>
    <w:rsid w:val="00FB3F53"/>
    <w:rsid w:val="00FB461D"/>
    <w:rsid w:val="00FB48A3"/>
    <w:rsid w:val="00FB4AE7"/>
    <w:rsid w:val="00FB5035"/>
    <w:rsid w:val="00FB55C0"/>
    <w:rsid w:val="00FB58DD"/>
    <w:rsid w:val="00FB5C82"/>
    <w:rsid w:val="00FB6622"/>
    <w:rsid w:val="00FB76AB"/>
    <w:rsid w:val="00FB7702"/>
    <w:rsid w:val="00FB7A8B"/>
    <w:rsid w:val="00FB7D57"/>
    <w:rsid w:val="00FC01BD"/>
    <w:rsid w:val="00FC02D9"/>
    <w:rsid w:val="00FC0458"/>
    <w:rsid w:val="00FC05B4"/>
    <w:rsid w:val="00FC0FE9"/>
    <w:rsid w:val="00FC1440"/>
    <w:rsid w:val="00FC17EC"/>
    <w:rsid w:val="00FC195B"/>
    <w:rsid w:val="00FC1DE4"/>
    <w:rsid w:val="00FC1E89"/>
    <w:rsid w:val="00FC1F80"/>
    <w:rsid w:val="00FC2102"/>
    <w:rsid w:val="00FC2BD3"/>
    <w:rsid w:val="00FC2C90"/>
    <w:rsid w:val="00FC2EE6"/>
    <w:rsid w:val="00FC340A"/>
    <w:rsid w:val="00FC3A9B"/>
    <w:rsid w:val="00FC3D18"/>
    <w:rsid w:val="00FC461E"/>
    <w:rsid w:val="00FC4DD4"/>
    <w:rsid w:val="00FC5478"/>
    <w:rsid w:val="00FC59B8"/>
    <w:rsid w:val="00FC5C92"/>
    <w:rsid w:val="00FC5EE1"/>
    <w:rsid w:val="00FC6628"/>
    <w:rsid w:val="00FC6AE8"/>
    <w:rsid w:val="00FD0209"/>
    <w:rsid w:val="00FD029D"/>
    <w:rsid w:val="00FD0A94"/>
    <w:rsid w:val="00FD0AA4"/>
    <w:rsid w:val="00FD0EC1"/>
    <w:rsid w:val="00FD1198"/>
    <w:rsid w:val="00FD1890"/>
    <w:rsid w:val="00FD1A8C"/>
    <w:rsid w:val="00FD1F50"/>
    <w:rsid w:val="00FD29E3"/>
    <w:rsid w:val="00FD2D14"/>
    <w:rsid w:val="00FD30AC"/>
    <w:rsid w:val="00FD36BC"/>
    <w:rsid w:val="00FD3A8F"/>
    <w:rsid w:val="00FD43A1"/>
    <w:rsid w:val="00FD43E8"/>
    <w:rsid w:val="00FD449E"/>
    <w:rsid w:val="00FD45D2"/>
    <w:rsid w:val="00FD462B"/>
    <w:rsid w:val="00FD465F"/>
    <w:rsid w:val="00FD4879"/>
    <w:rsid w:val="00FD49F6"/>
    <w:rsid w:val="00FD4F78"/>
    <w:rsid w:val="00FD52DD"/>
    <w:rsid w:val="00FD6155"/>
    <w:rsid w:val="00FD616E"/>
    <w:rsid w:val="00FD6216"/>
    <w:rsid w:val="00FD657E"/>
    <w:rsid w:val="00FD6A71"/>
    <w:rsid w:val="00FD6A7F"/>
    <w:rsid w:val="00FD6FE0"/>
    <w:rsid w:val="00FD7475"/>
    <w:rsid w:val="00FD7987"/>
    <w:rsid w:val="00FD7B96"/>
    <w:rsid w:val="00FD7D1F"/>
    <w:rsid w:val="00FD7FC7"/>
    <w:rsid w:val="00FE08E6"/>
    <w:rsid w:val="00FE0C26"/>
    <w:rsid w:val="00FE17B6"/>
    <w:rsid w:val="00FE19F5"/>
    <w:rsid w:val="00FE1B6D"/>
    <w:rsid w:val="00FE1C92"/>
    <w:rsid w:val="00FE20F7"/>
    <w:rsid w:val="00FE281F"/>
    <w:rsid w:val="00FE2FA1"/>
    <w:rsid w:val="00FE2FA4"/>
    <w:rsid w:val="00FE3012"/>
    <w:rsid w:val="00FE3991"/>
    <w:rsid w:val="00FE3B5D"/>
    <w:rsid w:val="00FE4820"/>
    <w:rsid w:val="00FE4886"/>
    <w:rsid w:val="00FE4AAB"/>
    <w:rsid w:val="00FE4B5E"/>
    <w:rsid w:val="00FE4DA5"/>
    <w:rsid w:val="00FE5075"/>
    <w:rsid w:val="00FE5A09"/>
    <w:rsid w:val="00FE69D4"/>
    <w:rsid w:val="00FE6E2E"/>
    <w:rsid w:val="00FE746E"/>
    <w:rsid w:val="00FF0236"/>
    <w:rsid w:val="00FF09F6"/>
    <w:rsid w:val="00FF0D7D"/>
    <w:rsid w:val="00FF14EB"/>
    <w:rsid w:val="00FF18D7"/>
    <w:rsid w:val="00FF1974"/>
    <w:rsid w:val="00FF1998"/>
    <w:rsid w:val="00FF1D7C"/>
    <w:rsid w:val="00FF25E1"/>
    <w:rsid w:val="00FF337D"/>
    <w:rsid w:val="00FF3551"/>
    <w:rsid w:val="00FF3D3D"/>
    <w:rsid w:val="00FF4253"/>
    <w:rsid w:val="00FF5596"/>
    <w:rsid w:val="00FF5A7E"/>
    <w:rsid w:val="00FF5F15"/>
    <w:rsid w:val="00FF7C9A"/>
    <w:rsid w:val="00FF7F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white">
      <v:fill color="white"/>
    </o:shapedefaults>
    <o:shapelayout v:ext="edit">
      <o:idmap v:ext="edit" data="2"/>
    </o:shapelayout>
  </w:shapeDefaults>
  <w:decimalSymbol w:val="."/>
  <w:listSeparator w:val=","/>
  <w14:docId w14:val="262C2BA1"/>
  <w15:docId w15:val="{3394D4DE-2801-4E10-BE19-7D1FFCA27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3AC5"/>
    <w:pPr>
      <w:spacing w:after="60"/>
      <w:jc w:val="both"/>
    </w:pPr>
  </w:style>
  <w:style w:type="paragraph" w:styleId="Heading1">
    <w:name w:val="heading 1"/>
    <w:basedOn w:val="Normal"/>
    <w:next w:val="Normal"/>
    <w:link w:val="Heading1Char"/>
    <w:uiPriority w:val="9"/>
    <w:qFormat/>
    <w:rsid w:val="00901804"/>
    <w:pPr>
      <w:keepNext/>
      <w:numPr>
        <w:numId w:val="1"/>
      </w:numPr>
      <w:pBdr>
        <w:top w:val="single" w:sz="4" w:space="1" w:color="auto"/>
      </w:pBdr>
      <w:suppressAutoHyphens/>
      <w:spacing w:before="104" w:after="226"/>
      <w:outlineLvl w:val="0"/>
    </w:pPr>
    <w:rPr>
      <w:rFonts w:asciiTheme="majorHAnsi" w:hAnsiTheme="majorHAnsi"/>
      <w:b/>
      <w:smallCaps/>
      <w:spacing w:val="-2"/>
      <w:sz w:val="28"/>
    </w:rPr>
  </w:style>
  <w:style w:type="paragraph" w:styleId="Heading2">
    <w:name w:val="heading 2"/>
    <w:basedOn w:val="Normal"/>
    <w:next w:val="Normal"/>
    <w:link w:val="Heading2Char1"/>
    <w:qFormat/>
    <w:rsid w:val="00E93DC1"/>
    <w:pPr>
      <w:keepNext/>
      <w:ind w:left="720"/>
      <w:outlineLvl w:val="1"/>
    </w:pPr>
    <w:rPr>
      <w:rFonts w:ascii="Arial Narrow" w:hAnsi="Arial Narrow"/>
      <w:b/>
      <w:bCs/>
    </w:rPr>
  </w:style>
  <w:style w:type="paragraph" w:styleId="Heading3">
    <w:name w:val="heading 3"/>
    <w:basedOn w:val="Normal"/>
    <w:next w:val="Normal"/>
    <w:link w:val="Heading3Char"/>
    <w:uiPriority w:val="9"/>
    <w:qFormat/>
    <w:rsid w:val="00E93DC1"/>
    <w:pPr>
      <w:keepNext/>
      <w:widowControl w:val="0"/>
      <w:tabs>
        <w:tab w:val="left" w:pos="2160"/>
        <w:tab w:val="left" w:pos="9360"/>
      </w:tabs>
      <w:outlineLvl w:val="2"/>
    </w:pPr>
    <w:rPr>
      <w:rFonts w:ascii="Courier" w:hAnsi="Courier"/>
      <w:b/>
      <w:sz w:val="28"/>
    </w:rPr>
  </w:style>
  <w:style w:type="paragraph" w:styleId="Heading4">
    <w:name w:val="heading 4"/>
    <w:basedOn w:val="Normal"/>
    <w:next w:val="Normal"/>
    <w:link w:val="Heading4Char"/>
    <w:uiPriority w:val="9"/>
    <w:qFormat/>
    <w:rsid w:val="00E93DC1"/>
    <w:pPr>
      <w:keepNext/>
      <w:widowControl w:val="0"/>
      <w:spacing w:after="540"/>
      <w:ind w:left="116"/>
      <w:outlineLvl w:val="3"/>
    </w:pPr>
    <w:rPr>
      <w:b/>
      <w:spacing w:val="15"/>
      <w:sz w:val="28"/>
    </w:rPr>
  </w:style>
  <w:style w:type="paragraph" w:styleId="Heading5">
    <w:name w:val="heading 5"/>
    <w:basedOn w:val="Normal"/>
    <w:next w:val="Normal"/>
    <w:link w:val="Heading5Char"/>
    <w:uiPriority w:val="9"/>
    <w:qFormat/>
    <w:rsid w:val="00525831"/>
    <w:pPr>
      <w:keepNext/>
      <w:pBdr>
        <w:top w:val="single" w:sz="4" w:space="1" w:color="auto"/>
        <w:left w:val="single" w:sz="4" w:space="4" w:color="auto"/>
        <w:bottom w:val="single" w:sz="4" w:space="1" w:color="auto"/>
        <w:right w:val="single" w:sz="4" w:space="4" w:color="auto"/>
      </w:pBdr>
      <w:spacing w:before="120" w:after="120"/>
      <w:jc w:val="center"/>
      <w:outlineLvl w:val="4"/>
    </w:pPr>
    <w:rPr>
      <w:b/>
      <w:bCs/>
      <w:sz w:val="24"/>
    </w:rPr>
  </w:style>
  <w:style w:type="paragraph" w:styleId="Heading6">
    <w:name w:val="heading 6"/>
    <w:basedOn w:val="Normal"/>
    <w:next w:val="Normal"/>
    <w:link w:val="Heading6Char"/>
    <w:uiPriority w:val="9"/>
    <w:qFormat/>
    <w:rsid w:val="00DE66E8"/>
    <w:pPr>
      <w:keepNext/>
      <w:keepLines/>
      <w:spacing w:before="200" w:after="0"/>
      <w:ind w:left="3600"/>
      <w:jc w:val="left"/>
      <w:outlineLvl w:val="5"/>
    </w:pPr>
    <w:rPr>
      <w:rFonts w:ascii="Calibri" w:eastAsia="MS Gothic" w:hAnsi="Calibri"/>
      <w:i/>
      <w:iCs/>
      <w:color w:val="243F60"/>
      <w:szCs w:val="24"/>
      <w:lang w:eastAsia="ja-JP"/>
    </w:rPr>
  </w:style>
  <w:style w:type="paragraph" w:styleId="Heading7">
    <w:name w:val="heading 7"/>
    <w:basedOn w:val="Normal"/>
    <w:next w:val="Normal"/>
    <w:link w:val="Heading7Char"/>
    <w:uiPriority w:val="9"/>
    <w:qFormat/>
    <w:rsid w:val="00DE66E8"/>
    <w:pPr>
      <w:keepNext/>
      <w:keepLines/>
      <w:spacing w:before="200" w:after="0"/>
      <w:ind w:left="4320"/>
      <w:jc w:val="left"/>
      <w:outlineLvl w:val="6"/>
    </w:pPr>
    <w:rPr>
      <w:rFonts w:ascii="Calibri" w:eastAsia="MS Gothic" w:hAnsi="Calibri"/>
      <w:i/>
      <w:iCs/>
      <w:color w:val="404040"/>
      <w:szCs w:val="24"/>
      <w:lang w:eastAsia="ja-JP"/>
    </w:rPr>
  </w:style>
  <w:style w:type="paragraph" w:styleId="Heading8">
    <w:name w:val="heading 8"/>
    <w:basedOn w:val="Normal"/>
    <w:next w:val="Normal"/>
    <w:link w:val="Heading8Char"/>
    <w:uiPriority w:val="9"/>
    <w:unhideWhenUsed/>
    <w:qFormat/>
    <w:rsid w:val="000923DC"/>
    <w:pPr>
      <w:spacing w:before="240"/>
      <w:outlineLvl w:val="7"/>
    </w:pPr>
    <w:rPr>
      <w:i/>
      <w:iCs/>
      <w:sz w:val="24"/>
    </w:rPr>
  </w:style>
  <w:style w:type="paragraph" w:styleId="Heading9">
    <w:name w:val="heading 9"/>
    <w:basedOn w:val="Normal"/>
    <w:next w:val="Normal"/>
    <w:link w:val="Heading9Char"/>
    <w:uiPriority w:val="9"/>
    <w:qFormat/>
    <w:rsid w:val="00DE66E8"/>
    <w:pPr>
      <w:keepNext/>
      <w:keepLines/>
      <w:spacing w:before="200" w:after="0"/>
      <w:ind w:left="5760"/>
      <w:jc w:val="left"/>
      <w:outlineLvl w:val="8"/>
    </w:pPr>
    <w:rPr>
      <w:rFonts w:ascii="Calibri" w:eastAsia="MS Gothic" w:hAnsi="Calibri"/>
      <w:i/>
      <w:iCs/>
      <w:color w:val="404040"/>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260B0"/>
    <w:rPr>
      <w:rFonts w:ascii="Tahoma" w:hAnsi="Tahoma" w:cs="Tahoma"/>
      <w:sz w:val="16"/>
      <w:szCs w:val="16"/>
    </w:rPr>
  </w:style>
  <w:style w:type="character" w:customStyle="1" w:styleId="Heading1Char">
    <w:name w:val="Heading 1 Char"/>
    <w:link w:val="Heading1"/>
    <w:uiPriority w:val="9"/>
    <w:locked/>
    <w:rsid w:val="00901804"/>
    <w:rPr>
      <w:rFonts w:asciiTheme="majorHAnsi" w:hAnsiTheme="majorHAnsi"/>
      <w:b/>
      <w:smallCaps/>
      <w:spacing w:val="-2"/>
      <w:sz w:val="28"/>
    </w:rPr>
  </w:style>
  <w:style w:type="character" w:customStyle="1" w:styleId="Heading2Char1">
    <w:name w:val="Heading 2 Char1"/>
    <w:link w:val="Heading2"/>
    <w:locked/>
    <w:rsid w:val="00CB0802"/>
    <w:rPr>
      <w:rFonts w:ascii="Cambria" w:hAnsi="Cambria" w:cs="Times New Roman"/>
      <w:b/>
      <w:bCs/>
      <w:i/>
      <w:iCs/>
      <w:sz w:val="28"/>
      <w:szCs w:val="28"/>
      <w:lang w:val="en-GB"/>
    </w:rPr>
  </w:style>
  <w:style w:type="character" w:customStyle="1" w:styleId="Heading3Char">
    <w:name w:val="Heading 3 Char"/>
    <w:link w:val="Heading3"/>
    <w:uiPriority w:val="9"/>
    <w:locked/>
    <w:rsid w:val="00CB0802"/>
    <w:rPr>
      <w:rFonts w:ascii="Cambria" w:hAnsi="Cambria" w:cs="Times New Roman"/>
      <w:b/>
      <w:bCs/>
      <w:sz w:val="26"/>
      <w:szCs w:val="26"/>
      <w:lang w:val="en-GB"/>
    </w:rPr>
  </w:style>
  <w:style w:type="character" w:customStyle="1" w:styleId="Heading4Char">
    <w:name w:val="Heading 4 Char"/>
    <w:link w:val="Heading4"/>
    <w:uiPriority w:val="9"/>
    <w:locked/>
    <w:rsid w:val="00CB0802"/>
    <w:rPr>
      <w:rFonts w:ascii="Calibri" w:hAnsi="Calibri" w:cs="Times New Roman"/>
      <w:b/>
      <w:bCs/>
      <w:sz w:val="28"/>
      <w:szCs w:val="28"/>
      <w:lang w:val="en-GB"/>
    </w:rPr>
  </w:style>
  <w:style w:type="character" w:customStyle="1" w:styleId="Heading5Char">
    <w:name w:val="Heading 5 Char"/>
    <w:link w:val="Heading5"/>
    <w:uiPriority w:val="9"/>
    <w:locked/>
    <w:rsid w:val="00CB0802"/>
    <w:rPr>
      <w:rFonts w:ascii="Calibri" w:hAnsi="Calibri" w:cs="Times New Roman"/>
      <w:b/>
      <w:bCs/>
      <w:i/>
      <w:iCs/>
      <w:sz w:val="26"/>
      <w:szCs w:val="26"/>
      <w:lang w:val="en-GB"/>
    </w:rPr>
  </w:style>
  <w:style w:type="paragraph" w:styleId="Header">
    <w:name w:val="header"/>
    <w:basedOn w:val="Normal"/>
    <w:link w:val="HeaderChar"/>
    <w:uiPriority w:val="99"/>
    <w:rsid w:val="00E93DC1"/>
    <w:pPr>
      <w:tabs>
        <w:tab w:val="center" w:pos="4153"/>
        <w:tab w:val="right" w:pos="8306"/>
      </w:tabs>
    </w:pPr>
  </w:style>
  <w:style w:type="character" w:customStyle="1" w:styleId="HeaderChar">
    <w:name w:val="Header Char"/>
    <w:link w:val="Header"/>
    <w:uiPriority w:val="99"/>
    <w:locked/>
    <w:rsid w:val="00CB0802"/>
    <w:rPr>
      <w:rFonts w:ascii="Arial" w:hAnsi="Arial" w:cs="Times New Roman"/>
      <w:sz w:val="24"/>
      <w:szCs w:val="24"/>
      <w:lang w:val="en-GB"/>
    </w:rPr>
  </w:style>
  <w:style w:type="paragraph" w:styleId="Footer">
    <w:name w:val="footer"/>
    <w:basedOn w:val="Normal"/>
    <w:link w:val="FooterChar"/>
    <w:uiPriority w:val="99"/>
    <w:rsid w:val="00E93DC1"/>
    <w:pPr>
      <w:tabs>
        <w:tab w:val="center" w:pos="4153"/>
        <w:tab w:val="right" w:pos="8306"/>
      </w:tabs>
    </w:pPr>
  </w:style>
  <w:style w:type="character" w:customStyle="1" w:styleId="FooterChar">
    <w:name w:val="Footer Char"/>
    <w:link w:val="Footer"/>
    <w:uiPriority w:val="99"/>
    <w:locked/>
    <w:rsid w:val="00CB0802"/>
    <w:rPr>
      <w:rFonts w:ascii="Arial" w:hAnsi="Arial" w:cs="Times New Roman"/>
      <w:sz w:val="24"/>
      <w:szCs w:val="24"/>
      <w:lang w:val="en-GB"/>
    </w:rPr>
  </w:style>
  <w:style w:type="character" w:styleId="PageNumber">
    <w:name w:val="page number"/>
    <w:rsid w:val="00E93DC1"/>
    <w:rPr>
      <w:rFonts w:cs="Times New Roman"/>
    </w:rPr>
  </w:style>
  <w:style w:type="paragraph" w:styleId="FootnoteText">
    <w:name w:val="footnote text"/>
    <w:aliases w:val="Geneva 9,Font: Geneva 9,Boston 10,f,single space,footnote text,Footnote,otnote Text,Footnote Text Char Char Char,Footnote Text Char Char Char Char Char Char Char,Footnote Text Char Char Char Char Char,Footnotes,Footnote Text Char Char1,fn"/>
    <w:basedOn w:val="Normal"/>
    <w:link w:val="FootnoteTextChar1"/>
    <w:uiPriority w:val="99"/>
    <w:qFormat/>
    <w:rsid w:val="00901804"/>
    <w:pPr>
      <w:widowControl w:val="0"/>
      <w:spacing w:after="0"/>
    </w:pPr>
    <w:rPr>
      <w:sz w:val="18"/>
    </w:rPr>
  </w:style>
  <w:style w:type="character" w:customStyle="1" w:styleId="FootnoteTextChar1">
    <w:name w:val="Footnote Text Char1"/>
    <w:aliases w:val="Geneva 9 Char,Font: Geneva 9 Char,Boston 10 Char,f Char,single space Char,footnote text Char,Footnote Char,otnote Text Char,Footnote Text Char Char Char Char1,Footnote Text Char Char Char Char Char Char Char Char1,Footnotes Char"/>
    <w:link w:val="FootnoteText"/>
    <w:uiPriority w:val="99"/>
    <w:locked/>
    <w:rsid w:val="00901804"/>
    <w:rPr>
      <w:rFonts w:asciiTheme="minorHAnsi" w:hAnsiTheme="minorHAnsi"/>
      <w:sz w:val="18"/>
    </w:rPr>
  </w:style>
  <w:style w:type="paragraph" w:styleId="BodyText3">
    <w:name w:val="Body Text 3"/>
    <w:basedOn w:val="Normal"/>
    <w:link w:val="BodyText3Char"/>
    <w:rsid w:val="00E93DC1"/>
  </w:style>
  <w:style w:type="character" w:customStyle="1" w:styleId="BodyText3Char">
    <w:name w:val="Body Text 3 Char"/>
    <w:link w:val="BodyText3"/>
    <w:locked/>
    <w:rsid w:val="00CB0802"/>
    <w:rPr>
      <w:rFonts w:ascii="Arial" w:hAnsi="Arial" w:cs="Times New Roman"/>
      <w:sz w:val="16"/>
      <w:szCs w:val="16"/>
      <w:lang w:val="en-GB"/>
    </w:rPr>
  </w:style>
  <w:style w:type="paragraph" w:styleId="BodyTextIndent">
    <w:name w:val="Body Text Indent"/>
    <w:basedOn w:val="Normal"/>
    <w:link w:val="BodyTextIndentChar"/>
    <w:rsid w:val="00E93DC1"/>
    <w:pPr>
      <w:tabs>
        <w:tab w:val="left" w:pos="360"/>
      </w:tabs>
    </w:pPr>
    <w:rPr>
      <w:b/>
      <w:i/>
      <w:sz w:val="28"/>
    </w:rPr>
  </w:style>
  <w:style w:type="character" w:customStyle="1" w:styleId="BodyTextIndentChar">
    <w:name w:val="Body Text Indent Char"/>
    <w:link w:val="BodyTextIndent"/>
    <w:locked/>
    <w:rsid w:val="00CB0802"/>
    <w:rPr>
      <w:rFonts w:ascii="Arial" w:hAnsi="Arial" w:cs="Times New Roman"/>
      <w:sz w:val="24"/>
      <w:szCs w:val="24"/>
      <w:lang w:val="en-GB"/>
    </w:rPr>
  </w:style>
  <w:style w:type="character" w:styleId="Hyperlink">
    <w:name w:val="Hyperlink"/>
    <w:uiPriority w:val="99"/>
    <w:rsid w:val="00E93DC1"/>
    <w:rPr>
      <w:rFonts w:cs="Times New Roman"/>
      <w:color w:val="0000FF"/>
      <w:u w:val="single"/>
    </w:rPr>
  </w:style>
  <w:style w:type="character" w:styleId="FollowedHyperlink">
    <w:name w:val="FollowedHyperlink"/>
    <w:uiPriority w:val="99"/>
    <w:rsid w:val="00E93DC1"/>
    <w:rPr>
      <w:rFonts w:cs="Times New Roman"/>
      <w:color w:val="800080"/>
      <w:u w:val="single"/>
    </w:rPr>
  </w:style>
  <w:style w:type="paragraph" w:styleId="BodyText">
    <w:name w:val="Body Text"/>
    <w:basedOn w:val="Normal"/>
    <w:link w:val="BodyTextChar"/>
    <w:rsid w:val="00E93DC1"/>
    <w:pPr>
      <w:pBdr>
        <w:bottom w:val="single" w:sz="4" w:space="1" w:color="auto"/>
      </w:pBdr>
    </w:pPr>
    <w:rPr>
      <w:rFonts w:ascii="Arial Narrow" w:hAnsi="Arial Narrow"/>
      <w:i/>
      <w:iCs/>
    </w:rPr>
  </w:style>
  <w:style w:type="character" w:customStyle="1" w:styleId="BodyTextChar">
    <w:name w:val="Body Text Char"/>
    <w:link w:val="BodyText"/>
    <w:locked/>
    <w:rsid w:val="00CB0802"/>
    <w:rPr>
      <w:rFonts w:ascii="Arial" w:hAnsi="Arial" w:cs="Times New Roman"/>
      <w:sz w:val="24"/>
      <w:szCs w:val="24"/>
      <w:lang w:val="en-GB"/>
    </w:rPr>
  </w:style>
  <w:style w:type="paragraph" w:styleId="BodyText2">
    <w:name w:val="Body Text 2"/>
    <w:basedOn w:val="Normal"/>
    <w:link w:val="BodyText2Char"/>
    <w:rsid w:val="00E93DC1"/>
    <w:pPr>
      <w:spacing w:before="120" w:after="120"/>
    </w:pPr>
    <w:rPr>
      <w:rFonts w:ascii="Arial Narrow" w:hAnsi="Arial Narrow"/>
    </w:rPr>
  </w:style>
  <w:style w:type="character" w:customStyle="1" w:styleId="BodyText2Char">
    <w:name w:val="Body Text 2 Char"/>
    <w:link w:val="BodyText2"/>
    <w:locked/>
    <w:rsid w:val="00CB0802"/>
    <w:rPr>
      <w:rFonts w:ascii="Arial" w:hAnsi="Arial" w:cs="Times New Roman"/>
      <w:sz w:val="24"/>
      <w:szCs w:val="24"/>
      <w:lang w:val="en-GB"/>
    </w:rPr>
  </w:style>
  <w:style w:type="character" w:customStyle="1" w:styleId="BalloonTextChar">
    <w:name w:val="Balloon Text Char"/>
    <w:link w:val="BalloonText"/>
    <w:uiPriority w:val="99"/>
    <w:semiHidden/>
    <w:locked/>
    <w:rsid w:val="00CB0802"/>
    <w:rPr>
      <w:rFonts w:cs="Times New Roman"/>
      <w:sz w:val="2"/>
      <w:lang w:val="en-GB"/>
    </w:rPr>
  </w:style>
  <w:style w:type="character" w:styleId="CommentReference">
    <w:name w:val="annotation reference"/>
    <w:uiPriority w:val="99"/>
    <w:rsid w:val="00EF6275"/>
    <w:rPr>
      <w:rFonts w:cs="Times New Roman"/>
      <w:sz w:val="16"/>
      <w:szCs w:val="16"/>
    </w:rPr>
  </w:style>
  <w:style w:type="paragraph" w:styleId="CommentText">
    <w:name w:val="annotation text"/>
    <w:basedOn w:val="Normal"/>
    <w:link w:val="CommentTextChar"/>
    <w:uiPriority w:val="99"/>
    <w:rsid w:val="00EF6275"/>
  </w:style>
  <w:style w:type="character" w:customStyle="1" w:styleId="CommentTextChar">
    <w:name w:val="Comment Text Char"/>
    <w:link w:val="CommentText"/>
    <w:uiPriority w:val="99"/>
    <w:locked/>
    <w:rsid w:val="00CB0802"/>
    <w:rPr>
      <w:rFonts w:ascii="Arial" w:hAnsi="Arial" w:cs="Times New Roman"/>
      <w:lang w:val="en-GB"/>
    </w:rPr>
  </w:style>
  <w:style w:type="paragraph" w:styleId="CommentSubject">
    <w:name w:val="annotation subject"/>
    <w:basedOn w:val="CommentText"/>
    <w:next w:val="CommentText"/>
    <w:link w:val="CommentSubjectChar"/>
    <w:uiPriority w:val="99"/>
    <w:semiHidden/>
    <w:rsid w:val="00EF6275"/>
    <w:rPr>
      <w:b/>
      <w:bCs/>
    </w:rPr>
  </w:style>
  <w:style w:type="character" w:customStyle="1" w:styleId="CommentSubjectChar">
    <w:name w:val="Comment Subject Char"/>
    <w:link w:val="CommentSubject"/>
    <w:uiPriority w:val="99"/>
    <w:semiHidden/>
    <w:locked/>
    <w:rsid w:val="00CB0802"/>
    <w:rPr>
      <w:rFonts w:ascii="Arial" w:hAnsi="Arial" w:cs="Times New Roman"/>
      <w:b/>
      <w:bCs/>
      <w:lang w:val="en-GB"/>
    </w:rPr>
  </w:style>
  <w:style w:type="table" w:styleId="TableGrid">
    <w:name w:val="Table Grid"/>
    <w:basedOn w:val="TableNormal"/>
    <w:uiPriority w:val="59"/>
    <w:qFormat/>
    <w:rsid w:val="002333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 webb"/>
    <w:basedOn w:val="Normal"/>
    <w:uiPriority w:val="99"/>
    <w:qFormat/>
    <w:rsid w:val="00E663CF"/>
    <w:pPr>
      <w:spacing w:before="100" w:beforeAutospacing="1" w:after="100" w:afterAutospacing="1"/>
    </w:pPr>
    <w:rPr>
      <w:rFonts w:ascii="Times New Roman" w:hAnsi="Times New Roman"/>
      <w:sz w:val="24"/>
    </w:rPr>
  </w:style>
  <w:style w:type="character" w:styleId="Emphasis">
    <w:name w:val="Emphasis"/>
    <w:qFormat/>
    <w:rsid w:val="00F30150"/>
    <w:rPr>
      <w:rFonts w:cs="Times New Roman"/>
      <w:i/>
      <w:iCs/>
    </w:rPr>
  </w:style>
  <w:style w:type="character" w:styleId="FootnoteReference">
    <w:name w:val="footnote reference"/>
    <w:aliases w:val="16 Point,Superscript 6 Point,Superscript 6 Point + 11 pt,ftref,Footnote Reference Number,SUPERS,SUPERS1,SUPERS2,SUPERS3,BVI fnr,BVI fnr Car Car,BVI fnr Car,BVI fnr Car Car Car Car,FNRefe Char Char Char,BVI fnr Char Char Char,fr,headin"/>
    <w:link w:val="CharCharCharCharCarChar"/>
    <w:uiPriority w:val="99"/>
    <w:qFormat/>
    <w:rsid w:val="00BF50E7"/>
    <w:rPr>
      <w:rFonts w:ascii="Arial" w:hAnsi="Arial" w:cs="Times New Roman"/>
      <w:sz w:val="18"/>
      <w:vertAlign w:val="superscript"/>
    </w:rPr>
  </w:style>
  <w:style w:type="paragraph" w:customStyle="1" w:styleId="Char">
    <w:name w:val="Char"/>
    <w:basedOn w:val="Heading2"/>
    <w:rsid w:val="00912142"/>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styleId="ListParagraph">
    <w:name w:val="List Paragraph"/>
    <w:aliases w:val="List Paragraph1,Project Profile name,Paragraphe de liste1,Numbered paragraph,Paragraphe de liste,Medium Grid 1 - Accent 21,List Paragraph (numbered (a)),Numbered List Paragraph,References,ReferencesCxSpLast,Table/Figure Heading,En tête 1"/>
    <w:basedOn w:val="Normal"/>
    <w:link w:val="ListParagraphChar"/>
    <w:uiPriority w:val="34"/>
    <w:qFormat/>
    <w:rsid w:val="00A07004"/>
    <w:pPr>
      <w:numPr>
        <w:numId w:val="12"/>
      </w:numPr>
      <w:spacing w:after="0"/>
      <w:ind w:left="450" w:hanging="270"/>
      <w:contextualSpacing/>
      <w:jc w:val="left"/>
      <w:textAlignment w:val="baseline"/>
    </w:pPr>
    <w:rPr>
      <w:rFonts w:cstheme="minorHAnsi"/>
      <w:lang w:val="en-GB"/>
    </w:rPr>
  </w:style>
  <w:style w:type="paragraph" w:styleId="Title">
    <w:name w:val="Title"/>
    <w:basedOn w:val="Normal"/>
    <w:link w:val="TitleChar"/>
    <w:qFormat/>
    <w:rsid w:val="00700D7C"/>
    <w:pPr>
      <w:pBdr>
        <w:top w:val="single" w:sz="4" w:space="1" w:color="auto"/>
        <w:left w:val="single" w:sz="4" w:space="4" w:color="auto"/>
        <w:bottom w:val="single" w:sz="4" w:space="1" w:color="auto"/>
        <w:right w:val="single" w:sz="4" w:space="4" w:color="auto"/>
      </w:pBdr>
      <w:spacing w:before="240"/>
      <w:jc w:val="center"/>
      <w:outlineLvl w:val="0"/>
    </w:pPr>
    <w:rPr>
      <w:rFonts w:cs="Arial"/>
      <w:b/>
      <w:bCs/>
      <w:kern w:val="28"/>
      <w:sz w:val="32"/>
      <w:szCs w:val="32"/>
    </w:rPr>
  </w:style>
  <w:style w:type="character" w:customStyle="1" w:styleId="TitleChar">
    <w:name w:val="Title Char"/>
    <w:link w:val="Title"/>
    <w:locked/>
    <w:rsid w:val="00CB0802"/>
    <w:rPr>
      <w:rFonts w:ascii="Cambria" w:hAnsi="Cambria" w:cs="Times New Roman"/>
      <w:b/>
      <w:bCs/>
      <w:kern w:val="28"/>
      <w:sz w:val="32"/>
      <w:szCs w:val="32"/>
      <w:lang w:val="en-GB"/>
    </w:rPr>
  </w:style>
  <w:style w:type="paragraph" w:customStyle="1" w:styleId="CharCharChar1">
    <w:name w:val="Char Char Char1"/>
    <w:basedOn w:val="Normal"/>
    <w:uiPriority w:val="99"/>
    <w:rsid w:val="00340E23"/>
    <w:pPr>
      <w:spacing w:after="160" w:line="240" w:lineRule="exact"/>
      <w:jc w:val="left"/>
    </w:pPr>
    <w:rPr>
      <w:rFonts w:cs="Arial"/>
    </w:rPr>
  </w:style>
  <w:style w:type="paragraph" w:customStyle="1" w:styleId="JFHeading3">
    <w:name w:val="JF Heading 3"/>
    <w:basedOn w:val="Heading3"/>
    <w:rsid w:val="0015737E"/>
    <w:pPr>
      <w:keepNext w:val="0"/>
      <w:widowControl/>
      <w:pBdr>
        <w:bottom w:val="dotted" w:sz="4" w:space="2" w:color="666666"/>
      </w:pBdr>
      <w:tabs>
        <w:tab w:val="clear" w:pos="2160"/>
        <w:tab w:val="clear" w:pos="9360"/>
      </w:tabs>
      <w:spacing w:after="0"/>
      <w:jc w:val="left"/>
    </w:pPr>
    <w:rPr>
      <w:rFonts w:ascii="Times New Roman" w:eastAsia="MS Mincho" w:hAnsi="Times New Roman"/>
      <w:b w:val="0"/>
      <w:i/>
      <w:sz w:val="22"/>
      <w:szCs w:val="22"/>
      <w:lang w:eastAsia="ja-JP"/>
    </w:rPr>
  </w:style>
  <w:style w:type="character" w:styleId="Strong">
    <w:name w:val="Strong"/>
    <w:uiPriority w:val="22"/>
    <w:qFormat/>
    <w:rsid w:val="00724288"/>
    <w:rPr>
      <w:rFonts w:cs="Times New Roman"/>
      <w:b/>
      <w:bCs/>
    </w:rPr>
  </w:style>
  <w:style w:type="paragraph" w:customStyle="1" w:styleId="Default">
    <w:name w:val="Default"/>
    <w:rsid w:val="00724288"/>
    <w:pPr>
      <w:autoSpaceDE w:val="0"/>
      <w:autoSpaceDN w:val="0"/>
      <w:adjustRightInd w:val="0"/>
    </w:pPr>
    <w:rPr>
      <w:rFonts w:ascii="Arial" w:eastAsia="MS Mincho" w:hAnsi="Arial" w:cs="Arial"/>
      <w:color w:val="000000"/>
      <w:sz w:val="24"/>
      <w:szCs w:val="24"/>
      <w:lang w:eastAsia="ja-JP"/>
    </w:rPr>
  </w:style>
  <w:style w:type="paragraph" w:customStyle="1" w:styleId="bodyfont">
    <w:name w:val="bodyfont"/>
    <w:basedOn w:val="Normal"/>
    <w:rsid w:val="00724288"/>
    <w:pPr>
      <w:spacing w:before="100" w:beforeAutospacing="1" w:after="100" w:afterAutospacing="1"/>
      <w:jc w:val="left"/>
    </w:pPr>
    <w:rPr>
      <w:rFonts w:eastAsia="MS Mincho" w:cs="Arial"/>
      <w:sz w:val="12"/>
      <w:szCs w:val="12"/>
      <w:lang w:eastAsia="ja-JP"/>
    </w:rPr>
  </w:style>
  <w:style w:type="paragraph" w:customStyle="1" w:styleId="JFHeading1">
    <w:name w:val="JF Heading 1"/>
    <w:basedOn w:val="Heading1"/>
    <w:rsid w:val="00724288"/>
    <w:pPr>
      <w:pBdr>
        <w:top w:val="none" w:sz="0" w:space="0" w:color="auto"/>
      </w:pBdr>
      <w:suppressAutoHyphens w:val="0"/>
      <w:spacing w:before="240" w:after="60"/>
      <w:jc w:val="left"/>
    </w:pPr>
    <w:rPr>
      <w:rFonts w:ascii="Times New Roman" w:hAnsi="Times New Roman" w:cs="Arial"/>
      <w:bCs/>
      <w:smallCaps w:val="0"/>
      <w:spacing w:val="0"/>
      <w:kern w:val="32"/>
      <w:sz w:val="24"/>
      <w:szCs w:val="32"/>
      <w:u w:val="single"/>
    </w:rPr>
  </w:style>
  <w:style w:type="paragraph" w:customStyle="1" w:styleId="Pa2">
    <w:name w:val="Pa2"/>
    <w:basedOn w:val="Default"/>
    <w:next w:val="Default"/>
    <w:rsid w:val="00D37FAF"/>
    <w:pPr>
      <w:spacing w:line="191" w:lineRule="atLeast"/>
    </w:pPr>
    <w:rPr>
      <w:rFonts w:ascii="Adobe Garamond Pro" w:hAnsi="Adobe Garamond Pro" w:cs="Times New Roman"/>
      <w:color w:val="auto"/>
    </w:rPr>
  </w:style>
  <w:style w:type="character" w:customStyle="1" w:styleId="bodytag3">
    <w:name w:val="bodytag3"/>
    <w:rsid w:val="00D37FAF"/>
    <w:rPr>
      <w:rFonts w:ascii="Trebuchet MS" w:hAnsi="Trebuchet MS" w:cs="Times New Roman"/>
      <w:sz w:val="15"/>
      <w:szCs w:val="15"/>
    </w:rPr>
  </w:style>
  <w:style w:type="paragraph" w:styleId="EndnoteText">
    <w:name w:val="endnote text"/>
    <w:aliases w:val=" Char"/>
    <w:basedOn w:val="Normal"/>
    <w:link w:val="EndnoteTextChar"/>
    <w:semiHidden/>
    <w:rsid w:val="00D37FAF"/>
    <w:pPr>
      <w:spacing w:after="0"/>
      <w:jc w:val="left"/>
    </w:pPr>
    <w:rPr>
      <w:rFonts w:eastAsia="MS Mincho"/>
      <w:lang w:eastAsia="ja-JP"/>
    </w:rPr>
  </w:style>
  <w:style w:type="character" w:customStyle="1" w:styleId="EndnoteTextChar">
    <w:name w:val="Endnote Text Char"/>
    <w:aliases w:val=" Char Char"/>
    <w:link w:val="EndnoteText"/>
    <w:semiHidden/>
    <w:locked/>
    <w:rsid w:val="00CB0802"/>
    <w:rPr>
      <w:rFonts w:ascii="Arial" w:hAnsi="Arial" w:cs="Times New Roman"/>
      <w:lang w:val="en-GB"/>
    </w:rPr>
  </w:style>
  <w:style w:type="character" w:styleId="EndnoteReference">
    <w:name w:val="endnote reference"/>
    <w:semiHidden/>
    <w:rsid w:val="00D37FAF"/>
    <w:rPr>
      <w:rFonts w:cs="Times New Roman"/>
      <w:vertAlign w:val="superscript"/>
    </w:rPr>
  </w:style>
  <w:style w:type="character" w:customStyle="1" w:styleId="mw-headline">
    <w:name w:val="mw-headline"/>
    <w:rsid w:val="00AF7267"/>
    <w:rPr>
      <w:rFonts w:cs="Times New Roman"/>
    </w:rPr>
  </w:style>
  <w:style w:type="paragraph" w:customStyle="1" w:styleId="CharCharCharCharCharCharChar">
    <w:name w:val="Char Char Char Char Char Char Char"/>
    <w:basedOn w:val="Heading2"/>
    <w:rsid w:val="00BC22BB"/>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CarCar">
    <w:name w:val="Car Car"/>
    <w:basedOn w:val="Heading2"/>
    <w:rsid w:val="00AE562C"/>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Arial">
    <w:name w:val="Arial"/>
    <w:basedOn w:val="Normal"/>
    <w:rsid w:val="00544099"/>
    <w:pPr>
      <w:spacing w:after="0"/>
    </w:pPr>
    <w:rPr>
      <w:rFonts w:ascii="Arial Narrow" w:hAnsi="Arial Narrow" w:cs="Arial"/>
    </w:rPr>
  </w:style>
  <w:style w:type="paragraph" w:customStyle="1" w:styleId="Paragraph">
    <w:name w:val="Paragraph"/>
    <w:basedOn w:val="Normal"/>
    <w:link w:val="ParagraphChar"/>
    <w:qFormat/>
    <w:rsid w:val="000D00F9"/>
    <w:pPr>
      <w:numPr>
        <w:numId w:val="2"/>
      </w:numPr>
      <w:spacing w:after="240"/>
      <w:jc w:val="left"/>
    </w:pPr>
    <w:rPr>
      <w:rFonts w:ascii="Times New Roman" w:hAnsi="Times New Roman" w:cs="Angsana New"/>
      <w:noProof/>
      <w:szCs w:val="22"/>
    </w:rPr>
  </w:style>
  <w:style w:type="character" w:customStyle="1" w:styleId="ParagraphChar">
    <w:name w:val="Paragraph Char"/>
    <w:link w:val="Paragraph"/>
    <w:rsid w:val="000D00F9"/>
    <w:rPr>
      <w:rFonts w:ascii="Times New Roman" w:hAnsi="Times New Roman" w:cs="Angsana New"/>
      <w:noProof/>
      <w:szCs w:val="22"/>
    </w:rPr>
  </w:style>
  <w:style w:type="paragraph" w:customStyle="1" w:styleId="Bullets">
    <w:name w:val="Bullets"/>
    <w:basedOn w:val="Paragraph"/>
    <w:link w:val="BulletsChar"/>
    <w:qFormat/>
    <w:rsid w:val="000D00F9"/>
    <w:pPr>
      <w:numPr>
        <w:numId w:val="3"/>
      </w:numPr>
      <w:spacing w:before="60" w:after="0"/>
    </w:pPr>
  </w:style>
  <w:style w:type="character" w:customStyle="1" w:styleId="BulletsChar">
    <w:name w:val="Bullets Char"/>
    <w:link w:val="Bullets"/>
    <w:rsid w:val="000D00F9"/>
    <w:rPr>
      <w:rFonts w:ascii="Times New Roman" w:hAnsi="Times New Roman" w:cs="Angsana New"/>
      <w:noProof/>
      <w:szCs w:val="22"/>
    </w:rPr>
  </w:style>
  <w:style w:type="paragraph" w:styleId="TOC2">
    <w:name w:val="toc 2"/>
    <w:basedOn w:val="Normal"/>
    <w:next w:val="Normal"/>
    <w:autoRedefine/>
    <w:uiPriority w:val="39"/>
    <w:locked/>
    <w:rsid w:val="0082267F"/>
    <w:pPr>
      <w:ind w:left="220"/>
    </w:pPr>
  </w:style>
  <w:style w:type="paragraph" w:styleId="TOC1">
    <w:name w:val="toc 1"/>
    <w:basedOn w:val="Normal"/>
    <w:next w:val="Normal"/>
    <w:autoRedefine/>
    <w:uiPriority w:val="39"/>
    <w:locked/>
    <w:rsid w:val="009B7773"/>
    <w:pPr>
      <w:tabs>
        <w:tab w:val="left" w:pos="540"/>
        <w:tab w:val="right" w:leader="dot" w:pos="9304"/>
      </w:tabs>
    </w:pPr>
  </w:style>
  <w:style w:type="character" w:customStyle="1" w:styleId="Heading2Char">
    <w:name w:val="Heading 2 Char"/>
    <w:semiHidden/>
    <w:locked/>
    <w:rsid w:val="00720790"/>
    <w:rPr>
      <w:rFonts w:ascii="Cambria" w:hAnsi="Cambria" w:cs="Times New Roman"/>
      <w:b/>
      <w:bCs/>
      <w:i/>
      <w:iCs/>
      <w:sz w:val="28"/>
      <w:szCs w:val="28"/>
      <w:lang w:val="en-GB"/>
    </w:rPr>
  </w:style>
  <w:style w:type="character" w:customStyle="1" w:styleId="FootnoteTextChar">
    <w:name w:val="Footnote Text Char"/>
    <w:aliases w:val="Footnote Text Char Char Char Char,Footnote Text Char Char Char Char Char Char Char Char,Footnote Text Char Char Char Char Char Char1,Footnote Text Char Char Char Char Char Char Char1,Footnote Text Char Char Char Char Ch Char Char"/>
    <w:uiPriority w:val="99"/>
    <w:qFormat/>
    <w:locked/>
    <w:rsid w:val="00720790"/>
    <w:rPr>
      <w:rFonts w:ascii="Arial" w:hAnsi="Arial" w:cs="Times New Roman"/>
      <w:lang w:val="en-GB"/>
    </w:rPr>
  </w:style>
  <w:style w:type="paragraph" w:customStyle="1" w:styleId="Normalbullets">
    <w:name w:val="Normal bullets"/>
    <w:basedOn w:val="Normal"/>
    <w:rsid w:val="003847E4"/>
    <w:pPr>
      <w:numPr>
        <w:numId w:val="4"/>
      </w:numPr>
    </w:pPr>
  </w:style>
  <w:style w:type="paragraph" w:customStyle="1" w:styleId="Text">
    <w:name w:val="Text"/>
    <w:basedOn w:val="Normal"/>
    <w:rsid w:val="00C26FEC"/>
    <w:pPr>
      <w:spacing w:before="240" w:after="0" w:line="252" w:lineRule="auto"/>
    </w:pPr>
    <w:rPr>
      <w:rFonts w:ascii="Times New Roman" w:hAnsi="Times New Roman"/>
    </w:rPr>
  </w:style>
  <w:style w:type="paragraph" w:customStyle="1" w:styleId="CharCharChar11">
    <w:name w:val="Char Char Char11"/>
    <w:basedOn w:val="Normal"/>
    <w:rsid w:val="00B27E19"/>
    <w:pPr>
      <w:spacing w:after="160" w:line="240" w:lineRule="exact"/>
      <w:jc w:val="left"/>
    </w:pPr>
    <w:rPr>
      <w:rFonts w:cs="Arial"/>
    </w:rPr>
  </w:style>
  <w:style w:type="paragraph" w:customStyle="1" w:styleId="BodyText23">
    <w:name w:val="Body Text 23"/>
    <w:basedOn w:val="Normal"/>
    <w:rsid w:val="00B27E19"/>
    <w:pPr>
      <w:widowControl w:val="0"/>
      <w:tabs>
        <w:tab w:val="left" w:pos="547"/>
      </w:tabs>
      <w:spacing w:after="0"/>
      <w:jc w:val="left"/>
    </w:pPr>
    <w:rPr>
      <w:rFonts w:ascii="Times New Roman" w:hAnsi="Times New Roman"/>
      <w:snapToGrid w:val="0"/>
    </w:rPr>
  </w:style>
  <w:style w:type="paragraph" w:styleId="Caption">
    <w:name w:val="caption"/>
    <w:aliases w:val="CPR Caption,CPR Caption Char,Caption Char Char Char,Caption Char Char Char Char Char Char Char Char Char,Caption1,Caption1 Char Char,Caption: FIGURES,Char1,Char1 Char Char,Figure,Figure1,Map,NOrmal,Table1,headings,headings1,headings1 Char"/>
    <w:basedOn w:val="Normal"/>
    <w:next w:val="Normal"/>
    <w:link w:val="CaptionChar"/>
    <w:uiPriority w:val="35"/>
    <w:qFormat/>
    <w:rsid w:val="0070606B"/>
    <w:pPr>
      <w:spacing w:after="0"/>
      <w:jc w:val="left"/>
    </w:pPr>
    <w:rPr>
      <w:rFonts w:ascii="Times New Roman" w:hAnsi="Times New Roman"/>
      <w:b/>
      <w:bCs/>
      <w:sz w:val="28"/>
    </w:rPr>
  </w:style>
  <w:style w:type="paragraph" w:customStyle="1" w:styleId="TableT">
    <w:name w:val="TableT"/>
    <w:basedOn w:val="Normal"/>
    <w:autoRedefine/>
    <w:rsid w:val="00550BAE"/>
    <w:pPr>
      <w:jc w:val="left"/>
    </w:pPr>
    <w:rPr>
      <w:rFonts w:ascii="Times New Roman" w:hAnsi="Times New Roman"/>
      <w:noProof/>
    </w:rPr>
  </w:style>
  <w:style w:type="paragraph" w:customStyle="1" w:styleId="ParaCharChar">
    <w:name w:val="Para Char Char"/>
    <w:basedOn w:val="Normal"/>
    <w:link w:val="ParaCharCharChar"/>
    <w:autoRedefine/>
    <w:rsid w:val="00597DEC"/>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0"/>
      <w:ind w:right="-7"/>
      <w:jc w:val="left"/>
    </w:pPr>
    <w:rPr>
      <w:rFonts w:eastAsia="Arial Unicode MS" w:cs="Arial"/>
    </w:rPr>
  </w:style>
  <w:style w:type="character" w:customStyle="1" w:styleId="ParaCharCharChar">
    <w:name w:val="Para Char Char Char"/>
    <w:link w:val="ParaCharChar"/>
    <w:rsid w:val="00597DEC"/>
    <w:rPr>
      <w:rFonts w:ascii="Calibri" w:eastAsia="Arial Unicode MS" w:hAnsi="Calibri" w:cs="Arial"/>
      <w:lang w:val="en-GB"/>
    </w:rPr>
  </w:style>
  <w:style w:type="paragraph" w:customStyle="1" w:styleId="TableHCharCharChar">
    <w:name w:val="TableH Char Char Char"/>
    <w:basedOn w:val="Normal"/>
    <w:link w:val="TableHCharCharCharChar"/>
    <w:autoRedefine/>
    <w:rsid w:val="00E43E88"/>
    <w:pPr>
      <w:spacing w:before="240"/>
      <w:jc w:val="left"/>
    </w:pPr>
    <w:rPr>
      <w:rFonts w:ascii="Times New Roman" w:hAnsi="Times New Roman"/>
      <w:b/>
      <w:sz w:val="21"/>
      <w:szCs w:val="22"/>
    </w:rPr>
  </w:style>
  <w:style w:type="character" w:customStyle="1" w:styleId="TableHCharCharCharChar">
    <w:name w:val="TableH Char Char Char Char"/>
    <w:link w:val="TableHCharCharChar"/>
    <w:rsid w:val="00E43E88"/>
    <w:rPr>
      <w:b/>
      <w:sz w:val="21"/>
      <w:szCs w:val="22"/>
    </w:rPr>
  </w:style>
  <w:style w:type="character" w:customStyle="1" w:styleId="Heading8Char">
    <w:name w:val="Heading 8 Char"/>
    <w:link w:val="Heading8"/>
    <w:uiPriority w:val="9"/>
    <w:rsid w:val="000923DC"/>
    <w:rPr>
      <w:rFonts w:ascii="Calibri" w:eastAsia="Times New Roman" w:hAnsi="Calibri" w:cs="Times New Roman"/>
      <w:i/>
      <w:iCs/>
      <w:sz w:val="24"/>
      <w:szCs w:val="24"/>
      <w:lang w:val="en-GB"/>
    </w:rPr>
  </w:style>
  <w:style w:type="character" w:customStyle="1" w:styleId="highlighttext">
    <w:name w:val="highlighttext"/>
    <w:rsid w:val="00CA725C"/>
    <w:rPr>
      <w:rFonts w:ascii="Times New Roman" w:hAnsi="Times New Roman"/>
      <w:sz w:val="22"/>
      <w:bdr w:val="none" w:sz="0" w:space="0" w:color="auto"/>
      <w:shd w:val="clear" w:color="auto" w:fill="B3B3B3"/>
    </w:rPr>
  </w:style>
  <w:style w:type="paragraph" w:customStyle="1" w:styleId="steptext">
    <w:name w:val="steptext"/>
    <w:basedOn w:val="Normal"/>
    <w:rsid w:val="00CA725C"/>
    <w:pPr>
      <w:spacing w:after="0"/>
      <w:jc w:val="left"/>
    </w:pPr>
    <w:rPr>
      <w:rFonts w:ascii="Times New Roman" w:hAnsi="Times New Roman"/>
    </w:rPr>
  </w:style>
  <w:style w:type="paragraph" w:customStyle="1" w:styleId="NumberedList2">
    <w:name w:val="Numbered List 2"/>
    <w:aliases w:val="nl2"/>
    <w:basedOn w:val="Normal"/>
    <w:rsid w:val="00CA725C"/>
    <w:pPr>
      <w:spacing w:after="0" w:line="240" w:lineRule="atLeast"/>
      <w:ind w:hanging="360"/>
      <w:jc w:val="left"/>
    </w:pPr>
    <w:rPr>
      <w:rFonts w:ascii="Arial Unicode MS" w:hAnsi="Arial Unicode MS"/>
      <w:szCs w:val="22"/>
    </w:rPr>
  </w:style>
  <w:style w:type="paragraph" w:customStyle="1" w:styleId="CharChar">
    <w:name w:val="Char Char Знак Знак"/>
    <w:basedOn w:val="Normal"/>
    <w:rsid w:val="00E61BB0"/>
    <w:pPr>
      <w:spacing w:after="160" w:line="240" w:lineRule="exact"/>
      <w:jc w:val="left"/>
    </w:pPr>
    <w:rPr>
      <w:rFonts w:ascii="Times New Roman" w:hAnsi="Times New Roman" w:cs="Arial"/>
      <w:lang w:val="de-CH" w:eastAsia="de-CH"/>
    </w:rPr>
  </w:style>
  <w:style w:type="paragraph" w:styleId="PlainText">
    <w:name w:val="Plain Text"/>
    <w:basedOn w:val="Normal"/>
    <w:link w:val="PlainTextChar"/>
    <w:uiPriority w:val="99"/>
    <w:unhideWhenUsed/>
    <w:rsid w:val="00FC1F80"/>
    <w:pPr>
      <w:spacing w:after="0"/>
      <w:jc w:val="left"/>
    </w:pPr>
    <w:rPr>
      <w:rFonts w:ascii="Consolas" w:eastAsia="Calibri" w:hAnsi="Consolas"/>
      <w:sz w:val="21"/>
      <w:szCs w:val="21"/>
    </w:rPr>
  </w:style>
  <w:style w:type="character" w:customStyle="1" w:styleId="PlainTextChar">
    <w:name w:val="Plain Text Char"/>
    <w:link w:val="PlainText"/>
    <w:uiPriority w:val="99"/>
    <w:rsid w:val="00FC1F80"/>
    <w:rPr>
      <w:rFonts w:ascii="Consolas" w:eastAsia="Calibri" w:hAnsi="Consolas"/>
      <w:sz w:val="21"/>
      <w:szCs w:val="21"/>
    </w:rPr>
  </w:style>
  <w:style w:type="paragraph" w:styleId="TOCHeading">
    <w:name w:val="TOC Heading"/>
    <w:basedOn w:val="Heading1"/>
    <w:next w:val="Normal"/>
    <w:uiPriority w:val="39"/>
    <w:unhideWhenUsed/>
    <w:qFormat/>
    <w:rsid w:val="006B67FA"/>
    <w:pPr>
      <w:keepLines/>
      <w:numPr>
        <w:numId w:val="0"/>
      </w:numPr>
      <w:pBdr>
        <w:top w:val="none" w:sz="0" w:space="0" w:color="auto"/>
      </w:pBdr>
      <w:suppressAutoHyphens w:val="0"/>
      <w:spacing w:before="480" w:after="0" w:line="276" w:lineRule="auto"/>
      <w:jc w:val="left"/>
      <w:outlineLvl w:val="9"/>
    </w:pPr>
    <w:rPr>
      <w:rFonts w:ascii="Cambria" w:hAnsi="Cambria"/>
      <w:bCs/>
      <w:smallCaps w:val="0"/>
      <w:color w:val="365F91"/>
      <w:spacing w:val="0"/>
      <w:szCs w:val="28"/>
    </w:rPr>
  </w:style>
  <w:style w:type="paragraph" w:styleId="NoSpacing">
    <w:name w:val="No Spacing"/>
    <w:link w:val="NoSpacingChar"/>
    <w:uiPriority w:val="1"/>
    <w:qFormat/>
    <w:rsid w:val="004C454A"/>
    <w:rPr>
      <w:rFonts w:ascii="Times" w:eastAsia="Times" w:hAnsi="Times"/>
      <w:sz w:val="24"/>
      <w:szCs w:val="24"/>
    </w:rPr>
  </w:style>
  <w:style w:type="character" w:customStyle="1" w:styleId="NoSpacingChar">
    <w:name w:val="No Spacing Char"/>
    <w:link w:val="NoSpacing"/>
    <w:uiPriority w:val="1"/>
    <w:rsid w:val="004C454A"/>
    <w:rPr>
      <w:rFonts w:ascii="Times" w:eastAsia="Times" w:hAnsi="Times"/>
      <w:sz w:val="24"/>
    </w:rPr>
  </w:style>
  <w:style w:type="character" w:customStyle="1" w:styleId="ListParagraphChar">
    <w:name w:val="List Paragraph Char"/>
    <w:aliases w:val="List Paragraph1 Char,Project Profile name Char,Paragraphe de liste1 Char,Numbered paragraph Char,Paragraphe de liste Char,Medium Grid 1 - Accent 21 Char,List Paragraph (numbered (a)) Char,Numbered List Paragraph Char,References Char"/>
    <w:link w:val="ListParagraph"/>
    <w:uiPriority w:val="34"/>
    <w:qFormat/>
    <w:rsid w:val="00A07004"/>
    <w:rPr>
      <w:rFonts w:cstheme="minorHAnsi"/>
      <w:lang w:val="en-GB"/>
    </w:rPr>
  </w:style>
  <w:style w:type="character" w:customStyle="1" w:styleId="PlainTextChar1">
    <w:name w:val="Plain Text Char1"/>
    <w:uiPriority w:val="99"/>
    <w:locked/>
    <w:rsid w:val="00666A76"/>
    <w:rPr>
      <w:rFonts w:ascii="Consolas" w:eastAsia="Times New Roman" w:hAnsi="Consolas" w:cs="Times New Roman"/>
      <w:sz w:val="20"/>
      <w:szCs w:val="20"/>
    </w:rPr>
  </w:style>
  <w:style w:type="character" w:styleId="IntenseReference">
    <w:name w:val="Intense Reference"/>
    <w:uiPriority w:val="32"/>
    <w:qFormat/>
    <w:rsid w:val="00DA4B58"/>
    <w:rPr>
      <w:b/>
      <w:bCs/>
      <w:smallCaps/>
      <w:color w:val="C0504D"/>
      <w:spacing w:val="5"/>
      <w:u w:val="single"/>
    </w:rPr>
  </w:style>
  <w:style w:type="character" w:customStyle="1" w:styleId="StyleHeading2NotBoldChar">
    <w:name w:val="Style Heading 2 + Not Bold Char"/>
    <w:rsid w:val="00DA4B58"/>
    <w:rPr>
      <w:rFonts w:ascii="Book Antiqua" w:hAnsi="Book Antiqua" w:cs="Arial"/>
      <w:b/>
      <w:i/>
      <w:sz w:val="22"/>
      <w:szCs w:val="28"/>
      <w:lang w:val="en-US" w:eastAsia="ar-SA"/>
    </w:rPr>
  </w:style>
  <w:style w:type="character" w:customStyle="1" w:styleId="apple-converted-space">
    <w:name w:val="apple-converted-space"/>
    <w:basedOn w:val="DefaultParagraphFont"/>
    <w:rsid w:val="00655B9D"/>
  </w:style>
  <w:style w:type="paragraph" w:customStyle="1" w:styleId="Normal1">
    <w:name w:val="Normal1"/>
    <w:basedOn w:val="Normal"/>
    <w:next w:val="Normal"/>
    <w:rsid w:val="00901804"/>
    <w:pPr>
      <w:numPr>
        <w:numId w:val="6"/>
      </w:numPr>
      <w:spacing w:after="0"/>
      <w:jc w:val="left"/>
    </w:pPr>
    <w:rPr>
      <w:rFonts w:eastAsia="Times New Roman"/>
      <w:noProof/>
      <w:lang w:eastAsia="ja-JP"/>
    </w:rPr>
  </w:style>
  <w:style w:type="character" w:customStyle="1" w:styleId="ColorfulList-Accent1Char">
    <w:name w:val="Colorful List - Accent 1 Char"/>
    <w:link w:val="ColorfulList-Accent12"/>
    <w:uiPriority w:val="34"/>
    <w:locked/>
    <w:rsid w:val="00007B01"/>
  </w:style>
  <w:style w:type="paragraph" w:customStyle="1" w:styleId="ColorfulList-Accent12">
    <w:name w:val="Colorful List - Accent 12"/>
    <w:basedOn w:val="Normal"/>
    <w:link w:val="ColorfulList-Accent1Char"/>
    <w:uiPriority w:val="34"/>
    <w:rsid w:val="00007B01"/>
    <w:pPr>
      <w:spacing w:after="0"/>
      <w:ind w:left="720"/>
      <w:jc w:val="left"/>
    </w:pPr>
  </w:style>
  <w:style w:type="paragraph" w:styleId="TOC3">
    <w:name w:val="toc 3"/>
    <w:basedOn w:val="Normal"/>
    <w:next w:val="Normal"/>
    <w:autoRedefine/>
    <w:uiPriority w:val="39"/>
    <w:unhideWhenUsed/>
    <w:rsid w:val="006957EB"/>
    <w:pPr>
      <w:ind w:left="40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link w:val="FootnoteReference"/>
    <w:uiPriority w:val="99"/>
    <w:rsid w:val="00872F38"/>
    <w:pPr>
      <w:spacing w:after="160" w:line="240" w:lineRule="exact"/>
    </w:pPr>
    <w:rPr>
      <w:rFonts w:ascii="Arial" w:hAnsi="Arial"/>
      <w:sz w:val="18"/>
      <w:vertAlign w:val="superscript"/>
    </w:rPr>
  </w:style>
  <w:style w:type="character" w:customStyle="1" w:styleId="Mention1">
    <w:name w:val="Mention1"/>
    <w:uiPriority w:val="99"/>
    <w:semiHidden/>
    <w:unhideWhenUsed/>
    <w:rsid w:val="00254E0E"/>
    <w:rPr>
      <w:color w:val="2B579A"/>
      <w:shd w:val="clear" w:color="auto" w:fill="E6E6E6"/>
    </w:rPr>
  </w:style>
  <w:style w:type="paragraph" w:customStyle="1" w:styleId="xmsonormal">
    <w:name w:val="x_msonormal"/>
    <w:basedOn w:val="Normal"/>
    <w:rsid w:val="00564787"/>
    <w:pPr>
      <w:spacing w:before="100" w:beforeAutospacing="1" w:after="100" w:afterAutospacing="1"/>
      <w:jc w:val="left"/>
    </w:pPr>
    <w:rPr>
      <w:rFonts w:ascii="Times New Roman" w:eastAsia="Times New Roman" w:hAnsi="Times New Roman"/>
      <w:sz w:val="24"/>
      <w:lang w:val="es-ES" w:eastAsia="es-ES"/>
    </w:rPr>
  </w:style>
  <w:style w:type="character" w:customStyle="1" w:styleId="UnresolvedMention1">
    <w:name w:val="Unresolved Mention1"/>
    <w:uiPriority w:val="99"/>
    <w:semiHidden/>
    <w:unhideWhenUsed/>
    <w:rsid w:val="00871632"/>
    <w:rPr>
      <w:color w:val="605E5C"/>
      <w:shd w:val="clear" w:color="auto" w:fill="E1DFDD"/>
    </w:rPr>
  </w:style>
  <w:style w:type="paragraph" w:customStyle="1" w:styleId="GEFQuestion">
    <w:name w:val="GEF Question"/>
    <w:basedOn w:val="Normal"/>
    <w:next w:val="Normal"/>
    <w:qFormat/>
    <w:rsid w:val="00E349BA"/>
    <w:pPr>
      <w:spacing w:after="0"/>
      <w:ind w:left="-720"/>
      <w:jc w:val="left"/>
    </w:pPr>
    <w:rPr>
      <w:rFonts w:ascii="Times New Roman" w:eastAsia="Times New Roman" w:hAnsi="Times New Roman"/>
      <w:sz w:val="22"/>
    </w:rPr>
  </w:style>
  <w:style w:type="character" w:customStyle="1" w:styleId="GEFFieldtoFilloutChar">
    <w:name w:val="GEF Field to Fill out Char"/>
    <w:link w:val="GEFFieldtoFillout"/>
    <w:locked/>
    <w:rsid w:val="00E349BA"/>
    <w:rPr>
      <w:rFonts w:ascii="Times New Roman" w:eastAsia="Times New Roman" w:hAnsi="Times New Roman"/>
      <w:color w:val="000000"/>
      <w:sz w:val="22"/>
      <w:szCs w:val="22"/>
    </w:rPr>
  </w:style>
  <w:style w:type="paragraph" w:customStyle="1" w:styleId="GEFFieldtoFillout">
    <w:name w:val="GEF Field to Fill out"/>
    <w:basedOn w:val="Normal"/>
    <w:link w:val="GEFFieldtoFilloutChar"/>
    <w:qFormat/>
    <w:rsid w:val="00E349BA"/>
    <w:pPr>
      <w:spacing w:after="0"/>
      <w:ind w:left="-720"/>
      <w:jc w:val="left"/>
    </w:pPr>
    <w:rPr>
      <w:rFonts w:ascii="Times New Roman" w:eastAsia="Times New Roman" w:hAnsi="Times New Roman"/>
      <w:color w:val="000000"/>
      <w:sz w:val="22"/>
      <w:szCs w:val="22"/>
    </w:rPr>
  </w:style>
  <w:style w:type="numbering" w:customStyle="1" w:styleId="NoList1">
    <w:name w:val="No List1"/>
    <w:next w:val="NoList"/>
    <w:uiPriority w:val="99"/>
    <w:semiHidden/>
    <w:unhideWhenUsed/>
    <w:rsid w:val="007F5638"/>
  </w:style>
  <w:style w:type="paragraph" w:customStyle="1" w:styleId="GEFTableHeading">
    <w:name w:val="GEF Table Heading"/>
    <w:basedOn w:val="Normal"/>
    <w:next w:val="Normal"/>
    <w:qFormat/>
    <w:rsid w:val="007F5638"/>
    <w:pPr>
      <w:spacing w:after="0"/>
      <w:ind w:left="-720"/>
      <w:jc w:val="left"/>
    </w:pPr>
    <w:rPr>
      <w:rFonts w:ascii="Times New Roman Bold" w:eastAsia="Times New Roman" w:hAnsi="Times New Roman Bold"/>
      <w:b/>
      <w:bCs/>
      <w:smallCaps/>
      <w:color w:val="000000"/>
      <w:sz w:val="22"/>
      <w:szCs w:val="22"/>
    </w:rPr>
  </w:style>
  <w:style w:type="paragraph" w:customStyle="1" w:styleId="GEFInstruction">
    <w:name w:val="GEF Instruction"/>
    <w:basedOn w:val="Normal"/>
    <w:next w:val="Normal"/>
    <w:qFormat/>
    <w:rsid w:val="007F5638"/>
    <w:pPr>
      <w:spacing w:after="0"/>
      <w:ind w:left="-540"/>
      <w:jc w:val="left"/>
    </w:pPr>
    <w:rPr>
      <w:rFonts w:ascii="Times New Roman" w:eastAsia="Times New Roman" w:hAnsi="Times New Roman"/>
    </w:rPr>
  </w:style>
  <w:style w:type="table" w:customStyle="1" w:styleId="TableGrid1">
    <w:name w:val="Table Grid1"/>
    <w:basedOn w:val="TableNormal"/>
    <w:next w:val="TableGrid"/>
    <w:uiPriority w:val="39"/>
    <w:rsid w:val="007F5638"/>
    <w:rPr>
      <w:rFonts w:eastAsia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bullets">
    <w:name w:val="body bullets"/>
    <w:basedOn w:val="Normal"/>
    <w:next w:val="Normal"/>
    <w:qFormat/>
    <w:rsid w:val="00470E9A"/>
    <w:pPr>
      <w:spacing w:before="60" w:line="260" w:lineRule="exact"/>
      <w:ind w:left="720" w:hanging="360"/>
      <w:jc w:val="left"/>
    </w:pPr>
    <w:rPr>
      <w:rFonts w:eastAsia="Times New Roman"/>
      <w:lang w:eastAsia="ja-JP"/>
    </w:rPr>
  </w:style>
  <w:style w:type="paragraph" w:customStyle="1" w:styleId="A">
    <w:name w:val="A"/>
    <w:basedOn w:val="Normal"/>
    <w:rsid w:val="006A5952"/>
    <w:pPr>
      <w:tabs>
        <w:tab w:val="num" w:pos="360"/>
      </w:tabs>
      <w:spacing w:after="100"/>
    </w:pPr>
    <w:rPr>
      <w:rFonts w:ascii="Times New Roman" w:hAnsi="Times New Roman"/>
      <w:sz w:val="22"/>
      <w:szCs w:val="22"/>
    </w:rPr>
  </w:style>
  <w:style w:type="paragraph" w:customStyle="1" w:styleId="SESPbodynumbered">
    <w:name w:val="SESP body numbered"/>
    <w:basedOn w:val="Normal"/>
    <w:qFormat/>
    <w:rsid w:val="00CD7B3F"/>
    <w:pPr>
      <w:numPr>
        <w:numId w:val="11"/>
      </w:numPr>
      <w:tabs>
        <w:tab w:val="left" w:pos="360"/>
      </w:tabs>
      <w:spacing w:before="120" w:after="120" w:line="264" w:lineRule="auto"/>
      <w:jc w:val="left"/>
    </w:pPr>
    <w:rPr>
      <w:rFonts w:ascii="Calibri" w:eastAsia="MS Mincho" w:hAnsi="Calibri"/>
      <w:sz w:val="24"/>
      <w:lang w:eastAsia="ja-JP"/>
    </w:rPr>
  </w:style>
  <w:style w:type="paragraph" w:styleId="DocumentMap">
    <w:name w:val="Document Map"/>
    <w:basedOn w:val="Normal"/>
    <w:link w:val="DocumentMapChar"/>
    <w:semiHidden/>
    <w:unhideWhenUsed/>
    <w:rsid w:val="00045D0A"/>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045D0A"/>
    <w:rPr>
      <w:rFonts w:ascii="Lucida Grande" w:hAnsi="Lucida Grande" w:cs="Lucida Grande"/>
      <w:sz w:val="24"/>
      <w:szCs w:val="24"/>
    </w:rPr>
  </w:style>
  <w:style w:type="character" w:customStyle="1" w:styleId="CaptionChar">
    <w:name w:val="Caption Char"/>
    <w:aliases w:val="CPR Caption Char1,CPR Caption Char Char,Caption Char Char Char Char,Caption Char Char Char Char Char Char Char Char Char Char,Caption1 Char,Caption1 Char Char Char,Caption: FIGURES Char,Char1 Char,Char1 Char Char Char,Figure Char,Map Char"/>
    <w:link w:val="Caption"/>
    <w:uiPriority w:val="35"/>
    <w:rsid w:val="007D4FF0"/>
    <w:rPr>
      <w:rFonts w:ascii="Times New Roman" w:hAnsi="Times New Roman"/>
      <w:b/>
      <w:bCs/>
      <w:sz w:val="28"/>
    </w:rPr>
  </w:style>
  <w:style w:type="character" w:customStyle="1" w:styleId="inlineglossaryterm">
    <w:name w:val="inlineglossaryterm"/>
    <w:basedOn w:val="DefaultParagraphFont"/>
    <w:rsid w:val="007D4FF0"/>
  </w:style>
  <w:style w:type="table" w:customStyle="1" w:styleId="GridTable1Light-Accent11">
    <w:name w:val="Grid Table 1 Light - Accent 11"/>
    <w:basedOn w:val="TableNormal"/>
    <w:uiPriority w:val="46"/>
    <w:rsid w:val="006C5FC2"/>
    <w:rPr>
      <w:rFonts w:eastAsiaTheme="minorEastAsia" w:cstheme="minorBidi"/>
      <w:sz w:val="24"/>
      <w:szCs w:val="24"/>
      <w:lang w:val="uz-Cyrl-UZ" w:eastAsia="en-GB"/>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numbering" w:styleId="111111">
    <w:name w:val="Outline List 2"/>
    <w:basedOn w:val="NoList"/>
    <w:semiHidden/>
    <w:unhideWhenUsed/>
    <w:rsid w:val="00991FF9"/>
    <w:pPr>
      <w:numPr>
        <w:numId w:val="15"/>
      </w:numPr>
    </w:pPr>
  </w:style>
  <w:style w:type="table" w:customStyle="1" w:styleId="GridTable1Light-Accent110">
    <w:name w:val="Grid Table 1 Light - Accent 11"/>
    <w:basedOn w:val="TableNormal"/>
    <w:uiPriority w:val="46"/>
    <w:rsid w:val="00C658D0"/>
    <w:rPr>
      <w:rFonts w:eastAsiaTheme="minorHAnsi" w:cstheme="minorBidi"/>
      <w:sz w:val="22"/>
      <w:szCs w:val="22"/>
      <w:lang w:val="en-GB"/>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leGrid2">
    <w:name w:val="Table Grid2"/>
    <w:basedOn w:val="TableNormal"/>
    <w:next w:val="TableGrid"/>
    <w:uiPriority w:val="39"/>
    <w:rsid w:val="00352647"/>
    <w:rPr>
      <w:rFonts w:eastAsiaTheme="minorHAnsi" w:cstheme="minorBidi"/>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
    <w:name w:val="Heading"/>
    <w:basedOn w:val="Normal"/>
    <w:next w:val="BodyText"/>
    <w:qFormat/>
    <w:rsid w:val="005955C4"/>
    <w:pPr>
      <w:keepNext/>
      <w:suppressAutoHyphens/>
      <w:overflowPunct w:val="0"/>
      <w:spacing w:before="240" w:after="120"/>
      <w:jc w:val="left"/>
    </w:pPr>
    <w:rPr>
      <w:rFonts w:ascii="Calibri" w:eastAsia="Adobe Heiti Std R" w:hAnsi="Calibri" w:cs="Adobe Devanagari"/>
      <w:kern w:val="2"/>
      <w:sz w:val="28"/>
      <w:szCs w:val="28"/>
      <w:lang w:val="en-GB" w:eastAsia="zh-CN" w:bidi="hi-IN"/>
    </w:rPr>
  </w:style>
  <w:style w:type="paragraph" w:styleId="List">
    <w:name w:val="List"/>
    <w:basedOn w:val="BodyText"/>
    <w:rsid w:val="005955C4"/>
    <w:pPr>
      <w:pBdr>
        <w:bottom w:val="none" w:sz="0" w:space="0" w:color="auto"/>
      </w:pBdr>
      <w:suppressAutoHyphens/>
      <w:overflowPunct w:val="0"/>
      <w:spacing w:after="140" w:line="276" w:lineRule="auto"/>
      <w:jc w:val="left"/>
    </w:pPr>
    <w:rPr>
      <w:rFonts w:ascii="Calibri" w:eastAsia="Adobe Heiti Std R" w:hAnsi="Calibri" w:cs="Adobe Devanagari"/>
      <w:i w:val="0"/>
      <w:iCs w:val="0"/>
      <w:kern w:val="2"/>
      <w:sz w:val="24"/>
      <w:szCs w:val="24"/>
      <w:lang w:val="en-GB" w:eastAsia="zh-CN" w:bidi="hi-IN"/>
    </w:rPr>
  </w:style>
  <w:style w:type="paragraph" w:customStyle="1" w:styleId="Index">
    <w:name w:val="Index"/>
    <w:basedOn w:val="Normal"/>
    <w:qFormat/>
    <w:rsid w:val="005955C4"/>
    <w:pPr>
      <w:suppressLineNumbers/>
      <w:suppressAutoHyphens/>
      <w:overflowPunct w:val="0"/>
      <w:spacing w:after="0"/>
      <w:jc w:val="left"/>
    </w:pPr>
    <w:rPr>
      <w:rFonts w:ascii="Calibri" w:eastAsia="Adobe Heiti Std R" w:hAnsi="Calibri" w:cs="Adobe Devanagari"/>
      <w:kern w:val="2"/>
      <w:sz w:val="24"/>
      <w:szCs w:val="24"/>
      <w:lang w:val="en-GB" w:eastAsia="zh-CN" w:bidi="hi-IN"/>
    </w:rPr>
  </w:style>
  <w:style w:type="paragraph" w:customStyle="1" w:styleId="TableContents">
    <w:name w:val="Table Contents"/>
    <w:basedOn w:val="Normal"/>
    <w:qFormat/>
    <w:rsid w:val="005955C4"/>
    <w:pPr>
      <w:suppressLineNumbers/>
      <w:suppressAutoHyphens/>
      <w:overflowPunct w:val="0"/>
      <w:spacing w:after="0"/>
      <w:jc w:val="left"/>
    </w:pPr>
    <w:rPr>
      <w:rFonts w:ascii="Calibri" w:eastAsia="Adobe Heiti Std R" w:hAnsi="Calibri" w:cs="Adobe Devanagari"/>
      <w:kern w:val="2"/>
      <w:szCs w:val="24"/>
      <w:lang w:val="en-GB" w:eastAsia="zh-CN" w:bidi="hi-IN"/>
    </w:rPr>
  </w:style>
  <w:style w:type="paragraph" w:customStyle="1" w:styleId="TableHeading">
    <w:name w:val="Table Heading"/>
    <w:basedOn w:val="TableContents"/>
    <w:qFormat/>
    <w:rsid w:val="005955C4"/>
    <w:pPr>
      <w:jc w:val="center"/>
    </w:pPr>
    <w:rPr>
      <w:b/>
      <w:bCs/>
    </w:rPr>
  </w:style>
  <w:style w:type="paragraph" w:customStyle="1" w:styleId="BudgetNotes">
    <w:name w:val="BudgetNotes"/>
    <w:basedOn w:val="TableContents"/>
    <w:qFormat/>
    <w:rsid w:val="005955C4"/>
    <w:pPr>
      <w:contextualSpacing/>
    </w:pPr>
    <w:rPr>
      <w:sz w:val="18"/>
    </w:rPr>
  </w:style>
  <w:style w:type="character" w:customStyle="1" w:styleId="Mention10">
    <w:name w:val="Mention1"/>
    <w:uiPriority w:val="99"/>
    <w:semiHidden/>
    <w:unhideWhenUsed/>
    <w:rsid w:val="006E0246"/>
    <w:rPr>
      <w:color w:val="2B579A"/>
      <w:shd w:val="clear" w:color="auto" w:fill="E6E6E6"/>
    </w:rPr>
  </w:style>
  <w:style w:type="character" w:customStyle="1" w:styleId="UnresolvedMention10">
    <w:name w:val="Unresolved Mention1"/>
    <w:uiPriority w:val="99"/>
    <w:semiHidden/>
    <w:unhideWhenUsed/>
    <w:rsid w:val="006E0246"/>
    <w:rPr>
      <w:color w:val="605E5C"/>
      <w:shd w:val="clear" w:color="auto" w:fill="E1DFDD"/>
    </w:rPr>
  </w:style>
  <w:style w:type="paragraph" w:styleId="Revision">
    <w:name w:val="Revision"/>
    <w:hidden/>
    <w:uiPriority w:val="99"/>
    <w:semiHidden/>
    <w:rsid w:val="006E0246"/>
    <w:rPr>
      <w:rFonts w:ascii="Calibri" w:hAnsi="Calibri"/>
      <w:szCs w:val="24"/>
    </w:rPr>
  </w:style>
  <w:style w:type="table" w:customStyle="1" w:styleId="TableGrid6">
    <w:name w:val="Table Grid6"/>
    <w:basedOn w:val="TableNormal"/>
    <w:next w:val="TableGrid"/>
    <w:uiPriority w:val="59"/>
    <w:rsid w:val="006E0246"/>
    <w:rPr>
      <w:rFonts w:eastAsiaTheme="minorHAnsi" w:cstheme="minorBidi"/>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nhideWhenUsed/>
    <w:rsid w:val="009835DC"/>
    <w:pPr>
      <w:ind w:left="400" w:hanging="400"/>
    </w:pPr>
  </w:style>
  <w:style w:type="character" w:customStyle="1" w:styleId="Heading6Char">
    <w:name w:val="Heading 6 Char"/>
    <w:basedOn w:val="DefaultParagraphFont"/>
    <w:link w:val="Heading6"/>
    <w:uiPriority w:val="9"/>
    <w:rsid w:val="00DE66E8"/>
    <w:rPr>
      <w:rFonts w:ascii="Calibri" w:eastAsia="MS Gothic" w:hAnsi="Calibri"/>
      <w:i/>
      <w:iCs/>
      <w:color w:val="243F60"/>
      <w:szCs w:val="24"/>
      <w:lang w:eastAsia="ja-JP"/>
    </w:rPr>
  </w:style>
  <w:style w:type="character" w:customStyle="1" w:styleId="Heading7Char">
    <w:name w:val="Heading 7 Char"/>
    <w:basedOn w:val="DefaultParagraphFont"/>
    <w:link w:val="Heading7"/>
    <w:uiPriority w:val="9"/>
    <w:rsid w:val="00DE66E8"/>
    <w:rPr>
      <w:rFonts w:ascii="Calibri" w:eastAsia="MS Gothic" w:hAnsi="Calibri"/>
      <w:i/>
      <w:iCs/>
      <w:color w:val="404040"/>
      <w:szCs w:val="24"/>
      <w:lang w:eastAsia="ja-JP"/>
    </w:rPr>
  </w:style>
  <w:style w:type="character" w:customStyle="1" w:styleId="Heading9Char">
    <w:name w:val="Heading 9 Char"/>
    <w:basedOn w:val="DefaultParagraphFont"/>
    <w:link w:val="Heading9"/>
    <w:uiPriority w:val="9"/>
    <w:rsid w:val="00DE66E8"/>
    <w:rPr>
      <w:rFonts w:ascii="Calibri" w:eastAsia="MS Gothic" w:hAnsi="Calibri"/>
      <w:i/>
      <w:iCs/>
      <w:color w:val="404040"/>
      <w:lang w:eastAsia="ja-JP"/>
    </w:rPr>
  </w:style>
  <w:style w:type="paragraph" w:customStyle="1" w:styleId="ColorfulList-Accent11">
    <w:name w:val="Colorful List - Accent 11"/>
    <w:basedOn w:val="Normal"/>
    <w:qFormat/>
    <w:rsid w:val="00DE66E8"/>
    <w:pPr>
      <w:spacing w:after="0"/>
      <w:ind w:left="720"/>
      <w:contextualSpacing/>
      <w:jc w:val="left"/>
    </w:pPr>
    <w:rPr>
      <w:rFonts w:ascii="Calibri" w:eastAsia="MS Mincho" w:hAnsi="Calibri"/>
      <w:szCs w:val="24"/>
      <w:lang w:eastAsia="ja-JP"/>
    </w:rPr>
  </w:style>
  <w:style w:type="character" w:customStyle="1" w:styleId="ms-rtethemeforecolor-4-5">
    <w:name w:val="ms-rtethemeforecolor-4-5"/>
    <w:basedOn w:val="DefaultParagraphFont"/>
    <w:rsid w:val="00DE66E8"/>
  </w:style>
  <w:style w:type="character" w:customStyle="1" w:styleId="ms-rtethemeforecolor-5-0">
    <w:name w:val="ms-rtethemeforecolor-5-0"/>
    <w:basedOn w:val="DefaultParagraphFont"/>
    <w:rsid w:val="00DE66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
      </w:divsChild>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sChild>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5864989">
      <w:bodyDiv w:val="1"/>
      <w:marLeft w:val="0"/>
      <w:marRight w:val="0"/>
      <w:marTop w:val="0"/>
      <w:marBottom w:val="0"/>
      <w:divBdr>
        <w:top w:val="none" w:sz="0" w:space="0" w:color="auto"/>
        <w:left w:val="none" w:sz="0" w:space="0" w:color="auto"/>
        <w:bottom w:val="none" w:sz="0" w:space="0" w:color="auto"/>
        <w:right w:val="none" w:sz="0" w:space="0" w:color="auto"/>
      </w:divBdr>
    </w:div>
    <w:div w:id="25445484">
      <w:bodyDiv w:val="1"/>
      <w:marLeft w:val="0"/>
      <w:marRight w:val="0"/>
      <w:marTop w:val="0"/>
      <w:marBottom w:val="0"/>
      <w:divBdr>
        <w:top w:val="none" w:sz="0" w:space="0" w:color="auto"/>
        <w:left w:val="none" w:sz="0" w:space="0" w:color="auto"/>
        <w:bottom w:val="none" w:sz="0" w:space="0" w:color="auto"/>
        <w:right w:val="none" w:sz="0" w:space="0" w:color="auto"/>
      </w:divBdr>
    </w:div>
    <w:div w:id="34163184">
      <w:bodyDiv w:val="1"/>
      <w:marLeft w:val="0"/>
      <w:marRight w:val="0"/>
      <w:marTop w:val="0"/>
      <w:marBottom w:val="0"/>
      <w:divBdr>
        <w:top w:val="none" w:sz="0" w:space="0" w:color="auto"/>
        <w:left w:val="none" w:sz="0" w:space="0" w:color="auto"/>
        <w:bottom w:val="none" w:sz="0" w:space="0" w:color="auto"/>
        <w:right w:val="none" w:sz="0" w:space="0" w:color="auto"/>
      </w:divBdr>
    </w:div>
    <w:div w:id="37704355">
      <w:bodyDiv w:val="1"/>
      <w:marLeft w:val="0"/>
      <w:marRight w:val="0"/>
      <w:marTop w:val="0"/>
      <w:marBottom w:val="0"/>
      <w:divBdr>
        <w:top w:val="none" w:sz="0" w:space="0" w:color="auto"/>
        <w:left w:val="none" w:sz="0" w:space="0" w:color="auto"/>
        <w:bottom w:val="none" w:sz="0" w:space="0" w:color="auto"/>
        <w:right w:val="none" w:sz="0" w:space="0" w:color="auto"/>
      </w:divBdr>
    </w:div>
    <w:div w:id="73862000">
      <w:bodyDiv w:val="1"/>
      <w:marLeft w:val="0"/>
      <w:marRight w:val="0"/>
      <w:marTop w:val="0"/>
      <w:marBottom w:val="0"/>
      <w:divBdr>
        <w:top w:val="none" w:sz="0" w:space="0" w:color="auto"/>
        <w:left w:val="none" w:sz="0" w:space="0" w:color="auto"/>
        <w:bottom w:val="none" w:sz="0" w:space="0" w:color="auto"/>
        <w:right w:val="none" w:sz="0" w:space="0" w:color="auto"/>
      </w:divBdr>
    </w:div>
    <w:div w:id="92746878">
      <w:bodyDiv w:val="1"/>
      <w:marLeft w:val="0"/>
      <w:marRight w:val="0"/>
      <w:marTop w:val="0"/>
      <w:marBottom w:val="0"/>
      <w:divBdr>
        <w:top w:val="none" w:sz="0" w:space="0" w:color="auto"/>
        <w:left w:val="none" w:sz="0" w:space="0" w:color="auto"/>
        <w:bottom w:val="none" w:sz="0" w:space="0" w:color="auto"/>
        <w:right w:val="none" w:sz="0" w:space="0" w:color="auto"/>
      </w:divBdr>
    </w:div>
    <w:div w:id="103237673">
      <w:bodyDiv w:val="1"/>
      <w:marLeft w:val="0"/>
      <w:marRight w:val="0"/>
      <w:marTop w:val="0"/>
      <w:marBottom w:val="0"/>
      <w:divBdr>
        <w:top w:val="none" w:sz="0" w:space="0" w:color="auto"/>
        <w:left w:val="none" w:sz="0" w:space="0" w:color="auto"/>
        <w:bottom w:val="none" w:sz="0" w:space="0" w:color="auto"/>
        <w:right w:val="none" w:sz="0" w:space="0" w:color="auto"/>
      </w:divBdr>
    </w:div>
    <w:div w:id="104540175">
      <w:bodyDiv w:val="1"/>
      <w:marLeft w:val="0"/>
      <w:marRight w:val="0"/>
      <w:marTop w:val="0"/>
      <w:marBottom w:val="0"/>
      <w:divBdr>
        <w:top w:val="none" w:sz="0" w:space="0" w:color="auto"/>
        <w:left w:val="none" w:sz="0" w:space="0" w:color="auto"/>
        <w:bottom w:val="none" w:sz="0" w:space="0" w:color="auto"/>
        <w:right w:val="none" w:sz="0" w:space="0" w:color="auto"/>
      </w:divBdr>
      <w:divsChild>
        <w:div w:id="1724863918">
          <w:marLeft w:val="0"/>
          <w:marRight w:val="0"/>
          <w:marTop w:val="0"/>
          <w:marBottom w:val="0"/>
          <w:divBdr>
            <w:top w:val="none" w:sz="0" w:space="0" w:color="auto"/>
            <w:left w:val="none" w:sz="0" w:space="0" w:color="auto"/>
            <w:bottom w:val="none" w:sz="0" w:space="0" w:color="auto"/>
            <w:right w:val="none" w:sz="0" w:space="0" w:color="auto"/>
          </w:divBdr>
          <w:divsChild>
            <w:div w:id="1793597999">
              <w:marLeft w:val="0"/>
              <w:marRight w:val="0"/>
              <w:marTop w:val="0"/>
              <w:marBottom w:val="0"/>
              <w:divBdr>
                <w:top w:val="none" w:sz="0" w:space="0" w:color="auto"/>
                <w:left w:val="none" w:sz="0" w:space="0" w:color="auto"/>
                <w:bottom w:val="none" w:sz="0" w:space="0" w:color="auto"/>
                <w:right w:val="none" w:sz="0" w:space="0" w:color="auto"/>
              </w:divBdr>
              <w:divsChild>
                <w:div w:id="669018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179794">
      <w:bodyDiv w:val="1"/>
      <w:marLeft w:val="0"/>
      <w:marRight w:val="0"/>
      <w:marTop w:val="0"/>
      <w:marBottom w:val="0"/>
      <w:divBdr>
        <w:top w:val="none" w:sz="0" w:space="0" w:color="auto"/>
        <w:left w:val="none" w:sz="0" w:space="0" w:color="auto"/>
        <w:bottom w:val="none" w:sz="0" w:space="0" w:color="auto"/>
        <w:right w:val="none" w:sz="0" w:space="0" w:color="auto"/>
      </w:divBdr>
    </w:div>
    <w:div w:id="154687856">
      <w:bodyDiv w:val="1"/>
      <w:marLeft w:val="0"/>
      <w:marRight w:val="0"/>
      <w:marTop w:val="0"/>
      <w:marBottom w:val="0"/>
      <w:divBdr>
        <w:top w:val="none" w:sz="0" w:space="0" w:color="auto"/>
        <w:left w:val="none" w:sz="0" w:space="0" w:color="auto"/>
        <w:bottom w:val="none" w:sz="0" w:space="0" w:color="auto"/>
        <w:right w:val="none" w:sz="0" w:space="0" w:color="auto"/>
      </w:divBdr>
      <w:divsChild>
        <w:div w:id="295837075">
          <w:marLeft w:val="0"/>
          <w:marRight w:val="0"/>
          <w:marTop w:val="0"/>
          <w:marBottom w:val="0"/>
          <w:divBdr>
            <w:top w:val="none" w:sz="0" w:space="0" w:color="auto"/>
            <w:left w:val="none" w:sz="0" w:space="0" w:color="auto"/>
            <w:bottom w:val="none" w:sz="0" w:space="0" w:color="auto"/>
            <w:right w:val="none" w:sz="0" w:space="0" w:color="auto"/>
          </w:divBdr>
          <w:divsChild>
            <w:div w:id="1916013730">
              <w:marLeft w:val="0"/>
              <w:marRight w:val="0"/>
              <w:marTop w:val="0"/>
              <w:marBottom w:val="0"/>
              <w:divBdr>
                <w:top w:val="none" w:sz="0" w:space="0" w:color="auto"/>
                <w:left w:val="none" w:sz="0" w:space="0" w:color="auto"/>
                <w:bottom w:val="single" w:sz="6" w:space="0" w:color="CBCBCB"/>
                <w:right w:val="none" w:sz="0" w:space="0" w:color="auto"/>
              </w:divBdr>
              <w:divsChild>
                <w:div w:id="1958675693">
                  <w:marLeft w:val="0"/>
                  <w:marRight w:val="120"/>
                  <w:marTop w:val="0"/>
                  <w:marBottom w:val="0"/>
                  <w:divBdr>
                    <w:top w:val="none" w:sz="0" w:space="0" w:color="auto"/>
                    <w:left w:val="none" w:sz="0" w:space="0" w:color="auto"/>
                    <w:bottom w:val="none" w:sz="0" w:space="0" w:color="auto"/>
                    <w:right w:val="none" w:sz="0" w:space="0" w:color="auto"/>
                  </w:divBdr>
                </w:div>
                <w:div w:id="1954314975">
                  <w:marLeft w:val="0"/>
                  <w:marRight w:val="120"/>
                  <w:marTop w:val="0"/>
                  <w:marBottom w:val="0"/>
                  <w:divBdr>
                    <w:top w:val="none" w:sz="0" w:space="0" w:color="auto"/>
                    <w:left w:val="none" w:sz="0" w:space="0" w:color="auto"/>
                    <w:bottom w:val="none" w:sz="0" w:space="0" w:color="auto"/>
                    <w:right w:val="none" w:sz="0" w:space="0" w:color="auto"/>
                  </w:divBdr>
                </w:div>
              </w:divsChild>
            </w:div>
            <w:div w:id="1845971103">
              <w:marLeft w:val="0"/>
              <w:marRight w:val="0"/>
              <w:marTop w:val="0"/>
              <w:marBottom w:val="0"/>
              <w:divBdr>
                <w:top w:val="none" w:sz="0" w:space="0" w:color="auto"/>
                <w:left w:val="none" w:sz="0" w:space="0" w:color="auto"/>
                <w:bottom w:val="none" w:sz="0" w:space="0" w:color="auto"/>
                <w:right w:val="none" w:sz="0" w:space="0" w:color="auto"/>
              </w:divBdr>
              <w:divsChild>
                <w:div w:id="1489907001">
                  <w:marLeft w:val="0"/>
                  <w:marRight w:val="0"/>
                  <w:marTop w:val="0"/>
                  <w:marBottom w:val="0"/>
                  <w:divBdr>
                    <w:top w:val="none" w:sz="0" w:space="0" w:color="auto"/>
                    <w:left w:val="none" w:sz="0" w:space="0" w:color="auto"/>
                    <w:bottom w:val="none" w:sz="0" w:space="0" w:color="auto"/>
                    <w:right w:val="none" w:sz="0" w:space="0" w:color="auto"/>
                  </w:divBdr>
                  <w:divsChild>
                    <w:div w:id="1035421860">
                      <w:marLeft w:val="0"/>
                      <w:marRight w:val="0"/>
                      <w:marTop w:val="0"/>
                      <w:marBottom w:val="0"/>
                      <w:divBdr>
                        <w:top w:val="none" w:sz="0" w:space="0" w:color="auto"/>
                        <w:left w:val="none" w:sz="0" w:space="0" w:color="auto"/>
                        <w:bottom w:val="none" w:sz="0" w:space="0" w:color="auto"/>
                        <w:right w:val="none" w:sz="0" w:space="0" w:color="auto"/>
                      </w:divBdr>
                      <w:divsChild>
                        <w:div w:id="105265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4900641">
          <w:marLeft w:val="0"/>
          <w:marRight w:val="0"/>
          <w:marTop w:val="0"/>
          <w:marBottom w:val="0"/>
          <w:divBdr>
            <w:top w:val="none" w:sz="0" w:space="0" w:color="auto"/>
            <w:left w:val="none" w:sz="0" w:space="0" w:color="auto"/>
            <w:bottom w:val="none" w:sz="0" w:space="0" w:color="auto"/>
            <w:right w:val="none" w:sz="0" w:space="0" w:color="auto"/>
          </w:divBdr>
          <w:divsChild>
            <w:div w:id="80789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80579">
      <w:bodyDiv w:val="1"/>
      <w:marLeft w:val="0"/>
      <w:marRight w:val="0"/>
      <w:marTop w:val="0"/>
      <w:marBottom w:val="0"/>
      <w:divBdr>
        <w:top w:val="none" w:sz="0" w:space="0" w:color="auto"/>
        <w:left w:val="none" w:sz="0" w:space="0" w:color="auto"/>
        <w:bottom w:val="none" w:sz="0" w:space="0" w:color="auto"/>
        <w:right w:val="none" w:sz="0" w:space="0" w:color="auto"/>
      </w:divBdr>
    </w:div>
    <w:div w:id="181631444">
      <w:bodyDiv w:val="1"/>
      <w:marLeft w:val="0"/>
      <w:marRight w:val="0"/>
      <w:marTop w:val="0"/>
      <w:marBottom w:val="0"/>
      <w:divBdr>
        <w:top w:val="none" w:sz="0" w:space="0" w:color="auto"/>
        <w:left w:val="none" w:sz="0" w:space="0" w:color="auto"/>
        <w:bottom w:val="none" w:sz="0" w:space="0" w:color="auto"/>
        <w:right w:val="none" w:sz="0" w:space="0" w:color="auto"/>
      </w:divBdr>
    </w:div>
    <w:div w:id="187643870">
      <w:bodyDiv w:val="1"/>
      <w:marLeft w:val="0"/>
      <w:marRight w:val="0"/>
      <w:marTop w:val="0"/>
      <w:marBottom w:val="0"/>
      <w:divBdr>
        <w:top w:val="none" w:sz="0" w:space="0" w:color="auto"/>
        <w:left w:val="none" w:sz="0" w:space="0" w:color="auto"/>
        <w:bottom w:val="none" w:sz="0" w:space="0" w:color="auto"/>
        <w:right w:val="none" w:sz="0" w:space="0" w:color="auto"/>
      </w:divBdr>
    </w:div>
    <w:div w:id="198015070">
      <w:bodyDiv w:val="1"/>
      <w:marLeft w:val="0"/>
      <w:marRight w:val="0"/>
      <w:marTop w:val="0"/>
      <w:marBottom w:val="0"/>
      <w:divBdr>
        <w:top w:val="none" w:sz="0" w:space="0" w:color="auto"/>
        <w:left w:val="none" w:sz="0" w:space="0" w:color="auto"/>
        <w:bottom w:val="none" w:sz="0" w:space="0" w:color="auto"/>
        <w:right w:val="none" w:sz="0" w:space="0" w:color="auto"/>
      </w:divBdr>
    </w:div>
    <w:div w:id="226651027">
      <w:bodyDiv w:val="1"/>
      <w:marLeft w:val="0"/>
      <w:marRight w:val="0"/>
      <w:marTop w:val="0"/>
      <w:marBottom w:val="0"/>
      <w:divBdr>
        <w:top w:val="none" w:sz="0" w:space="0" w:color="auto"/>
        <w:left w:val="none" w:sz="0" w:space="0" w:color="auto"/>
        <w:bottom w:val="none" w:sz="0" w:space="0" w:color="auto"/>
        <w:right w:val="none" w:sz="0" w:space="0" w:color="auto"/>
      </w:divBdr>
    </w:div>
    <w:div w:id="226769184">
      <w:bodyDiv w:val="1"/>
      <w:marLeft w:val="0"/>
      <w:marRight w:val="0"/>
      <w:marTop w:val="0"/>
      <w:marBottom w:val="0"/>
      <w:divBdr>
        <w:top w:val="none" w:sz="0" w:space="0" w:color="auto"/>
        <w:left w:val="none" w:sz="0" w:space="0" w:color="auto"/>
        <w:bottom w:val="none" w:sz="0" w:space="0" w:color="auto"/>
        <w:right w:val="none" w:sz="0" w:space="0" w:color="auto"/>
      </w:divBdr>
    </w:div>
    <w:div w:id="235478770">
      <w:bodyDiv w:val="1"/>
      <w:marLeft w:val="0"/>
      <w:marRight w:val="0"/>
      <w:marTop w:val="0"/>
      <w:marBottom w:val="0"/>
      <w:divBdr>
        <w:top w:val="none" w:sz="0" w:space="0" w:color="auto"/>
        <w:left w:val="none" w:sz="0" w:space="0" w:color="auto"/>
        <w:bottom w:val="none" w:sz="0" w:space="0" w:color="auto"/>
        <w:right w:val="none" w:sz="0" w:space="0" w:color="auto"/>
      </w:divBdr>
      <w:divsChild>
        <w:div w:id="720207020">
          <w:marLeft w:val="0"/>
          <w:marRight w:val="0"/>
          <w:marTop w:val="0"/>
          <w:marBottom w:val="326"/>
          <w:divBdr>
            <w:top w:val="none" w:sz="0" w:space="0" w:color="auto"/>
            <w:left w:val="none" w:sz="0" w:space="0" w:color="auto"/>
            <w:bottom w:val="none" w:sz="0" w:space="0" w:color="auto"/>
            <w:right w:val="none" w:sz="0" w:space="0" w:color="auto"/>
          </w:divBdr>
        </w:div>
      </w:divsChild>
    </w:div>
    <w:div w:id="238103554">
      <w:bodyDiv w:val="1"/>
      <w:marLeft w:val="0"/>
      <w:marRight w:val="0"/>
      <w:marTop w:val="0"/>
      <w:marBottom w:val="0"/>
      <w:divBdr>
        <w:top w:val="none" w:sz="0" w:space="0" w:color="auto"/>
        <w:left w:val="none" w:sz="0" w:space="0" w:color="auto"/>
        <w:bottom w:val="none" w:sz="0" w:space="0" w:color="auto"/>
        <w:right w:val="none" w:sz="0" w:space="0" w:color="auto"/>
      </w:divBdr>
    </w:div>
    <w:div w:id="238950778">
      <w:bodyDiv w:val="1"/>
      <w:marLeft w:val="0"/>
      <w:marRight w:val="0"/>
      <w:marTop w:val="0"/>
      <w:marBottom w:val="0"/>
      <w:divBdr>
        <w:top w:val="none" w:sz="0" w:space="0" w:color="auto"/>
        <w:left w:val="none" w:sz="0" w:space="0" w:color="auto"/>
        <w:bottom w:val="none" w:sz="0" w:space="0" w:color="auto"/>
        <w:right w:val="none" w:sz="0" w:space="0" w:color="auto"/>
      </w:divBdr>
    </w:div>
    <w:div w:id="251205500">
      <w:bodyDiv w:val="1"/>
      <w:marLeft w:val="0"/>
      <w:marRight w:val="0"/>
      <w:marTop w:val="0"/>
      <w:marBottom w:val="0"/>
      <w:divBdr>
        <w:top w:val="none" w:sz="0" w:space="0" w:color="auto"/>
        <w:left w:val="none" w:sz="0" w:space="0" w:color="auto"/>
        <w:bottom w:val="none" w:sz="0" w:space="0" w:color="auto"/>
        <w:right w:val="none" w:sz="0" w:space="0" w:color="auto"/>
      </w:divBdr>
    </w:div>
    <w:div w:id="259801023">
      <w:bodyDiv w:val="1"/>
      <w:marLeft w:val="0"/>
      <w:marRight w:val="0"/>
      <w:marTop w:val="0"/>
      <w:marBottom w:val="0"/>
      <w:divBdr>
        <w:top w:val="none" w:sz="0" w:space="0" w:color="auto"/>
        <w:left w:val="none" w:sz="0" w:space="0" w:color="auto"/>
        <w:bottom w:val="none" w:sz="0" w:space="0" w:color="auto"/>
        <w:right w:val="none" w:sz="0" w:space="0" w:color="auto"/>
      </w:divBdr>
    </w:div>
    <w:div w:id="292105554">
      <w:bodyDiv w:val="1"/>
      <w:marLeft w:val="0"/>
      <w:marRight w:val="0"/>
      <w:marTop w:val="0"/>
      <w:marBottom w:val="0"/>
      <w:divBdr>
        <w:top w:val="none" w:sz="0" w:space="0" w:color="auto"/>
        <w:left w:val="none" w:sz="0" w:space="0" w:color="auto"/>
        <w:bottom w:val="none" w:sz="0" w:space="0" w:color="auto"/>
        <w:right w:val="none" w:sz="0" w:space="0" w:color="auto"/>
      </w:divBdr>
    </w:div>
    <w:div w:id="303196950">
      <w:bodyDiv w:val="1"/>
      <w:marLeft w:val="0"/>
      <w:marRight w:val="0"/>
      <w:marTop w:val="0"/>
      <w:marBottom w:val="0"/>
      <w:divBdr>
        <w:top w:val="none" w:sz="0" w:space="0" w:color="auto"/>
        <w:left w:val="none" w:sz="0" w:space="0" w:color="auto"/>
        <w:bottom w:val="none" w:sz="0" w:space="0" w:color="auto"/>
        <w:right w:val="none" w:sz="0" w:space="0" w:color="auto"/>
      </w:divBdr>
    </w:div>
    <w:div w:id="362099488">
      <w:bodyDiv w:val="1"/>
      <w:marLeft w:val="0"/>
      <w:marRight w:val="0"/>
      <w:marTop w:val="0"/>
      <w:marBottom w:val="0"/>
      <w:divBdr>
        <w:top w:val="none" w:sz="0" w:space="0" w:color="auto"/>
        <w:left w:val="none" w:sz="0" w:space="0" w:color="auto"/>
        <w:bottom w:val="none" w:sz="0" w:space="0" w:color="auto"/>
        <w:right w:val="none" w:sz="0" w:space="0" w:color="auto"/>
      </w:divBdr>
    </w:div>
    <w:div w:id="363336824">
      <w:bodyDiv w:val="1"/>
      <w:marLeft w:val="0"/>
      <w:marRight w:val="0"/>
      <w:marTop w:val="0"/>
      <w:marBottom w:val="0"/>
      <w:divBdr>
        <w:top w:val="none" w:sz="0" w:space="0" w:color="auto"/>
        <w:left w:val="none" w:sz="0" w:space="0" w:color="auto"/>
        <w:bottom w:val="none" w:sz="0" w:space="0" w:color="auto"/>
        <w:right w:val="none" w:sz="0" w:space="0" w:color="auto"/>
      </w:divBdr>
      <w:divsChild>
        <w:div w:id="612975257">
          <w:marLeft w:val="0"/>
          <w:marRight w:val="0"/>
          <w:marTop w:val="0"/>
          <w:marBottom w:val="0"/>
          <w:divBdr>
            <w:top w:val="none" w:sz="0" w:space="0" w:color="auto"/>
            <w:left w:val="none" w:sz="0" w:space="0" w:color="auto"/>
            <w:bottom w:val="none" w:sz="0" w:space="0" w:color="auto"/>
            <w:right w:val="none" w:sz="0" w:space="0" w:color="auto"/>
          </w:divBdr>
        </w:div>
      </w:divsChild>
    </w:div>
    <w:div w:id="387413365">
      <w:bodyDiv w:val="1"/>
      <w:marLeft w:val="0"/>
      <w:marRight w:val="0"/>
      <w:marTop w:val="0"/>
      <w:marBottom w:val="0"/>
      <w:divBdr>
        <w:top w:val="none" w:sz="0" w:space="0" w:color="auto"/>
        <w:left w:val="none" w:sz="0" w:space="0" w:color="auto"/>
        <w:bottom w:val="none" w:sz="0" w:space="0" w:color="auto"/>
        <w:right w:val="none" w:sz="0" w:space="0" w:color="auto"/>
      </w:divBdr>
    </w:div>
    <w:div w:id="452408144">
      <w:bodyDiv w:val="1"/>
      <w:marLeft w:val="0"/>
      <w:marRight w:val="0"/>
      <w:marTop w:val="0"/>
      <w:marBottom w:val="0"/>
      <w:divBdr>
        <w:top w:val="none" w:sz="0" w:space="0" w:color="auto"/>
        <w:left w:val="none" w:sz="0" w:space="0" w:color="auto"/>
        <w:bottom w:val="none" w:sz="0" w:space="0" w:color="auto"/>
        <w:right w:val="none" w:sz="0" w:space="0" w:color="auto"/>
      </w:divBdr>
    </w:div>
    <w:div w:id="471141121">
      <w:bodyDiv w:val="1"/>
      <w:marLeft w:val="0"/>
      <w:marRight w:val="0"/>
      <w:marTop w:val="0"/>
      <w:marBottom w:val="0"/>
      <w:divBdr>
        <w:top w:val="none" w:sz="0" w:space="0" w:color="auto"/>
        <w:left w:val="none" w:sz="0" w:space="0" w:color="auto"/>
        <w:bottom w:val="none" w:sz="0" w:space="0" w:color="auto"/>
        <w:right w:val="none" w:sz="0" w:space="0" w:color="auto"/>
      </w:divBdr>
      <w:divsChild>
        <w:div w:id="276106700">
          <w:marLeft w:val="446"/>
          <w:marRight w:val="0"/>
          <w:marTop w:val="0"/>
          <w:marBottom w:val="0"/>
          <w:divBdr>
            <w:top w:val="none" w:sz="0" w:space="0" w:color="auto"/>
            <w:left w:val="none" w:sz="0" w:space="0" w:color="auto"/>
            <w:bottom w:val="none" w:sz="0" w:space="0" w:color="auto"/>
            <w:right w:val="none" w:sz="0" w:space="0" w:color="auto"/>
          </w:divBdr>
        </w:div>
        <w:div w:id="402602391">
          <w:marLeft w:val="446"/>
          <w:marRight w:val="0"/>
          <w:marTop w:val="0"/>
          <w:marBottom w:val="0"/>
          <w:divBdr>
            <w:top w:val="none" w:sz="0" w:space="0" w:color="auto"/>
            <w:left w:val="none" w:sz="0" w:space="0" w:color="auto"/>
            <w:bottom w:val="none" w:sz="0" w:space="0" w:color="auto"/>
            <w:right w:val="none" w:sz="0" w:space="0" w:color="auto"/>
          </w:divBdr>
        </w:div>
        <w:div w:id="980890985">
          <w:marLeft w:val="446"/>
          <w:marRight w:val="0"/>
          <w:marTop w:val="0"/>
          <w:marBottom w:val="0"/>
          <w:divBdr>
            <w:top w:val="none" w:sz="0" w:space="0" w:color="auto"/>
            <w:left w:val="none" w:sz="0" w:space="0" w:color="auto"/>
            <w:bottom w:val="none" w:sz="0" w:space="0" w:color="auto"/>
            <w:right w:val="none" w:sz="0" w:space="0" w:color="auto"/>
          </w:divBdr>
        </w:div>
        <w:div w:id="1566910374">
          <w:marLeft w:val="446"/>
          <w:marRight w:val="0"/>
          <w:marTop w:val="0"/>
          <w:marBottom w:val="0"/>
          <w:divBdr>
            <w:top w:val="none" w:sz="0" w:space="0" w:color="auto"/>
            <w:left w:val="none" w:sz="0" w:space="0" w:color="auto"/>
            <w:bottom w:val="none" w:sz="0" w:space="0" w:color="auto"/>
            <w:right w:val="none" w:sz="0" w:space="0" w:color="auto"/>
          </w:divBdr>
        </w:div>
      </w:divsChild>
    </w:div>
    <w:div w:id="475531819">
      <w:bodyDiv w:val="1"/>
      <w:marLeft w:val="0"/>
      <w:marRight w:val="0"/>
      <w:marTop w:val="0"/>
      <w:marBottom w:val="0"/>
      <w:divBdr>
        <w:top w:val="none" w:sz="0" w:space="0" w:color="auto"/>
        <w:left w:val="none" w:sz="0" w:space="0" w:color="auto"/>
        <w:bottom w:val="none" w:sz="0" w:space="0" w:color="auto"/>
        <w:right w:val="none" w:sz="0" w:space="0" w:color="auto"/>
      </w:divBdr>
    </w:div>
    <w:div w:id="490172939">
      <w:bodyDiv w:val="1"/>
      <w:marLeft w:val="0"/>
      <w:marRight w:val="0"/>
      <w:marTop w:val="0"/>
      <w:marBottom w:val="0"/>
      <w:divBdr>
        <w:top w:val="none" w:sz="0" w:space="0" w:color="auto"/>
        <w:left w:val="none" w:sz="0" w:space="0" w:color="auto"/>
        <w:bottom w:val="none" w:sz="0" w:space="0" w:color="auto"/>
        <w:right w:val="none" w:sz="0" w:space="0" w:color="auto"/>
      </w:divBdr>
    </w:div>
    <w:div w:id="493254710">
      <w:bodyDiv w:val="1"/>
      <w:marLeft w:val="0"/>
      <w:marRight w:val="0"/>
      <w:marTop w:val="0"/>
      <w:marBottom w:val="0"/>
      <w:divBdr>
        <w:top w:val="none" w:sz="0" w:space="0" w:color="auto"/>
        <w:left w:val="none" w:sz="0" w:space="0" w:color="auto"/>
        <w:bottom w:val="none" w:sz="0" w:space="0" w:color="auto"/>
        <w:right w:val="none" w:sz="0" w:space="0" w:color="auto"/>
      </w:divBdr>
    </w:div>
    <w:div w:id="496582801">
      <w:bodyDiv w:val="1"/>
      <w:marLeft w:val="0"/>
      <w:marRight w:val="0"/>
      <w:marTop w:val="0"/>
      <w:marBottom w:val="0"/>
      <w:divBdr>
        <w:top w:val="none" w:sz="0" w:space="0" w:color="auto"/>
        <w:left w:val="none" w:sz="0" w:space="0" w:color="auto"/>
        <w:bottom w:val="none" w:sz="0" w:space="0" w:color="auto"/>
        <w:right w:val="none" w:sz="0" w:space="0" w:color="auto"/>
      </w:divBdr>
      <w:divsChild>
        <w:div w:id="96028367">
          <w:marLeft w:val="0"/>
          <w:marRight w:val="0"/>
          <w:marTop w:val="0"/>
          <w:marBottom w:val="0"/>
          <w:divBdr>
            <w:top w:val="none" w:sz="0" w:space="0" w:color="auto"/>
            <w:left w:val="none" w:sz="0" w:space="0" w:color="auto"/>
            <w:bottom w:val="none" w:sz="0" w:space="0" w:color="auto"/>
            <w:right w:val="none" w:sz="0" w:space="0" w:color="auto"/>
          </w:divBdr>
        </w:div>
        <w:div w:id="910431587">
          <w:marLeft w:val="0"/>
          <w:marRight w:val="0"/>
          <w:marTop w:val="0"/>
          <w:marBottom w:val="0"/>
          <w:divBdr>
            <w:top w:val="none" w:sz="0" w:space="0" w:color="auto"/>
            <w:left w:val="none" w:sz="0" w:space="0" w:color="auto"/>
            <w:bottom w:val="none" w:sz="0" w:space="0" w:color="auto"/>
            <w:right w:val="none" w:sz="0" w:space="0" w:color="auto"/>
          </w:divBdr>
        </w:div>
      </w:divsChild>
    </w:div>
    <w:div w:id="541527146">
      <w:bodyDiv w:val="1"/>
      <w:marLeft w:val="0"/>
      <w:marRight w:val="0"/>
      <w:marTop w:val="0"/>
      <w:marBottom w:val="0"/>
      <w:divBdr>
        <w:top w:val="none" w:sz="0" w:space="0" w:color="auto"/>
        <w:left w:val="none" w:sz="0" w:space="0" w:color="auto"/>
        <w:bottom w:val="none" w:sz="0" w:space="0" w:color="auto"/>
        <w:right w:val="none" w:sz="0" w:space="0" w:color="auto"/>
      </w:divBdr>
    </w:div>
    <w:div w:id="541595640">
      <w:bodyDiv w:val="1"/>
      <w:marLeft w:val="0"/>
      <w:marRight w:val="0"/>
      <w:marTop w:val="0"/>
      <w:marBottom w:val="0"/>
      <w:divBdr>
        <w:top w:val="none" w:sz="0" w:space="0" w:color="auto"/>
        <w:left w:val="none" w:sz="0" w:space="0" w:color="auto"/>
        <w:bottom w:val="none" w:sz="0" w:space="0" w:color="auto"/>
        <w:right w:val="none" w:sz="0" w:space="0" w:color="auto"/>
      </w:divBdr>
    </w:div>
    <w:div w:id="546914820">
      <w:bodyDiv w:val="1"/>
      <w:marLeft w:val="0"/>
      <w:marRight w:val="0"/>
      <w:marTop w:val="0"/>
      <w:marBottom w:val="0"/>
      <w:divBdr>
        <w:top w:val="none" w:sz="0" w:space="0" w:color="auto"/>
        <w:left w:val="none" w:sz="0" w:space="0" w:color="auto"/>
        <w:bottom w:val="none" w:sz="0" w:space="0" w:color="auto"/>
        <w:right w:val="none" w:sz="0" w:space="0" w:color="auto"/>
      </w:divBdr>
    </w:div>
    <w:div w:id="561913734">
      <w:bodyDiv w:val="1"/>
      <w:marLeft w:val="0"/>
      <w:marRight w:val="0"/>
      <w:marTop w:val="0"/>
      <w:marBottom w:val="0"/>
      <w:divBdr>
        <w:top w:val="none" w:sz="0" w:space="0" w:color="auto"/>
        <w:left w:val="none" w:sz="0" w:space="0" w:color="auto"/>
        <w:bottom w:val="none" w:sz="0" w:space="0" w:color="auto"/>
        <w:right w:val="none" w:sz="0" w:space="0" w:color="auto"/>
      </w:divBdr>
    </w:div>
    <w:div w:id="638337560">
      <w:bodyDiv w:val="1"/>
      <w:marLeft w:val="0"/>
      <w:marRight w:val="0"/>
      <w:marTop w:val="0"/>
      <w:marBottom w:val="0"/>
      <w:divBdr>
        <w:top w:val="none" w:sz="0" w:space="0" w:color="auto"/>
        <w:left w:val="none" w:sz="0" w:space="0" w:color="auto"/>
        <w:bottom w:val="none" w:sz="0" w:space="0" w:color="auto"/>
        <w:right w:val="none" w:sz="0" w:space="0" w:color="auto"/>
      </w:divBdr>
      <w:divsChild>
        <w:div w:id="85272079">
          <w:marLeft w:val="0"/>
          <w:marRight w:val="0"/>
          <w:marTop w:val="0"/>
          <w:marBottom w:val="326"/>
          <w:divBdr>
            <w:top w:val="none" w:sz="0" w:space="0" w:color="auto"/>
            <w:left w:val="none" w:sz="0" w:space="0" w:color="auto"/>
            <w:bottom w:val="none" w:sz="0" w:space="0" w:color="auto"/>
            <w:right w:val="none" w:sz="0" w:space="0" w:color="auto"/>
          </w:divBdr>
        </w:div>
      </w:divsChild>
    </w:div>
    <w:div w:id="640964802">
      <w:bodyDiv w:val="1"/>
      <w:marLeft w:val="0"/>
      <w:marRight w:val="0"/>
      <w:marTop w:val="0"/>
      <w:marBottom w:val="0"/>
      <w:divBdr>
        <w:top w:val="none" w:sz="0" w:space="0" w:color="auto"/>
        <w:left w:val="none" w:sz="0" w:space="0" w:color="auto"/>
        <w:bottom w:val="none" w:sz="0" w:space="0" w:color="auto"/>
        <w:right w:val="none" w:sz="0" w:space="0" w:color="auto"/>
      </w:divBdr>
      <w:divsChild>
        <w:div w:id="1991403131">
          <w:marLeft w:val="0"/>
          <w:marRight w:val="0"/>
          <w:marTop w:val="0"/>
          <w:marBottom w:val="326"/>
          <w:divBdr>
            <w:top w:val="none" w:sz="0" w:space="0" w:color="auto"/>
            <w:left w:val="none" w:sz="0" w:space="0" w:color="auto"/>
            <w:bottom w:val="none" w:sz="0" w:space="0" w:color="auto"/>
            <w:right w:val="none" w:sz="0" w:space="0" w:color="auto"/>
          </w:divBdr>
        </w:div>
      </w:divsChild>
    </w:div>
    <w:div w:id="653723425">
      <w:bodyDiv w:val="1"/>
      <w:marLeft w:val="0"/>
      <w:marRight w:val="0"/>
      <w:marTop w:val="0"/>
      <w:marBottom w:val="0"/>
      <w:divBdr>
        <w:top w:val="none" w:sz="0" w:space="0" w:color="auto"/>
        <w:left w:val="none" w:sz="0" w:space="0" w:color="auto"/>
        <w:bottom w:val="none" w:sz="0" w:space="0" w:color="auto"/>
        <w:right w:val="none" w:sz="0" w:space="0" w:color="auto"/>
      </w:divBdr>
    </w:div>
    <w:div w:id="657080796">
      <w:bodyDiv w:val="1"/>
      <w:marLeft w:val="0"/>
      <w:marRight w:val="0"/>
      <w:marTop w:val="0"/>
      <w:marBottom w:val="0"/>
      <w:divBdr>
        <w:top w:val="none" w:sz="0" w:space="0" w:color="auto"/>
        <w:left w:val="none" w:sz="0" w:space="0" w:color="auto"/>
        <w:bottom w:val="none" w:sz="0" w:space="0" w:color="auto"/>
        <w:right w:val="none" w:sz="0" w:space="0" w:color="auto"/>
      </w:divBdr>
    </w:div>
    <w:div w:id="685056388">
      <w:bodyDiv w:val="1"/>
      <w:marLeft w:val="0"/>
      <w:marRight w:val="0"/>
      <w:marTop w:val="0"/>
      <w:marBottom w:val="0"/>
      <w:divBdr>
        <w:top w:val="none" w:sz="0" w:space="0" w:color="auto"/>
        <w:left w:val="none" w:sz="0" w:space="0" w:color="auto"/>
        <w:bottom w:val="none" w:sz="0" w:space="0" w:color="auto"/>
        <w:right w:val="none" w:sz="0" w:space="0" w:color="auto"/>
      </w:divBdr>
    </w:div>
    <w:div w:id="699745197">
      <w:bodyDiv w:val="1"/>
      <w:marLeft w:val="0"/>
      <w:marRight w:val="0"/>
      <w:marTop w:val="0"/>
      <w:marBottom w:val="0"/>
      <w:divBdr>
        <w:top w:val="none" w:sz="0" w:space="0" w:color="auto"/>
        <w:left w:val="none" w:sz="0" w:space="0" w:color="auto"/>
        <w:bottom w:val="none" w:sz="0" w:space="0" w:color="auto"/>
        <w:right w:val="none" w:sz="0" w:space="0" w:color="auto"/>
      </w:divBdr>
    </w:div>
    <w:div w:id="702943312">
      <w:bodyDiv w:val="1"/>
      <w:marLeft w:val="0"/>
      <w:marRight w:val="0"/>
      <w:marTop w:val="0"/>
      <w:marBottom w:val="0"/>
      <w:divBdr>
        <w:top w:val="none" w:sz="0" w:space="0" w:color="auto"/>
        <w:left w:val="none" w:sz="0" w:space="0" w:color="auto"/>
        <w:bottom w:val="none" w:sz="0" w:space="0" w:color="auto"/>
        <w:right w:val="none" w:sz="0" w:space="0" w:color="auto"/>
      </w:divBdr>
    </w:div>
    <w:div w:id="712388232">
      <w:bodyDiv w:val="1"/>
      <w:marLeft w:val="0"/>
      <w:marRight w:val="0"/>
      <w:marTop w:val="0"/>
      <w:marBottom w:val="0"/>
      <w:divBdr>
        <w:top w:val="none" w:sz="0" w:space="0" w:color="auto"/>
        <w:left w:val="none" w:sz="0" w:space="0" w:color="auto"/>
        <w:bottom w:val="none" w:sz="0" w:space="0" w:color="auto"/>
        <w:right w:val="none" w:sz="0" w:space="0" w:color="auto"/>
      </w:divBdr>
    </w:div>
    <w:div w:id="716973235">
      <w:bodyDiv w:val="1"/>
      <w:marLeft w:val="0"/>
      <w:marRight w:val="0"/>
      <w:marTop w:val="0"/>
      <w:marBottom w:val="0"/>
      <w:divBdr>
        <w:top w:val="none" w:sz="0" w:space="0" w:color="auto"/>
        <w:left w:val="none" w:sz="0" w:space="0" w:color="auto"/>
        <w:bottom w:val="none" w:sz="0" w:space="0" w:color="auto"/>
        <w:right w:val="none" w:sz="0" w:space="0" w:color="auto"/>
      </w:divBdr>
    </w:div>
    <w:div w:id="721488792">
      <w:bodyDiv w:val="1"/>
      <w:marLeft w:val="0"/>
      <w:marRight w:val="0"/>
      <w:marTop w:val="0"/>
      <w:marBottom w:val="0"/>
      <w:divBdr>
        <w:top w:val="none" w:sz="0" w:space="0" w:color="auto"/>
        <w:left w:val="none" w:sz="0" w:space="0" w:color="auto"/>
        <w:bottom w:val="none" w:sz="0" w:space="0" w:color="auto"/>
        <w:right w:val="none" w:sz="0" w:space="0" w:color="auto"/>
      </w:divBdr>
    </w:div>
    <w:div w:id="723600151">
      <w:bodyDiv w:val="1"/>
      <w:marLeft w:val="0"/>
      <w:marRight w:val="0"/>
      <w:marTop w:val="0"/>
      <w:marBottom w:val="0"/>
      <w:divBdr>
        <w:top w:val="none" w:sz="0" w:space="0" w:color="auto"/>
        <w:left w:val="none" w:sz="0" w:space="0" w:color="auto"/>
        <w:bottom w:val="none" w:sz="0" w:space="0" w:color="auto"/>
        <w:right w:val="none" w:sz="0" w:space="0" w:color="auto"/>
      </w:divBdr>
    </w:div>
    <w:div w:id="735129098">
      <w:bodyDiv w:val="1"/>
      <w:marLeft w:val="0"/>
      <w:marRight w:val="0"/>
      <w:marTop w:val="0"/>
      <w:marBottom w:val="0"/>
      <w:divBdr>
        <w:top w:val="none" w:sz="0" w:space="0" w:color="auto"/>
        <w:left w:val="none" w:sz="0" w:space="0" w:color="auto"/>
        <w:bottom w:val="none" w:sz="0" w:space="0" w:color="auto"/>
        <w:right w:val="none" w:sz="0" w:space="0" w:color="auto"/>
      </w:divBdr>
    </w:div>
    <w:div w:id="756025622">
      <w:bodyDiv w:val="1"/>
      <w:marLeft w:val="0"/>
      <w:marRight w:val="0"/>
      <w:marTop w:val="0"/>
      <w:marBottom w:val="0"/>
      <w:divBdr>
        <w:top w:val="none" w:sz="0" w:space="0" w:color="auto"/>
        <w:left w:val="none" w:sz="0" w:space="0" w:color="auto"/>
        <w:bottom w:val="none" w:sz="0" w:space="0" w:color="auto"/>
        <w:right w:val="none" w:sz="0" w:space="0" w:color="auto"/>
      </w:divBdr>
    </w:div>
    <w:div w:id="758404727">
      <w:bodyDiv w:val="1"/>
      <w:marLeft w:val="0"/>
      <w:marRight w:val="0"/>
      <w:marTop w:val="0"/>
      <w:marBottom w:val="0"/>
      <w:divBdr>
        <w:top w:val="none" w:sz="0" w:space="0" w:color="auto"/>
        <w:left w:val="none" w:sz="0" w:space="0" w:color="auto"/>
        <w:bottom w:val="none" w:sz="0" w:space="0" w:color="auto"/>
        <w:right w:val="none" w:sz="0" w:space="0" w:color="auto"/>
      </w:divBdr>
    </w:div>
    <w:div w:id="761871919">
      <w:bodyDiv w:val="1"/>
      <w:marLeft w:val="0"/>
      <w:marRight w:val="0"/>
      <w:marTop w:val="0"/>
      <w:marBottom w:val="0"/>
      <w:divBdr>
        <w:top w:val="none" w:sz="0" w:space="0" w:color="auto"/>
        <w:left w:val="none" w:sz="0" w:space="0" w:color="auto"/>
        <w:bottom w:val="none" w:sz="0" w:space="0" w:color="auto"/>
        <w:right w:val="none" w:sz="0" w:space="0" w:color="auto"/>
      </w:divBdr>
    </w:div>
    <w:div w:id="777405560">
      <w:bodyDiv w:val="1"/>
      <w:marLeft w:val="0"/>
      <w:marRight w:val="0"/>
      <w:marTop w:val="0"/>
      <w:marBottom w:val="0"/>
      <w:divBdr>
        <w:top w:val="none" w:sz="0" w:space="0" w:color="auto"/>
        <w:left w:val="none" w:sz="0" w:space="0" w:color="auto"/>
        <w:bottom w:val="none" w:sz="0" w:space="0" w:color="auto"/>
        <w:right w:val="none" w:sz="0" w:space="0" w:color="auto"/>
      </w:divBdr>
    </w:div>
    <w:div w:id="782767706">
      <w:bodyDiv w:val="1"/>
      <w:marLeft w:val="0"/>
      <w:marRight w:val="0"/>
      <w:marTop w:val="0"/>
      <w:marBottom w:val="0"/>
      <w:divBdr>
        <w:top w:val="none" w:sz="0" w:space="0" w:color="auto"/>
        <w:left w:val="none" w:sz="0" w:space="0" w:color="auto"/>
        <w:bottom w:val="none" w:sz="0" w:space="0" w:color="auto"/>
        <w:right w:val="none" w:sz="0" w:space="0" w:color="auto"/>
      </w:divBdr>
    </w:div>
    <w:div w:id="804081015">
      <w:bodyDiv w:val="1"/>
      <w:marLeft w:val="0"/>
      <w:marRight w:val="0"/>
      <w:marTop w:val="0"/>
      <w:marBottom w:val="0"/>
      <w:divBdr>
        <w:top w:val="none" w:sz="0" w:space="0" w:color="auto"/>
        <w:left w:val="none" w:sz="0" w:space="0" w:color="auto"/>
        <w:bottom w:val="none" w:sz="0" w:space="0" w:color="auto"/>
        <w:right w:val="none" w:sz="0" w:space="0" w:color="auto"/>
      </w:divBdr>
    </w:div>
    <w:div w:id="820462788">
      <w:bodyDiv w:val="1"/>
      <w:marLeft w:val="0"/>
      <w:marRight w:val="0"/>
      <w:marTop w:val="0"/>
      <w:marBottom w:val="0"/>
      <w:divBdr>
        <w:top w:val="none" w:sz="0" w:space="0" w:color="auto"/>
        <w:left w:val="none" w:sz="0" w:space="0" w:color="auto"/>
        <w:bottom w:val="none" w:sz="0" w:space="0" w:color="auto"/>
        <w:right w:val="none" w:sz="0" w:space="0" w:color="auto"/>
      </w:divBdr>
      <w:divsChild>
        <w:div w:id="1862706">
          <w:marLeft w:val="0"/>
          <w:marRight w:val="0"/>
          <w:marTop w:val="77"/>
          <w:marBottom w:val="0"/>
          <w:divBdr>
            <w:top w:val="none" w:sz="0" w:space="0" w:color="auto"/>
            <w:left w:val="none" w:sz="0" w:space="0" w:color="auto"/>
            <w:bottom w:val="none" w:sz="0" w:space="0" w:color="auto"/>
            <w:right w:val="none" w:sz="0" w:space="0" w:color="auto"/>
          </w:divBdr>
        </w:div>
        <w:div w:id="18817870">
          <w:marLeft w:val="0"/>
          <w:marRight w:val="0"/>
          <w:marTop w:val="77"/>
          <w:marBottom w:val="0"/>
          <w:divBdr>
            <w:top w:val="none" w:sz="0" w:space="0" w:color="auto"/>
            <w:left w:val="none" w:sz="0" w:space="0" w:color="auto"/>
            <w:bottom w:val="none" w:sz="0" w:space="0" w:color="auto"/>
            <w:right w:val="none" w:sz="0" w:space="0" w:color="auto"/>
          </w:divBdr>
        </w:div>
        <w:div w:id="42951994">
          <w:marLeft w:val="0"/>
          <w:marRight w:val="0"/>
          <w:marTop w:val="77"/>
          <w:marBottom w:val="0"/>
          <w:divBdr>
            <w:top w:val="none" w:sz="0" w:space="0" w:color="auto"/>
            <w:left w:val="none" w:sz="0" w:space="0" w:color="auto"/>
            <w:bottom w:val="none" w:sz="0" w:space="0" w:color="auto"/>
            <w:right w:val="none" w:sz="0" w:space="0" w:color="auto"/>
          </w:divBdr>
        </w:div>
        <w:div w:id="46269441">
          <w:marLeft w:val="0"/>
          <w:marRight w:val="0"/>
          <w:marTop w:val="77"/>
          <w:marBottom w:val="0"/>
          <w:divBdr>
            <w:top w:val="none" w:sz="0" w:space="0" w:color="auto"/>
            <w:left w:val="none" w:sz="0" w:space="0" w:color="auto"/>
            <w:bottom w:val="none" w:sz="0" w:space="0" w:color="auto"/>
            <w:right w:val="none" w:sz="0" w:space="0" w:color="auto"/>
          </w:divBdr>
        </w:div>
        <w:div w:id="247083944">
          <w:marLeft w:val="0"/>
          <w:marRight w:val="0"/>
          <w:marTop w:val="77"/>
          <w:marBottom w:val="0"/>
          <w:divBdr>
            <w:top w:val="none" w:sz="0" w:space="0" w:color="auto"/>
            <w:left w:val="none" w:sz="0" w:space="0" w:color="auto"/>
            <w:bottom w:val="none" w:sz="0" w:space="0" w:color="auto"/>
            <w:right w:val="none" w:sz="0" w:space="0" w:color="auto"/>
          </w:divBdr>
        </w:div>
        <w:div w:id="253320122">
          <w:marLeft w:val="0"/>
          <w:marRight w:val="0"/>
          <w:marTop w:val="77"/>
          <w:marBottom w:val="0"/>
          <w:divBdr>
            <w:top w:val="none" w:sz="0" w:space="0" w:color="auto"/>
            <w:left w:val="none" w:sz="0" w:space="0" w:color="auto"/>
            <w:bottom w:val="none" w:sz="0" w:space="0" w:color="auto"/>
            <w:right w:val="none" w:sz="0" w:space="0" w:color="auto"/>
          </w:divBdr>
        </w:div>
        <w:div w:id="287398702">
          <w:marLeft w:val="0"/>
          <w:marRight w:val="0"/>
          <w:marTop w:val="77"/>
          <w:marBottom w:val="0"/>
          <w:divBdr>
            <w:top w:val="none" w:sz="0" w:space="0" w:color="auto"/>
            <w:left w:val="none" w:sz="0" w:space="0" w:color="auto"/>
            <w:bottom w:val="none" w:sz="0" w:space="0" w:color="auto"/>
            <w:right w:val="none" w:sz="0" w:space="0" w:color="auto"/>
          </w:divBdr>
        </w:div>
        <w:div w:id="375466505">
          <w:marLeft w:val="0"/>
          <w:marRight w:val="0"/>
          <w:marTop w:val="77"/>
          <w:marBottom w:val="0"/>
          <w:divBdr>
            <w:top w:val="none" w:sz="0" w:space="0" w:color="auto"/>
            <w:left w:val="none" w:sz="0" w:space="0" w:color="auto"/>
            <w:bottom w:val="none" w:sz="0" w:space="0" w:color="auto"/>
            <w:right w:val="none" w:sz="0" w:space="0" w:color="auto"/>
          </w:divBdr>
        </w:div>
        <w:div w:id="545142906">
          <w:marLeft w:val="0"/>
          <w:marRight w:val="0"/>
          <w:marTop w:val="77"/>
          <w:marBottom w:val="0"/>
          <w:divBdr>
            <w:top w:val="none" w:sz="0" w:space="0" w:color="auto"/>
            <w:left w:val="none" w:sz="0" w:space="0" w:color="auto"/>
            <w:bottom w:val="none" w:sz="0" w:space="0" w:color="auto"/>
            <w:right w:val="none" w:sz="0" w:space="0" w:color="auto"/>
          </w:divBdr>
        </w:div>
        <w:div w:id="565996709">
          <w:marLeft w:val="0"/>
          <w:marRight w:val="0"/>
          <w:marTop w:val="77"/>
          <w:marBottom w:val="0"/>
          <w:divBdr>
            <w:top w:val="none" w:sz="0" w:space="0" w:color="auto"/>
            <w:left w:val="none" w:sz="0" w:space="0" w:color="auto"/>
            <w:bottom w:val="none" w:sz="0" w:space="0" w:color="auto"/>
            <w:right w:val="none" w:sz="0" w:space="0" w:color="auto"/>
          </w:divBdr>
        </w:div>
        <w:div w:id="570431907">
          <w:marLeft w:val="0"/>
          <w:marRight w:val="0"/>
          <w:marTop w:val="77"/>
          <w:marBottom w:val="0"/>
          <w:divBdr>
            <w:top w:val="none" w:sz="0" w:space="0" w:color="auto"/>
            <w:left w:val="none" w:sz="0" w:space="0" w:color="auto"/>
            <w:bottom w:val="none" w:sz="0" w:space="0" w:color="auto"/>
            <w:right w:val="none" w:sz="0" w:space="0" w:color="auto"/>
          </w:divBdr>
        </w:div>
        <w:div w:id="591815486">
          <w:marLeft w:val="0"/>
          <w:marRight w:val="0"/>
          <w:marTop w:val="77"/>
          <w:marBottom w:val="0"/>
          <w:divBdr>
            <w:top w:val="none" w:sz="0" w:space="0" w:color="auto"/>
            <w:left w:val="none" w:sz="0" w:space="0" w:color="auto"/>
            <w:bottom w:val="none" w:sz="0" w:space="0" w:color="auto"/>
            <w:right w:val="none" w:sz="0" w:space="0" w:color="auto"/>
          </w:divBdr>
        </w:div>
        <w:div w:id="706760376">
          <w:marLeft w:val="0"/>
          <w:marRight w:val="0"/>
          <w:marTop w:val="77"/>
          <w:marBottom w:val="0"/>
          <w:divBdr>
            <w:top w:val="none" w:sz="0" w:space="0" w:color="auto"/>
            <w:left w:val="none" w:sz="0" w:space="0" w:color="auto"/>
            <w:bottom w:val="none" w:sz="0" w:space="0" w:color="auto"/>
            <w:right w:val="none" w:sz="0" w:space="0" w:color="auto"/>
          </w:divBdr>
        </w:div>
        <w:div w:id="814565160">
          <w:marLeft w:val="0"/>
          <w:marRight w:val="0"/>
          <w:marTop w:val="77"/>
          <w:marBottom w:val="0"/>
          <w:divBdr>
            <w:top w:val="none" w:sz="0" w:space="0" w:color="auto"/>
            <w:left w:val="none" w:sz="0" w:space="0" w:color="auto"/>
            <w:bottom w:val="none" w:sz="0" w:space="0" w:color="auto"/>
            <w:right w:val="none" w:sz="0" w:space="0" w:color="auto"/>
          </w:divBdr>
        </w:div>
        <w:div w:id="964509765">
          <w:marLeft w:val="0"/>
          <w:marRight w:val="0"/>
          <w:marTop w:val="77"/>
          <w:marBottom w:val="0"/>
          <w:divBdr>
            <w:top w:val="none" w:sz="0" w:space="0" w:color="auto"/>
            <w:left w:val="none" w:sz="0" w:space="0" w:color="auto"/>
            <w:bottom w:val="none" w:sz="0" w:space="0" w:color="auto"/>
            <w:right w:val="none" w:sz="0" w:space="0" w:color="auto"/>
          </w:divBdr>
        </w:div>
        <w:div w:id="1066342660">
          <w:marLeft w:val="0"/>
          <w:marRight w:val="0"/>
          <w:marTop w:val="77"/>
          <w:marBottom w:val="0"/>
          <w:divBdr>
            <w:top w:val="none" w:sz="0" w:space="0" w:color="auto"/>
            <w:left w:val="none" w:sz="0" w:space="0" w:color="auto"/>
            <w:bottom w:val="none" w:sz="0" w:space="0" w:color="auto"/>
            <w:right w:val="none" w:sz="0" w:space="0" w:color="auto"/>
          </w:divBdr>
        </w:div>
        <w:div w:id="1210607413">
          <w:marLeft w:val="0"/>
          <w:marRight w:val="0"/>
          <w:marTop w:val="77"/>
          <w:marBottom w:val="0"/>
          <w:divBdr>
            <w:top w:val="none" w:sz="0" w:space="0" w:color="auto"/>
            <w:left w:val="none" w:sz="0" w:space="0" w:color="auto"/>
            <w:bottom w:val="none" w:sz="0" w:space="0" w:color="auto"/>
            <w:right w:val="none" w:sz="0" w:space="0" w:color="auto"/>
          </w:divBdr>
        </w:div>
        <w:div w:id="1250695589">
          <w:marLeft w:val="0"/>
          <w:marRight w:val="0"/>
          <w:marTop w:val="77"/>
          <w:marBottom w:val="0"/>
          <w:divBdr>
            <w:top w:val="none" w:sz="0" w:space="0" w:color="auto"/>
            <w:left w:val="none" w:sz="0" w:space="0" w:color="auto"/>
            <w:bottom w:val="none" w:sz="0" w:space="0" w:color="auto"/>
            <w:right w:val="none" w:sz="0" w:space="0" w:color="auto"/>
          </w:divBdr>
        </w:div>
        <w:div w:id="1399130559">
          <w:marLeft w:val="0"/>
          <w:marRight w:val="0"/>
          <w:marTop w:val="77"/>
          <w:marBottom w:val="0"/>
          <w:divBdr>
            <w:top w:val="none" w:sz="0" w:space="0" w:color="auto"/>
            <w:left w:val="none" w:sz="0" w:space="0" w:color="auto"/>
            <w:bottom w:val="none" w:sz="0" w:space="0" w:color="auto"/>
            <w:right w:val="none" w:sz="0" w:space="0" w:color="auto"/>
          </w:divBdr>
        </w:div>
        <w:div w:id="1460414549">
          <w:marLeft w:val="0"/>
          <w:marRight w:val="0"/>
          <w:marTop w:val="77"/>
          <w:marBottom w:val="0"/>
          <w:divBdr>
            <w:top w:val="none" w:sz="0" w:space="0" w:color="auto"/>
            <w:left w:val="none" w:sz="0" w:space="0" w:color="auto"/>
            <w:bottom w:val="none" w:sz="0" w:space="0" w:color="auto"/>
            <w:right w:val="none" w:sz="0" w:space="0" w:color="auto"/>
          </w:divBdr>
        </w:div>
        <w:div w:id="1461069198">
          <w:marLeft w:val="0"/>
          <w:marRight w:val="0"/>
          <w:marTop w:val="77"/>
          <w:marBottom w:val="0"/>
          <w:divBdr>
            <w:top w:val="none" w:sz="0" w:space="0" w:color="auto"/>
            <w:left w:val="none" w:sz="0" w:space="0" w:color="auto"/>
            <w:bottom w:val="none" w:sz="0" w:space="0" w:color="auto"/>
            <w:right w:val="none" w:sz="0" w:space="0" w:color="auto"/>
          </w:divBdr>
        </w:div>
        <w:div w:id="1595700393">
          <w:marLeft w:val="0"/>
          <w:marRight w:val="0"/>
          <w:marTop w:val="77"/>
          <w:marBottom w:val="0"/>
          <w:divBdr>
            <w:top w:val="none" w:sz="0" w:space="0" w:color="auto"/>
            <w:left w:val="none" w:sz="0" w:space="0" w:color="auto"/>
            <w:bottom w:val="none" w:sz="0" w:space="0" w:color="auto"/>
            <w:right w:val="none" w:sz="0" w:space="0" w:color="auto"/>
          </w:divBdr>
        </w:div>
        <w:div w:id="1600479340">
          <w:marLeft w:val="0"/>
          <w:marRight w:val="0"/>
          <w:marTop w:val="77"/>
          <w:marBottom w:val="0"/>
          <w:divBdr>
            <w:top w:val="none" w:sz="0" w:space="0" w:color="auto"/>
            <w:left w:val="none" w:sz="0" w:space="0" w:color="auto"/>
            <w:bottom w:val="none" w:sz="0" w:space="0" w:color="auto"/>
            <w:right w:val="none" w:sz="0" w:space="0" w:color="auto"/>
          </w:divBdr>
        </w:div>
        <w:div w:id="1642733307">
          <w:marLeft w:val="0"/>
          <w:marRight w:val="0"/>
          <w:marTop w:val="77"/>
          <w:marBottom w:val="0"/>
          <w:divBdr>
            <w:top w:val="none" w:sz="0" w:space="0" w:color="auto"/>
            <w:left w:val="none" w:sz="0" w:space="0" w:color="auto"/>
            <w:bottom w:val="none" w:sz="0" w:space="0" w:color="auto"/>
            <w:right w:val="none" w:sz="0" w:space="0" w:color="auto"/>
          </w:divBdr>
        </w:div>
        <w:div w:id="1801799363">
          <w:marLeft w:val="0"/>
          <w:marRight w:val="0"/>
          <w:marTop w:val="77"/>
          <w:marBottom w:val="0"/>
          <w:divBdr>
            <w:top w:val="none" w:sz="0" w:space="0" w:color="auto"/>
            <w:left w:val="none" w:sz="0" w:space="0" w:color="auto"/>
            <w:bottom w:val="none" w:sz="0" w:space="0" w:color="auto"/>
            <w:right w:val="none" w:sz="0" w:space="0" w:color="auto"/>
          </w:divBdr>
        </w:div>
        <w:div w:id="1821270670">
          <w:marLeft w:val="0"/>
          <w:marRight w:val="0"/>
          <w:marTop w:val="77"/>
          <w:marBottom w:val="0"/>
          <w:divBdr>
            <w:top w:val="none" w:sz="0" w:space="0" w:color="auto"/>
            <w:left w:val="none" w:sz="0" w:space="0" w:color="auto"/>
            <w:bottom w:val="none" w:sz="0" w:space="0" w:color="auto"/>
            <w:right w:val="none" w:sz="0" w:space="0" w:color="auto"/>
          </w:divBdr>
        </w:div>
        <w:div w:id="1947233439">
          <w:marLeft w:val="0"/>
          <w:marRight w:val="0"/>
          <w:marTop w:val="77"/>
          <w:marBottom w:val="0"/>
          <w:divBdr>
            <w:top w:val="none" w:sz="0" w:space="0" w:color="auto"/>
            <w:left w:val="none" w:sz="0" w:space="0" w:color="auto"/>
            <w:bottom w:val="none" w:sz="0" w:space="0" w:color="auto"/>
            <w:right w:val="none" w:sz="0" w:space="0" w:color="auto"/>
          </w:divBdr>
        </w:div>
        <w:div w:id="1995716799">
          <w:marLeft w:val="0"/>
          <w:marRight w:val="0"/>
          <w:marTop w:val="77"/>
          <w:marBottom w:val="0"/>
          <w:divBdr>
            <w:top w:val="none" w:sz="0" w:space="0" w:color="auto"/>
            <w:left w:val="none" w:sz="0" w:space="0" w:color="auto"/>
            <w:bottom w:val="none" w:sz="0" w:space="0" w:color="auto"/>
            <w:right w:val="none" w:sz="0" w:space="0" w:color="auto"/>
          </w:divBdr>
        </w:div>
      </w:divsChild>
    </w:div>
    <w:div w:id="830221940">
      <w:bodyDiv w:val="1"/>
      <w:marLeft w:val="0"/>
      <w:marRight w:val="0"/>
      <w:marTop w:val="0"/>
      <w:marBottom w:val="0"/>
      <w:divBdr>
        <w:top w:val="none" w:sz="0" w:space="0" w:color="auto"/>
        <w:left w:val="none" w:sz="0" w:space="0" w:color="auto"/>
        <w:bottom w:val="none" w:sz="0" w:space="0" w:color="auto"/>
        <w:right w:val="none" w:sz="0" w:space="0" w:color="auto"/>
      </w:divBdr>
      <w:divsChild>
        <w:div w:id="39012371">
          <w:marLeft w:val="0"/>
          <w:marRight w:val="0"/>
          <w:marTop w:val="77"/>
          <w:marBottom w:val="0"/>
          <w:divBdr>
            <w:top w:val="none" w:sz="0" w:space="0" w:color="auto"/>
            <w:left w:val="none" w:sz="0" w:space="0" w:color="auto"/>
            <w:bottom w:val="none" w:sz="0" w:space="0" w:color="auto"/>
            <w:right w:val="none" w:sz="0" w:space="0" w:color="auto"/>
          </w:divBdr>
        </w:div>
        <w:div w:id="205531433">
          <w:marLeft w:val="0"/>
          <w:marRight w:val="0"/>
          <w:marTop w:val="77"/>
          <w:marBottom w:val="0"/>
          <w:divBdr>
            <w:top w:val="none" w:sz="0" w:space="0" w:color="auto"/>
            <w:left w:val="none" w:sz="0" w:space="0" w:color="auto"/>
            <w:bottom w:val="none" w:sz="0" w:space="0" w:color="auto"/>
            <w:right w:val="none" w:sz="0" w:space="0" w:color="auto"/>
          </w:divBdr>
        </w:div>
        <w:div w:id="239413552">
          <w:marLeft w:val="0"/>
          <w:marRight w:val="0"/>
          <w:marTop w:val="77"/>
          <w:marBottom w:val="0"/>
          <w:divBdr>
            <w:top w:val="none" w:sz="0" w:space="0" w:color="auto"/>
            <w:left w:val="none" w:sz="0" w:space="0" w:color="auto"/>
            <w:bottom w:val="none" w:sz="0" w:space="0" w:color="auto"/>
            <w:right w:val="none" w:sz="0" w:space="0" w:color="auto"/>
          </w:divBdr>
        </w:div>
        <w:div w:id="338387469">
          <w:marLeft w:val="0"/>
          <w:marRight w:val="0"/>
          <w:marTop w:val="77"/>
          <w:marBottom w:val="0"/>
          <w:divBdr>
            <w:top w:val="none" w:sz="0" w:space="0" w:color="auto"/>
            <w:left w:val="none" w:sz="0" w:space="0" w:color="auto"/>
            <w:bottom w:val="none" w:sz="0" w:space="0" w:color="auto"/>
            <w:right w:val="none" w:sz="0" w:space="0" w:color="auto"/>
          </w:divBdr>
        </w:div>
        <w:div w:id="413937195">
          <w:marLeft w:val="0"/>
          <w:marRight w:val="0"/>
          <w:marTop w:val="77"/>
          <w:marBottom w:val="0"/>
          <w:divBdr>
            <w:top w:val="none" w:sz="0" w:space="0" w:color="auto"/>
            <w:left w:val="none" w:sz="0" w:space="0" w:color="auto"/>
            <w:bottom w:val="none" w:sz="0" w:space="0" w:color="auto"/>
            <w:right w:val="none" w:sz="0" w:space="0" w:color="auto"/>
          </w:divBdr>
        </w:div>
        <w:div w:id="454560537">
          <w:marLeft w:val="0"/>
          <w:marRight w:val="0"/>
          <w:marTop w:val="77"/>
          <w:marBottom w:val="0"/>
          <w:divBdr>
            <w:top w:val="none" w:sz="0" w:space="0" w:color="auto"/>
            <w:left w:val="none" w:sz="0" w:space="0" w:color="auto"/>
            <w:bottom w:val="none" w:sz="0" w:space="0" w:color="auto"/>
            <w:right w:val="none" w:sz="0" w:space="0" w:color="auto"/>
          </w:divBdr>
        </w:div>
        <w:div w:id="595407014">
          <w:marLeft w:val="0"/>
          <w:marRight w:val="0"/>
          <w:marTop w:val="77"/>
          <w:marBottom w:val="0"/>
          <w:divBdr>
            <w:top w:val="none" w:sz="0" w:space="0" w:color="auto"/>
            <w:left w:val="none" w:sz="0" w:space="0" w:color="auto"/>
            <w:bottom w:val="none" w:sz="0" w:space="0" w:color="auto"/>
            <w:right w:val="none" w:sz="0" w:space="0" w:color="auto"/>
          </w:divBdr>
        </w:div>
        <w:div w:id="611673165">
          <w:marLeft w:val="0"/>
          <w:marRight w:val="0"/>
          <w:marTop w:val="77"/>
          <w:marBottom w:val="0"/>
          <w:divBdr>
            <w:top w:val="none" w:sz="0" w:space="0" w:color="auto"/>
            <w:left w:val="none" w:sz="0" w:space="0" w:color="auto"/>
            <w:bottom w:val="none" w:sz="0" w:space="0" w:color="auto"/>
            <w:right w:val="none" w:sz="0" w:space="0" w:color="auto"/>
          </w:divBdr>
        </w:div>
        <w:div w:id="622227635">
          <w:marLeft w:val="0"/>
          <w:marRight w:val="0"/>
          <w:marTop w:val="77"/>
          <w:marBottom w:val="0"/>
          <w:divBdr>
            <w:top w:val="none" w:sz="0" w:space="0" w:color="auto"/>
            <w:left w:val="none" w:sz="0" w:space="0" w:color="auto"/>
            <w:bottom w:val="none" w:sz="0" w:space="0" w:color="auto"/>
            <w:right w:val="none" w:sz="0" w:space="0" w:color="auto"/>
          </w:divBdr>
        </w:div>
        <w:div w:id="711080371">
          <w:marLeft w:val="0"/>
          <w:marRight w:val="0"/>
          <w:marTop w:val="77"/>
          <w:marBottom w:val="0"/>
          <w:divBdr>
            <w:top w:val="none" w:sz="0" w:space="0" w:color="auto"/>
            <w:left w:val="none" w:sz="0" w:space="0" w:color="auto"/>
            <w:bottom w:val="none" w:sz="0" w:space="0" w:color="auto"/>
            <w:right w:val="none" w:sz="0" w:space="0" w:color="auto"/>
          </w:divBdr>
        </w:div>
        <w:div w:id="800540430">
          <w:marLeft w:val="0"/>
          <w:marRight w:val="0"/>
          <w:marTop w:val="77"/>
          <w:marBottom w:val="0"/>
          <w:divBdr>
            <w:top w:val="none" w:sz="0" w:space="0" w:color="auto"/>
            <w:left w:val="none" w:sz="0" w:space="0" w:color="auto"/>
            <w:bottom w:val="none" w:sz="0" w:space="0" w:color="auto"/>
            <w:right w:val="none" w:sz="0" w:space="0" w:color="auto"/>
          </w:divBdr>
        </w:div>
        <w:div w:id="828860800">
          <w:marLeft w:val="0"/>
          <w:marRight w:val="0"/>
          <w:marTop w:val="77"/>
          <w:marBottom w:val="0"/>
          <w:divBdr>
            <w:top w:val="none" w:sz="0" w:space="0" w:color="auto"/>
            <w:left w:val="none" w:sz="0" w:space="0" w:color="auto"/>
            <w:bottom w:val="none" w:sz="0" w:space="0" w:color="auto"/>
            <w:right w:val="none" w:sz="0" w:space="0" w:color="auto"/>
          </w:divBdr>
        </w:div>
        <w:div w:id="858860078">
          <w:marLeft w:val="0"/>
          <w:marRight w:val="0"/>
          <w:marTop w:val="77"/>
          <w:marBottom w:val="0"/>
          <w:divBdr>
            <w:top w:val="none" w:sz="0" w:space="0" w:color="auto"/>
            <w:left w:val="none" w:sz="0" w:space="0" w:color="auto"/>
            <w:bottom w:val="none" w:sz="0" w:space="0" w:color="auto"/>
            <w:right w:val="none" w:sz="0" w:space="0" w:color="auto"/>
          </w:divBdr>
        </w:div>
        <w:div w:id="868294985">
          <w:marLeft w:val="0"/>
          <w:marRight w:val="0"/>
          <w:marTop w:val="77"/>
          <w:marBottom w:val="0"/>
          <w:divBdr>
            <w:top w:val="none" w:sz="0" w:space="0" w:color="auto"/>
            <w:left w:val="none" w:sz="0" w:space="0" w:color="auto"/>
            <w:bottom w:val="none" w:sz="0" w:space="0" w:color="auto"/>
            <w:right w:val="none" w:sz="0" w:space="0" w:color="auto"/>
          </w:divBdr>
        </w:div>
        <w:div w:id="912423555">
          <w:marLeft w:val="0"/>
          <w:marRight w:val="0"/>
          <w:marTop w:val="77"/>
          <w:marBottom w:val="0"/>
          <w:divBdr>
            <w:top w:val="none" w:sz="0" w:space="0" w:color="auto"/>
            <w:left w:val="none" w:sz="0" w:space="0" w:color="auto"/>
            <w:bottom w:val="none" w:sz="0" w:space="0" w:color="auto"/>
            <w:right w:val="none" w:sz="0" w:space="0" w:color="auto"/>
          </w:divBdr>
        </w:div>
        <w:div w:id="924415192">
          <w:marLeft w:val="0"/>
          <w:marRight w:val="0"/>
          <w:marTop w:val="77"/>
          <w:marBottom w:val="0"/>
          <w:divBdr>
            <w:top w:val="none" w:sz="0" w:space="0" w:color="auto"/>
            <w:left w:val="none" w:sz="0" w:space="0" w:color="auto"/>
            <w:bottom w:val="none" w:sz="0" w:space="0" w:color="auto"/>
            <w:right w:val="none" w:sz="0" w:space="0" w:color="auto"/>
          </w:divBdr>
        </w:div>
        <w:div w:id="992369512">
          <w:marLeft w:val="0"/>
          <w:marRight w:val="0"/>
          <w:marTop w:val="77"/>
          <w:marBottom w:val="0"/>
          <w:divBdr>
            <w:top w:val="none" w:sz="0" w:space="0" w:color="auto"/>
            <w:left w:val="none" w:sz="0" w:space="0" w:color="auto"/>
            <w:bottom w:val="none" w:sz="0" w:space="0" w:color="auto"/>
            <w:right w:val="none" w:sz="0" w:space="0" w:color="auto"/>
          </w:divBdr>
        </w:div>
        <w:div w:id="1000811561">
          <w:marLeft w:val="0"/>
          <w:marRight w:val="0"/>
          <w:marTop w:val="77"/>
          <w:marBottom w:val="0"/>
          <w:divBdr>
            <w:top w:val="none" w:sz="0" w:space="0" w:color="auto"/>
            <w:left w:val="none" w:sz="0" w:space="0" w:color="auto"/>
            <w:bottom w:val="none" w:sz="0" w:space="0" w:color="auto"/>
            <w:right w:val="none" w:sz="0" w:space="0" w:color="auto"/>
          </w:divBdr>
        </w:div>
        <w:div w:id="1046299460">
          <w:marLeft w:val="0"/>
          <w:marRight w:val="0"/>
          <w:marTop w:val="77"/>
          <w:marBottom w:val="0"/>
          <w:divBdr>
            <w:top w:val="none" w:sz="0" w:space="0" w:color="auto"/>
            <w:left w:val="none" w:sz="0" w:space="0" w:color="auto"/>
            <w:bottom w:val="none" w:sz="0" w:space="0" w:color="auto"/>
            <w:right w:val="none" w:sz="0" w:space="0" w:color="auto"/>
          </w:divBdr>
        </w:div>
        <w:div w:id="1065253494">
          <w:marLeft w:val="0"/>
          <w:marRight w:val="0"/>
          <w:marTop w:val="77"/>
          <w:marBottom w:val="0"/>
          <w:divBdr>
            <w:top w:val="none" w:sz="0" w:space="0" w:color="auto"/>
            <w:left w:val="none" w:sz="0" w:space="0" w:color="auto"/>
            <w:bottom w:val="none" w:sz="0" w:space="0" w:color="auto"/>
            <w:right w:val="none" w:sz="0" w:space="0" w:color="auto"/>
          </w:divBdr>
        </w:div>
        <w:div w:id="1136336305">
          <w:marLeft w:val="0"/>
          <w:marRight w:val="0"/>
          <w:marTop w:val="77"/>
          <w:marBottom w:val="0"/>
          <w:divBdr>
            <w:top w:val="none" w:sz="0" w:space="0" w:color="auto"/>
            <w:left w:val="none" w:sz="0" w:space="0" w:color="auto"/>
            <w:bottom w:val="none" w:sz="0" w:space="0" w:color="auto"/>
            <w:right w:val="none" w:sz="0" w:space="0" w:color="auto"/>
          </w:divBdr>
        </w:div>
        <w:div w:id="1155296362">
          <w:marLeft w:val="0"/>
          <w:marRight w:val="0"/>
          <w:marTop w:val="77"/>
          <w:marBottom w:val="0"/>
          <w:divBdr>
            <w:top w:val="none" w:sz="0" w:space="0" w:color="auto"/>
            <w:left w:val="none" w:sz="0" w:space="0" w:color="auto"/>
            <w:bottom w:val="none" w:sz="0" w:space="0" w:color="auto"/>
            <w:right w:val="none" w:sz="0" w:space="0" w:color="auto"/>
          </w:divBdr>
        </w:div>
        <w:div w:id="1398283160">
          <w:marLeft w:val="0"/>
          <w:marRight w:val="0"/>
          <w:marTop w:val="77"/>
          <w:marBottom w:val="0"/>
          <w:divBdr>
            <w:top w:val="none" w:sz="0" w:space="0" w:color="auto"/>
            <w:left w:val="none" w:sz="0" w:space="0" w:color="auto"/>
            <w:bottom w:val="none" w:sz="0" w:space="0" w:color="auto"/>
            <w:right w:val="none" w:sz="0" w:space="0" w:color="auto"/>
          </w:divBdr>
        </w:div>
        <w:div w:id="1444612794">
          <w:marLeft w:val="0"/>
          <w:marRight w:val="0"/>
          <w:marTop w:val="77"/>
          <w:marBottom w:val="0"/>
          <w:divBdr>
            <w:top w:val="none" w:sz="0" w:space="0" w:color="auto"/>
            <w:left w:val="none" w:sz="0" w:space="0" w:color="auto"/>
            <w:bottom w:val="none" w:sz="0" w:space="0" w:color="auto"/>
            <w:right w:val="none" w:sz="0" w:space="0" w:color="auto"/>
          </w:divBdr>
        </w:div>
        <w:div w:id="1511291965">
          <w:marLeft w:val="0"/>
          <w:marRight w:val="0"/>
          <w:marTop w:val="77"/>
          <w:marBottom w:val="0"/>
          <w:divBdr>
            <w:top w:val="none" w:sz="0" w:space="0" w:color="auto"/>
            <w:left w:val="none" w:sz="0" w:space="0" w:color="auto"/>
            <w:bottom w:val="none" w:sz="0" w:space="0" w:color="auto"/>
            <w:right w:val="none" w:sz="0" w:space="0" w:color="auto"/>
          </w:divBdr>
        </w:div>
        <w:div w:id="1694306683">
          <w:marLeft w:val="0"/>
          <w:marRight w:val="0"/>
          <w:marTop w:val="77"/>
          <w:marBottom w:val="0"/>
          <w:divBdr>
            <w:top w:val="none" w:sz="0" w:space="0" w:color="auto"/>
            <w:left w:val="none" w:sz="0" w:space="0" w:color="auto"/>
            <w:bottom w:val="none" w:sz="0" w:space="0" w:color="auto"/>
            <w:right w:val="none" w:sz="0" w:space="0" w:color="auto"/>
          </w:divBdr>
        </w:div>
        <w:div w:id="1773548902">
          <w:marLeft w:val="0"/>
          <w:marRight w:val="0"/>
          <w:marTop w:val="77"/>
          <w:marBottom w:val="0"/>
          <w:divBdr>
            <w:top w:val="none" w:sz="0" w:space="0" w:color="auto"/>
            <w:left w:val="none" w:sz="0" w:space="0" w:color="auto"/>
            <w:bottom w:val="none" w:sz="0" w:space="0" w:color="auto"/>
            <w:right w:val="none" w:sz="0" w:space="0" w:color="auto"/>
          </w:divBdr>
        </w:div>
        <w:div w:id="2104370774">
          <w:marLeft w:val="0"/>
          <w:marRight w:val="0"/>
          <w:marTop w:val="77"/>
          <w:marBottom w:val="0"/>
          <w:divBdr>
            <w:top w:val="none" w:sz="0" w:space="0" w:color="auto"/>
            <w:left w:val="none" w:sz="0" w:space="0" w:color="auto"/>
            <w:bottom w:val="none" w:sz="0" w:space="0" w:color="auto"/>
            <w:right w:val="none" w:sz="0" w:space="0" w:color="auto"/>
          </w:divBdr>
        </w:div>
      </w:divsChild>
    </w:div>
    <w:div w:id="834144831">
      <w:bodyDiv w:val="1"/>
      <w:marLeft w:val="0"/>
      <w:marRight w:val="0"/>
      <w:marTop w:val="0"/>
      <w:marBottom w:val="0"/>
      <w:divBdr>
        <w:top w:val="none" w:sz="0" w:space="0" w:color="auto"/>
        <w:left w:val="none" w:sz="0" w:space="0" w:color="auto"/>
        <w:bottom w:val="none" w:sz="0" w:space="0" w:color="auto"/>
        <w:right w:val="none" w:sz="0" w:space="0" w:color="auto"/>
      </w:divBdr>
    </w:div>
    <w:div w:id="862859895">
      <w:bodyDiv w:val="1"/>
      <w:marLeft w:val="0"/>
      <w:marRight w:val="0"/>
      <w:marTop w:val="0"/>
      <w:marBottom w:val="0"/>
      <w:divBdr>
        <w:top w:val="none" w:sz="0" w:space="0" w:color="auto"/>
        <w:left w:val="none" w:sz="0" w:space="0" w:color="auto"/>
        <w:bottom w:val="none" w:sz="0" w:space="0" w:color="auto"/>
        <w:right w:val="none" w:sz="0" w:space="0" w:color="auto"/>
      </w:divBdr>
    </w:div>
    <w:div w:id="873931428">
      <w:bodyDiv w:val="1"/>
      <w:marLeft w:val="0"/>
      <w:marRight w:val="0"/>
      <w:marTop w:val="0"/>
      <w:marBottom w:val="0"/>
      <w:divBdr>
        <w:top w:val="none" w:sz="0" w:space="0" w:color="auto"/>
        <w:left w:val="none" w:sz="0" w:space="0" w:color="auto"/>
        <w:bottom w:val="none" w:sz="0" w:space="0" w:color="auto"/>
        <w:right w:val="none" w:sz="0" w:space="0" w:color="auto"/>
      </w:divBdr>
    </w:div>
    <w:div w:id="896017443">
      <w:bodyDiv w:val="1"/>
      <w:marLeft w:val="0"/>
      <w:marRight w:val="0"/>
      <w:marTop w:val="0"/>
      <w:marBottom w:val="0"/>
      <w:divBdr>
        <w:top w:val="none" w:sz="0" w:space="0" w:color="auto"/>
        <w:left w:val="none" w:sz="0" w:space="0" w:color="auto"/>
        <w:bottom w:val="none" w:sz="0" w:space="0" w:color="auto"/>
        <w:right w:val="none" w:sz="0" w:space="0" w:color="auto"/>
      </w:divBdr>
    </w:div>
    <w:div w:id="908267158">
      <w:bodyDiv w:val="1"/>
      <w:marLeft w:val="0"/>
      <w:marRight w:val="0"/>
      <w:marTop w:val="0"/>
      <w:marBottom w:val="0"/>
      <w:divBdr>
        <w:top w:val="none" w:sz="0" w:space="0" w:color="auto"/>
        <w:left w:val="none" w:sz="0" w:space="0" w:color="auto"/>
        <w:bottom w:val="none" w:sz="0" w:space="0" w:color="auto"/>
        <w:right w:val="none" w:sz="0" w:space="0" w:color="auto"/>
      </w:divBdr>
    </w:div>
    <w:div w:id="911424087">
      <w:bodyDiv w:val="1"/>
      <w:marLeft w:val="0"/>
      <w:marRight w:val="0"/>
      <w:marTop w:val="0"/>
      <w:marBottom w:val="0"/>
      <w:divBdr>
        <w:top w:val="none" w:sz="0" w:space="0" w:color="auto"/>
        <w:left w:val="none" w:sz="0" w:space="0" w:color="auto"/>
        <w:bottom w:val="none" w:sz="0" w:space="0" w:color="auto"/>
        <w:right w:val="none" w:sz="0" w:space="0" w:color="auto"/>
      </w:divBdr>
    </w:div>
    <w:div w:id="912810161">
      <w:bodyDiv w:val="1"/>
      <w:marLeft w:val="0"/>
      <w:marRight w:val="0"/>
      <w:marTop w:val="0"/>
      <w:marBottom w:val="0"/>
      <w:divBdr>
        <w:top w:val="none" w:sz="0" w:space="0" w:color="auto"/>
        <w:left w:val="none" w:sz="0" w:space="0" w:color="auto"/>
        <w:bottom w:val="none" w:sz="0" w:space="0" w:color="auto"/>
        <w:right w:val="none" w:sz="0" w:space="0" w:color="auto"/>
      </w:divBdr>
    </w:div>
    <w:div w:id="916787646">
      <w:bodyDiv w:val="1"/>
      <w:marLeft w:val="0"/>
      <w:marRight w:val="0"/>
      <w:marTop w:val="0"/>
      <w:marBottom w:val="0"/>
      <w:divBdr>
        <w:top w:val="none" w:sz="0" w:space="0" w:color="auto"/>
        <w:left w:val="none" w:sz="0" w:space="0" w:color="auto"/>
        <w:bottom w:val="none" w:sz="0" w:space="0" w:color="auto"/>
        <w:right w:val="none" w:sz="0" w:space="0" w:color="auto"/>
      </w:divBdr>
      <w:divsChild>
        <w:div w:id="1708093796">
          <w:marLeft w:val="0"/>
          <w:marRight w:val="0"/>
          <w:marTop w:val="0"/>
          <w:marBottom w:val="326"/>
          <w:divBdr>
            <w:top w:val="none" w:sz="0" w:space="0" w:color="auto"/>
            <w:left w:val="none" w:sz="0" w:space="0" w:color="auto"/>
            <w:bottom w:val="none" w:sz="0" w:space="0" w:color="auto"/>
            <w:right w:val="none" w:sz="0" w:space="0" w:color="auto"/>
          </w:divBdr>
        </w:div>
      </w:divsChild>
    </w:div>
    <w:div w:id="920604345">
      <w:bodyDiv w:val="1"/>
      <w:marLeft w:val="0"/>
      <w:marRight w:val="0"/>
      <w:marTop w:val="0"/>
      <w:marBottom w:val="0"/>
      <w:divBdr>
        <w:top w:val="none" w:sz="0" w:space="0" w:color="auto"/>
        <w:left w:val="none" w:sz="0" w:space="0" w:color="auto"/>
        <w:bottom w:val="none" w:sz="0" w:space="0" w:color="auto"/>
        <w:right w:val="none" w:sz="0" w:space="0" w:color="auto"/>
      </w:divBdr>
    </w:div>
    <w:div w:id="934558066">
      <w:bodyDiv w:val="1"/>
      <w:marLeft w:val="0"/>
      <w:marRight w:val="0"/>
      <w:marTop w:val="0"/>
      <w:marBottom w:val="0"/>
      <w:divBdr>
        <w:top w:val="none" w:sz="0" w:space="0" w:color="auto"/>
        <w:left w:val="none" w:sz="0" w:space="0" w:color="auto"/>
        <w:bottom w:val="none" w:sz="0" w:space="0" w:color="auto"/>
        <w:right w:val="none" w:sz="0" w:space="0" w:color="auto"/>
      </w:divBdr>
    </w:div>
    <w:div w:id="942112759">
      <w:bodyDiv w:val="1"/>
      <w:marLeft w:val="0"/>
      <w:marRight w:val="0"/>
      <w:marTop w:val="0"/>
      <w:marBottom w:val="0"/>
      <w:divBdr>
        <w:top w:val="none" w:sz="0" w:space="0" w:color="auto"/>
        <w:left w:val="none" w:sz="0" w:space="0" w:color="auto"/>
        <w:bottom w:val="none" w:sz="0" w:space="0" w:color="auto"/>
        <w:right w:val="none" w:sz="0" w:space="0" w:color="auto"/>
      </w:divBdr>
    </w:div>
    <w:div w:id="958993620">
      <w:bodyDiv w:val="1"/>
      <w:marLeft w:val="0"/>
      <w:marRight w:val="0"/>
      <w:marTop w:val="0"/>
      <w:marBottom w:val="0"/>
      <w:divBdr>
        <w:top w:val="none" w:sz="0" w:space="0" w:color="auto"/>
        <w:left w:val="none" w:sz="0" w:space="0" w:color="auto"/>
        <w:bottom w:val="none" w:sz="0" w:space="0" w:color="auto"/>
        <w:right w:val="none" w:sz="0" w:space="0" w:color="auto"/>
      </w:divBdr>
    </w:div>
    <w:div w:id="970667850">
      <w:bodyDiv w:val="1"/>
      <w:marLeft w:val="0"/>
      <w:marRight w:val="0"/>
      <w:marTop w:val="0"/>
      <w:marBottom w:val="0"/>
      <w:divBdr>
        <w:top w:val="none" w:sz="0" w:space="0" w:color="auto"/>
        <w:left w:val="none" w:sz="0" w:space="0" w:color="auto"/>
        <w:bottom w:val="none" w:sz="0" w:space="0" w:color="auto"/>
        <w:right w:val="none" w:sz="0" w:space="0" w:color="auto"/>
      </w:divBdr>
    </w:div>
    <w:div w:id="977222725">
      <w:bodyDiv w:val="1"/>
      <w:marLeft w:val="0"/>
      <w:marRight w:val="0"/>
      <w:marTop w:val="0"/>
      <w:marBottom w:val="0"/>
      <w:divBdr>
        <w:top w:val="none" w:sz="0" w:space="0" w:color="auto"/>
        <w:left w:val="none" w:sz="0" w:space="0" w:color="auto"/>
        <w:bottom w:val="none" w:sz="0" w:space="0" w:color="auto"/>
        <w:right w:val="none" w:sz="0" w:space="0" w:color="auto"/>
      </w:divBdr>
    </w:div>
    <w:div w:id="993533996">
      <w:bodyDiv w:val="1"/>
      <w:marLeft w:val="0"/>
      <w:marRight w:val="0"/>
      <w:marTop w:val="0"/>
      <w:marBottom w:val="0"/>
      <w:divBdr>
        <w:top w:val="none" w:sz="0" w:space="0" w:color="auto"/>
        <w:left w:val="none" w:sz="0" w:space="0" w:color="auto"/>
        <w:bottom w:val="none" w:sz="0" w:space="0" w:color="auto"/>
        <w:right w:val="none" w:sz="0" w:space="0" w:color="auto"/>
      </w:divBdr>
      <w:divsChild>
        <w:div w:id="1574974848">
          <w:marLeft w:val="677"/>
          <w:marRight w:val="0"/>
          <w:marTop w:val="0"/>
          <w:marBottom w:val="0"/>
          <w:divBdr>
            <w:top w:val="none" w:sz="0" w:space="0" w:color="auto"/>
            <w:left w:val="none" w:sz="0" w:space="0" w:color="auto"/>
            <w:bottom w:val="none" w:sz="0" w:space="0" w:color="auto"/>
            <w:right w:val="none" w:sz="0" w:space="0" w:color="auto"/>
          </w:divBdr>
        </w:div>
        <w:div w:id="1707874878">
          <w:marLeft w:val="677"/>
          <w:marRight w:val="0"/>
          <w:marTop w:val="0"/>
          <w:marBottom w:val="0"/>
          <w:divBdr>
            <w:top w:val="none" w:sz="0" w:space="0" w:color="auto"/>
            <w:left w:val="none" w:sz="0" w:space="0" w:color="auto"/>
            <w:bottom w:val="none" w:sz="0" w:space="0" w:color="auto"/>
            <w:right w:val="none" w:sz="0" w:space="0" w:color="auto"/>
          </w:divBdr>
        </w:div>
        <w:div w:id="2131196604">
          <w:marLeft w:val="677"/>
          <w:marRight w:val="0"/>
          <w:marTop w:val="0"/>
          <w:marBottom w:val="0"/>
          <w:divBdr>
            <w:top w:val="none" w:sz="0" w:space="0" w:color="auto"/>
            <w:left w:val="none" w:sz="0" w:space="0" w:color="auto"/>
            <w:bottom w:val="none" w:sz="0" w:space="0" w:color="auto"/>
            <w:right w:val="none" w:sz="0" w:space="0" w:color="auto"/>
          </w:divBdr>
        </w:div>
      </w:divsChild>
    </w:div>
    <w:div w:id="999849443">
      <w:bodyDiv w:val="1"/>
      <w:marLeft w:val="0"/>
      <w:marRight w:val="0"/>
      <w:marTop w:val="0"/>
      <w:marBottom w:val="0"/>
      <w:divBdr>
        <w:top w:val="none" w:sz="0" w:space="0" w:color="auto"/>
        <w:left w:val="none" w:sz="0" w:space="0" w:color="auto"/>
        <w:bottom w:val="none" w:sz="0" w:space="0" w:color="auto"/>
        <w:right w:val="none" w:sz="0" w:space="0" w:color="auto"/>
      </w:divBdr>
    </w:div>
    <w:div w:id="1012488060">
      <w:bodyDiv w:val="1"/>
      <w:marLeft w:val="0"/>
      <w:marRight w:val="0"/>
      <w:marTop w:val="0"/>
      <w:marBottom w:val="0"/>
      <w:divBdr>
        <w:top w:val="none" w:sz="0" w:space="0" w:color="auto"/>
        <w:left w:val="none" w:sz="0" w:space="0" w:color="auto"/>
        <w:bottom w:val="none" w:sz="0" w:space="0" w:color="auto"/>
        <w:right w:val="none" w:sz="0" w:space="0" w:color="auto"/>
      </w:divBdr>
    </w:div>
    <w:div w:id="1022979400">
      <w:bodyDiv w:val="1"/>
      <w:marLeft w:val="0"/>
      <w:marRight w:val="0"/>
      <w:marTop w:val="0"/>
      <w:marBottom w:val="0"/>
      <w:divBdr>
        <w:top w:val="none" w:sz="0" w:space="0" w:color="auto"/>
        <w:left w:val="none" w:sz="0" w:space="0" w:color="auto"/>
        <w:bottom w:val="none" w:sz="0" w:space="0" w:color="auto"/>
        <w:right w:val="none" w:sz="0" w:space="0" w:color="auto"/>
      </w:divBdr>
    </w:div>
    <w:div w:id="1047223707">
      <w:bodyDiv w:val="1"/>
      <w:marLeft w:val="0"/>
      <w:marRight w:val="0"/>
      <w:marTop w:val="0"/>
      <w:marBottom w:val="0"/>
      <w:divBdr>
        <w:top w:val="none" w:sz="0" w:space="0" w:color="auto"/>
        <w:left w:val="none" w:sz="0" w:space="0" w:color="auto"/>
        <w:bottom w:val="none" w:sz="0" w:space="0" w:color="auto"/>
        <w:right w:val="none" w:sz="0" w:space="0" w:color="auto"/>
      </w:divBdr>
    </w:div>
    <w:div w:id="1066757831">
      <w:bodyDiv w:val="1"/>
      <w:marLeft w:val="0"/>
      <w:marRight w:val="0"/>
      <w:marTop w:val="0"/>
      <w:marBottom w:val="0"/>
      <w:divBdr>
        <w:top w:val="none" w:sz="0" w:space="0" w:color="auto"/>
        <w:left w:val="none" w:sz="0" w:space="0" w:color="auto"/>
        <w:bottom w:val="none" w:sz="0" w:space="0" w:color="auto"/>
        <w:right w:val="none" w:sz="0" w:space="0" w:color="auto"/>
      </w:divBdr>
    </w:div>
    <w:div w:id="1077939224">
      <w:bodyDiv w:val="1"/>
      <w:marLeft w:val="0"/>
      <w:marRight w:val="0"/>
      <w:marTop w:val="0"/>
      <w:marBottom w:val="0"/>
      <w:divBdr>
        <w:top w:val="none" w:sz="0" w:space="0" w:color="auto"/>
        <w:left w:val="none" w:sz="0" w:space="0" w:color="auto"/>
        <w:bottom w:val="none" w:sz="0" w:space="0" w:color="auto"/>
        <w:right w:val="none" w:sz="0" w:space="0" w:color="auto"/>
      </w:divBdr>
    </w:div>
    <w:div w:id="1124812609">
      <w:bodyDiv w:val="1"/>
      <w:marLeft w:val="0"/>
      <w:marRight w:val="0"/>
      <w:marTop w:val="0"/>
      <w:marBottom w:val="0"/>
      <w:divBdr>
        <w:top w:val="none" w:sz="0" w:space="0" w:color="auto"/>
        <w:left w:val="none" w:sz="0" w:space="0" w:color="auto"/>
        <w:bottom w:val="none" w:sz="0" w:space="0" w:color="auto"/>
        <w:right w:val="none" w:sz="0" w:space="0" w:color="auto"/>
      </w:divBdr>
    </w:div>
    <w:div w:id="1159687010">
      <w:bodyDiv w:val="1"/>
      <w:marLeft w:val="0"/>
      <w:marRight w:val="0"/>
      <w:marTop w:val="0"/>
      <w:marBottom w:val="0"/>
      <w:divBdr>
        <w:top w:val="none" w:sz="0" w:space="0" w:color="auto"/>
        <w:left w:val="none" w:sz="0" w:space="0" w:color="auto"/>
        <w:bottom w:val="none" w:sz="0" w:space="0" w:color="auto"/>
        <w:right w:val="none" w:sz="0" w:space="0" w:color="auto"/>
      </w:divBdr>
    </w:div>
    <w:div w:id="1162549009">
      <w:bodyDiv w:val="1"/>
      <w:marLeft w:val="0"/>
      <w:marRight w:val="0"/>
      <w:marTop w:val="0"/>
      <w:marBottom w:val="0"/>
      <w:divBdr>
        <w:top w:val="none" w:sz="0" w:space="0" w:color="auto"/>
        <w:left w:val="none" w:sz="0" w:space="0" w:color="auto"/>
        <w:bottom w:val="none" w:sz="0" w:space="0" w:color="auto"/>
        <w:right w:val="none" w:sz="0" w:space="0" w:color="auto"/>
      </w:divBdr>
    </w:div>
    <w:div w:id="1164668832">
      <w:bodyDiv w:val="1"/>
      <w:marLeft w:val="0"/>
      <w:marRight w:val="0"/>
      <w:marTop w:val="0"/>
      <w:marBottom w:val="0"/>
      <w:divBdr>
        <w:top w:val="none" w:sz="0" w:space="0" w:color="auto"/>
        <w:left w:val="none" w:sz="0" w:space="0" w:color="auto"/>
        <w:bottom w:val="none" w:sz="0" w:space="0" w:color="auto"/>
        <w:right w:val="none" w:sz="0" w:space="0" w:color="auto"/>
      </w:divBdr>
    </w:div>
    <w:div w:id="1171144443">
      <w:bodyDiv w:val="1"/>
      <w:marLeft w:val="0"/>
      <w:marRight w:val="0"/>
      <w:marTop w:val="0"/>
      <w:marBottom w:val="0"/>
      <w:divBdr>
        <w:top w:val="none" w:sz="0" w:space="0" w:color="auto"/>
        <w:left w:val="none" w:sz="0" w:space="0" w:color="auto"/>
        <w:bottom w:val="none" w:sz="0" w:space="0" w:color="auto"/>
        <w:right w:val="none" w:sz="0" w:space="0" w:color="auto"/>
      </w:divBdr>
      <w:divsChild>
        <w:div w:id="366609737">
          <w:marLeft w:val="0"/>
          <w:marRight w:val="0"/>
          <w:marTop w:val="0"/>
          <w:marBottom w:val="0"/>
          <w:divBdr>
            <w:top w:val="none" w:sz="0" w:space="0" w:color="auto"/>
            <w:left w:val="none" w:sz="0" w:space="0" w:color="auto"/>
            <w:bottom w:val="none" w:sz="0" w:space="0" w:color="auto"/>
            <w:right w:val="none" w:sz="0" w:space="0" w:color="auto"/>
          </w:divBdr>
          <w:divsChild>
            <w:div w:id="139152097">
              <w:marLeft w:val="0"/>
              <w:marRight w:val="0"/>
              <w:marTop w:val="0"/>
              <w:marBottom w:val="0"/>
              <w:divBdr>
                <w:top w:val="none" w:sz="0" w:space="0" w:color="auto"/>
                <w:left w:val="none" w:sz="0" w:space="0" w:color="auto"/>
                <w:bottom w:val="none" w:sz="0" w:space="0" w:color="auto"/>
                <w:right w:val="none" w:sz="0" w:space="0" w:color="auto"/>
              </w:divBdr>
            </w:div>
            <w:div w:id="198592198">
              <w:marLeft w:val="0"/>
              <w:marRight w:val="0"/>
              <w:marTop w:val="0"/>
              <w:marBottom w:val="0"/>
              <w:divBdr>
                <w:top w:val="none" w:sz="0" w:space="0" w:color="auto"/>
                <w:left w:val="none" w:sz="0" w:space="0" w:color="auto"/>
                <w:bottom w:val="none" w:sz="0" w:space="0" w:color="auto"/>
                <w:right w:val="none" w:sz="0" w:space="0" w:color="auto"/>
              </w:divBdr>
            </w:div>
            <w:div w:id="214858676">
              <w:marLeft w:val="0"/>
              <w:marRight w:val="0"/>
              <w:marTop w:val="0"/>
              <w:marBottom w:val="0"/>
              <w:divBdr>
                <w:top w:val="none" w:sz="0" w:space="0" w:color="auto"/>
                <w:left w:val="none" w:sz="0" w:space="0" w:color="auto"/>
                <w:bottom w:val="none" w:sz="0" w:space="0" w:color="auto"/>
                <w:right w:val="none" w:sz="0" w:space="0" w:color="auto"/>
              </w:divBdr>
            </w:div>
            <w:div w:id="1139154884">
              <w:marLeft w:val="0"/>
              <w:marRight w:val="0"/>
              <w:marTop w:val="0"/>
              <w:marBottom w:val="0"/>
              <w:divBdr>
                <w:top w:val="none" w:sz="0" w:space="0" w:color="auto"/>
                <w:left w:val="none" w:sz="0" w:space="0" w:color="auto"/>
                <w:bottom w:val="none" w:sz="0" w:space="0" w:color="auto"/>
                <w:right w:val="none" w:sz="0" w:space="0" w:color="auto"/>
              </w:divBdr>
            </w:div>
            <w:div w:id="1440443583">
              <w:marLeft w:val="0"/>
              <w:marRight w:val="0"/>
              <w:marTop w:val="0"/>
              <w:marBottom w:val="0"/>
              <w:divBdr>
                <w:top w:val="none" w:sz="0" w:space="0" w:color="auto"/>
                <w:left w:val="none" w:sz="0" w:space="0" w:color="auto"/>
                <w:bottom w:val="none" w:sz="0" w:space="0" w:color="auto"/>
                <w:right w:val="none" w:sz="0" w:space="0" w:color="auto"/>
              </w:divBdr>
            </w:div>
            <w:div w:id="1479686707">
              <w:marLeft w:val="0"/>
              <w:marRight w:val="0"/>
              <w:marTop w:val="0"/>
              <w:marBottom w:val="0"/>
              <w:divBdr>
                <w:top w:val="none" w:sz="0" w:space="0" w:color="auto"/>
                <w:left w:val="none" w:sz="0" w:space="0" w:color="auto"/>
                <w:bottom w:val="none" w:sz="0" w:space="0" w:color="auto"/>
                <w:right w:val="none" w:sz="0" w:space="0" w:color="auto"/>
              </w:divBdr>
            </w:div>
            <w:div w:id="1562328638">
              <w:marLeft w:val="0"/>
              <w:marRight w:val="0"/>
              <w:marTop w:val="0"/>
              <w:marBottom w:val="0"/>
              <w:divBdr>
                <w:top w:val="none" w:sz="0" w:space="0" w:color="auto"/>
                <w:left w:val="none" w:sz="0" w:space="0" w:color="auto"/>
                <w:bottom w:val="none" w:sz="0" w:space="0" w:color="auto"/>
                <w:right w:val="none" w:sz="0" w:space="0" w:color="auto"/>
              </w:divBdr>
            </w:div>
            <w:div w:id="1683773467">
              <w:marLeft w:val="0"/>
              <w:marRight w:val="0"/>
              <w:marTop w:val="0"/>
              <w:marBottom w:val="0"/>
              <w:divBdr>
                <w:top w:val="none" w:sz="0" w:space="0" w:color="auto"/>
                <w:left w:val="none" w:sz="0" w:space="0" w:color="auto"/>
                <w:bottom w:val="none" w:sz="0" w:space="0" w:color="auto"/>
                <w:right w:val="none" w:sz="0" w:space="0" w:color="auto"/>
              </w:divBdr>
            </w:div>
            <w:div w:id="205226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151822">
      <w:bodyDiv w:val="1"/>
      <w:marLeft w:val="0"/>
      <w:marRight w:val="0"/>
      <w:marTop w:val="0"/>
      <w:marBottom w:val="0"/>
      <w:divBdr>
        <w:top w:val="none" w:sz="0" w:space="0" w:color="auto"/>
        <w:left w:val="none" w:sz="0" w:space="0" w:color="auto"/>
        <w:bottom w:val="none" w:sz="0" w:space="0" w:color="auto"/>
        <w:right w:val="none" w:sz="0" w:space="0" w:color="auto"/>
      </w:divBdr>
      <w:divsChild>
        <w:div w:id="1860701443">
          <w:marLeft w:val="0"/>
          <w:marRight w:val="0"/>
          <w:marTop w:val="0"/>
          <w:marBottom w:val="326"/>
          <w:divBdr>
            <w:top w:val="none" w:sz="0" w:space="0" w:color="auto"/>
            <w:left w:val="none" w:sz="0" w:space="0" w:color="auto"/>
            <w:bottom w:val="none" w:sz="0" w:space="0" w:color="auto"/>
            <w:right w:val="none" w:sz="0" w:space="0" w:color="auto"/>
          </w:divBdr>
        </w:div>
      </w:divsChild>
    </w:div>
    <w:div w:id="1213541335">
      <w:bodyDiv w:val="1"/>
      <w:marLeft w:val="0"/>
      <w:marRight w:val="0"/>
      <w:marTop w:val="0"/>
      <w:marBottom w:val="0"/>
      <w:divBdr>
        <w:top w:val="none" w:sz="0" w:space="0" w:color="auto"/>
        <w:left w:val="none" w:sz="0" w:space="0" w:color="auto"/>
        <w:bottom w:val="none" w:sz="0" w:space="0" w:color="auto"/>
        <w:right w:val="none" w:sz="0" w:space="0" w:color="auto"/>
      </w:divBdr>
    </w:div>
    <w:div w:id="1225330629">
      <w:bodyDiv w:val="1"/>
      <w:marLeft w:val="0"/>
      <w:marRight w:val="0"/>
      <w:marTop w:val="0"/>
      <w:marBottom w:val="0"/>
      <w:divBdr>
        <w:top w:val="none" w:sz="0" w:space="0" w:color="auto"/>
        <w:left w:val="none" w:sz="0" w:space="0" w:color="auto"/>
        <w:bottom w:val="none" w:sz="0" w:space="0" w:color="auto"/>
        <w:right w:val="none" w:sz="0" w:space="0" w:color="auto"/>
      </w:divBdr>
    </w:div>
    <w:div w:id="1268854466">
      <w:bodyDiv w:val="1"/>
      <w:marLeft w:val="0"/>
      <w:marRight w:val="0"/>
      <w:marTop w:val="0"/>
      <w:marBottom w:val="0"/>
      <w:divBdr>
        <w:top w:val="none" w:sz="0" w:space="0" w:color="auto"/>
        <w:left w:val="none" w:sz="0" w:space="0" w:color="auto"/>
        <w:bottom w:val="none" w:sz="0" w:space="0" w:color="auto"/>
        <w:right w:val="none" w:sz="0" w:space="0" w:color="auto"/>
      </w:divBdr>
    </w:div>
    <w:div w:id="1294680514">
      <w:bodyDiv w:val="1"/>
      <w:marLeft w:val="0"/>
      <w:marRight w:val="0"/>
      <w:marTop w:val="0"/>
      <w:marBottom w:val="0"/>
      <w:divBdr>
        <w:top w:val="none" w:sz="0" w:space="0" w:color="auto"/>
        <w:left w:val="none" w:sz="0" w:space="0" w:color="auto"/>
        <w:bottom w:val="none" w:sz="0" w:space="0" w:color="auto"/>
        <w:right w:val="none" w:sz="0" w:space="0" w:color="auto"/>
      </w:divBdr>
    </w:div>
    <w:div w:id="1314797885">
      <w:bodyDiv w:val="1"/>
      <w:marLeft w:val="0"/>
      <w:marRight w:val="0"/>
      <w:marTop w:val="0"/>
      <w:marBottom w:val="0"/>
      <w:divBdr>
        <w:top w:val="none" w:sz="0" w:space="0" w:color="auto"/>
        <w:left w:val="none" w:sz="0" w:space="0" w:color="auto"/>
        <w:bottom w:val="none" w:sz="0" w:space="0" w:color="auto"/>
        <w:right w:val="none" w:sz="0" w:space="0" w:color="auto"/>
      </w:divBdr>
      <w:divsChild>
        <w:div w:id="1181504747">
          <w:marLeft w:val="0"/>
          <w:marRight w:val="0"/>
          <w:marTop w:val="0"/>
          <w:marBottom w:val="326"/>
          <w:divBdr>
            <w:top w:val="none" w:sz="0" w:space="0" w:color="auto"/>
            <w:left w:val="none" w:sz="0" w:space="0" w:color="auto"/>
            <w:bottom w:val="none" w:sz="0" w:space="0" w:color="auto"/>
            <w:right w:val="none" w:sz="0" w:space="0" w:color="auto"/>
          </w:divBdr>
        </w:div>
      </w:divsChild>
    </w:div>
    <w:div w:id="1322150846">
      <w:bodyDiv w:val="1"/>
      <w:marLeft w:val="0"/>
      <w:marRight w:val="0"/>
      <w:marTop w:val="0"/>
      <w:marBottom w:val="0"/>
      <w:divBdr>
        <w:top w:val="none" w:sz="0" w:space="0" w:color="auto"/>
        <w:left w:val="none" w:sz="0" w:space="0" w:color="auto"/>
        <w:bottom w:val="none" w:sz="0" w:space="0" w:color="auto"/>
        <w:right w:val="none" w:sz="0" w:space="0" w:color="auto"/>
      </w:divBdr>
    </w:div>
    <w:div w:id="1322270829">
      <w:bodyDiv w:val="1"/>
      <w:marLeft w:val="0"/>
      <w:marRight w:val="0"/>
      <w:marTop w:val="0"/>
      <w:marBottom w:val="0"/>
      <w:divBdr>
        <w:top w:val="none" w:sz="0" w:space="0" w:color="auto"/>
        <w:left w:val="none" w:sz="0" w:space="0" w:color="auto"/>
        <w:bottom w:val="none" w:sz="0" w:space="0" w:color="auto"/>
        <w:right w:val="none" w:sz="0" w:space="0" w:color="auto"/>
      </w:divBdr>
    </w:div>
    <w:div w:id="1329750543">
      <w:bodyDiv w:val="1"/>
      <w:marLeft w:val="0"/>
      <w:marRight w:val="0"/>
      <w:marTop w:val="0"/>
      <w:marBottom w:val="0"/>
      <w:divBdr>
        <w:top w:val="none" w:sz="0" w:space="0" w:color="auto"/>
        <w:left w:val="none" w:sz="0" w:space="0" w:color="auto"/>
        <w:bottom w:val="none" w:sz="0" w:space="0" w:color="auto"/>
        <w:right w:val="none" w:sz="0" w:space="0" w:color="auto"/>
      </w:divBdr>
    </w:div>
    <w:div w:id="1332374474">
      <w:bodyDiv w:val="1"/>
      <w:marLeft w:val="0"/>
      <w:marRight w:val="0"/>
      <w:marTop w:val="0"/>
      <w:marBottom w:val="0"/>
      <w:divBdr>
        <w:top w:val="none" w:sz="0" w:space="0" w:color="auto"/>
        <w:left w:val="none" w:sz="0" w:space="0" w:color="auto"/>
        <w:bottom w:val="none" w:sz="0" w:space="0" w:color="auto"/>
        <w:right w:val="none" w:sz="0" w:space="0" w:color="auto"/>
      </w:divBdr>
    </w:div>
    <w:div w:id="1345670507">
      <w:bodyDiv w:val="1"/>
      <w:marLeft w:val="0"/>
      <w:marRight w:val="0"/>
      <w:marTop w:val="0"/>
      <w:marBottom w:val="0"/>
      <w:divBdr>
        <w:top w:val="none" w:sz="0" w:space="0" w:color="auto"/>
        <w:left w:val="none" w:sz="0" w:space="0" w:color="auto"/>
        <w:bottom w:val="none" w:sz="0" w:space="0" w:color="auto"/>
        <w:right w:val="none" w:sz="0" w:space="0" w:color="auto"/>
      </w:divBdr>
    </w:div>
    <w:div w:id="1346207338">
      <w:bodyDiv w:val="1"/>
      <w:marLeft w:val="0"/>
      <w:marRight w:val="0"/>
      <w:marTop w:val="0"/>
      <w:marBottom w:val="0"/>
      <w:divBdr>
        <w:top w:val="none" w:sz="0" w:space="0" w:color="auto"/>
        <w:left w:val="none" w:sz="0" w:space="0" w:color="auto"/>
        <w:bottom w:val="none" w:sz="0" w:space="0" w:color="auto"/>
        <w:right w:val="none" w:sz="0" w:space="0" w:color="auto"/>
      </w:divBdr>
      <w:divsChild>
        <w:div w:id="592518505">
          <w:marLeft w:val="0"/>
          <w:marRight w:val="0"/>
          <w:marTop w:val="0"/>
          <w:marBottom w:val="326"/>
          <w:divBdr>
            <w:top w:val="none" w:sz="0" w:space="0" w:color="auto"/>
            <w:left w:val="none" w:sz="0" w:space="0" w:color="auto"/>
            <w:bottom w:val="none" w:sz="0" w:space="0" w:color="auto"/>
            <w:right w:val="none" w:sz="0" w:space="0" w:color="auto"/>
          </w:divBdr>
        </w:div>
      </w:divsChild>
    </w:div>
    <w:div w:id="1349213658">
      <w:bodyDiv w:val="1"/>
      <w:marLeft w:val="0"/>
      <w:marRight w:val="0"/>
      <w:marTop w:val="0"/>
      <w:marBottom w:val="0"/>
      <w:divBdr>
        <w:top w:val="none" w:sz="0" w:space="0" w:color="auto"/>
        <w:left w:val="none" w:sz="0" w:space="0" w:color="auto"/>
        <w:bottom w:val="none" w:sz="0" w:space="0" w:color="auto"/>
        <w:right w:val="none" w:sz="0" w:space="0" w:color="auto"/>
      </w:divBdr>
      <w:divsChild>
        <w:div w:id="864637056">
          <w:marLeft w:val="0"/>
          <w:marRight w:val="0"/>
          <w:marTop w:val="0"/>
          <w:marBottom w:val="326"/>
          <w:divBdr>
            <w:top w:val="none" w:sz="0" w:space="0" w:color="auto"/>
            <w:left w:val="none" w:sz="0" w:space="0" w:color="auto"/>
            <w:bottom w:val="none" w:sz="0" w:space="0" w:color="auto"/>
            <w:right w:val="none" w:sz="0" w:space="0" w:color="auto"/>
          </w:divBdr>
        </w:div>
      </w:divsChild>
    </w:div>
    <w:div w:id="1359814342">
      <w:bodyDiv w:val="1"/>
      <w:marLeft w:val="0"/>
      <w:marRight w:val="0"/>
      <w:marTop w:val="0"/>
      <w:marBottom w:val="0"/>
      <w:divBdr>
        <w:top w:val="none" w:sz="0" w:space="0" w:color="auto"/>
        <w:left w:val="none" w:sz="0" w:space="0" w:color="auto"/>
        <w:bottom w:val="none" w:sz="0" w:space="0" w:color="auto"/>
        <w:right w:val="none" w:sz="0" w:space="0" w:color="auto"/>
      </w:divBdr>
    </w:div>
    <w:div w:id="1391616368">
      <w:bodyDiv w:val="1"/>
      <w:marLeft w:val="0"/>
      <w:marRight w:val="0"/>
      <w:marTop w:val="0"/>
      <w:marBottom w:val="0"/>
      <w:divBdr>
        <w:top w:val="none" w:sz="0" w:space="0" w:color="auto"/>
        <w:left w:val="none" w:sz="0" w:space="0" w:color="auto"/>
        <w:bottom w:val="none" w:sz="0" w:space="0" w:color="auto"/>
        <w:right w:val="none" w:sz="0" w:space="0" w:color="auto"/>
      </w:divBdr>
    </w:div>
    <w:div w:id="1393118061">
      <w:bodyDiv w:val="1"/>
      <w:marLeft w:val="204"/>
      <w:marRight w:val="204"/>
      <w:marTop w:val="204"/>
      <w:marBottom w:val="204"/>
      <w:divBdr>
        <w:top w:val="none" w:sz="0" w:space="0" w:color="auto"/>
        <w:left w:val="none" w:sz="0" w:space="0" w:color="auto"/>
        <w:bottom w:val="none" w:sz="0" w:space="0" w:color="auto"/>
        <w:right w:val="none" w:sz="0" w:space="0" w:color="auto"/>
      </w:divBdr>
      <w:divsChild>
        <w:div w:id="1215579280">
          <w:marLeft w:val="0"/>
          <w:marRight w:val="0"/>
          <w:marTop w:val="0"/>
          <w:marBottom w:val="326"/>
          <w:divBdr>
            <w:top w:val="none" w:sz="0" w:space="0" w:color="auto"/>
            <w:left w:val="none" w:sz="0" w:space="0" w:color="auto"/>
            <w:bottom w:val="none" w:sz="0" w:space="0" w:color="auto"/>
            <w:right w:val="none" w:sz="0" w:space="0" w:color="auto"/>
          </w:divBdr>
        </w:div>
      </w:divsChild>
    </w:div>
    <w:div w:id="1404329505">
      <w:bodyDiv w:val="1"/>
      <w:marLeft w:val="0"/>
      <w:marRight w:val="0"/>
      <w:marTop w:val="0"/>
      <w:marBottom w:val="0"/>
      <w:divBdr>
        <w:top w:val="none" w:sz="0" w:space="0" w:color="auto"/>
        <w:left w:val="none" w:sz="0" w:space="0" w:color="auto"/>
        <w:bottom w:val="none" w:sz="0" w:space="0" w:color="auto"/>
        <w:right w:val="none" w:sz="0" w:space="0" w:color="auto"/>
      </w:divBdr>
    </w:div>
    <w:div w:id="1417284991">
      <w:bodyDiv w:val="1"/>
      <w:marLeft w:val="0"/>
      <w:marRight w:val="0"/>
      <w:marTop w:val="0"/>
      <w:marBottom w:val="0"/>
      <w:divBdr>
        <w:top w:val="none" w:sz="0" w:space="0" w:color="auto"/>
        <w:left w:val="none" w:sz="0" w:space="0" w:color="auto"/>
        <w:bottom w:val="none" w:sz="0" w:space="0" w:color="auto"/>
        <w:right w:val="none" w:sz="0" w:space="0" w:color="auto"/>
      </w:divBdr>
    </w:div>
    <w:div w:id="1420444127">
      <w:bodyDiv w:val="1"/>
      <w:marLeft w:val="0"/>
      <w:marRight w:val="0"/>
      <w:marTop w:val="0"/>
      <w:marBottom w:val="0"/>
      <w:divBdr>
        <w:top w:val="none" w:sz="0" w:space="0" w:color="auto"/>
        <w:left w:val="none" w:sz="0" w:space="0" w:color="auto"/>
        <w:bottom w:val="none" w:sz="0" w:space="0" w:color="auto"/>
        <w:right w:val="none" w:sz="0" w:space="0" w:color="auto"/>
      </w:divBdr>
    </w:div>
    <w:div w:id="1431270080">
      <w:bodyDiv w:val="1"/>
      <w:marLeft w:val="0"/>
      <w:marRight w:val="0"/>
      <w:marTop w:val="0"/>
      <w:marBottom w:val="0"/>
      <w:divBdr>
        <w:top w:val="none" w:sz="0" w:space="0" w:color="auto"/>
        <w:left w:val="none" w:sz="0" w:space="0" w:color="auto"/>
        <w:bottom w:val="none" w:sz="0" w:space="0" w:color="auto"/>
        <w:right w:val="none" w:sz="0" w:space="0" w:color="auto"/>
      </w:divBdr>
    </w:div>
    <w:div w:id="1431699516">
      <w:bodyDiv w:val="1"/>
      <w:marLeft w:val="0"/>
      <w:marRight w:val="0"/>
      <w:marTop w:val="0"/>
      <w:marBottom w:val="0"/>
      <w:divBdr>
        <w:top w:val="none" w:sz="0" w:space="0" w:color="auto"/>
        <w:left w:val="none" w:sz="0" w:space="0" w:color="auto"/>
        <w:bottom w:val="none" w:sz="0" w:space="0" w:color="auto"/>
        <w:right w:val="none" w:sz="0" w:space="0" w:color="auto"/>
      </w:divBdr>
      <w:divsChild>
        <w:div w:id="1893997048">
          <w:marLeft w:val="0"/>
          <w:marRight w:val="0"/>
          <w:marTop w:val="0"/>
          <w:marBottom w:val="326"/>
          <w:divBdr>
            <w:top w:val="none" w:sz="0" w:space="0" w:color="auto"/>
            <w:left w:val="none" w:sz="0" w:space="0" w:color="auto"/>
            <w:bottom w:val="none" w:sz="0" w:space="0" w:color="auto"/>
            <w:right w:val="none" w:sz="0" w:space="0" w:color="auto"/>
          </w:divBdr>
        </w:div>
      </w:divsChild>
    </w:div>
    <w:div w:id="1437018130">
      <w:bodyDiv w:val="1"/>
      <w:marLeft w:val="0"/>
      <w:marRight w:val="0"/>
      <w:marTop w:val="0"/>
      <w:marBottom w:val="0"/>
      <w:divBdr>
        <w:top w:val="none" w:sz="0" w:space="0" w:color="auto"/>
        <w:left w:val="none" w:sz="0" w:space="0" w:color="auto"/>
        <w:bottom w:val="none" w:sz="0" w:space="0" w:color="auto"/>
        <w:right w:val="none" w:sz="0" w:space="0" w:color="auto"/>
      </w:divBdr>
    </w:div>
    <w:div w:id="1443190313">
      <w:bodyDiv w:val="1"/>
      <w:marLeft w:val="0"/>
      <w:marRight w:val="0"/>
      <w:marTop w:val="0"/>
      <w:marBottom w:val="0"/>
      <w:divBdr>
        <w:top w:val="none" w:sz="0" w:space="0" w:color="auto"/>
        <w:left w:val="none" w:sz="0" w:space="0" w:color="auto"/>
        <w:bottom w:val="none" w:sz="0" w:space="0" w:color="auto"/>
        <w:right w:val="none" w:sz="0" w:space="0" w:color="auto"/>
      </w:divBdr>
    </w:div>
    <w:div w:id="1446578094">
      <w:bodyDiv w:val="1"/>
      <w:marLeft w:val="0"/>
      <w:marRight w:val="0"/>
      <w:marTop w:val="0"/>
      <w:marBottom w:val="0"/>
      <w:divBdr>
        <w:top w:val="none" w:sz="0" w:space="0" w:color="auto"/>
        <w:left w:val="none" w:sz="0" w:space="0" w:color="auto"/>
        <w:bottom w:val="none" w:sz="0" w:space="0" w:color="auto"/>
        <w:right w:val="none" w:sz="0" w:space="0" w:color="auto"/>
      </w:divBdr>
    </w:div>
    <w:div w:id="1449616587">
      <w:bodyDiv w:val="1"/>
      <w:marLeft w:val="0"/>
      <w:marRight w:val="0"/>
      <w:marTop w:val="0"/>
      <w:marBottom w:val="0"/>
      <w:divBdr>
        <w:top w:val="none" w:sz="0" w:space="0" w:color="auto"/>
        <w:left w:val="none" w:sz="0" w:space="0" w:color="auto"/>
        <w:bottom w:val="none" w:sz="0" w:space="0" w:color="auto"/>
        <w:right w:val="none" w:sz="0" w:space="0" w:color="auto"/>
      </w:divBdr>
      <w:divsChild>
        <w:div w:id="31199749">
          <w:marLeft w:val="0"/>
          <w:marRight w:val="0"/>
          <w:marTop w:val="0"/>
          <w:marBottom w:val="0"/>
          <w:divBdr>
            <w:top w:val="none" w:sz="0" w:space="0" w:color="auto"/>
            <w:left w:val="none" w:sz="0" w:space="0" w:color="auto"/>
            <w:bottom w:val="none" w:sz="0" w:space="0" w:color="auto"/>
            <w:right w:val="none" w:sz="0" w:space="0" w:color="auto"/>
          </w:divBdr>
        </w:div>
      </w:divsChild>
    </w:div>
    <w:div w:id="1453594000">
      <w:bodyDiv w:val="1"/>
      <w:marLeft w:val="0"/>
      <w:marRight w:val="0"/>
      <w:marTop w:val="0"/>
      <w:marBottom w:val="0"/>
      <w:divBdr>
        <w:top w:val="none" w:sz="0" w:space="0" w:color="auto"/>
        <w:left w:val="none" w:sz="0" w:space="0" w:color="auto"/>
        <w:bottom w:val="none" w:sz="0" w:space="0" w:color="auto"/>
        <w:right w:val="none" w:sz="0" w:space="0" w:color="auto"/>
      </w:divBdr>
    </w:div>
    <w:div w:id="1455640787">
      <w:bodyDiv w:val="1"/>
      <w:marLeft w:val="0"/>
      <w:marRight w:val="0"/>
      <w:marTop w:val="0"/>
      <w:marBottom w:val="0"/>
      <w:divBdr>
        <w:top w:val="none" w:sz="0" w:space="0" w:color="auto"/>
        <w:left w:val="none" w:sz="0" w:space="0" w:color="auto"/>
        <w:bottom w:val="none" w:sz="0" w:space="0" w:color="auto"/>
        <w:right w:val="none" w:sz="0" w:space="0" w:color="auto"/>
      </w:divBdr>
    </w:div>
    <w:div w:id="1461220419">
      <w:bodyDiv w:val="1"/>
      <w:marLeft w:val="0"/>
      <w:marRight w:val="0"/>
      <w:marTop w:val="0"/>
      <w:marBottom w:val="0"/>
      <w:divBdr>
        <w:top w:val="none" w:sz="0" w:space="0" w:color="auto"/>
        <w:left w:val="none" w:sz="0" w:space="0" w:color="auto"/>
        <w:bottom w:val="none" w:sz="0" w:space="0" w:color="auto"/>
        <w:right w:val="none" w:sz="0" w:space="0" w:color="auto"/>
      </w:divBdr>
    </w:div>
    <w:div w:id="1463231430">
      <w:bodyDiv w:val="1"/>
      <w:marLeft w:val="0"/>
      <w:marRight w:val="0"/>
      <w:marTop w:val="0"/>
      <w:marBottom w:val="0"/>
      <w:divBdr>
        <w:top w:val="none" w:sz="0" w:space="0" w:color="auto"/>
        <w:left w:val="none" w:sz="0" w:space="0" w:color="auto"/>
        <w:bottom w:val="none" w:sz="0" w:space="0" w:color="auto"/>
        <w:right w:val="none" w:sz="0" w:space="0" w:color="auto"/>
      </w:divBdr>
    </w:div>
    <w:div w:id="1478768646">
      <w:bodyDiv w:val="1"/>
      <w:marLeft w:val="0"/>
      <w:marRight w:val="0"/>
      <w:marTop w:val="0"/>
      <w:marBottom w:val="0"/>
      <w:divBdr>
        <w:top w:val="none" w:sz="0" w:space="0" w:color="auto"/>
        <w:left w:val="none" w:sz="0" w:space="0" w:color="auto"/>
        <w:bottom w:val="none" w:sz="0" w:space="0" w:color="auto"/>
        <w:right w:val="none" w:sz="0" w:space="0" w:color="auto"/>
      </w:divBdr>
      <w:divsChild>
        <w:div w:id="1953974016">
          <w:marLeft w:val="0"/>
          <w:marRight w:val="0"/>
          <w:marTop w:val="0"/>
          <w:marBottom w:val="326"/>
          <w:divBdr>
            <w:top w:val="none" w:sz="0" w:space="0" w:color="auto"/>
            <w:left w:val="none" w:sz="0" w:space="0" w:color="auto"/>
            <w:bottom w:val="none" w:sz="0" w:space="0" w:color="auto"/>
            <w:right w:val="none" w:sz="0" w:space="0" w:color="auto"/>
          </w:divBdr>
        </w:div>
      </w:divsChild>
    </w:div>
    <w:div w:id="1515463200">
      <w:bodyDiv w:val="1"/>
      <w:marLeft w:val="0"/>
      <w:marRight w:val="0"/>
      <w:marTop w:val="0"/>
      <w:marBottom w:val="0"/>
      <w:divBdr>
        <w:top w:val="none" w:sz="0" w:space="0" w:color="auto"/>
        <w:left w:val="none" w:sz="0" w:space="0" w:color="auto"/>
        <w:bottom w:val="none" w:sz="0" w:space="0" w:color="auto"/>
        <w:right w:val="none" w:sz="0" w:space="0" w:color="auto"/>
      </w:divBdr>
    </w:div>
    <w:div w:id="1525090910">
      <w:bodyDiv w:val="1"/>
      <w:marLeft w:val="0"/>
      <w:marRight w:val="0"/>
      <w:marTop w:val="0"/>
      <w:marBottom w:val="0"/>
      <w:divBdr>
        <w:top w:val="none" w:sz="0" w:space="0" w:color="auto"/>
        <w:left w:val="none" w:sz="0" w:space="0" w:color="auto"/>
        <w:bottom w:val="none" w:sz="0" w:space="0" w:color="auto"/>
        <w:right w:val="none" w:sz="0" w:space="0" w:color="auto"/>
      </w:divBdr>
    </w:div>
    <w:div w:id="1530221022">
      <w:bodyDiv w:val="1"/>
      <w:marLeft w:val="0"/>
      <w:marRight w:val="0"/>
      <w:marTop w:val="0"/>
      <w:marBottom w:val="0"/>
      <w:divBdr>
        <w:top w:val="none" w:sz="0" w:space="0" w:color="auto"/>
        <w:left w:val="none" w:sz="0" w:space="0" w:color="auto"/>
        <w:bottom w:val="none" w:sz="0" w:space="0" w:color="auto"/>
        <w:right w:val="none" w:sz="0" w:space="0" w:color="auto"/>
      </w:divBdr>
      <w:divsChild>
        <w:div w:id="1295915232">
          <w:marLeft w:val="0"/>
          <w:marRight w:val="0"/>
          <w:marTop w:val="0"/>
          <w:marBottom w:val="326"/>
          <w:divBdr>
            <w:top w:val="none" w:sz="0" w:space="0" w:color="auto"/>
            <w:left w:val="none" w:sz="0" w:space="0" w:color="auto"/>
            <w:bottom w:val="none" w:sz="0" w:space="0" w:color="auto"/>
            <w:right w:val="none" w:sz="0" w:space="0" w:color="auto"/>
          </w:divBdr>
        </w:div>
      </w:divsChild>
    </w:div>
    <w:div w:id="1558122405">
      <w:bodyDiv w:val="1"/>
      <w:marLeft w:val="0"/>
      <w:marRight w:val="0"/>
      <w:marTop w:val="0"/>
      <w:marBottom w:val="0"/>
      <w:divBdr>
        <w:top w:val="none" w:sz="0" w:space="0" w:color="auto"/>
        <w:left w:val="none" w:sz="0" w:space="0" w:color="auto"/>
        <w:bottom w:val="none" w:sz="0" w:space="0" w:color="auto"/>
        <w:right w:val="none" w:sz="0" w:space="0" w:color="auto"/>
      </w:divBdr>
      <w:divsChild>
        <w:div w:id="1414281262">
          <w:marLeft w:val="0"/>
          <w:marRight w:val="0"/>
          <w:marTop w:val="0"/>
          <w:marBottom w:val="0"/>
          <w:divBdr>
            <w:top w:val="none" w:sz="0" w:space="0" w:color="auto"/>
            <w:left w:val="none" w:sz="0" w:space="0" w:color="auto"/>
            <w:bottom w:val="none" w:sz="0" w:space="0" w:color="auto"/>
            <w:right w:val="none" w:sz="0" w:space="0" w:color="auto"/>
          </w:divBdr>
        </w:div>
      </w:divsChild>
    </w:div>
    <w:div w:id="1564684182">
      <w:bodyDiv w:val="1"/>
      <w:marLeft w:val="0"/>
      <w:marRight w:val="0"/>
      <w:marTop w:val="0"/>
      <w:marBottom w:val="0"/>
      <w:divBdr>
        <w:top w:val="none" w:sz="0" w:space="0" w:color="auto"/>
        <w:left w:val="none" w:sz="0" w:space="0" w:color="auto"/>
        <w:bottom w:val="none" w:sz="0" w:space="0" w:color="auto"/>
        <w:right w:val="none" w:sz="0" w:space="0" w:color="auto"/>
      </w:divBdr>
    </w:div>
    <w:div w:id="1581914691">
      <w:bodyDiv w:val="1"/>
      <w:marLeft w:val="0"/>
      <w:marRight w:val="0"/>
      <w:marTop w:val="0"/>
      <w:marBottom w:val="0"/>
      <w:divBdr>
        <w:top w:val="none" w:sz="0" w:space="0" w:color="auto"/>
        <w:left w:val="none" w:sz="0" w:space="0" w:color="auto"/>
        <w:bottom w:val="none" w:sz="0" w:space="0" w:color="auto"/>
        <w:right w:val="none" w:sz="0" w:space="0" w:color="auto"/>
      </w:divBdr>
    </w:div>
    <w:div w:id="1603807236">
      <w:bodyDiv w:val="1"/>
      <w:marLeft w:val="0"/>
      <w:marRight w:val="0"/>
      <w:marTop w:val="0"/>
      <w:marBottom w:val="0"/>
      <w:divBdr>
        <w:top w:val="none" w:sz="0" w:space="0" w:color="auto"/>
        <w:left w:val="none" w:sz="0" w:space="0" w:color="auto"/>
        <w:bottom w:val="none" w:sz="0" w:space="0" w:color="auto"/>
        <w:right w:val="none" w:sz="0" w:space="0" w:color="auto"/>
      </w:divBdr>
    </w:div>
    <w:div w:id="1610158108">
      <w:bodyDiv w:val="1"/>
      <w:marLeft w:val="0"/>
      <w:marRight w:val="0"/>
      <w:marTop w:val="0"/>
      <w:marBottom w:val="0"/>
      <w:divBdr>
        <w:top w:val="none" w:sz="0" w:space="0" w:color="auto"/>
        <w:left w:val="none" w:sz="0" w:space="0" w:color="auto"/>
        <w:bottom w:val="none" w:sz="0" w:space="0" w:color="auto"/>
        <w:right w:val="none" w:sz="0" w:space="0" w:color="auto"/>
      </w:divBdr>
      <w:divsChild>
        <w:div w:id="1745830899">
          <w:marLeft w:val="0"/>
          <w:marRight w:val="0"/>
          <w:marTop w:val="0"/>
          <w:marBottom w:val="326"/>
          <w:divBdr>
            <w:top w:val="none" w:sz="0" w:space="0" w:color="auto"/>
            <w:left w:val="none" w:sz="0" w:space="0" w:color="auto"/>
            <w:bottom w:val="none" w:sz="0" w:space="0" w:color="auto"/>
            <w:right w:val="none" w:sz="0" w:space="0" w:color="auto"/>
          </w:divBdr>
        </w:div>
      </w:divsChild>
    </w:div>
    <w:div w:id="1618677159">
      <w:bodyDiv w:val="1"/>
      <w:marLeft w:val="0"/>
      <w:marRight w:val="0"/>
      <w:marTop w:val="0"/>
      <w:marBottom w:val="0"/>
      <w:divBdr>
        <w:top w:val="none" w:sz="0" w:space="0" w:color="auto"/>
        <w:left w:val="none" w:sz="0" w:space="0" w:color="auto"/>
        <w:bottom w:val="none" w:sz="0" w:space="0" w:color="auto"/>
        <w:right w:val="none" w:sz="0" w:space="0" w:color="auto"/>
      </w:divBdr>
    </w:div>
    <w:div w:id="1633515365">
      <w:bodyDiv w:val="1"/>
      <w:marLeft w:val="0"/>
      <w:marRight w:val="0"/>
      <w:marTop w:val="0"/>
      <w:marBottom w:val="0"/>
      <w:divBdr>
        <w:top w:val="none" w:sz="0" w:space="0" w:color="auto"/>
        <w:left w:val="none" w:sz="0" w:space="0" w:color="auto"/>
        <w:bottom w:val="none" w:sz="0" w:space="0" w:color="auto"/>
        <w:right w:val="none" w:sz="0" w:space="0" w:color="auto"/>
      </w:divBdr>
    </w:div>
    <w:div w:id="1640577304">
      <w:bodyDiv w:val="1"/>
      <w:marLeft w:val="0"/>
      <w:marRight w:val="0"/>
      <w:marTop w:val="0"/>
      <w:marBottom w:val="0"/>
      <w:divBdr>
        <w:top w:val="none" w:sz="0" w:space="0" w:color="auto"/>
        <w:left w:val="none" w:sz="0" w:space="0" w:color="auto"/>
        <w:bottom w:val="none" w:sz="0" w:space="0" w:color="auto"/>
        <w:right w:val="none" w:sz="0" w:space="0" w:color="auto"/>
      </w:divBdr>
    </w:div>
    <w:div w:id="1665477790">
      <w:bodyDiv w:val="1"/>
      <w:marLeft w:val="0"/>
      <w:marRight w:val="0"/>
      <w:marTop w:val="0"/>
      <w:marBottom w:val="0"/>
      <w:divBdr>
        <w:top w:val="none" w:sz="0" w:space="0" w:color="auto"/>
        <w:left w:val="none" w:sz="0" w:space="0" w:color="auto"/>
        <w:bottom w:val="none" w:sz="0" w:space="0" w:color="auto"/>
        <w:right w:val="none" w:sz="0" w:space="0" w:color="auto"/>
      </w:divBdr>
    </w:div>
    <w:div w:id="1666589668">
      <w:bodyDiv w:val="1"/>
      <w:marLeft w:val="0"/>
      <w:marRight w:val="0"/>
      <w:marTop w:val="0"/>
      <w:marBottom w:val="0"/>
      <w:divBdr>
        <w:top w:val="none" w:sz="0" w:space="0" w:color="auto"/>
        <w:left w:val="none" w:sz="0" w:space="0" w:color="auto"/>
        <w:bottom w:val="none" w:sz="0" w:space="0" w:color="auto"/>
        <w:right w:val="none" w:sz="0" w:space="0" w:color="auto"/>
      </w:divBdr>
    </w:div>
    <w:div w:id="1679766790">
      <w:bodyDiv w:val="1"/>
      <w:marLeft w:val="0"/>
      <w:marRight w:val="0"/>
      <w:marTop w:val="0"/>
      <w:marBottom w:val="0"/>
      <w:divBdr>
        <w:top w:val="none" w:sz="0" w:space="0" w:color="auto"/>
        <w:left w:val="none" w:sz="0" w:space="0" w:color="auto"/>
        <w:bottom w:val="none" w:sz="0" w:space="0" w:color="auto"/>
        <w:right w:val="none" w:sz="0" w:space="0" w:color="auto"/>
      </w:divBdr>
    </w:div>
    <w:div w:id="1680429390">
      <w:bodyDiv w:val="1"/>
      <w:marLeft w:val="0"/>
      <w:marRight w:val="0"/>
      <w:marTop w:val="0"/>
      <w:marBottom w:val="0"/>
      <w:divBdr>
        <w:top w:val="none" w:sz="0" w:space="0" w:color="auto"/>
        <w:left w:val="none" w:sz="0" w:space="0" w:color="auto"/>
        <w:bottom w:val="none" w:sz="0" w:space="0" w:color="auto"/>
        <w:right w:val="none" w:sz="0" w:space="0" w:color="auto"/>
      </w:divBdr>
    </w:div>
    <w:div w:id="1686859757">
      <w:bodyDiv w:val="1"/>
      <w:marLeft w:val="0"/>
      <w:marRight w:val="0"/>
      <w:marTop w:val="0"/>
      <w:marBottom w:val="0"/>
      <w:divBdr>
        <w:top w:val="none" w:sz="0" w:space="0" w:color="auto"/>
        <w:left w:val="none" w:sz="0" w:space="0" w:color="auto"/>
        <w:bottom w:val="none" w:sz="0" w:space="0" w:color="auto"/>
        <w:right w:val="none" w:sz="0" w:space="0" w:color="auto"/>
      </w:divBdr>
    </w:div>
    <w:div w:id="1687322395">
      <w:bodyDiv w:val="1"/>
      <w:marLeft w:val="0"/>
      <w:marRight w:val="0"/>
      <w:marTop w:val="0"/>
      <w:marBottom w:val="0"/>
      <w:divBdr>
        <w:top w:val="none" w:sz="0" w:space="0" w:color="auto"/>
        <w:left w:val="none" w:sz="0" w:space="0" w:color="auto"/>
        <w:bottom w:val="none" w:sz="0" w:space="0" w:color="auto"/>
        <w:right w:val="none" w:sz="0" w:space="0" w:color="auto"/>
      </w:divBdr>
    </w:div>
    <w:div w:id="1703286832">
      <w:bodyDiv w:val="1"/>
      <w:marLeft w:val="0"/>
      <w:marRight w:val="0"/>
      <w:marTop w:val="0"/>
      <w:marBottom w:val="0"/>
      <w:divBdr>
        <w:top w:val="none" w:sz="0" w:space="0" w:color="auto"/>
        <w:left w:val="none" w:sz="0" w:space="0" w:color="auto"/>
        <w:bottom w:val="none" w:sz="0" w:space="0" w:color="auto"/>
        <w:right w:val="none" w:sz="0" w:space="0" w:color="auto"/>
      </w:divBdr>
      <w:divsChild>
        <w:div w:id="199166534">
          <w:marLeft w:val="547"/>
          <w:marRight w:val="0"/>
          <w:marTop w:val="0"/>
          <w:marBottom w:val="0"/>
          <w:divBdr>
            <w:top w:val="none" w:sz="0" w:space="0" w:color="auto"/>
            <w:left w:val="none" w:sz="0" w:space="0" w:color="auto"/>
            <w:bottom w:val="none" w:sz="0" w:space="0" w:color="auto"/>
            <w:right w:val="none" w:sz="0" w:space="0" w:color="auto"/>
          </w:divBdr>
        </w:div>
        <w:div w:id="541751993">
          <w:marLeft w:val="547"/>
          <w:marRight w:val="0"/>
          <w:marTop w:val="0"/>
          <w:marBottom w:val="0"/>
          <w:divBdr>
            <w:top w:val="none" w:sz="0" w:space="0" w:color="auto"/>
            <w:left w:val="none" w:sz="0" w:space="0" w:color="auto"/>
            <w:bottom w:val="none" w:sz="0" w:space="0" w:color="auto"/>
            <w:right w:val="none" w:sz="0" w:space="0" w:color="auto"/>
          </w:divBdr>
        </w:div>
        <w:div w:id="751393917">
          <w:marLeft w:val="547"/>
          <w:marRight w:val="0"/>
          <w:marTop w:val="0"/>
          <w:marBottom w:val="0"/>
          <w:divBdr>
            <w:top w:val="none" w:sz="0" w:space="0" w:color="auto"/>
            <w:left w:val="none" w:sz="0" w:space="0" w:color="auto"/>
            <w:bottom w:val="none" w:sz="0" w:space="0" w:color="auto"/>
            <w:right w:val="none" w:sz="0" w:space="0" w:color="auto"/>
          </w:divBdr>
        </w:div>
        <w:div w:id="1254044808">
          <w:marLeft w:val="547"/>
          <w:marRight w:val="0"/>
          <w:marTop w:val="0"/>
          <w:marBottom w:val="0"/>
          <w:divBdr>
            <w:top w:val="none" w:sz="0" w:space="0" w:color="auto"/>
            <w:left w:val="none" w:sz="0" w:space="0" w:color="auto"/>
            <w:bottom w:val="none" w:sz="0" w:space="0" w:color="auto"/>
            <w:right w:val="none" w:sz="0" w:space="0" w:color="auto"/>
          </w:divBdr>
        </w:div>
        <w:div w:id="1476334152">
          <w:marLeft w:val="547"/>
          <w:marRight w:val="0"/>
          <w:marTop w:val="0"/>
          <w:marBottom w:val="0"/>
          <w:divBdr>
            <w:top w:val="none" w:sz="0" w:space="0" w:color="auto"/>
            <w:left w:val="none" w:sz="0" w:space="0" w:color="auto"/>
            <w:bottom w:val="none" w:sz="0" w:space="0" w:color="auto"/>
            <w:right w:val="none" w:sz="0" w:space="0" w:color="auto"/>
          </w:divBdr>
        </w:div>
        <w:div w:id="1630359685">
          <w:marLeft w:val="547"/>
          <w:marRight w:val="0"/>
          <w:marTop w:val="0"/>
          <w:marBottom w:val="0"/>
          <w:divBdr>
            <w:top w:val="none" w:sz="0" w:space="0" w:color="auto"/>
            <w:left w:val="none" w:sz="0" w:space="0" w:color="auto"/>
            <w:bottom w:val="none" w:sz="0" w:space="0" w:color="auto"/>
            <w:right w:val="none" w:sz="0" w:space="0" w:color="auto"/>
          </w:divBdr>
        </w:div>
      </w:divsChild>
    </w:div>
    <w:div w:id="1727949751">
      <w:bodyDiv w:val="1"/>
      <w:marLeft w:val="0"/>
      <w:marRight w:val="0"/>
      <w:marTop w:val="0"/>
      <w:marBottom w:val="0"/>
      <w:divBdr>
        <w:top w:val="none" w:sz="0" w:space="0" w:color="auto"/>
        <w:left w:val="none" w:sz="0" w:space="0" w:color="auto"/>
        <w:bottom w:val="none" w:sz="0" w:space="0" w:color="auto"/>
        <w:right w:val="none" w:sz="0" w:space="0" w:color="auto"/>
      </w:divBdr>
    </w:div>
    <w:div w:id="1734162452">
      <w:bodyDiv w:val="1"/>
      <w:marLeft w:val="0"/>
      <w:marRight w:val="0"/>
      <w:marTop w:val="0"/>
      <w:marBottom w:val="0"/>
      <w:divBdr>
        <w:top w:val="none" w:sz="0" w:space="0" w:color="auto"/>
        <w:left w:val="none" w:sz="0" w:space="0" w:color="auto"/>
        <w:bottom w:val="none" w:sz="0" w:space="0" w:color="auto"/>
        <w:right w:val="none" w:sz="0" w:space="0" w:color="auto"/>
      </w:divBdr>
    </w:div>
    <w:div w:id="1734890787">
      <w:bodyDiv w:val="1"/>
      <w:marLeft w:val="0"/>
      <w:marRight w:val="0"/>
      <w:marTop w:val="0"/>
      <w:marBottom w:val="0"/>
      <w:divBdr>
        <w:top w:val="none" w:sz="0" w:space="0" w:color="auto"/>
        <w:left w:val="none" w:sz="0" w:space="0" w:color="auto"/>
        <w:bottom w:val="none" w:sz="0" w:space="0" w:color="auto"/>
        <w:right w:val="none" w:sz="0" w:space="0" w:color="auto"/>
      </w:divBdr>
    </w:div>
    <w:div w:id="1740129245">
      <w:bodyDiv w:val="1"/>
      <w:marLeft w:val="0"/>
      <w:marRight w:val="0"/>
      <w:marTop w:val="0"/>
      <w:marBottom w:val="0"/>
      <w:divBdr>
        <w:top w:val="none" w:sz="0" w:space="0" w:color="auto"/>
        <w:left w:val="none" w:sz="0" w:space="0" w:color="auto"/>
        <w:bottom w:val="none" w:sz="0" w:space="0" w:color="auto"/>
        <w:right w:val="none" w:sz="0" w:space="0" w:color="auto"/>
      </w:divBdr>
    </w:div>
    <w:div w:id="1746415178">
      <w:bodyDiv w:val="1"/>
      <w:marLeft w:val="0"/>
      <w:marRight w:val="0"/>
      <w:marTop w:val="0"/>
      <w:marBottom w:val="0"/>
      <w:divBdr>
        <w:top w:val="none" w:sz="0" w:space="0" w:color="auto"/>
        <w:left w:val="none" w:sz="0" w:space="0" w:color="auto"/>
        <w:bottom w:val="none" w:sz="0" w:space="0" w:color="auto"/>
        <w:right w:val="none" w:sz="0" w:space="0" w:color="auto"/>
      </w:divBdr>
      <w:divsChild>
        <w:div w:id="2017613302">
          <w:marLeft w:val="0"/>
          <w:marRight w:val="0"/>
          <w:marTop w:val="0"/>
          <w:marBottom w:val="0"/>
          <w:divBdr>
            <w:top w:val="none" w:sz="0" w:space="0" w:color="auto"/>
            <w:left w:val="none" w:sz="0" w:space="0" w:color="auto"/>
            <w:bottom w:val="none" w:sz="0" w:space="0" w:color="auto"/>
            <w:right w:val="none" w:sz="0" w:space="0" w:color="auto"/>
          </w:divBdr>
        </w:div>
      </w:divsChild>
    </w:div>
    <w:div w:id="1748304789">
      <w:bodyDiv w:val="1"/>
      <w:marLeft w:val="0"/>
      <w:marRight w:val="0"/>
      <w:marTop w:val="0"/>
      <w:marBottom w:val="0"/>
      <w:divBdr>
        <w:top w:val="none" w:sz="0" w:space="0" w:color="auto"/>
        <w:left w:val="none" w:sz="0" w:space="0" w:color="auto"/>
        <w:bottom w:val="none" w:sz="0" w:space="0" w:color="auto"/>
        <w:right w:val="none" w:sz="0" w:space="0" w:color="auto"/>
      </w:divBdr>
      <w:divsChild>
        <w:div w:id="170605561">
          <w:marLeft w:val="0"/>
          <w:marRight w:val="0"/>
          <w:marTop w:val="0"/>
          <w:marBottom w:val="0"/>
          <w:divBdr>
            <w:top w:val="none" w:sz="0" w:space="0" w:color="auto"/>
            <w:left w:val="none" w:sz="0" w:space="0" w:color="auto"/>
            <w:bottom w:val="none" w:sz="0" w:space="0" w:color="auto"/>
            <w:right w:val="none" w:sz="0" w:space="0" w:color="auto"/>
          </w:divBdr>
          <w:divsChild>
            <w:div w:id="1652902053">
              <w:marLeft w:val="0"/>
              <w:marRight w:val="0"/>
              <w:marTop w:val="0"/>
              <w:marBottom w:val="0"/>
              <w:divBdr>
                <w:top w:val="single" w:sz="6" w:space="0" w:color="C0C0C0"/>
                <w:left w:val="single" w:sz="6" w:space="0" w:color="C0C0C0"/>
                <w:bottom w:val="single" w:sz="6" w:space="0" w:color="C0C0C0"/>
                <w:right w:val="single" w:sz="6" w:space="0" w:color="C0C0C0"/>
              </w:divBdr>
            </w:div>
          </w:divsChild>
        </w:div>
      </w:divsChild>
    </w:div>
    <w:div w:id="1757752072">
      <w:bodyDiv w:val="1"/>
      <w:marLeft w:val="0"/>
      <w:marRight w:val="0"/>
      <w:marTop w:val="0"/>
      <w:marBottom w:val="0"/>
      <w:divBdr>
        <w:top w:val="none" w:sz="0" w:space="0" w:color="auto"/>
        <w:left w:val="none" w:sz="0" w:space="0" w:color="auto"/>
        <w:bottom w:val="none" w:sz="0" w:space="0" w:color="auto"/>
        <w:right w:val="none" w:sz="0" w:space="0" w:color="auto"/>
      </w:divBdr>
    </w:div>
    <w:div w:id="1764641833">
      <w:bodyDiv w:val="1"/>
      <w:marLeft w:val="0"/>
      <w:marRight w:val="0"/>
      <w:marTop w:val="0"/>
      <w:marBottom w:val="0"/>
      <w:divBdr>
        <w:top w:val="none" w:sz="0" w:space="0" w:color="auto"/>
        <w:left w:val="none" w:sz="0" w:space="0" w:color="auto"/>
        <w:bottom w:val="none" w:sz="0" w:space="0" w:color="auto"/>
        <w:right w:val="none" w:sz="0" w:space="0" w:color="auto"/>
      </w:divBdr>
      <w:divsChild>
        <w:div w:id="33847110">
          <w:marLeft w:val="0"/>
          <w:marRight w:val="0"/>
          <w:marTop w:val="0"/>
          <w:marBottom w:val="0"/>
          <w:divBdr>
            <w:top w:val="none" w:sz="0" w:space="0" w:color="auto"/>
            <w:left w:val="none" w:sz="0" w:space="0" w:color="auto"/>
            <w:bottom w:val="none" w:sz="0" w:space="0" w:color="auto"/>
            <w:right w:val="none" w:sz="0" w:space="0" w:color="auto"/>
          </w:divBdr>
        </w:div>
      </w:divsChild>
    </w:div>
    <w:div w:id="1765540525">
      <w:bodyDiv w:val="1"/>
      <w:marLeft w:val="0"/>
      <w:marRight w:val="0"/>
      <w:marTop w:val="0"/>
      <w:marBottom w:val="0"/>
      <w:divBdr>
        <w:top w:val="none" w:sz="0" w:space="0" w:color="auto"/>
        <w:left w:val="none" w:sz="0" w:space="0" w:color="auto"/>
        <w:bottom w:val="none" w:sz="0" w:space="0" w:color="auto"/>
        <w:right w:val="none" w:sz="0" w:space="0" w:color="auto"/>
      </w:divBdr>
    </w:div>
    <w:div w:id="1773233987">
      <w:bodyDiv w:val="1"/>
      <w:marLeft w:val="0"/>
      <w:marRight w:val="0"/>
      <w:marTop w:val="0"/>
      <w:marBottom w:val="0"/>
      <w:divBdr>
        <w:top w:val="none" w:sz="0" w:space="0" w:color="auto"/>
        <w:left w:val="none" w:sz="0" w:space="0" w:color="auto"/>
        <w:bottom w:val="none" w:sz="0" w:space="0" w:color="auto"/>
        <w:right w:val="none" w:sz="0" w:space="0" w:color="auto"/>
      </w:divBdr>
      <w:divsChild>
        <w:div w:id="951866070">
          <w:marLeft w:val="0"/>
          <w:marRight w:val="0"/>
          <w:marTop w:val="0"/>
          <w:marBottom w:val="326"/>
          <w:divBdr>
            <w:top w:val="none" w:sz="0" w:space="0" w:color="auto"/>
            <w:left w:val="none" w:sz="0" w:space="0" w:color="auto"/>
            <w:bottom w:val="none" w:sz="0" w:space="0" w:color="auto"/>
            <w:right w:val="none" w:sz="0" w:space="0" w:color="auto"/>
          </w:divBdr>
          <w:divsChild>
            <w:div w:id="70084646">
              <w:blockQuote w:val="1"/>
              <w:marLeft w:val="720"/>
              <w:marRight w:val="720"/>
              <w:marTop w:val="100"/>
              <w:marBottom w:val="100"/>
              <w:divBdr>
                <w:top w:val="none" w:sz="0" w:space="0" w:color="auto"/>
                <w:left w:val="none" w:sz="0" w:space="0" w:color="auto"/>
                <w:bottom w:val="none" w:sz="0" w:space="0" w:color="auto"/>
                <w:right w:val="none" w:sz="0" w:space="0" w:color="auto"/>
              </w:divBdr>
            </w:div>
            <w:div w:id="128323559">
              <w:blockQuote w:val="1"/>
              <w:marLeft w:val="720"/>
              <w:marRight w:val="720"/>
              <w:marTop w:val="100"/>
              <w:marBottom w:val="100"/>
              <w:divBdr>
                <w:top w:val="none" w:sz="0" w:space="0" w:color="auto"/>
                <w:left w:val="none" w:sz="0" w:space="0" w:color="auto"/>
                <w:bottom w:val="none" w:sz="0" w:space="0" w:color="auto"/>
                <w:right w:val="none" w:sz="0" w:space="0" w:color="auto"/>
              </w:divBdr>
            </w:div>
            <w:div w:id="9972717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74667389">
      <w:bodyDiv w:val="1"/>
      <w:marLeft w:val="0"/>
      <w:marRight w:val="0"/>
      <w:marTop w:val="0"/>
      <w:marBottom w:val="0"/>
      <w:divBdr>
        <w:top w:val="none" w:sz="0" w:space="0" w:color="auto"/>
        <w:left w:val="none" w:sz="0" w:space="0" w:color="auto"/>
        <w:bottom w:val="none" w:sz="0" w:space="0" w:color="auto"/>
        <w:right w:val="none" w:sz="0" w:space="0" w:color="auto"/>
      </w:divBdr>
    </w:div>
    <w:div w:id="1778717030">
      <w:bodyDiv w:val="1"/>
      <w:marLeft w:val="0"/>
      <w:marRight w:val="0"/>
      <w:marTop w:val="0"/>
      <w:marBottom w:val="0"/>
      <w:divBdr>
        <w:top w:val="none" w:sz="0" w:space="0" w:color="auto"/>
        <w:left w:val="none" w:sz="0" w:space="0" w:color="auto"/>
        <w:bottom w:val="none" w:sz="0" w:space="0" w:color="auto"/>
        <w:right w:val="none" w:sz="0" w:space="0" w:color="auto"/>
      </w:divBdr>
    </w:div>
    <w:div w:id="1799177773">
      <w:bodyDiv w:val="1"/>
      <w:marLeft w:val="0"/>
      <w:marRight w:val="0"/>
      <w:marTop w:val="0"/>
      <w:marBottom w:val="0"/>
      <w:divBdr>
        <w:top w:val="none" w:sz="0" w:space="0" w:color="auto"/>
        <w:left w:val="none" w:sz="0" w:space="0" w:color="auto"/>
        <w:bottom w:val="none" w:sz="0" w:space="0" w:color="auto"/>
        <w:right w:val="none" w:sz="0" w:space="0" w:color="auto"/>
      </w:divBdr>
    </w:div>
    <w:div w:id="1810974027">
      <w:bodyDiv w:val="1"/>
      <w:marLeft w:val="0"/>
      <w:marRight w:val="0"/>
      <w:marTop w:val="0"/>
      <w:marBottom w:val="0"/>
      <w:divBdr>
        <w:top w:val="none" w:sz="0" w:space="0" w:color="auto"/>
        <w:left w:val="none" w:sz="0" w:space="0" w:color="auto"/>
        <w:bottom w:val="none" w:sz="0" w:space="0" w:color="auto"/>
        <w:right w:val="none" w:sz="0" w:space="0" w:color="auto"/>
      </w:divBdr>
    </w:div>
    <w:div w:id="1811899637">
      <w:bodyDiv w:val="1"/>
      <w:marLeft w:val="0"/>
      <w:marRight w:val="0"/>
      <w:marTop w:val="0"/>
      <w:marBottom w:val="0"/>
      <w:divBdr>
        <w:top w:val="none" w:sz="0" w:space="0" w:color="auto"/>
        <w:left w:val="none" w:sz="0" w:space="0" w:color="auto"/>
        <w:bottom w:val="none" w:sz="0" w:space="0" w:color="auto"/>
        <w:right w:val="none" w:sz="0" w:space="0" w:color="auto"/>
      </w:divBdr>
    </w:div>
    <w:div w:id="1835073939">
      <w:bodyDiv w:val="1"/>
      <w:marLeft w:val="0"/>
      <w:marRight w:val="0"/>
      <w:marTop w:val="0"/>
      <w:marBottom w:val="0"/>
      <w:divBdr>
        <w:top w:val="none" w:sz="0" w:space="0" w:color="auto"/>
        <w:left w:val="none" w:sz="0" w:space="0" w:color="auto"/>
        <w:bottom w:val="none" w:sz="0" w:space="0" w:color="auto"/>
        <w:right w:val="none" w:sz="0" w:space="0" w:color="auto"/>
      </w:divBdr>
    </w:div>
    <w:div w:id="1854030887">
      <w:bodyDiv w:val="1"/>
      <w:marLeft w:val="0"/>
      <w:marRight w:val="0"/>
      <w:marTop w:val="0"/>
      <w:marBottom w:val="0"/>
      <w:divBdr>
        <w:top w:val="none" w:sz="0" w:space="0" w:color="auto"/>
        <w:left w:val="none" w:sz="0" w:space="0" w:color="auto"/>
        <w:bottom w:val="none" w:sz="0" w:space="0" w:color="auto"/>
        <w:right w:val="none" w:sz="0" w:space="0" w:color="auto"/>
      </w:divBdr>
    </w:div>
    <w:div w:id="1855420535">
      <w:bodyDiv w:val="1"/>
      <w:marLeft w:val="0"/>
      <w:marRight w:val="0"/>
      <w:marTop w:val="0"/>
      <w:marBottom w:val="0"/>
      <w:divBdr>
        <w:top w:val="none" w:sz="0" w:space="0" w:color="auto"/>
        <w:left w:val="none" w:sz="0" w:space="0" w:color="auto"/>
        <w:bottom w:val="none" w:sz="0" w:space="0" w:color="auto"/>
        <w:right w:val="none" w:sz="0" w:space="0" w:color="auto"/>
      </w:divBdr>
    </w:div>
    <w:div w:id="1870141628">
      <w:bodyDiv w:val="1"/>
      <w:marLeft w:val="0"/>
      <w:marRight w:val="0"/>
      <w:marTop w:val="0"/>
      <w:marBottom w:val="0"/>
      <w:divBdr>
        <w:top w:val="none" w:sz="0" w:space="0" w:color="auto"/>
        <w:left w:val="none" w:sz="0" w:space="0" w:color="auto"/>
        <w:bottom w:val="none" w:sz="0" w:space="0" w:color="auto"/>
        <w:right w:val="none" w:sz="0" w:space="0" w:color="auto"/>
      </w:divBdr>
      <w:divsChild>
        <w:div w:id="180045999">
          <w:marLeft w:val="0"/>
          <w:marRight w:val="0"/>
          <w:marTop w:val="0"/>
          <w:marBottom w:val="326"/>
          <w:divBdr>
            <w:top w:val="none" w:sz="0" w:space="0" w:color="auto"/>
            <w:left w:val="none" w:sz="0" w:space="0" w:color="auto"/>
            <w:bottom w:val="none" w:sz="0" w:space="0" w:color="auto"/>
            <w:right w:val="none" w:sz="0" w:space="0" w:color="auto"/>
          </w:divBdr>
        </w:div>
      </w:divsChild>
    </w:div>
    <w:div w:id="1893152811">
      <w:bodyDiv w:val="1"/>
      <w:marLeft w:val="0"/>
      <w:marRight w:val="0"/>
      <w:marTop w:val="0"/>
      <w:marBottom w:val="0"/>
      <w:divBdr>
        <w:top w:val="none" w:sz="0" w:space="0" w:color="auto"/>
        <w:left w:val="none" w:sz="0" w:space="0" w:color="auto"/>
        <w:bottom w:val="none" w:sz="0" w:space="0" w:color="auto"/>
        <w:right w:val="none" w:sz="0" w:space="0" w:color="auto"/>
      </w:divBdr>
    </w:div>
    <w:div w:id="1900045067">
      <w:bodyDiv w:val="1"/>
      <w:marLeft w:val="0"/>
      <w:marRight w:val="0"/>
      <w:marTop w:val="0"/>
      <w:marBottom w:val="0"/>
      <w:divBdr>
        <w:top w:val="none" w:sz="0" w:space="0" w:color="auto"/>
        <w:left w:val="none" w:sz="0" w:space="0" w:color="auto"/>
        <w:bottom w:val="none" w:sz="0" w:space="0" w:color="auto"/>
        <w:right w:val="none" w:sz="0" w:space="0" w:color="auto"/>
      </w:divBdr>
    </w:div>
    <w:div w:id="1904871972">
      <w:bodyDiv w:val="1"/>
      <w:marLeft w:val="0"/>
      <w:marRight w:val="0"/>
      <w:marTop w:val="0"/>
      <w:marBottom w:val="0"/>
      <w:divBdr>
        <w:top w:val="none" w:sz="0" w:space="0" w:color="auto"/>
        <w:left w:val="none" w:sz="0" w:space="0" w:color="auto"/>
        <w:bottom w:val="none" w:sz="0" w:space="0" w:color="auto"/>
        <w:right w:val="none" w:sz="0" w:space="0" w:color="auto"/>
      </w:divBdr>
    </w:div>
    <w:div w:id="1913808346">
      <w:bodyDiv w:val="1"/>
      <w:marLeft w:val="0"/>
      <w:marRight w:val="0"/>
      <w:marTop w:val="0"/>
      <w:marBottom w:val="0"/>
      <w:divBdr>
        <w:top w:val="none" w:sz="0" w:space="0" w:color="auto"/>
        <w:left w:val="none" w:sz="0" w:space="0" w:color="auto"/>
        <w:bottom w:val="none" w:sz="0" w:space="0" w:color="auto"/>
        <w:right w:val="none" w:sz="0" w:space="0" w:color="auto"/>
      </w:divBdr>
    </w:div>
    <w:div w:id="1929270291">
      <w:bodyDiv w:val="1"/>
      <w:marLeft w:val="0"/>
      <w:marRight w:val="0"/>
      <w:marTop w:val="0"/>
      <w:marBottom w:val="0"/>
      <w:divBdr>
        <w:top w:val="none" w:sz="0" w:space="0" w:color="auto"/>
        <w:left w:val="none" w:sz="0" w:space="0" w:color="auto"/>
        <w:bottom w:val="none" w:sz="0" w:space="0" w:color="auto"/>
        <w:right w:val="none" w:sz="0" w:space="0" w:color="auto"/>
      </w:divBdr>
    </w:div>
    <w:div w:id="1957634333">
      <w:bodyDiv w:val="1"/>
      <w:marLeft w:val="0"/>
      <w:marRight w:val="0"/>
      <w:marTop w:val="0"/>
      <w:marBottom w:val="0"/>
      <w:divBdr>
        <w:top w:val="none" w:sz="0" w:space="0" w:color="auto"/>
        <w:left w:val="none" w:sz="0" w:space="0" w:color="auto"/>
        <w:bottom w:val="none" w:sz="0" w:space="0" w:color="auto"/>
        <w:right w:val="none" w:sz="0" w:space="0" w:color="auto"/>
      </w:divBdr>
    </w:div>
    <w:div w:id="1961036242">
      <w:bodyDiv w:val="1"/>
      <w:marLeft w:val="0"/>
      <w:marRight w:val="0"/>
      <w:marTop w:val="0"/>
      <w:marBottom w:val="0"/>
      <w:divBdr>
        <w:top w:val="none" w:sz="0" w:space="0" w:color="auto"/>
        <w:left w:val="none" w:sz="0" w:space="0" w:color="auto"/>
        <w:bottom w:val="none" w:sz="0" w:space="0" w:color="auto"/>
        <w:right w:val="none" w:sz="0" w:space="0" w:color="auto"/>
      </w:divBdr>
      <w:divsChild>
        <w:div w:id="1065178494">
          <w:marLeft w:val="0"/>
          <w:marRight w:val="0"/>
          <w:marTop w:val="0"/>
          <w:marBottom w:val="326"/>
          <w:divBdr>
            <w:top w:val="none" w:sz="0" w:space="0" w:color="auto"/>
            <w:left w:val="none" w:sz="0" w:space="0" w:color="auto"/>
            <w:bottom w:val="none" w:sz="0" w:space="0" w:color="auto"/>
            <w:right w:val="none" w:sz="0" w:space="0" w:color="auto"/>
          </w:divBdr>
        </w:div>
      </w:divsChild>
    </w:div>
    <w:div w:id="1962958257">
      <w:bodyDiv w:val="1"/>
      <w:marLeft w:val="0"/>
      <w:marRight w:val="0"/>
      <w:marTop w:val="0"/>
      <w:marBottom w:val="0"/>
      <w:divBdr>
        <w:top w:val="none" w:sz="0" w:space="0" w:color="auto"/>
        <w:left w:val="none" w:sz="0" w:space="0" w:color="auto"/>
        <w:bottom w:val="none" w:sz="0" w:space="0" w:color="auto"/>
        <w:right w:val="none" w:sz="0" w:space="0" w:color="auto"/>
      </w:divBdr>
    </w:div>
    <w:div w:id="1968655354">
      <w:bodyDiv w:val="1"/>
      <w:marLeft w:val="0"/>
      <w:marRight w:val="0"/>
      <w:marTop w:val="0"/>
      <w:marBottom w:val="0"/>
      <w:divBdr>
        <w:top w:val="none" w:sz="0" w:space="0" w:color="auto"/>
        <w:left w:val="none" w:sz="0" w:space="0" w:color="auto"/>
        <w:bottom w:val="none" w:sz="0" w:space="0" w:color="auto"/>
        <w:right w:val="none" w:sz="0" w:space="0" w:color="auto"/>
      </w:divBdr>
    </w:div>
    <w:div w:id="2027904812">
      <w:bodyDiv w:val="1"/>
      <w:marLeft w:val="0"/>
      <w:marRight w:val="0"/>
      <w:marTop w:val="0"/>
      <w:marBottom w:val="0"/>
      <w:divBdr>
        <w:top w:val="none" w:sz="0" w:space="0" w:color="auto"/>
        <w:left w:val="none" w:sz="0" w:space="0" w:color="auto"/>
        <w:bottom w:val="none" w:sz="0" w:space="0" w:color="auto"/>
        <w:right w:val="none" w:sz="0" w:space="0" w:color="auto"/>
      </w:divBdr>
    </w:div>
    <w:div w:id="2062365202">
      <w:bodyDiv w:val="1"/>
      <w:marLeft w:val="0"/>
      <w:marRight w:val="0"/>
      <w:marTop w:val="0"/>
      <w:marBottom w:val="0"/>
      <w:divBdr>
        <w:top w:val="none" w:sz="0" w:space="0" w:color="auto"/>
        <w:left w:val="none" w:sz="0" w:space="0" w:color="auto"/>
        <w:bottom w:val="none" w:sz="0" w:space="0" w:color="auto"/>
        <w:right w:val="none" w:sz="0" w:space="0" w:color="auto"/>
      </w:divBdr>
      <w:divsChild>
        <w:div w:id="1390032749">
          <w:marLeft w:val="0"/>
          <w:marRight w:val="0"/>
          <w:marTop w:val="0"/>
          <w:marBottom w:val="0"/>
          <w:divBdr>
            <w:top w:val="none" w:sz="0" w:space="0" w:color="auto"/>
            <w:left w:val="none" w:sz="0" w:space="0" w:color="auto"/>
            <w:bottom w:val="none" w:sz="0" w:space="0" w:color="auto"/>
            <w:right w:val="none" w:sz="0" w:space="0" w:color="auto"/>
          </w:divBdr>
          <w:divsChild>
            <w:div w:id="1283540849">
              <w:marLeft w:val="0"/>
              <w:marRight w:val="0"/>
              <w:marTop w:val="0"/>
              <w:marBottom w:val="0"/>
              <w:divBdr>
                <w:top w:val="none" w:sz="0" w:space="0" w:color="auto"/>
                <w:left w:val="none" w:sz="0" w:space="0" w:color="auto"/>
                <w:bottom w:val="none" w:sz="0" w:space="0" w:color="auto"/>
                <w:right w:val="none" w:sz="0" w:space="0" w:color="auto"/>
              </w:divBdr>
              <w:divsChild>
                <w:div w:id="504782336">
                  <w:marLeft w:val="0"/>
                  <w:marRight w:val="0"/>
                  <w:marTop w:val="0"/>
                  <w:marBottom w:val="0"/>
                  <w:divBdr>
                    <w:top w:val="none" w:sz="0" w:space="0" w:color="auto"/>
                    <w:left w:val="none" w:sz="0" w:space="0" w:color="auto"/>
                    <w:bottom w:val="none" w:sz="0" w:space="0" w:color="auto"/>
                    <w:right w:val="none" w:sz="0" w:space="0" w:color="auto"/>
                  </w:divBdr>
                  <w:divsChild>
                    <w:div w:id="1749379914">
                      <w:marLeft w:val="0"/>
                      <w:marRight w:val="0"/>
                      <w:marTop w:val="0"/>
                      <w:marBottom w:val="0"/>
                      <w:divBdr>
                        <w:top w:val="none" w:sz="0" w:space="0" w:color="auto"/>
                        <w:left w:val="none" w:sz="0" w:space="0" w:color="auto"/>
                        <w:bottom w:val="none" w:sz="0" w:space="0" w:color="auto"/>
                        <w:right w:val="none" w:sz="0" w:space="0" w:color="auto"/>
                      </w:divBdr>
                      <w:divsChild>
                        <w:div w:id="1587575669">
                          <w:marLeft w:val="0"/>
                          <w:marRight w:val="0"/>
                          <w:marTop w:val="0"/>
                          <w:marBottom w:val="0"/>
                          <w:divBdr>
                            <w:top w:val="none" w:sz="0" w:space="0" w:color="auto"/>
                            <w:left w:val="none" w:sz="0" w:space="0" w:color="auto"/>
                            <w:bottom w:val="none" w:sz="0" w:space="0" w:color="auto"/>
                            <w:right w:val="none" w:sz="0" w:space="0" w:color="auto"/>
                          </w:divBdr>
                          <w:divsChild>
                            <w:div w:id="294064575">
                              <w:marLeft w:val="0"/>
                              <w:marRight w:val="0"/>
                              <w:marTop w:val="0"/>
                              <w:marBottom w:val="225"/>
                              <w:divBdr>
                                <w:top w:val="none" w:sz="0" w:space="0" w:color="auto"/>
                                <w:left w:val="none" w:sz="0" w:space="0" w:color="auto"/>
                                <w:bottom w:val="none" w:sz="0" w:space="0" w:color="auto"/>
                                <w:right w:val="none" w:sz="0" w:space="0" w:color="auto"/>
                              </w:divBdr>
                              <w:divsChild>
                                <w:div w:id="117364002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6103718">
      <w:bodyDiv w:val="1"/>
      <w:marLeft w:val="0"/>
      <w:marRight w:val="0"/>
      <w:marTop w:val="0"/>
      <w:marBottom w:val="0"/>
      <w:divBdr>
        <w:top w:val="none" w:sz="0" w:space="0" w:color="auto"/>
        <w:left w:val="none" w:sz="0" w:space="0" w:color="auto"/>
        <w:bottom w:val="none" w:sz="0" w:space="0" w:color="auto"/>
        <w:right w:val="none" w:sz="0" w:space="0" w:color="auto"/>
      </w:divBdr>
    </w:div>
    <w:div w:id="2092313726">
      <w:bodyDiv w:val="1"/>
      <w:marLeft w:val="0"/>
      <w:marRight w:val="0"/>
      <w:marTop w:val="0"/>
      <w:marBottom w:val="0"/>
      <w:divBdr>
        <w:top w:val="none" w:sz="0" w:space="0" w:color="auto"/>
        <w:left w:val="none" w:sz="0" w:space="0" w:color="auto"/>
        <w:bottom w:val="none" w:sz="0" w:space="0" w:color="auto"/>
        <w:right w:val="none" w:sz="0" w:space="0" w:color="auto"/>
      </w:divBdr>
    </w:div>
    <w:div w:id="2114350376">
      <w:bodyDiv w:val="1"/>
      <w:marLeft w:val="0"/>
      <w:marRight w:val="0"/>
      <w:marTop w:val="0"/>
      <w:marBottom w:val="0"/>
      <w:divBdr>
        <w:top w:val="none" w:sz="0" w:space="0" w:color="auto"/>
        <w:left w:val="none" w:sz="0" w:space="0" w:color="auto"/>
        <w:bottom w:val="none" w:sz="0" w:space="0" w:color="auto"/>
        <w:right w:val="none" w:sz="0" w:space="0" w:color="auto"/>
      </w:divBdr>
    </w:div>
    <w:div w:id="2119250741">
      <w:bodyDiv w:val="1"/>
      <w:marLeft w:val="0"/>
      <w:marRight w:val="0"/>
      <w:marTop w:val="0"/>
      <w:marBottom w:val="0"/>
      <w:divBdr>
        <w:top w:val="none" w:sz="0" w:space="0" w:color="auto"/>
        <w:left w:val="none" w:sz="0" w:space="0" w:color="auto"/>
        <w:bottom w:val="none" w:sz="0" w:space="0" w:color="auto"/>
        <w:right w:val="none" w:sz="0" w:space="0" w:color="auto"/>
      </w:divBdr>
    </w:div>
    <w:div w:id="2135361587">
      <w:bodyDiv w:val="1"/>
      <w:marLeft w:val="0"/>
      <w:marRight w:val="0"/>
      <w:marTop w:val="0"/>
      <w:marBottom w:val="0"/>
      <w:divBdr>
        <w:top w:val="none" w:sz="0" w:space="0" w:color="auto"/>
        <w:left w:val="none" w:sz="0" w:space="0" w:color="auto"/>
        <w:bottom w:val="none" w:sz="0" w:space="0" w:color="auto"/>
        <w:right w:val="none" w:sz="0" w:space="0" w:color="auto"/>
      </w:divBdr>
      <w:divsChild>
        <w:div w:id="2129083656">
          <w:marLeft w:val="0"/>
          <w:marRight w:val="0"/>
          <w:marTop w:val="0"/>
          <w:marBottom w:val="326"/>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arthexplorer.usgs.gov/" TargetMode="External"/><Relationship Id="rId21" Type="http://schemas.openxmlformats.org/officeDocument/2006/relationships/header" Target="header3.xml"/><Relationship Id="rId34" Type="http://schemas.openxmlformats.org/officeDocument/2006/relationships/footer" Target="footer5.xml"/><Relationship Id="rId42" Type="http://schemas.openxmlformats.org/officeDocument/2006/relationships/hyperlink" Target="http://web.undp.org/evaluation/guidance.shtml" TargetMode="External"/><Relationship Id="rId47" Type="http://schemas.openxmlformats.org/officeDocument/2006/relationships/hyperlink" Target="http://www.un.org/sc/committees/1267/aq_sanctions_list.shtml" TargetMode="External"/><Relationship Id="rId50" Type="http://schemas.openxmlformats.org/officeDocument/2006/relationships/image" Target="media/image7.png"/><Relationship Id="rId55" Type="http://schemas.openxmlformats.org/officeDocument/2006/relationships/image" Target="media/image12.png"/><Relationship Id="rId63" Type="http://schemas.openxmlformats.org/officeDocument/2006/relationships/hyperlink" Target="http://www.pic.int/" TargetMode="Externa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image" Target="media/image4.jpeg"/><Relationship Id="rId29" Type="http://schemas.openxmlformats.org/officeDocument/2006/relationships/hyperlink" Target="https://earthmap.org/" TargetMode="External"/><Relationship Id="rId11" Type="http://schemas.openxmlformats.org/officeDocument/2006/relationships/footnotes" Target="footnotes.xml"/><Relationship Id="rId24" Type="http://schemas.openxmlformats.org/officeDocument/2006/relationships/hyperlink" Target="https://earthexplorer.usgs.gov/" TargetMode="External"/><Relationship Id="rId32" Type="http://schemas.openxmlformats.org/officeDocument/2006/relationships/hyperlink" Target="https://www.okacom.org/environmental-monitoring-framework" TargetMode="External"/><Relationship Id="rId37" Type="http://schemas.openxmlformats.org/officeDocument/2006/relationships/hyperlink" Target="https://www.thegef.org/sites/default/files/council-meeting-documents/GEF-C.56-03%2C%20Policy%20on%20Monitoring.pdf" TargetMode="External"/><Relationship Id="rId40" Type="http://schemas.openxmlformats.org/officeDocument/2006/relationships/hyperlink" Target="https://www.thegef.org/sites/default/files/documents/Results_Guidelines.pdf" TargetMode="External"/><Relationship Id="rId45" Type="http://schemas.openxmlformats.org/officeDocument/2006/relationships/footer" Target="footer6.xml"/><Relationship Id="rId53" Type="http://schemas.openxmlformats.org/officeDocument/2006/relationships/image" Target="media/image10.emf"/><Relationship Id="rId58" Type="http://schemas.openxmlformats.org/officeDocument/2006/relationships/header" Target="header5.xml"/><Relationship Id="rId66" Type="http://schemas.openxmlformats.org/officeDocument/2006/relationships/fontTable" Target="fontTable.xml"/><Relationship Id="rId5" Type="http://schemas.openxmlformats.org/officeDocument/2006/relationships/customXml" Target="../customXml/item5.xml"/><Relationship Id="rId61" Type="http://schemas.openxmlformats.org/officeDocument/2006/relationships/hyperlink" Target="http://www.mercuryconvention.org/" TargetMode="External"/><Relationship Id="rId19" Type="http://schemas.openxmlformats.org/officeDocument/2006/relationships/footer" Target="footer1.xml"/><Relationship Id="rId14" Type="http://schemas.openxmlformats.org/officeDocument/2006/relationships/image" Target="media/image2.png"/><Relationship Id="rId22" Type="http://schemas.openxmlformats.org/officeDocument/2006/relationships/footer" Target="footer3.xml"/><Relationship Id="rId27" Type="http://schemas.openxmlformats.org/officeDocument/2006/relationships/hyperlink" Target="http://webarchive.iiasa.ac.at/Research/LUC/External-World-soil-database/HTML/" TargetMode="External"/><Relationship Id="rId30" Type="http://schemas.openxmlformats.org/officeDocument/2006/relationships/hyperlink" Target="http://www.openforis.org/" TargetMode="External"/><Relationship Id="rId35" Type="http://schemas.openxmlformats.org/officeDocument/2006/relationships/hyperlink" Target="http://www.undp.org/content/undp/en/home/operations/accountability/programme_and_operationspoliciesandprocedures.html" TargetMode="External"/><Relationship Id="rId43" Type="http://schemas.openxmlformats.org/officeDocument/2006/relationships/hyperlink" Target="https://www.thegef.org/sites/default/files/documents/GEF_Guidelines_Project_Program_Cycle_Policy_20200731.pdf" TargetMode="External"/><Relationship Id="rId48" Type="http://schemas.openxmlformats.org/officeDocument/2006/relationships/hyperlink" Target="https://popp.undp.org/SitePages/POPPSubject.aspx?SBJID=452&amp;Menu=BusinessUnit&amp;Beta=0" TargetMode="External"/><Relationship Id="rId56" Type="http://schemas.openxmlformats.org/officeDocument/2006/relationships/image" Target="media/image13.jpeg"/><Relationship Id="rId64" Type="http://schemas.openxmlformats.org/officeDocument/2006/relationships/hyperlink" Target="http://chm.pops.int/" TargetMode="External"/><Relationship Id="rId8" Type="http://schemas.openxmlformats.org/officeDocument/2006/relationships/styles" Target="styles.xml"/><Relationship Id="rId51" Type="http://schemas.openxmlformats.org/officeDocument/2006/relationships/image" Target="media/image8.emf"/><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eader" Target="header1.xml"/><Relationship Id="rId25" Type="http://schemas.openxmlformats.org/officeDocument/2006/relationships/hyperlink" Target="https://www.asf.alaska.edu/" TargetMode="External"/><Relationship Id="rId33" Type="http://schemas.openxmlformats.org/officeDocument/2006/relationships/footer" Target="footer4.xml"/><Relationship Id="rId38" Type="http://schemas.openxmlformats.org/officeDocument/2006/relationships/hyperlink" Target="https://www.thegef.org/sites/default/files/council-meeting-documents/EN_GEF.ME_C56_02_GEF_Evaluation_Policy_May_2019_0.pdf" TargetMode="External"/><Relationship Id="rId46" Type="http://schemas.openxmlformats.org/officeDocument/2006/relationships/hyperlink" Target="https://intranet.undp.org/global/documents/ppm/Supplemental.pdf" TargetMode="External"/><Relationship Id="rId59" Type="http://schemas.openxmlformats.org/officeDocument/2006/relationships/hyperlink" Target="https://info.undp.org/sites/bpps/SES_Toolkit/Pages/Homepage.aspx" TargetMode="External"/><Relationship Id="rId67" Type="http://schemas.openxmlformats.org/officeDocument/2006/relationships/theme" Target="theme/theme1.xml"/><Relationship Id="rId20" Type="http://schemas.openxmlformats.org/officeDocument/2006/relationships/footer" Target="footer2.xml"/><Relationship Id="rId41" Type="http://schemas.openxmlformats.org/officeDocument/2006/relationships/hyperlink" Target="http://web.undp.org/evaluation/guidance.shtml" TargetMode="External"/><Relationship Id="rId54" Type="http://schemas.openxmlformats.org/officeDocument/2006/relationships/image" Target="media/image11.emf"/><Relationship Id="rId62" Type="http://schemas.openxmlformats.org/officeDocument/2006/relationships/hyperlink" Target="http://www.basel.int/" TargetMode="External"/><Relationship Id="rId1" Type="http://schemas.openxmlformats.org/officeDocument/2006/relationships/customXml" Target="../customXml/item1.xml"/><Relationship Id="rId15" Type="http://schemas.openxmlformats.org/officeDocument/2006/relationships/image" Target="media/image3.jpeg"/><Relationship Id="rId23" Type="http://schemas.openxmlformats.org/officeDocument/2006/relationships/image" Target="media/image5.emf"/><Relationship Id="rId28" Type="http://schemas.openxmlformats.org/officeDocument/2006/relationships/hyperlink" Target="http://www.vitalsigns.org" TargetMode="External"/><Relationship Id="rId36" Type="http://schemas.openxmlformats.org/officeDocument/2006/relationships/hyperlink" Target="http://www.undp.org/content/undp/en/home/operations/accountability/evaluation/evaluation_policyofundp.html" TargetMode="External"/><Relationship Id="rId49" Type="http://schemas.openxmlformats.org/officeDocument/2006/relationships/image" Target="media/image6.jpeg"/><Relationship Id="rId57" Type="http://schemas.openxmlformats.org/officeDocument/2006/relationships/image" Target="media/image14.jpeg"/><Relationship Id="rId10" Type="http://schemas.openxmlformats.org/officeDocument/2006/relationships/webSettings" Target="webSettings.xml"/><Relationship Id="rId31" Type="http://schemas.openxmlformats.org/officeDocument/2006/relationships/hyperlink" Target="https://iwlearn.net/" TargetMode="External"/><Relationship Id="rId44" Type="http://schemas.openxmlformats.org/officeDocument/2006/relationships/header" Target="header4.xml"/><Relationship Id="rId52" Type="http://schemas.openxmlformats.org/officeDocument/2006/relationships/image" Target="media/image9.emf"/><Relationship Id="rId60" Type="http://schemas.openxmlformats.org/officeDocument/2006/relationships/hyperlink" Target="http://ozone.unep.org/montreal-protocol-substances-deplete-ozone-layer/32506" TargetMode="External"/><Relationship Id="rId65" Type="http://schemas.openxmlformats.org/officeDocument/2006/relationships/footer" Target="footer7.xm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header" Target="header2.xml"/><Relationship Id="rId39" Type="http://schemas.openxmlformats.org/officeDocument/2006/relationships/hyperlink" Target="https://www.thegef.org/documents/policies-guidelines"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iwlearn.net/documents/32987" TargetMode="External"/><Relationship Id="rId13" Type="http://schemas.openxmlformats.org/officeDocument/2006/relationships/hyperlink" Target="https://popp.undp.org/_layouts/15/WopiFrame.aspx?sourcedoc=/UNDP_POPP_DOCUMENT_LIBRARY/Public/PPM_Close_Close%20and%20Transition.docx&amp;action=default" TargetMode="External"/><Relationship Id="rId18" Type="http://schemas.openxmlformats.org/officeDocument/2006/relationships/hyperlink" Target="https://bch.cbd.int/protocol" TargetMode="External"/><Relationship Id="rId3" Type="http://schemas.openxmlformats.org/officeDocument/2006/relationships/hyperlink" Target="https://www.iwmi.cgiar.org/success-stories/striving-for-a-groundwater-secure-future-in-the-limpopo/" TargetMode="External"/><Relationship Id="rId21" Type="http://schemas.openxmlformats.org/officeDocument/2006/relationships/hyperlink" Target="https://info.undp.org/sites/bpps/SES_Toolkit/Pages/Homepage.aspx" TargetMode="External"/><Relationship Id="rId7" Type="http://schemas.openxmlformats.org/officeDocument/2006/relationships/hyperlink" Target="https://iwlearn.net/documents/32987" TargetMode="External"/><Relationship Id="rId12" Type="http://schemas.openxmlformats.org/officeDocument/2006/relationships/hyperlink" Target="https://www.thegef.org/gef/policies_guidelines" TargetMode="External"/><Relationship Id="rId17" Type="http://schemas.openxmlformats.org/officeDocument/2006/relationships/hyperlink" Target="https://www.cbd.int/" TargetMode="External"/><Relationship Id="rId2" Type="http://schemas.openxmlformats.org/officeDocument/2006/relationships/hyperlink" Target="https://www.arcgis.com/apps/Cascade/index.html?appid=22287abd11ce4afd82fb4bfecbf11885" TargetMode="External"/><Relationship Id="rId16" Type="http://schemas.openxmlformats.org/officeDocument/2006/relationships/hyperlink" Target="http://www.fao.org/fileadmin/templates/agphome/documents/Pests_Pesticides/Code/CODE_2014Sep_ENG.pdf" TargetMode="External"/><Relationship Id="rId20" Type="http://schemas.openxmlformats.org/officeDocument/2006/relationships/hyperlink" Target="https://www.cbd.int/abs/" TargetMode="External"/><Relationship Id="rId1" Type="http://schemas.openxmlformats.org/officeDocument/2006/relationships/hyperlink" Target="http://hdr.undp.org/en/data" TargetMode="External"/><Relationship Id="rId6" Type="http://schemas.openxmlformats.org/officeDocument/2006/relationships/hyperlink" Target="https://www.researchgate.net/publication/261216309_Global_fish_Kills_Causes_and_Consequences" TargetMode="External"/><Relationship Id="rId11" Type="http://schemas.openxmlformats.org/officeDocument/2006/relationships/hyperlink" Target="https://www.siwi.org/publications/implementing-the-source-to-sea-approach-a-guide-for-practitioners/" TargetMode="External"/><Relationship Id="rId5" Type="http://schemas.openxmlformats.org/officeDocument/2006/relationships/hyperlink" Target="https://data.worldbank.org/indicator/NY.GDP.MKTP.KD.ZG?locations=ZG" TargetMode="External"/><Relationship Id="rId15" Type="http://schemas.openxmlformats.org/officeDocument/2006/relationships/hyperlink" Target="https://info.undp.org/sites/bpps/SES_Toolkit/Pages/Homepage.aspx" TargetMode="External"/><Relationship Id="rId10" Type="http://schemas.openxmlformats.org/officeDocument/2006/relationships/hyperlink" Target="https://www.ecosystemmarketplace.com/wp-content/uploads/archive/documents/Doc_172.pdf" TargetMode="External"/><Relationship Id="rId19" Type="http://schemas.openxmlformats.org/officeDocument/2006/relationships/hyperlink" Target="https://www.cbd.int/" TargetMode="External"/><Relationship Id="rId4" Type="http://schemas.openxmlformats.org/officeDocument/2006/relationships/hyperlink" Target="https://data.worldbank.org/indicator/NY.GDP.MKTP.KD.ZG?locations=ZG" TargetMode="External"/><Relationship Id="rId9" Type="http://schemas.openxmlformats.org/officeDocument/2006/relationships/hyperlink" Target="https://iwlearn.net/documents?tag=339" TargetMode="External"/><Relationship Id="rId14" Type="http://schemas.openxmlformats.org/officeDocument/2006/relationships/hyperlink" Target="https://popp.undp.org/_layouts/15/WopiFrame.aspx?sourcedoc=/UNDP_POPP_DOCUMENT_LIBRARY/Public/PPM_Project%20Management_Closing.docx&amp;action=default" TargetMode="External"/><Relationship Id="rId22" Type="http://schemas.openxmlformats.org/officeDocument/2006/relationships/hyperlink" Target="http://www.fao.org/fileadmin/templates/agphome/documents/Pests_Pesticides/Code/CODE_2014Sep_ENG.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8" ma:contentTypeDescription="Create a new document." ma:contentTypeScope="" ma:versionID="f4af4a3df54d53aecf7035680104b3d0">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86556461743b74db085444c41c941c0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OfficeCountry xmlns="d9cf0e28-81d2-4dc7-8b10-820d80ed680d">B0374 - South Africa - Pretoria</OfficeCountry>
    <DocumentStatus xmlns="d9cf0e28-81d2-4dc7-8b10-820d80ed680d">Final</DocumentStatus>
    <DocCoverageEndDate xmlns="d9cf0e28-81d2-4dc7-8b10-820d80ed680d">2026-08-21T04:00:00+00:00</DocCoverageEndDate>
    <TaxCatchAll xmlns="e91d5986-7c29-4ed1-8a54-b8fb378ed474" xsi:nil="true"/>
    <FunctionalArea xmlns="d9cf0e28-81d2-4dc7-8b10-820d80ed680d" xsi:nil="true"/>
    <FileNameDescription xmlns="d9cf0e28-81d2-4dc7-8b10-820d80ed680d">Project Document_: Integrated Transboundary River Basin Management for the sustainable development of the Limpopo River Basin</FileNameDescription>
    <ProjectNumber xmlns="d9cf0e28-81d2-4dc7-8b10-820d80ed680d">00136641</ProjectNumber>
    <DocumentType xmlns="d9cf0e28-81d2-4dc7-8b10-820d80ed680d">Project Document (Prodoc)</DocumentType>
    <Language xmlns="d9cf0e28-81d2-4dc7-8b10-820d80ed680d">English</Language>
    <AuthorName xmlns="d9cf0e28-81d2-4dc7-8b10-820d80ed680d">UNDP</AuthorName>
    <DocumentCategory xmlns="d9cf0e28-81d2-4dc7-8b10-820d80ed680d" xsi:nil="true"/>
    <OperatingUnit xmlns="d9cf0e28-81d2-4dc7-8b10-820d80ed680d">UNDP-ZAF</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2022-08-22T04:00:00+00:00</DocCoverageStartDate>
    <FileClassificationMode xmlns="d9cf0e28-81d2-4dc7-8b10-820d80ed680d">Public</FileClassificationMode>
    <OutputNumber xmlns="d9cf0e28-81d2-4dc7-8b10-820d80ed680d">00127459</OutputNumber>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ct:contentTypeSchema xmlns:ct="http://schemas.microsoft.com/office/2006/metadata/contentType" xmlns:ma="http://schemas.microsoft.com/office/2006/metadata/properties/metaAttributes" ct:_="" ma:_="" ma:contentTypeName="Document" ma:contentTypeID="0x010100CE8AB9EE341D214180E9DB83CAB07EDF" ma:contentTypeVersion="2" ma:contentTypeDescription="Create a new document." ma:contentTypeScope="" ma:versionID="d5b4ec0005228752aecca193dfde6815">
  <xsd:schema xmlns:xsd="http://www.w3.org/2001/XMLSchema" xmlns:xs="http://www.w3.org/2001/XMLSchema" xmlns:p="http://schemas.microsoft.com/office/2006/metadata/properties" xmlns:ns2="920e7b4d-81d6-43f1-9e45-b04fd2894143" xmlns:ns3="05e84800-ff9a-43bb-bb7e-6161dfe90000" targetNamespace="http://schemas.microsoft.com/office/2006/metadata/properties" ma:root="true" ma:fieldsID="05383d05a8b6513b03511a3e18b97f1a" ns2:_="" ns3:_="">
    <xsd:import namespace="920e7b4d-81d6-43f1-9e45-b04fd2894143"/>
    <xsd:import namespace="05e84800-ff9a-43bb-bb7e-6161dfe90000"/>
    <xsd:element name="properties">
      <xsd:complexType>
        <xsd:sequence>
          <xsd:element name="documentManagement">
            <xsd:complexType>
              <xsd:all>
                <xsd:element ref="ns2:Description0" minOccurs="0"/>
                <xsd:element ref="ns2:Category"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0e7b4d-81d6-43f1-9e45-b04fd2894143" elementFormDefault="qualified">
    <xsd:import namespace="http://schemas.microsoft.com/office/2006/documentManagement/types"/>
    <xsd:import namespace="http://schemas.microsoft.com/office/infopath/2007/PartnerControls"/>
    <xsd:element name="Description0" ma:index="8" nillable="true" ma:displayName="Description" ma:internalName="Description0">
      <xsd:simpleType>
        <xsd:restriction base="dms:Note">
          <xsd:maxLength value="255"/>
        </xsd:restriction>
      </xsd:simpleType>
    </xsd:element>
    <xsd:element name="Category" ma:index="9" nillable="true" ma:displayName="Category" ma:format="Dropdown" ma:internalName="Category">
      <xsd:simpleType>
        <xsd:restriction base="dms:Choice">
          <xsd:enumeration value="Concept Design Phase"/>
          <xsd:enumeration value="Project Development Phase"/>
          <xsd:enumeration value="Implementation Phase"/>
          <xsd:enumeration value="Project Closure Phase"/>
          <xsd:enumeration value="Communications"/>
        </xsd:restriction>
      </xsd:simpleType>
    </xsd:element>
  </xsd:schema>
  <xsd:schema xmlns:xsd="http://www.w3.org/2001/XMLSchema" xmlns:xs="http://www.w3.org/2001/XMLSchema" xmlns:dms="http://schemas.microsoft.com/office/2006/documentManagement/types" xmlns:pc="http://schemas.microsoft.com/office/infopath/2007/PartnerControls" targetNamespace="05e84800-ff9a-43bb-bb7e-6161dfe90000"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064EF3-4CD3-4BF1-A9FF-63FFD01E1887}">
  <ds:schemaRefs>
    <ds:schemaRef ds:uri="http://schemas.microsoft.com/office/2006/metadata/longProperties"/>
  </ds:schemaRefs>
</ds:datastoreItem>
</file>

<file path=customXml/itemProps2.xml><?xml version="1.0" encoding="utf-8"?>
<ds:datastoreItem xmlns:ds="http://schemas.openxmlformats.org/officeDocument/2006/customXml" ds:itemID="{5E1648CC-2E3E-4346-90B5-9A47821E36C3}"/>
</file>

<file path=customXml/itemProps3.xml><?xml version="1.0" encoding="utf-8"?>
<ds:datastoreItem xmlns:ds="http://schemas.openxmlformats.org/officeDocument/2006/customXml" ds:itemID="{BA2A93A5-6807-45B9-8F63-DB321E1A99CF}">
  <ds:schemaRefs>
    <ds:schemaRef ds:uri="http://schemas.microsoft.com/office/2006/metadata/properties"/>
    <ds:schemaRef ds:uri="http://schemas.microsoft.com/office/infopath/2007/PartnerControls"/>
    <ds:schemaRef ds:uri="920e7b4d-81d6-43f1-9e45-b04fd2894143"/>
    <ds:schemaRef ds:uri="05e84800-ff9a-43bb-bb7e-6161dfe90000"/>
  </ds:schemaRefs>
</ds:datastoreItem>
</file>

<file path=customXml/itemProps4.xml><?xml version="1.0" encoding="utf-8"?>
<ds:datastoreItem xmlns:ds="http://schemas.openxmlformats.org/officeDocument/2006/customXml" ds:itemID="{0E7CB953-4BBD-4B78-BD76-050C868AE80F}">
  <ds:schemaRefs>
    <ds:schemaRef ds:uri="http://schemas.microsoft.com/sharepoint/v3/contenttype/forms"/>
  </ds:schemaRefs>
</ds:datastoreItem>
</file>

<file path=customXml/itemProps5.xml><?xml version="1.0" encoding="utf-8"?>
<ds:datastoreItem xmlns:ds="http://schemas.openxmlformats.org/officeDocument/2006/customXml" ds:itemID="{4B97B367-8C87-429E-B062-3F1A08EC76A3}">
  <ds:schemaRefs>
    <ds:schemaRef ds:uri="http://schemas.openxmlformats.org/officeDocument/2006/bibliography"/>
  </ds:schemaRefs>
</ds:datastoreItem>
</file>

<file path=customXml/itemProps6.xml><?xml version="1.0" encoding="utf-8"?>
<ds:datastoreItem xmlns:ds="http://schemas.openxmlformats.org/officeDocument/2006/customXml" ds:itemID="{201FF294-E68F-4925-8A32-26BB5C07BE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0e7b4d-81d6-43f1-9e45-b04fd2894143"/>
    <ds:schemaRef ds:uri="05e84800-ff9a-43bb-bb7e-6161dfe900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162</Pages>
  <Words>77147</Words>
  <Characters>439740</Characters>
  <Application>Microsoft Office Word</Application>
  <DocSecurity>0</DocSecurity>
  <Lines>3664</Lines>
  <Paragraphs>1031</Paragraphs>
  <ScaleCrop>false</ScaleCrop>
  <HeadingPairs>
    <vt:vector size="2" baseType="variant">
      <vt:variant>
        <vt:lpstr>Title</vt:lpstr>
      </vt:variant>
      <vt:variant>
        <vt:i4>1</vt:i4>
      </vt:variant>
    </vt:vector>
  </HeadingPairs>
  <TitlesOfParts>
    <vt:vector size="1" baseType="lpstr">
      <vt:lpstr>UNDP GEF Annotated Project Document Template - March 2020</vt:lpstr>
    </vt:vector>
  </TitlesOfParts>
  <Company>Microsoft</Company>
  <LinksUpToDate>false</LinksUpToDate>
  <CharactersWithSpaces>515856</CharactersWithSpaces>
  <SharedDoc>false</SharedDoc>
  <HLinks>
    <vt:vector size="480" baseType="variant">
      <vt:variant>
        <vt:i4>2883633</vt:i4>
      </vt:variant>
      <vt:variant>
        <vt:i4>318</vt:i4>
      </vt:variant>
      <vt:variant>
        <vt:i4>0</vt:i4>
      </vt:variant>
      <vt:variant>
        <vt:i4>5</vt:i4>
      </vt:variant>
      <vt:variant>
        <vt:lpwstr>http://www.thegef.org/</vt:lpwstr>
      </vt:variant>
      <vt:variant>
        <vt:lpwstr/>
      </vt:variant>
      <vt:variant>
        <vt:i4>2883633</vt:i4>
      </vt:variant>
      <vt:variant>
        <vt:i4>315</vt:i4>
      </vt:variant>
      <vt:variant>
        <vt:i4>0</vt:i4>
      </vt:variant>
      <vt:variant>
        <vt:i4>5</vt:i4>
      </vt:variant>
      <vt:variant>
        <vt:lpwstr>http://www.thegef.org/</vt:lpwstr>
      </vt:variant>
      <vt:variant>
        <vt:lpwstr/>
      </vt:variant>
      <vt:variant>
        <vt:i4>4784198</vt:i4>
      </vt:variant>
      <vt:variant>
        <vt:i4>312</vt:i4>
      </vt:variant>
      <vt:variant>
        <vt:i4>0</vt:i4>
      </vt:variant>
      <vt:variant>
        <vt:i4>5</vt:i4>
      </vt:variant>
      <vt:variant>
        <vt:lpwstr>http://www.undp.org/</vt:lpwstr>
      </vt:variant>
      <vt:variant>
        <vt:lpwstr/>
      </vt:variant>
      <vt:variant>
        <vt:i4>18</vt:i4>
      </vt:variant>
      <vt:variant>
        <vt:i4>309</vt:i4>
      </vt:variant>
      <vt:variant>
        <vt:i4>0</vt:i4>
      </vt:variant>
      <vt:variant>
        <vt:i4>5</vt:i4>
      </vt:variant>
      <vt:variant>
        <vt:lpwstr>http://www.un.org/sc/committees/1267/aq_sanctions_list.shtml</vt:lpwstr>
      </vt:variant>
      <vt:variant>
        <vt:lpwstr/>
      </vt:variant>
      <vt:variant>
        <vt:i4>18</vt:i4>
      </vt:variant>
      <vt:variant>
        <vt:i4>306</vt:i4>
      </vt:variant>
      <vt:variant>
        <vt:i4>0</vt:i4>
      </vt:variant>
      <vt:variant>
        <vt:i4>5</vt:i4>
      </vt:variant>
      <vt:variant>
        <vt:lpwstr>http://www.un.org/sc/committees/1267/aq_sanctions_list.shtml</vt:lpwstr>
      </vt:variant>
      <vt:variant>
        <vt:lpwstr/>
      </vt:variant>
      <vt:variant>
        <vt:i4>18</vt:i4>
      </vt:variant>
      <vt:variant>
        <vt:i4>303</vt:i4>
      </vt:variant>
      <vt:variant>
        <vt:i4>0</vt:i4>
      </vt:variant>
      <vt:variant>
        <vt:i4>5</vt:i4>
      </vt:variant>
      <vt:variant>
        <vt:lpwstr>http://www.un.org/sc/committees/1267/aq_sanctions_list.shtml</vt:lpwstr>
      </vt:variant>
      <vt:variant>
        <vt:lpwstr/>
      </vt:variant>
      <vt:variant>
        <vt:i4>18</vt:i4>
      </vt:variant>
      <vt:variant>
        <vt:i4>300</vt:i4>
      </vt:variant>
      <vt:variant>
        <vt:i4>0</vt:i4>
      </vt:variant>
      <vt:variant>
        <vt:i4>5</vt:i4>
      </vt:variant>
      <vt:variant>
        <vt:lpwstr>http://www.un.org/sc/committees/1267/aq_sanctions_list.shtml</vt:lpwstr>
      </vt:variant>
      <vt:variant>
        <vt:lpwstr/>
      </vt:variant>
      <vt:variant>
        <vt:i4>3801137</vt:i4>
      </vt:variant>
      <vt:variant>
        <vt:i4>297</vt:i4>
      </vt:variant>
      <vt:variant>
        <vt:i4>0</vt:i4>
      </vt:variant>
      <vt:variant>
        <vt:i4>5</vt:i4>
      </vt:variant>
      <vt:variant>
        <vt:lpwstr>https://intranet.undp.org/global/documents/ppm/Supplemental.pdf</vt:lpwstr>
      </vt:variant>
      <vt:variant>
        <vt:lpwstr/>
      </vt:variant>
      <vt:variant>
        <vt:i4>3801137</vt:i4>
      </vt:variant>
      <vt:variant>
        <vt:i4>294</vt:i4>
      </vt:variant>
      <vt:variant>
        <vt:i4>0</vt:i4>
      </vt:variant>
      <vt:variant>
        <vt:i4>5</vt:i4>
      </vt:variant>
      <vt:variant>
        <vt:lpwstr>https://intranet.undp.org/global/documents/ppm/Supplemental.pdf</vt:lpwstr>
      </vt:variant>
      <vt:variant>
        <vt:lpwstr/>
      </vt:variant>
      <vt:variant>
        <vt:i4>5505088</vt:i4>
      </vt:variant>
      <vt:variant>
        <vt:i4>291</vt:i4>
      </vt:variant>
      <vt:variant>
        <vt:i4>0</vt:i4>
      </vt:variant>
      <vt:variant>
        <vt:i4>5</vt:i4>
      </vt:variant>
      <vt:variant>
        <vt:lpwstr>http://intra.undp.org/bdp/archive-programming-manual/docs/reference-centre/chapter6/sbaa.pdf</vt:lpwstr>
      </vt:variant>
      <vt:variant>
        <vt:lpwstr/>
      </vt:variant>
      <vt:variant>
        <vt:i4>5505088</vt:i4>
      </vt:variant>
      <vt:variant>
        <vt:i4>288</vt:i4>
      </vt:variant>
      <vt:variant>
        <vt:i4>0</vt:i4>
      </vt:variant>
      <vt:variant>
        <vt:i4>5</vt:i4>
      </vt:variant>
      <vt:variant>
        <vt:lpwstr>http://intra.undp.org/bdp/archive-programming-manual/docs/reference-centre/chapter6/sbaa.pdf</vt:lpwstr>
      </vt:variant>
      <vt:variant>
        <vt:lpwstr/>
      </vt:variant>
      <vt:variant>
        <vt:i4>393246</vt:i4>
      </vt:variant>
      <vt:variant>
        <vt:i4>279</vt:i4>
      </vt:variant>
      <vt:variant>
        <vt:i4>0</vt:i4>
      </vt:variant>
      <vt:variant>
        <vt:i4>5</vt:i4>
      </vt:variant>
      <vt:variant>
        <vt:lpwstr>https://popp.undp.org/_layouts/15/WopiFrame.aspx?sourcedoc=/UNDP_POPP_DOCUMENT_LIBRARY/Public/PPM_Project%20Management_Standard%20LOA%20between%20UNDP%20and%20the%20Government%20for%20the%20Provision%20of%20Support%20Services.docx&amp;action=default</vt:lpwstr>
      </vt:variant>
      <vt:variant>
        <vt:lpwstr/>
      </vt:variant>
      <vt:variant>
        <vt:i4>7536690</vt:i4>
      </vt:variant>
      <vt:variant>
        <vt:i4>276</vt:i4>
      </vt:variant>
      <vt:variant>
        <vt:i4>0</vt:i4>
      </vt:variant>
      <vt:variant>
        <vt:i4>5</vt:i4>
      </vt:variant>
      <vt:variant>
        <vt:lpwstr>https://popp.undp.org/SitePages/POPPSubject.aspx?SBJID=452&amp;Menu=BusinessUnit&amp;Beta=0</vt:lpwstr>
      </vt:variant>
      <vt:variant>
        <vt:lpwstr/>
      </vt:variant>
      <vt:variant>
        <vt:i4>6422635</vt:i4>
      </vt:variant>
      <vt:variant>
        <vt:i4>258</vt:i4>
      </vt:variant>
      <vt:variant>
        <vt:i4>0</vt:i4>
      </vt:variant>
      <vt:variant>
        <vt:i4>5</vt:i4>
      </vt:variant>
      <vt:variant>
        <vt:lpwstr>http://web.undp.org/evaluation/guidance.shtml</vt:lpwstr>
      </vt:variant>
      <vt:variant>
        <vt:lpwstr>gef</vt:lpwstr>
      </vt:variant>
      <vt:variant>
        <vt:i4>6422635</vt:i4>
      </vt:variant>
      <vt:variant>
        <vt:i4>255</vt:i4>
      </vt:variant>
      <vt:variant>
        <vt:i4>0</vt:i4>
      </vt:variant>
      <vt:variant>
        <vt:i4>5</vt:i4>
      </vt:variant>
      <vt:variant>
        <vt:lpwstr>http://web.undp.org/evaluation/guidance.shtml</vt:lpwstr>
      </vt:variant>
      <vt:variant>
        <vt:lpwstr>gef</vt:lpwstr>
      </vt:variant>
      <vt:variant>
        <vt:i4>6488079</vt:i4>
      </vt:variant>
      <vt:variant>
        <vt:i4>252</vt:i4>
      </vt:variant>
      <vt:variant>
        <vt:i4>0</vt:i4>
      </vt:variant>
      <vt:variant>
        <vt:i4>5</vt:i4>
      </vt:variant>
      <vt:variant>
        <vt:lpwstr>https://www.thegef.org/sites/default/files/documents/Results_Guidelines.pdf</vt:lpwstr>
      </vt:variant>
      <vt:variant>
        <vt:lpwstr/>
      </vt:variant>
      <vt:variant>
        <vt:i4>589848</vt:i4>
      </vt:variant>
      <vt:variant>
        <vt:i4>249</vt:i4>
      </vt:variant>
      <vt:variant>
        <vt:i4>0</vt:i4>
      </vt:variant>
      <vt:variant>
        <vt:i4>5</vt:i4>
      </vt:variant>
      <vt:variant>
        <vt:lpwstr>https://www.thegef.org/documents/policies-guidelines</vt:lpwstr>
      </vt:variant>
      <vt:variant>
        <vt:lpwstr/>
      </vt:variant>
      <vt:variant>
        <vt:i4>1441919</vt:i4>
      </vt:variant>
      <vt:variant>
        <vt:i4>246</vt:i4>
      </vt:variant>
      <vt:variant>
        <vt:i4>0</vt:i4>
      </vt:variant>
      <vt:variant>
        <vt:i4>5</vt:i4>
      </vt:variant>
      <vt:variant>
        <vt:lpwstr>https://www.thegef.org/sites/default/files/council-meeting-documents/EN_GEF.ME_C56_02_GEF_Evaluation_Policy_May_2019_0.pdf</vt:lpwstr>
      </vt:variant>
      <vt:variant>
        <vt:lpwstr/>
      </vt:variant>
      <vt:variant>
        <vt:i4>5570565</vt:i4>
      </vt:variant>
      <vt:variant>
        <vt:i4>243</vt:i4>
      </vt:variant>
      <vt:variant>
        <vt:i4>0</vt:i4>
      </vt:variant>
      <vt:variant>
        <vt:i4>5</vt:i4>
      </vt:variant>
      <vt:variant>
        <vt:lpwstr>https://www.thegef.org/sites/default/files/council-meeting-documents/GEF-C.56-03%2C Policy on Monitoring.pdf</vt:lpwstr>
      </vt:variant>
      <vt:variant>
        <vt:lpwstr/>
      </vt:variant>
      <vt:variant>
        <vt:i4>7995479</vt:i4>
      </vt:variant>
      <vt:variant>
        <vt:i4>240</vt:i4>
      </vt:variant>
      <vt:variant>
        <vt:i4>0</vt:i4>
      </vt:variant>
      <vt:variant>
        <vt:i4>5</vt:i4>
      </vt:variant>
      <vt:variant>
        <vt:lpwstr>http://www.undp.org/content/undp/en/home/operations/accountability/evaluation/evaluation_policyofundp.html</vt:lpwstr>
      </vt:variant>
      <vt:variant>
        <vt:lpwstr/>
      </vt:variant>
      <vt:variant>
        <vt:i4>1441859</vt:i4>
      </vt:variant>
      <vt:variant>
        <vt:i4>237</vt:i4>
      </vt:variant>
      <vt:variant>
        <vt:i4>0</vt:i4>
      </vt:variant>
      <vt:variant>
        <vt:i4>5</vt:i4>
      </vt:variant>
      <vt:variant>
        <vt:lpwstr>http://www.undp.org/content/undp/en/home/operations/accountability/programme_and_operationspoliciesandprocedures.html</vt:lpwstr>
      </vt:variant>
      <vt:variant>
        <vt:lpwstr/>
      </vt:variant>
      <vt:variant>
        <vt:i4>6488079</vt:i4>
      </vt:variant>
      <vt:variant>
        <vt:i4>234</vt:i4>
      </vt:variant>
      <vt:variant>
        <vt:i4>0</vt:i4>
      </vt:variant>
      <vt:variant>
        <vt:i4>5</vt:i4>
      </vt:variant>
      <vt:variant>
        <vt:lpwstr>https://www.thegef.org/sites/default/files/documents/Results_Guidelines.pdf</vt:lpwstr>
      </vt:variant>
      <vt:variant>
        <vt:lpwstr/>
      </vt:variant>
      <vt:variant>
        <vt:i4>6160460</vt:i4>
      </vt:variant>
      <vt:variant>
        <vt:i4>231</vt:i4>
      </vt:variant>
      <vt:variant>
        <vt:i4>0</vt:i4>
      </vt:variant>
      <vt:variant>
        <vt:i4>5</vt:i4>
      </vt:variant>
      <vt:variant>
        <vt:lpwstr>http://www.undp.org/content/undp/en/home/ourwork/development-impact/south-south-cooperation.html</vt:lpwstr>
      </vt:variant>
      <vt:variant>
        <vt:lpwstr/>
      </vt:variant>
      <vt:variant>
        <vt:i4>2097162</vt:i4>
      </vt:variant>
      <vt:variant>
        <vt:i4>224</vt:i4>
      </vt:variant>
      <vt:variant>
        <vt:i4>0</vt:i4>
      </vt:variant>
      <vt:variant>
        <vt:i4>5</vt:i4>
      </vt:variant>
      <vt:variant>
        <vt:lpwstr/>
      </vt:variant>
      <vt:variant>
        <vt:lpwstr>_Toc9344703</vt:lpwstr>
      </vt:variant>
      <vt:variant>
        <vt:i4>2097162</vt:i4>
      </vt:variant>
      <vt:variant>
        <vt:i4>218</vt:i4>
      </vt:variant>
      <vt:variant>
        <vt:i4>0</vt:i4>
      </vt:variant>
      <vt:variant>
        <vt:i4>5</vt:i4>
      </vt:variant>
      <vt:variant>
        <vt:lpwstr/>
      </vt:variant>
      <vt:variant>
        <vt:lpwstr>_Toc9344702</vt:lpwstr>
      </vt:variant>
      <vt:variant>
        <vt:i4>2097162</vt:i4>
      </vt:variant>
      <vt:variant>
        <vt:i4>212</vt:i4>
      </vt:variant>
      <vt:variant>
        <vt:i4>0</vt:i4>
      </vt:variant>
      <vt:variant>
        <vt:i4>5</vt:i4>
      </vt:variant>
      <vt:variant>
        <vt:lpwstr/>
      </vt:variant>
      <vt:variant>
        <vt:lpwstr>_Toc9344701</vt:lpwstr>
      </vt:variant>
      <vt:variant>
        <vt:i4>2097162</vt:i4>
      </vt:variant>
      <vt:variant>
        <vt:i4>206</vt:i4>
      </vt:variant>
      <vt:variant>
        <vt:i4>0</vt:i4>
      </vt:variant>
      <vt:variant>
        <vt:i4>5</vt:i4>
      </vt:variant>
      <vt:variant>
        <vt:lpwstr/>
      </vt:variant>
      <vt:variant>
        <vt:lpwstr>_Toc9344700</vt:lpwstr>
      </vt:variant>
      <vt:variant>
        <vt:i4>2686987</vt:i4>
      </vt:variant>
      <vt:variant>
        <vt:i4>200</vt:i4>
      </vt:variant>
      <vt:variant>
        <vt:i4>0</vt:i4>
      </vt:variant>
      <vt:variant>
        <vt:i4>5</vt:i4>
      </vt:variant>
      <vt:variant>
        <vt:lpwstr/>
      </vt:variant>
      <vt:variant>
        <vt:lpwstr>_Toc9344699</vt:lpwstr>
      </vt:variant>
      <vt:variant>
        <vt:i4>2686987</vt:i4>
      </vt:variant>
      <vt:variant>
        <vt:i4>194</vt:i4>
      </vt:variant>
      <vt:variant>
        <vt:i4>0</vt:i4>
      </vt:variant>
      <vt:variant>
        <vt:i4>5</vt:i4>
      </vt:variant>
      <vt:variant>
        <vt:lpwstr/>
      </vt:variant>
      <vt:variant>
        <vt:lpwstr>_Toc9344698</vt:lpwstr>
      </vt:variant>
      <vt:variant>
        <vt:i4>2686987</vt:i4>
      </vt:variant>
      <vt:variant>
        <vt:i4>188</vt:i4>
      </vt:variant>
      <vt:variant>
        <vt:i4>0</vt:i4>
      </vt:variant>
      <vt:variant>
        <vt:i4>5</vt:i4>
      </vt:variant>
      <vt:variant>
        <vt:lpwstr/>
      </vt:variant>
      <vt:variant>
        <vt:lpwstr>_Toc9344697</vt:lpwstr>
      </vt:variant>
      <vt:variant>
        <vt:i4>2686987</vt:i4>
      </vt:variant>
      <vt:variant>
        <vt:i4>182</vt:i4>
      </vt:variant>
      <vt:variant>
        <vt:i4>0</vt:i4>
      </vt:variant>
      <vt:variant>
        <vt:i4>5</vt:i4>
      </vt:variant>
      <vt:variant>
        <vt:lpwstr/>
      </vt:variant>
      <vt:variant>
        <vt:lpwstr>_Toc9344696</vt:lpwstr>
      </vt:variant>
      <vt:variant>
        <vt:i4>2686987</vt:i4>
      </vt:variant>
      <vt:variant>
        <vt:i4>176</vt:i4>
      </vt:variant>
      <vt:variant>
        <vt:i4>0</vt:i4>
      </vt:variant>
      <vt:variant>
        <vt:i4>5</vt:i4>
      </vt:variant>
      <vt:variant>
        <vt:lpwstr/>
      </vt:variant>
      <vt:variant>
        <vt:lpwstr>_Toc9344695</vt:lpwstr>
      </vt:variant>
      <vt:variant>
        <vt:i4>2686987</vt:i4>
      </vt:variant>
      <vt:variant>
        <vt:i4>170</vt:i4>
      </vt:variant>
      <vt:variant>
        <vt:i4>0</vt:i4>
      </vt:variant>
      <vt:variant>
        <vt:i4>5</vt:i4>
      </vt:variant>
      <vt:variant>
        <vt:lpwstr/>
      </vt:variant>
      <vt:variant>
        <vt:lpwstr>_Toc9344694</vt:lpwstr>
      </vt:variant>
      <vt:variant>
        <vt:i4>2686987</vt:i4>
      </vt:variant>
      <vt:variant>
        <vt:i4>164</vt:i4>
      </vt:variant>
      <vt:variant>
        <vt:i4>0</vt:i4>
      </vt:variant>
      <vt:variant>
        <vt:i4>5</vt:i4>
      </vt:variant>
      <vt:variant>
        <vt:lpwstr/>
      </vt:variant>
      <vt:variant>
        <vt:lpwstr>_Toc9344693</vt:lpwstr>
      </vt:variant>
      <vt:variant>
        <vt:i4>2686987</vt:i4>
      </vt:variant>
      <vt:variant>
        <vt:i4>158</vt:i4>
      </vt:variant>
      <vt:variant>
        <vt:i4>0</vt:i4>
      </vt:variant>
      <vt:variant>
        <vt:i4>5</vt:i4>
      </vt:variant>
      <vt:variant>
        <vt:lpwstr/>
      </vt:variant>
      <vt:variant>
        <vt:lpwstr>_Toc9344692</vt:lpwstr>
      </vt:variant>
      <vt:variant>
        <vt:i4>2686987</vt:i4>
      </vt:variant>
      <vt:variant>
        <vt:i4>152</vt:i4>
      </vt:variant>
      <vt:variant>
        <vt:i4>0</vt:i4>
      </vt:variant>
      <vt:variant>
        <vt:i4>5</vt:i4>
      </vt:variant>
      <vt:variant>
        <vt:lpwstr/>
      </vt:variant>
      <vt:variant>
        <vt:lpwstr>_Toc9344691</vt:lpwstr>
      </vt:variant>
      <vt:variant>
        <vt:i4>2686987</vt:i4>
      </vt:variant>
      <vt:variant>
        <vt:i4>146</vt:i4>
      </vt:variant>
      <vt:variant>
        <vt:i4>0</vt:i4>
      </vt:variant>
      <vt:variant>
        <vt:i4>5</vt:i4>
      </vt:variant>
      <vt:variant>
        <vt:lpwstr/>
      </vt:variant>
      <vt:variant>
        <vt:lpwstr>_Toc9344690</vt:lpwstr>
      </vt:variant>
      <vt:variant>
        <vt:i4>2621451</vt:i4>
      </vt:variant>
      <vt:variant>
        <vt:i4>140</vt:i4>
      </vt:variant>
      <vt:variant>
        <vt:i4>0</vt:i4>
      </vt:variant>
      <vt:variant>
        <vt:i4>5</vt:i4>
      </vt:variant>
      <vt:variant>
        <vt:lpwstr/>
      </vt:variant>
      <vt:variant>
        <vt:lpwstr>_Toc9344689</vt:lpwstr>
      </vt:variant>
      <vt:variant>
        <vt:i4>2621451</vt:i4>
      </vt:variant>
      <vt:variant>
        <vt:i4>134</vt:i4>
      </vt:variant>
      <vt:variant>
        <vt:i4>0</vt:i4>
      </vt:variant>
      <vt:variant>
        <vt:i4>5</vt:i4>
      </vt:variant>
      <vt:variant>
        <vt:lpwstr/>
      </vt:variant>
      <vt:variant>
        <vt:lpwstr>_Toc9344688</vt:lpwstr>
      </vt:variant>
      <vt:variant>
        <vt:i4>2621451</vt:i4>
      </vt:variant>
      <vt:variant>
        <vt:i4>128</vt:i4>
      </vt:variant>
      <vt:variant>
        <vt:i4>0</vt:i4>
      </vt:variant>
      <vt:variant>
        <vt:i4>5</vt:i4>
      </vt:variant>
      <vt:variant>
        <vt:lpwstr/>
      </vt:variant>
      <vt:variant>
        <vt:lpwstr>_Toc9344687</vt:lpwstr>
      </vt:variant>
      <vt:variant>
        <vt:i4>2621451</vt:i4>
      </vt:variant>
      <vt:variant>
        <vt:i4>122</vt:i4>
      </vt:variant>
      <vt:variant>
        <vt:i4>0</vt:i4>
      </vt:variant>
      <vt:variant>
        <vt:i4>5</vt:i4>
      </vt:variant>
      <vt:variant>
        <vt:lpwstr/>
      </vt:variant>
      <vt:variant>
        <vt:lpwstr>_Toc9344686</vt:lpwstr>
      </vt:variant>
      <vt:variant>
        <vt:i4>2621451</vt:i4>
      </vt:variant>
      <vt:variant>
        <vt:i4>116</vt:i4>
      </vt:variant>
      <vt:variant>
        <vt:i4>0</vt:i4>
      </vt:variant>
      <vt:variant>
        <vt:i4>5</vt:i4>
      </vt:variant>
      <vt:variant>
        <vt:lpwstr/>
      </vt:variant>
      <vt:variant>
        <vt:lpwstr>_Toc9344685</vt:lpwstr>
      </vt:variant>
      <vt:variant>
        <vt:i4>2621451</vt:i4>
      </vt:variant>
      <vt:variant>
        <vt:i4>110</vt:i4>
      </vt:variant>
      <vt:variant>
        <vt:i4>0</vt:i4>
      </vt:variant>
      <vt:variant>
        <vt:i4>5</vt:i4>
      </vt:variant>
      <vt:variant>
        <vt:lpwstr/>
      </vt:variant>
      <vt:variant>
        <vt:lpwstr>_Toc9344684</vt:lpwstr>
      </vt:variant>
      <vt:variant>
        <vt:i4>2621451</vt:i4>
      </vt:variant>
      <vt:variant>
        <vt:i4>104</vt:i4>
      </vt:variant>
      <vt:variant>
        <vt:i4>0</vt:i4>
      </vt:variant>
      <vt:variant>
        <vt:i4>5</vt:i4>
      </vt:variant>
      <vt:variant>
        <vt:lpwstr/>
      </vt:variant>
      <vt:variant>
        <vt:lpwstr>_Toc9344683</vt:lpwstr>
      </vt:variant>
      <vt:variant>
        <vt:i4>2621451</vt:i4>
      </vt:variant>
      <vt:variant>
        <vt:i4>98</vt:i4>
      </vt:variant>
      <vt:variant>
        <vt:i4>0</vt:i4>
      </vt:variant>
      <vt:variant>
        <vt:i4>5</vt:i4>
      </vt:variant>
      <vt:variant>
        <vt:lpwstr/>
      </vt:variant>
      <vt:variant>
        <vt:lpwstr>_Toc9344682</vt:lpwstr>
      </vt:variant>
      <vt:variant>
        <vt:i4>2621451</vt:i4>
      </vt:variant>
      <vt:variant>
        <vt:i4>92</vt:i4>
      </vt:variant>
      <vt:variant>
        <vt:i4>0</vt:i4>
      </vt:variant>
      <vt:variant>
        <vt:i4>5</vt:i4>
      </vt:variant>
      <vt:variant>
        <vt:lpwstr/>
      </vt:variant>
      <vt:variant>
        <vt:lpwstr>_Toc9344681</vt:lpwstr>
      </vt:variant>
      <vt:variant>
        <vt:i4>5439511</vt:i4>
      </vt:variant>
      <vt:variant>
        <vt:i4>87</vt:i4>
      </vt:variant>
      <vt:variant>
        <vt:i4>0</vt:i4>
      </vt:variant>
      <vt:variant>
        <vt:i4>5</vt:i4>
      </vt:variant>
      <vt:variant>
        <vt:lpwstr>https://intranet.undp.org/unit/bpps/sdev/gef/default.aspx</vt:lpwstr>
      </vt:variant>
      <vt:variant>
        <vt:lpwstr/>
      </vt:variant>
      <vt:variant>
        <vt:i4>4718685</vt:i4>
      </vt:variant>
      <vt:variant>
        <vt:i4>84</vt:i4>
      </vt:variant>
      <vt:variant>
        <vt:i4>0</vt:i4>
      </vt:variant>
      <vt:variant>
        <vt:i4>5</vt:i4>
      </vt:variant>
      <vt:variant>
        <vt:lpwstr>http://www.undp.org/content/undp/en/home/operations/social-and-environmental-sustainability-in-undp/SES.html</vt:lpwstr>
      </vt:variant>
      <vt:variant>
        <vt:lpwstr/>
      </vt:variant>
      <vt:variant>
        <vt:i4>3604595</vt:i4>
      </vt:variant>
      <vt:variant>
        <vt:i4>81</vt:i4>
      </vt:variant>
      <vt:variant>
        <vt:i4>0</vt:i4>
      </vt:variant>
      <vt:variant>
        <vt:i4>5</vt:i4>
      </vt:variant>
      <vt:variant>
        <vt:lpwstr>https://info.undp.org/global/popp/ppm/Pages/Defining-a-Project.aspx</vt:lpwstr>
      </vt:variant>
      <vt:variant>
        <vt:lpwstr/>
      </vt:variant>
      <vt:variant>
        <vt:i4>5046281</vt:i4>
      </vt:variant>
      <vt:variant>
        <vt:i4>78</vt:i4>
      </vt:variant>
      <vt:variant>
        <vt:i4>0</vt:i4>
      </vt:variant>
      <vt:variant>
        <vt:i4>5</vt:i4>
      </vt:variant>
      <vt:variant>
        <vt:lpwstr>https://info.undp.org/global/popp/frm/Pages/Direct-Project-Costs.aspx</vt:lpwstr>
      </vt:variant>
      <vt:variant>
        <vt:lpwstr/>
      </vt:variant>
      <vt:variant>
        <vt:i4>8060979</vt:i4>
      </vt:variant>
      <vt:variant>
        <vt:i4>75</vt:i4>
      </vt:variant>
      <vt:variant>
        <vt:i4>0</vt:i4>
      </vt:variant>
      <vt:variant>
        <vt:i4>5</vt:i4>
      </vt:variant>
      <vt:variant>
        <vt:lpwstr>https://intranet.undp.org/unit/office/exo/IRRF/default.aspx</vt:lpwstr>
      </vt:variant>
      <vt:variant>
        <vt:lpwstr/>
      </vt:variant>
      <vt:variant>
        <vt:i4>6553609</vt:i4>
      </vt:variant>
      <vt:variant>
        <vt:i4>72</vt:i4>
      </vt:variant>
      <vt:variant>
        <vt:i4>0</vt:i4>
      </vt:variant>
      <vt:variant>
        <vt:i4>5</vt:i4>
      </vt:variant>
      <vt:variant>
        <vt:lpwstr>https://www.thegef.org/gef/tracking_tools</vt:lpwstr>
      </vt:variant>
      <vt:variant>
        <vt:lpwstr/>
      </vt:variant>
      <vt:variant>
        <vt:i4>65644</vt:i4>
      </vt:variant>
      <vt:variant>
        <vt:i4>69</vt:i4>
      </vt:variant>
      <vt:variant>
        <vt:i4>0</vt:i4>
      </vt:variant>
      <vt:variant>
        <vt:i4>5</vt:i4>
      </vt:variant>
      <vt:variant>
        <vt:lpwstr>https://www.thegef.org/gef/guidelines_templates</vt:lpwstr>
      </vt:variant>
      <vt:variant>
        <vt:lpwstr/>
      </vt:variant>
      <vt:variant>
        <vt:i4>5177411</vt:i4>
      </vt:variant>
      <vt:variant>
        <vt:i4>66</vt:i4>
      </vt:variant>
      <vt:variant>
        <vt:i4>0</vt:i4>
      </vt:variant>
      <vt:variant>
        <vt:i4>5</vt:i4>
      </vt:variant>
      <vt:variant>
        <vt:lpwstr>http://erc.undp.org/</vt:lpwstr>
      </vt:variant>
      <vt:variant>
        <vt:lpwstr/>
      </vt:variant>
      <vt:variant>
        <vt:i4>3604595</vt:i4>
      </vt:variant>
      <vt:variant>
        <vt:i4>63</vt:i4>
      </vt:variant>
      <vt:variant>
        <vt:i4>0</vt:i4>
      </vt:variant>
      <vt:variant>
        <vt:i4>5</vt:i4>
      </vt:variant>
      <vt:variant>
        <vt:lpwstr>https://info.undp.org/global/popp/ppm/Pages/Defining-a-Project.aspx</vt:lpwstr>
      </vt:variant>
      <vt:variant>
        <vt:lpwstr/>
      </vt:variant>
      <vt:variant>
        <vt:i4>917570</vt:i4>
      </vt:variant>
      <vt:variant>
        <vt:i4>60</vt:i4>
      </vt:variant>
      <vt:variant>
        <vt:i4>0</vt:i4>
      </vt:variant>
      <vt:variant>
        <vt:i4>5</vt:i4>
      </vt:variant>
      <vt:variant>
        <vt:lpwstr>https://info.undp.org/global/popp/frm/Pages/direct-agency-implementation.aspx</vt:lpwstr>
      </vt:variant>
      <vt:variant>
        <vt:lpwstr/>
      </vt:variant>
      <vt:variant>
        <vt:i4>852086</vt:i4>
      </vt:variant>
      <vt:variant>
        <vt:i4>57</vt:i4>
      </vt:variant>
      <vt:variant>
        <vt:i4>0</vt:i4>
      </vt:variant>
      <vt:variant>
        <vt:i4>5</vt:i4>
      </vt:variant>
      <vt:variant>
        <vt:lpwstr>https://www.thegef.org/gef/policies_guidelines</vt:lpwstr>
      </vt:variant>
      <vt:variant>
        <vt:lpwstr/>
      </vt:variant>
      <vt:variant>
        <vt:i4>5505096</vt:i4>
      </vt:variant>
      <vt:variant>
        <vt:i4>54</vt:i4>
      </vt:variant>
      <vt:variant>
        <vt:i4>0</vt:i4>
      </vt:variant>
      <vt:variant>
        <vt:i4>5</vt:i4>
      </vt:variant>
      <vt:variant>
        <vt:lpwstr>https://www.thegef.org/gef/sites/thegef.org/files/Gender_Mainstreaming_Policy.pdf</vt:lpwstr>
      </vt:variant>
      <vt:variant>
        <vt:lpwstr/>
      </vt:variant>
      <vt:variant>
        <vt:i4>3866736</vt:i4>
      </vt:variant>
      <vt:variant>
        <vt:i4>51</vt:i4>
      </vt:variant>
      <vt:variant>
        <vt:i4>0</vt:i4>
      </vt:variant>
      <vt:variant>
        <vt:i4>5</vt:i4>
      </vt:variant>
      <vt:variant>
        <vt:lpwstr>http://www.undp.org/content/undp/en/home/librarypage/womens-empowerment/gender-equality-strategy-2014-2017/</vt:lpwstr>
      </vt:variant>
      <vt:variant>
        <vt:lpwstr/>
      </vt:variant>
      <vt:variant>
        <vt:i4>3539014</vt:i4>
      </vt:variant>
      <vt:variant>
        <vt:i4>48</vt:i4>
      </vt:variant>
      <vt:variant>
        <vt:i4>0</vt:i4>
      </vt:variant>
      <vt:variant>
        <vt:i4>5</vt:i4>
      </vt:variant>
      <vt:variant>
        <vt:lpwstr>http://www.undp.org/content/undp/en/home/operations/transparency/information_disclosurepolicy/</vt:lpwstr>
      </vt:variant>
      <vt:variant>
        <vt:lpwstr/>
      </vt:variant>
      <vt:variant>
        <vt:i4>4456564</vt:i4>
      </vt:variant>
      <vt:variant>
        <vt:i4>45</vt:i4>
      </vt:variant>
      <vt:variant>
        <vt:i4>0</vt:i4>
      </vt:variant>
      <vt:variant>
        <vt:i4>5</vt:i4>
      </vt:variant>
      <vt:variant>
        <vt:lpwstr>https://info.undp.org/sites/bpps/SES_Toolkit/default.aspx</vt:lpwstr>
      </vt:variant>
      <vt:variant>
        <vt:lpwstr/>
      </vt:variant>
      <vt:variant>
        <vt:i4>1769560</vt:i4>
      </vt:variant>
      <vt:variant>
        <vt:i4>42</vt:i4>
      </vt:variant>
      <vt:variant>
        <vt:i4>0</vt:i4>
      </vt:variant>
      <vt:variant>
        <vt:i4>5</vt:i4>
      </vt:variant>
      <vt:variant>
        <vt:lpwstr>http://www.undp.org/content/undp/en/home/operations/social-and-environmental-sustainability-in-undp/</vt:lpwstr>
      </vt:variant>
      <vt:variant>
        <vt:lpwstr/>
      </vt:variant>
      <vt:variant>
        <vt:i4>6488153</vt:i4>
      </vt:variant>
      <vt:variant>
        <vt:i4>39</vt:i4>
      </vt:variant>
      <vt:variant>
        <vt:i4>0</vt:i4>
      </vt:variant>
      <vt:variant>
        <vt:i4>5</vt:i4>
      </vt:variant>
      <vt:variant>
        <vt:lpwstr>https://www.thegef.org/gef/sites/thegef.org/files/documents/document/GEF6 Results Framework for GEFTF and LDCF.SCCF_.pdf</vt:lpwstr>
      </vt:variant>
      <vt:variant>
        <vt:lpwstr/>
      </vt:variant>
      <vt:variant>
        <vt:i4>4128875</vt:i4>
      </vt:variant>
      <vt:variant>
        <vt:i4>36</vt:i4>
      </vt:variant>
      <vt:variant>
        <vt:i4>0</vt:i4>
      </vt:variant>
      <vt:variant>
        <vt:i4>5</vt:i4>
      </vt:variant>
      <vt:variant>
        <vt:lpwstr>http://www.undp.org/content/undp/en/home/mdgoverview/post-2015-development-agenda.html</vt:lpwstr>
      </vt:variant>
      <vt:variant>
        <vt:lpwstr/>
      </vt:variant>
      <vt:variant>
        <vt:i4>7995450</vt:i4>
      </vt:variant>
      <vt:variant>
        <vt:i4>33</vt:i4>
      </vt:variant>
      <vt:variant>
        <vt:i4>0</vt:i4>
      </vt:variant>
      <vt:variant>
        <vt:i4>5</vt:i4>
      </vt:variant>
      <vt:variant>
        <vt:lpwstr>http://www.undp.org/content/dam/undp/library/corporate/UNDP_strategic-plan_14-17_v9_web.pdf</vt:lpwstr>
      </vt:variant>
      <vt:variant>
        <vt:lpwstr/>
      </vt:variant>
      <vt:variant>
        <vt:i4>1376269</vt:i4>
      </vt:variant>
      <vt:variant>
        <vt:i4>30</vt:i4>
      </vt:variant>
      <vt:variant>
        <vt:i4>0</vt:i4>
      </vt:variant>
      <vt:variant>
        <vt:i4>5</vt:i4>
      </vt:variant>
      <vt:variant>
        <vt:lpwstr>http://www.adb.org/documents/guidelines-preparing-design-and-monitoring-framework</vt:lpwstr>
      </vt:variant>
      <vt:variant>
        <vt:lpwstr/>
      </vt:variant>
      <vt:variant>
        <vt:i4>2031703</vt:i4>
      </vt:variant>
      <vt:variant>
        <vt:i4>27</vt:i4>
      </vt:variant>
      <vt:variant>
        <vt:i4>0</vt:i4>
      </vt:variant>
      <vt:variant>
        <vt:i4>5</vt:i4>
      </vt:variant>
      <vt:variant>
        <vt:lpwstr>http://siteresources.worldbank.org/EXTEVACAPDEV/Resources/designing_results_framework.pdf</vt:lpwstr>
      </vt:variant>
      <vt:variant>
        <vt:lpwstr/>
      </vt:variant>
      <vt:variant>
        <vt:i4>7209076</vt:i4>
      </vt:variant>
      <vt:variant>
        <vt:i4>24</vt:i4>
      </vt:variant>
      <vt:variant>
        <vt:i4>0</vt:i4>
      </vt:variant>
      <vt:variant>
        <vt:i4>5</vt:i4>
      </vt:variant>
      <vt:variant>
        <vt:lpwstr>http://wbi.worldbank.org/wbi/document/designing-multi-stakeholder-results-framework</vt:lpwstr>
      </vt:variant>
      <vt:variant>
        <vt:lpwstr/>
      </vt:variant>
      <vt:variant>
        <vt:i4>5701655</vt:i4>
      </vt:variant>
      <vt:variant>
        <vt:i4>21</vt:i4>
      </vt:variant>
      <vt:variant>
        <vt:i4>0</vt:i4>
      </vt:variant>
      <vt:variant>
        <vt:i4>5</vt:i4>
      </vt:variant>
      <vt:variant>
        <vt:lpwstr>http://www.undg.org/docs/12316/UNDG-RBM Handbook-2012.pdf</vt:lpwstr>
      </vt:variant>
      <vt:variant>
        <vt:lpwstr/>
      </vt:variant>
      <vt:variant>
        <vt:i4>3145837</vt:i4>
      </vt:variant>
      <vt:variant>
        <vt:i4>18</vt:i4>
      </vt:variant>
      <vt:variant>
        <vt:i4>0</vt:i4>
      </vt:variant>
      <vt:variant>
        <vt:i4>5</vt:i4>
      </vt:variant>
      <vt:variant>
        <vt:lpwstr>http://www.stapgef.org/</vt:lpwstr>
      </vt:variant>
      <vt:variant>
        <vt:lpwstr/>
      </vt:variant>
      <vt:variant>
        <vt:i4>4063291</vt:i4>
      </vt:variant>
      <vt:variant>
        <vt:i4>15</vt:i4>
      </vt:variant>
      <vt:variant>
        <vt:i4>0</vt:i4>
      </vt:variant>
      <vt:variant>
        <vt:i4>5</vt:i4>
      </vt:variant>
      <vt:variant>
        <vt:lpwstr>http://www.gefieo.org/ops/ops-6</vt:lpwstr>
      </vt:variant>
      <vt:variant>
        <vt:lpwstr/>
      </vt:variant>
      <vt:variant>
        <vt:i4>2293804</vt:i4>
      </vt:variant>
      <vt:variant>
        <vt:i4>12</vt:i4>
      </vt:variant>
      <vt:variant>
        <vt:i4>0</vt:i4>
      </vt:variant>
      <vt:variant>
        <vt:i4>5</vt:i4>
      </vt:variant>
      <vt:variant>
        <vt:lpwstr>http://www.thegef.org/gef/OPS5</vt:lpwstr>
      </vt:variant>
      <vt:variant>
        <vt:lpwstr/>
      </vt:variant>
      <vt:variant>
        <vt:i4>7536690</vt:i4>
      </vt:variant>
      <vt:variant>
        <vt:i4>9</vt:i4>
      </vt:variant>
      <vt:variant>
        <vt:i4>0</vt:i4>
      </vt:variant>
      <vt:variant>
        <vt:i4>5</vt:i4>
      </vt:variant>
      <vt:variant>
        <vt:lpwstr>https://popp.undp.org/SitePages/POPPSubject.aspx?SBJID=452&amp;Menu=BusinessUnit&amp;Beta=0</vt:lpwstr>
      </vt:variant>
      <vt:variant>
        <vt:lpwstr/>
      </vt:variant>
      <vt:variant>
        <vt:i4>2818130</vt:i4>
      </vt:variant>
      <vt:variant>
        <vt:i4>6</vt:i4>
      </vt:variant>
      <vt:variant>
        <vt:i4>0</vt:i4>
      </vt:variant>
      <vt:variant>
        <vt:i4>5</vt:i4>
      </vt:variant>
      <vt:variant>
        <vt:lpwstr>https://www.thegef.org/sites/default/files/documents/Project_Cancellation_Policy_20181220.pdf</vt:lpwstr>
      </vt:variant>
      <vt:variant>
        <vt:lpwstr/>
      </vt:variant>
      <vt:variant>
        <vt:i4>7864419</vt:i4>
      </vt:variant>
      <vt:variant>
        <vt:i4>3</vt:i4>
      </vt:variant>
      <vt:variant>
        <vt:i4>0</vt:i4>
      </vt:variant>
      <vt:variant>
        <vt:i4>5</vt:i4>
      </vt:variant>
      <vt:variant>
        <vt:lpwstr>https://info.undp.org/global/popp/ppm/Pages/Project-Management.aspx</vt:lpwstr>
      </vt:variant>
      <vt:variant>
        <vt:lpwstr/>
      </vt:variant>
      <vt:variant>
        <vt:i4>5570560</vt:i4>
      </vt:variant>
      <vt:variant>
        <vt:i4>0</vt:i4>
      </vt:variant>
      <vt:variant>
        <vt:i4>0</vt:i4>
      </vt:variant>
      <vt:variant>
        <vt:i4>5</vt:i4>
      </vt:variant>
      <vt:variant>
        <vt:lpwstr>https://www.thegef.org/about/funding</vt:lpwstr>
      </vt:variant>
      <vt:variant>
        <vt:lpwstr/>
      </vt:variant>
      <vt:variant>
        <vt:i4>6881390</vt:i4>
      </vt:variant>
      <vt:variant>
        <vt:i4>9</vt:i4>
      </vt:variant>
      <vt:variant>
        <vt:i4>0</vt:i4>
      </vt:variant>
      <vt:variant>
        <vt:i4>5</vt:i4>
      </vt:variant>
      <vt:variant>
        <vt:lpwstr>https://popp.undp.org/_layouts/15/WopiFrame.aspx?sourcedoc=/UNDP_POPP_DOCUMENT_LIBRARY/Public/PPM_Project%20Management_Closing.docx&amp;action=default</vt:lpwstr>
      </vt:variant>
      <vt:variant>
        <vt:lpwstr/>
      </vt:variant>
      <vt:variant>
        <vt:i4>6553643</vt:i4>
      </vt:variant>
      <vt:variant>
        <vt:i4>6</vt:i4>
      </vt:variant>
      <vt:variant>
        <vt:i4>0</vt:i4>
      </vt:variant>
      <vt:variant>
        <vt:i4>5</vt:i4>
      </vt:variant>
      <vt:variant>
        <vt:lpwstr>https://info.undp.org/global/popp/ppm/Pages/Closing-a-Project.aspx</vt:lpwstr>
      </vt:variant>
      <vt:variant>
        <vt:lpwstr/>
      </vt:variant>
      <vt:variant>
        <vt:i4>852086</vt:i4>
      </vt:variant>
      <vt:variant>
        <vt:i4>3</vt:i4>
      </vt:variant>
      <vt:variant>
        <vt:i4>0</vt:i4>
      </vt:variant>
      <vt:variant>
        <vt:i4>5</vt:i4>
      </vt:variant>
      <vt:variant>
        <vt:lpwstr>https://www.thegef.org/gef/policies_guidelines</vt:lpwstr>
      </vt:variant>
      <vt:variant>
        <vt:lpwstr/>
      </vt:variant>
      <vt:variant>
        <vt:i4>5</vt:i4>
      </vt:variant>
      <vt:variant>
        <vt:i4>0</vt:i4>
      </vt:variant>
      <vt:variant>
        <vt:i4>0</vt:i4>
      </vt:variant>
      <vt:variant>
        <vt:i4>5</vt:i4>
      </vt:variant>
      <vt:variant>
        <vt:lpwstr>https://www.thegef.org/council-meeting-documents/guidelines-project-and-program-cycle-policy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Document_: Integrated Transboundary River Basin Management for the sustainable development of the Limpopo River Basin</dc:title>
  <dc:subject>Project Management</dc:subject>
  <dc:creator>nancy.bennet@undp.org</dc:creator>
  <cp:lastModifiedBy>Rahel Getahun</cp:lastModifiedBy>
  <cp:revision>10</cp:revision>
  <cp:lastPrinted>2020-07-02T22:24:00Z</cp:lastPrinted>
  <dcterms:created xsi:type="dcterms:W3CDTF">2022-09-12T15:06:00Z</dcterms:created>
  <dcterms:modified xsi:type="dcterms:W3CDTF">2022-09-15T08:12:00Z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_dlc_DocIdItemGuid">
    <vt:lpwstr>f4ae0ae7-197e-4cfb-ad18-33b18b911e52</vt:lpwstr>
  </property>
  <property fmtid="{D5CDD505-2E9C-101B-9397-08002B2CF9AE}" pid="4" name="_dlc_DocId">
    <vt:lpwstr>KKKATZMDSDUY-340-120</vt:lpwstr>
  </property>
  <property fmtid="{D5CDD505-2E9C-101B-9397-08002B2CF9AE}" pid="5" name="_dlc_DocIdUrl">
    <vt:lpwstr>https://intranet.undp.org/unit/bpps/sdev/gef/_layouts/15/DocIdRedir.aspx?ID=KKKATZMDSDUY-340-120, KKKATZMDSDUY-340-120</vt:lpwstr>
  </property>
  <property fmtid="{D5CDD505-2E9C-101B-9397-08002B2CF9AE}" pid="6" name="Description0">
    <vt:lpwstr/>
  </property>
  <property fmtid="{D5CDD505-2E9C-101B-9397-08002B2CF9AE}" pid="7" name="Category">
    <vt:lpwstr>Concept Design Phase</vt:lpwstr>
  </property>
</Properties>
</file>